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9A496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964" w:firstLineChars="200"/>
        <w:jc w:val="center"/>
        <w:textAlignment w:val="baseline"/>
        <w:outlineLvl w:val="9"/>
        <w:rPr>
          <w:rFonts w:hint="eastAsia" w:ascii="宋体" w:hAnsi="宋体" w:eastAsia="宋体" w:cs="宋体"/>
          <w:spacing w:val="0"/>
          <w:w w:val="100"/>
          <w:position w:val="0"/>
          <w:sz w:val="48"/>
          <w:szCs w:val="48"/>
        </w:rPr>
      </w:pPr>
      <w:r>
        <w:rPr>
          <w:rFonts w:hint="eastAsia" w:ascii="宋体" w:hAnsi="宋体" w:eastAsia="宋体" w:cs="宋体"/>
          <w:b/>
          <w:bCs/>
          <w:spacing w:val="0"/>
          <w:w w:val="100"/>
          <w:position w:val="0"/>
          <w:sz w:val="48"/>
          <w:szCs w:val="48"/>
        </w:rPr>
        <w:t>招</w:t>
      </w:r>
      <w:r>
        <w:rPr>
          <w:rFonts w:hint="eastAsia" w:ascii="宋体" w:hAnsi="宋体" w:eastAsia="宋体" w:cs="宋体"/>
          <w:spacing w:val="0"/>
          <w:w w:val="100"/>
          <w:position w:val="0"/>
          <w:sz w:val="48"/>
          <w:szCs w:val="48"/>
        </w:rPr>
        <w:t xml:space="preserve"> </w:t>
      </w:r>
      <w:r>
        <w:rPr>
          <w:rFonts w:hint="eastAsia" w:ascii="宋体" w:hAnsi="宋体" w:eastAsia="宋体" w:cs="宋体"/>
          <w:b/>
          <w:bCs/>
          <w:spacing w:val="0"/>
          <w:w w:val="100"/>
          <w:position w:val="0"/>
          <w:sz w:val="48"/>
          <w:szCs w:val="48"/>
        </w:rPr>
        <w:t>标</w:t>
      </w:r>
      <w:r>
        <w:rPr>
          <w:rFonts w:hint="eastAsia" w:ascii="宋体" w:hAnsi="宋体" w:eastAsia="宋体" w:cs="宋体"/>
          <w:spacing w:val="0"/>
          <w:w w:val="100"/>
          <w:position w:val="0"/>
          <w:sz w:val="48"/>
          <w:szCs w:val="48"/>
        </w:rPr>
        <w:t xml:space="preserve"> </w:t>
      </w:r>
      <w:r>
        <w:rPr>
          <w:rFonts w:hint="eastAsia" w:ascii="宋体" w:hAnsi="宋体" w:eastAsia="宋体" w:cs="宋体"/>
          <w:b/>
          <w:bCs/>
          <w:spacing w:val="0"/>
          <w:w w:val="100"/>
          <w:position w:val="0"/>
          <w:sz w:val="48"/>
          <w:szCs w:val="48"/>
        </w:rPr>
        <w:t>文</w:t>
      </w:r>
      <w:r>
        <w:rPr>
          <w:rFonts w:hint="eastAsia" w:ascii="宋体" w:hAnsi="宋体" w:eastAsia="宋体" w:cs="宋体"/>
          <w:spacing w:val="0"/>
          <w:w w:val="100"/>
          <w:position w:val="0"/>
          <w:sz w:val="48"/>
          <w:szCs w:val="48"/>
        </w:rPr>
        <w:t xml:space="preserve"> </w:t>
      </w:r>
      <w:r>
        <w:rPr>
          <w:rFonts w:hint="eastAsia" w:ascii="宋体" w:hAnsi="宋体" w:eastAsia="宋体" w:cs="宋体"/>
          <w:b/>
          <w:bCs/>
          <w:spacing w:val="0"/>
          <w:w w:val="100"/>
          <w:position w:val="0"/>
          <w:sz w:val="48"/>
          <w:szCs w:val="48"/>
        </w:rPr>
        <w:t>件</w:t>
      </w:r>
    </w:p>
    <w:p w14:paraId="00415D3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A3BDA8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AF6923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9E7EFB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8C07B2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A2CB63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4A8B90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239F2C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shd w:val="clear" w:color="auto" w:fill="auto"/>
        </w:rPr>
      </w:pPr>
    </w:p>
    <w:p w14:paraId="6E61F5EF">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36"/>
          <w:szCs w:val="36"/>
          <w:shd w:val="clear" w:color="auto" w:fill="auto"/>
          <w:lang w:val="en-US" w:eastAsia="zh-CN"/>
        </w:rPr>
      </w:pPr>
      <w:r>
        <w:rPr>
          <w:rFonts w:hint="eastAsia" w:ascii="宋体" w:hAnsi="宋体" w:eastAsia="宋体" w:cs="宋体"/>
          <w:spacing w:val="0"/>
          <w:w w:val="100"/>
          <w:position w:val="0"/>
          <w:sz w:val="36"/>
          <w:szCs w:val="36"/>
          <w:shd w:val="clear" w:color="auto" w:fill="auto"/>
        </w:rPr>
        <w:t>项 目 编 号：</w:t>
      </w:r>
      <w:r>
        <w:rPr>
          <w:rFonts w:hint="eastAsia" w:ascii="宋体" w:hAnsi="宋体" w:eastAsia="宋体" w:cs="宋体"/>
          <w:spacing w:val="0"/>
          <w:w w:val="100"/>
          <w:position w:val="0"/>
          <w:sz w:val="36"/>
          <w:szCs w:val="36"/>
          <w:shd w:val="clear" w:color="auto" w:fill="auto"/>
          <w:lang w:val="en-US" w:eastAsia="zh-CN"/>
        </w:rPr>
        <w:t>XJRJHCTP2025-01</w:t>
      </w:r>
    </w:p>
    <w:p w14:paraId="0BAD6423">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36"/>
          <w:szCs w:val="36"/>
          <w:shd w:val="clear" w:color="auto" w:fill="auto"/>
        </w:rPr>
      </w:pPr>
    </w:p>
    <w:p w14:paraId="03F380F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20" w:firstLineChars="200"/>
        <w:jc w:val="both"/>
        <w:textAlignment w:val="baseline"/>
        <w:outlineLvl w:val="9"/>
        <w:rPr>
          <w:rFonts w:hint="eastAsia" w:ascii="宋体" w:hAnsi="宋体" w:eastAsia="宋体" w:cs="宋体"/>
          <w:spacing w:val="0"/>
          <w:w w:val="100"/>
          <w:position w:val="0"/>
          <w:sz w:val="36"/>
          <w:szCs w:val="36"/>
          <w:shd w:val="clear" w:color="auto" w:fill="auto"/>
        </w:rPr>
      </w:pPr>
    </w:p>
    <w:p w14:paraId="5A16BA43">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36"/>
          <w:szCs w:val="36"/>
          <w:shd w:val="clear" w:color="auto" w:fill="auto"/>
        </w:rPr>
      </w:pPr>
      <w:r>
        <w:rPr>
          <w:rFonts w:hint="eastAsia" w:ascii="宋体" w:hAnsi="宋体" w:eastAsia="宋体" w:cs="宋体"/>
          <w:spacing w:val="0"/>
          <w:w w:val="100"/>
          <w:position w:val="0"/>
          <w:sz w:val="36"/>
          <w:szCs w:val="36"/>
          <w:shd w:val="clear" w:color="auto" w:fill="auto"/>
        </w:rPr>
        <w:t>项 目 名 称：温泉县人民医院2025年中央医疗服务与保障能力提升（医疗卫生机构能力建设）项目</w:t>
      </w:r>
    </w:p>
    <w:p w14:paraId="5632FF4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20" w:firstLineChars="200"/>
        <w:jc w:val="both"/>
        <w:textAlignment w:val="baseline"/>
        <w:outlineLvl w:val="9"/>
        <w:rPr>
          <w:rFonts w:hint="eastAsia" w:ascii="宋体" w:hAnsi="宋体" w:eastAsia="宋体" w:cs="宋体"/>
          <w:spacing w:val="0"/>
          <w:w w:val="100"/>
          <w:position w:val="0"/>
          <w:sz w:val="36"/>
          <w:szCs w:val="36"/>
          <w:shd w:val="clear" w:color="auto" w:fill="auto"/>
        </w:rPr>
      </w:pPr>
    </w:p>
    <w:p w14:paraId="0900AFB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20" w:firstLineChars="200"/>
        <w:jc w:val="both"/>
        <w:textAlignment w:val="baseline"/>
        <w:outlineLvl w:val="9"/>
        <w:rPr>
          <w:rFonts w:hint="eastAsia" w:ascii="宋体" w:hAnsi="宋体" w:eastAsia="宋体" w:cs="宋体"/>
          <w:spacing w:val="0"/>
          <w:w w:val="100"/>
          <w:position w:val="0"/>
          <w:sz w:val="36"/>
          <w:szCs w:val="36"/>
          <w:shd w:val="clear" w:color="auto" w:fill="auto"/>
        </w:rPr>
      </w:pPr>
    </w:p>
    <w:p w14:paraId="0CF10EC2">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b w:val="0"/>
          <w:bCs w:val="0"/>
          <w:spacing w:val="0"/>
          <w:w w:val="100"/>
          <w:position w:val="0"/>
          <w:sz w:val="36"/>
          <w:szCs w:val="36"/>
          <w:shd w:val="clear" w:color="auto" w:fill="auto"/>
        </w:rPr>
      </w:pPr>
      <w:r>
        <w:rPr>
          <w:rFonts w:hint="eastAsia" w:ascii="宋体" w:hAnsi="宋体" w:eastAsia="宋体" w:cs="宋体"/>
          <w:spacing w:val="0"/>
          <w:w w:val="100"/>
          <w:position w:val="0"/>
          <w:sz w:val="36"/>
          <w:szCs w:val="36"/>
          <w:shd w:val="clear" w:color="auto" w:fill="auto"/>
        </w:rPr>
        <w:t>采 购  人：</w:t>
      </w:r>
      <w:r>
        <w:rPr>
          <w:rFonts w:hint="eastAsia" w:ascii="宋体" w:hAnsi="宋体" w:eastAsia="宋体" w:cs="宋体"/>
          <w:b w:val="0"/>
          <w:bCs w:val="0"/>
          <w:spacing w:val="0"/>
          <w:sz w:val="36"/>
          <w:szCs w:val="36"/>
          <w:shd w:val="clear" w:color="auto" w:fill="auto"/>
          <w:lang w:val="en-US" w:eastAsia="zh-CN"/>
        </w:rPr>
        <w:t>温泉县人民医院</w:t>
      </w:r>
    </w:p>
    <w:p w14:paraId="7DE7F2F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20" w:firstLineChars="200"/>
        <w:jc w:val="both"/>
        <w:textAlignment w:val="baseline"/>
        <w:outlineLvl w:val="9"/>
        <w:rPr>
          <w:rFonts w:hint="eastAsia" w:ascii="宋体" w:hAnsi="宋体" w:eastAsia="宋体" w:cs="宋体"/>
          <w:b w:val="0"/>
          <w:bCs w:val="0"/>
          <w:spacing w:val="0"/>
          <w:w w:val="100"/>
          <w:position w:val="0"/>
          <w:sz w:val="36"/>
          <w:szCs w:val="36"/>
          <w:shd w:val="clear" w:color="auto" w:fill="auto"/>
        </w:rPr>
      </w:pPr>
    </w:p>
    <w:p w14:paraId="52B49B8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20" w:firstLineChars="200"/>
        <w:jc w:val="both"/>
        <w:textAlignment w:val="baseline"/>
        <w:outlineLvl w:val="9"/>
        <w:rPr>
          <w:rFonts w:hint="eastAsia" w:ascii="宋体" w:hAnsi="宋体" w:eastAsia="宋体" w:cs="宋体"/>
          <w:b w:val="0"/>
          <w:bCs w:val="0"/>
          <w:spacing w:val="0"/>
          <w:w w:val="100"/>
          <w:position w:val="0"/>
          <w:sz w:val="36"/>
          <w:szCs w:val="36"/>
          <w:shd w:val="clear" w:color="auto" w:fill="auto"/>
        </w:rPr>
      </w:pPr>
    </w:p>
    <w:p w14:paraId="2588F6F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20" w:firstLineChars="200"/>
        <w:jc w:val="both"/>
        <w:textAlignment w:val="baseline"/>
        <w:outlineLvl w:val="9"/>
        <w:rPr>
          <w:rFonts w:hint="eastAsia" w:ascii="宋体" w:hAnsi="宋体" w:eastAsia="宋体" w:cs="宋体"/>
          <w:b w:val="0"/>
          <w:bCs w:val="0"/>
          <w:spacing w:val="0"/>
          <w:w w:val="100"/>
          <w:position w:val="0"/>
          <w:sz w:val="36"/>
          <w:szCs w:val="36"/>
          <w:shd w:val="clear" w:color="auto" w:fill="auto"/>
        </w:rPr>
      </w:pPr>
    </w:p>
    <w:p w14:paraId="2120F1FD">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b w:val="0"/>
          <w:bCs w:val="0"/>
          <w:spacing w:val="0"/>
          <w:w w:val="100"/>
          <w:position w:val="0"/>
          <w:sz w:val="36"/>
          <w:szCs w:val="36"/>
          <w:shd w:val="clear" w:color="auto" w:fill="auto"/>
        </w:rPr>
      </w:pPr>
      <w:r>
        <w:rPr>
          <w:rFonts w:hint="eastAsia" w:ascii="宋体" w:hAnsi="宋体" w:eastAsia="宋体" w:cs="宋体"/>
          <w:b w:val="0"/>
          <w:bCs w:val="0"/>
          <w:spacing w:val="0"/>
          <w:w w:val="100"/>
          <w:position w:val="0"/>
          <w:sz w:val="36"/>
          <w:szCs w:val="36"/>
          <w:shd w:val="clear" w:color="auto" w:fill="auto"/>
        </w:rPr>
        <w:t>采购代理机构：</w:t>
      </w:r>
      <w:r>
        <w:rPr>
          <w:rFonts w:hint="eastAsia" w:ascii="宋体" w:hAnsi="宋体" w:eastAsia="宋体" w:cs="宋体"/>
          <w:b w:val="0"/>
          <w:bCs w:val="0"/>
          <w:color w:val="383838"/>
          <w:spacing w:val="0"/>
          <w:sz w:val="36"/>
          <w:szCs w:val="36"/>
          <w:shd w:val="clear" w:color="auto" w:fill="auto"/>
          <w:lang w:val="en-US" w:eastAsia="zh-CN"/>
        </w:rPr>
        <w:t>新疆润锦宏昌工程管理服务有限公司</w:t>
      </w:r>
    </w:p>
    <w:p w14:paraId="5DEDEDE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20" w:firstLineChars="200"/>
        <w:jc w:val="both"/>
        <w:textAlignment w:val="baseline"/>
        <w:outlineLvl w:val="9"/>
        <w:rPr>
          <w:rFonts w:hint="eastAsia" w:ascii="宋体" w:hAnsi="宋体" w:eastAsia="宋体" w:cs="宋体"/>
          <w:spacing w:val="0"/>
          <w:w w:val="100"/>
          <w:position w:val="0"/>
          <w:sz w:val="36"/>
          <w:szCs w:val="36"/>
          <w:shd w:val="clear" w:color="auto" w:fill="auto"/>
        </w:rPr>
      </w:pPr>
    </w:p>
    <w:p w14:paraId="328335F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20" w:firstLineChars="200"/>
        <w:jc w:val="both"/>
        <w:textAlignment w:val="baseline"/>
        <w:outlineLvl w:val="9"/>
        <w:rPr>
          <w:rFonts w:hint="eastAsia" w:ascii="宋体" w:hAnsi="宋体" w:eastAsia="宋体" w:cs="宋体"/>
          <w:spacing w:val="0"/>
          <w:w w:val="100"/>
          <w:position w:val="0"/>
          <w:sz w:val="36"/>
          <w:szCs w:val="36"/>
          <w:shd w:val="clear" w:color="auto" w:fill="auto"/>
        </w:rPr>
      </w:pPr>
    </w:p>
    <w:p w14:paraId="14FD440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20" w:firstLineChars="200"/>
        <w:jc w:val="center"/>
        <w:textAlignment w:val="baseline"/>
        <w:outlineLvl w:val="9"/>
        <w:rPr>
          <w:rFonts w:hint="eastAsia" w:ascii="宋体" w:hAnsi="宋体" w:eastAsia="宋体" w:cs="宋体"/>
          <w:spacing w:val="0"/>
          <w:w w:val="100"/>
          <w:position w:val="0"/>
          <w:sz w:val="36"/>
          <w:szCs w:val="36"/>
          <w:shd w:val="clear" w:color="auto" w:fill="auto"/>
        </w:rPr>
      </w:pPr>
      <w:r>
        <w:rPr>
          <w:rFonts w:hint="eastAsia" w:ascii="宋体" w:hAnsi="宋体" w:eastAsia="宋体" w:cs="宋体"/>
          <w:spacing w:val="0"/>
          <w:w w:val="100"/>
          <w:position w:val="0"/>
          <w:sz w:val="36"/>
          <w:szCs w:val="36"/>
          <w:shd w:val="clear" w:color="auto" w:fill="auto"/>
        </w:rPr>
        <w:t>2025年4月</w:t>
      </w:r>
    </w:p>
    <w:p w14:paraId="14DB5EF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20" w:firstLineChars="200"/>
        <w:jc w:val="both"/>
        <w:textAlignment w:val="baseline"/>
        <w:outlineLvl w:val="9"/>
        <w:rPr>
          <w:rFonts w:hint="eastAsia" w:ascii="宋体" w:hAnsi="宋体" w:eastAsia="宋体" w:cs="宋体"/>
          <w:spacing w:val="0"/>
          <w:w w:val="100"/>
          <w:position w:val="0"/>
          <w:sz w:val="36"/>
          <w:szCs w:val="36"/>
          <w:shd w:val="clear" w:color="auto" w:fill="auto"/>
        </w:rPr>
        <w:sectPr>
          <w:footerReference r:id="rId5" w:type="default"/>
          <w:pgSz w:w="11906" w:h="16840"/>
          <w:pgMar w:top="1440" w:right="1800" w:bottom="1440" w:left="1800" w:header="0" w:footer="693" w:gutter="0"/>
          <w:cols w:space="720" w:num="1"/>
        </w:sectPr>
      </w:pPr>
    </w:p>
    <w:p w14:paraId="03AABFD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b/>
          <w:bCs/>
          <w:spacing w:val="0"/>
          <w:w w:val="100"/>
          <w:position w:val="0"/>
          <w:sz w:val="32"/>
          <w:szCs w:val="32"/>
        </w:rPr>
      </w:pPr>
      <w:r>
        <w:rPr>
          <w:rFonts w:hint="eastAsia" w:ascii="宋体" w:hAnsi="宋体" w:eastAsia="宋体" w:cs="宋体"/>
          <w:b/>
          <w:bCs/>
          <w:spacing w:val="0"/>
          <w:w w:val="100"/>
          <w:position w:val="0"/>
          <w:sz w:val="32"/>
          <w:szCs w:val="32"/>
        </w:rPr>
        <w:t>第一章 招标公告</w:t>
      </w:r>
    </w:p>
    <w:p w14:paraId="267F31F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招标公告</w:t>
      </w:r>
    </w:p>
    <w:p w14:paraId="134BCFB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项目概况</w:t>
      </w:r>
    </w:p>
    <w:p w14:paraId="33B9C55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u w:val="single" w:color="auto"/>
          <w:lang w:eastAsia="zh-CN"/>
        </w:rPr>
        <w:t>温泉县人民医院2025年中央医疗服务与保障能力提升（医疗卫生机构能力建设）项目</w:t>
      </w:r>
      <w:r>
        <w:rPr>
          <w:rFonts w:hint="eastAsia" w:ascii="宋体" w:hAnsi="宋体" w:eastAsia="宋体" w:cs="宋体"/>
          <w:spacing w:val="0"/>
          <w:w w:val="100"/>
          <w:position w:val="0"/>
          <w:sz w:val="24"/>
          <w:szCs w:val="24"/>
        </w:rPr>
        <w:t>招标项目的潜在投标人应在</w:t>
      </w:r>
      <w:r>
        <w:rPr>
          <w:rFonts w:hint="eastAsia" w:ascii="宋体" w:hAnsi="宋体" w:eastAsia="宋体" w:cs="宋体"/>
          <w:spacing w:val="0"/>
          <w:w w:val="100"/>
          <w:position w:val="0"/>
          <w:sz w:val="24"/>
          <w:szCs w:val="24"/>
          <w:u w:val="single" w:color="auto"/>
        </w:rPr>
        <w:t>政采云平台（</w:t>
      </w:r>
      <w:r>
        <w:rPr>
          <w:rFonts w:hint="eastAsia" w:ascii="宋体" w:hAnsi="宋体" w:eastAsia="宋体" w:cs="宋体"/>
          <w:spacing w:val="0"/>
          <w:w w:val="100"/>
          <w:position w:val="0"/>
          <w:sz w:val="24"/>
          <w:szCs w:val="24"/>
        </w:rPr>
        <w:fldChar w:fldCharType="begin"/>
      </w:r>
      <w:r>
        <w:rPr>
          <w:rFonts w:hint="eastAsia" w:ascii="宋体" w:hAnsi="宋体" w:eastAsia="宋体" w:cs="宋体"/>
          <w:spacing w:val="0"/>
          <w:w w:val="100"/>
          <w:position w:val="0"/>
          <w:sz w:val="24"/>
          <w:szCs w:val="24"/>
        </w:rPr>
        <w:instrText xml:space="preserve"> HYPERLINK "http://www.ccgp-xinjiang.gov.cn/" </w:instrText>
      </w:r>
      <w:r>
        <w:rPr>
          <w:rFonts w:hint="eastAsia" w:ascii="宋体" w:hAnsi="宋体" w:eastAsia="宋体" w:cs="宋体"/>
          <w:spacing w:val="0"/>
          <w:w w:val="100"/>
          <w:position w:val="0"/>
          <w:sz w:val="24"/>
          <w:szCs w:val="24"/>
        </w:rPr>
        <w:fldChar w:fldCharType="separate"/>
      </w:r>
      <w:r>
        <w:rPr>
          <w:rFonts w:hint="eastAsia" w:ascii="宋体" w:hAnsi="宋体" w:eastAsia="宋体" w:cs="宋体"/>
          <w:spacing w:val="0"/>
          <w:w w:val="100"/>
          <w:position w:val="0"/>
          <w:sz w:val="24"/>
          <w:szCs w:val="24"/>
          <w:u w:val="single" w:color="auto"/>
        </w:rPr>
        <w:t>http://www.ccgp-xinjiang.gov.cn/</w:t>
      </w:r>
      <w:r>
        <w:rPr>
          <w:rFonts w:hint="eastAsia" w:ascii="宋体" w:hAnsi="宋体" w:eastAsia="宋体" w:cs="宋体"/>
          <w:spacing w:val="0"/>
          <w:w w:val="100"/>
          <w:position w:val="0"/>
          <w:sz w:val="24"/>
          <w:szCs w:val="24"/>
          <w:u w:val="single" w:color="auto"/>
        </w:rPr>
        <w:fldChar w:fldCharType="end"/>
      </w:r>
      <w:r>
        <w:rPr>
          <w:rFonts w:hint="eastAsia" w:ascii="宋体" w:hAnsi="宋体" w:eastAsia="宋体" w:cs="宋体"/>
          <w:spacing w:val="0"/>
          <w:w w:val="100"/>
          <w:position w:val="0"/>
          <w:sz w:val="24"/>
          <w:szCs w:val="24"/>
          <w:u w:val="single" w:color="auto"/>
        </w:rPr>
        <w:t>）线上</w:t>
      </w:r>
      <w:r>
        <w:rPr>
          <w:rFonts w:hint="eastAsia" w:ascii="宋体" w:hAnsi="宋体" w:eastAsia="宋体" w:cs="宋体"/>
          <w:spacing w:val="0"/>
          <w:w w:val="100"/>
          <w:position w:val="0"/>
          <w:sz w:val="24"/>
          <w:szCs w:val="24"/>
        </w:rPr>
        <w:t>获取招标文件，并于</w:t>
      </w:r>
      <w:r>
        <w:rPr>
          <w:rFonts w:hint="eastAsia" w:ascii="宋体" w:hAnsi="宋体" w:eastAsia="宋体" w:cs="宋体"/>
          <w:spacing w:val="0"/>
          <w:w w:val="100"/>
          <w:position w:val="0"/>
          <w:sz w:val="24"/>
          <w:szCs w:val="24"/>
          <w:u w:val="single" w:color="auto"/>
        </w:rPr>
        <w:t>2025年05月</w:t>
      </w:r>
      <w:r>
        <w:rPr>
          <w:rFonts w:hint="eastAsia" w:ascii="宋体" w:hAnsi="宋体" w:eastAsia="宋体" w:cs="宋体"/>
          <w:spacing w:val="0"/>
          <w:w w:val="100"/>
          <w:position w:val="0"/>
          <w:sz w:val="24"/>
          <w:szCs w:val="24"/>
          <w:u w:val="single" w:color="auto"/>
          <w:lang w:val="en-US" w:eastAsia="zh-CN"/>
        </w:rPr>
        <w:t>13</w:t>
      </w:r>
      <w:r>
        <w:rPr>
          <w:rFonts w:hint="eastAsia" w:ascii="宋体" w:hAnsi="宋体" w:eastAsia="宋体" w:cs="宋体"/>
          <w:spacing w:val="0"/>
          <w:w w:val="100"/>
          <w:position w:val="0"/>
          <w:sz w:val="24"/>
          <w:szCs w:val="24"/>
          <w:u w:val="single" w:color="auto"/>
        </w:rPr>
        <w:t>日11点 00分</w:t>
      </w:r>
      <w:r>
        <w:rPr>
          <w:rFonts w:hint="eastAsia" w:ascii="宋体" w:hAnsi="宋体" w:eastAsia="宋体" w:cs="宋体"/>
          <w:spacing w:val="0"/>
          <w:w w:val="100"/>
          <w:position w:val="0"/>
          <w:sz w:val="24"/>
          <w:szCs w:val="24"/>
        </w:rPr>
        <w:t xml:space="preserve"> （北京时间）前递交投标文件。</w:t>
      </w:r>
    </w:p>
    <w:p w14:paraId="16EA524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一、项目基本情况</w:t>
      </w:r>
    </w:p>
    <w:p w14:paraId="5C2A015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b/>
          <w:bCs/>
          <w:spacing w:val="0"/>
          <w:w w:val="100"/>
          <w:position w:val="0"/>
          <w:sz w:val="24"/>
          <w:szCs w:val="24"/>
        </w:rPr>
        <w:t>项目编号：</w:t>
      </w:r>
      <w:r>
        <w:rPr>
          <w:rFonts w:hint="eastAsia" w:ascii="宋体" w:hAnsi="宋体" w:eastAsia="宋体" w:cs="宋体"/>
          <w:spacing w:val="0"/>
          <w:w w:val="100"/>
          <w:position w:val="0"/>
          <w:sz w:val="24"/>
          <w:szCs w:val="24"/>
          <w:lang w:eastAsia="zh-CN"/>
        </w:rPr>
        <w:t>XJRJHCTP2025-01</w:t>
      </w:r>
    </w:p>
    <w:p w14:paraId="15428CD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项目名称：</w:t>
      </w:r>
      <w:r>
        <w:rPr>
          <w:rFonts w:hint="eastAsia" w:ascii="宋体" w:hAnsi="宋体" w:eastAsia="宋体" w:cs="宋体"/>
          <w:spacing w:val="0"/>
          <w:w w:val="100"/>
          <w:position w:val="0"/>
          <w:sz w:val="24"/>
          <w:szCs w:val="24"/>
          <w:lang w:eastAsia="zh-CN"/>
        </w:rPr>
        <w:t>温泉县人民医院2025年中央医疗服务与保障能力提升（医疗卫生机构能力建设）项目</w:t>
      </w:r>
      <w:r>
        <w:rPr>
          <w:rFonts w:hint="eastAsia" w:ascii="宋体" w:hAnsi="宋体" w:eastAsia="宋体" w:cs="宋体"/>
          <w:spacing w:val="0"/>
          <w:w w:val="100"/>
          <w:position w:val="0"/>
          <w:sz w:val="24"/>
          <w:szCs w:val="24"/>
        </w:rPr>
        <w:t xml:space="preserve"> </w:t>
      </w:r>
    </w:p>
    <w:p w14:paraId="1214CB0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采购方式：</w:t>
      </w:r>
      <w:r>
        <w:rPr>
          <w:rFonts w:hint="eastAsia" w:ascii="宋体" w:hAnsi="宋体" w:eastAsia="宋体" w:cs="宋体"/>
          <w:spacing w:val="0"/>
          <w:w w:val="100"/>
          <w:position w:val="0"/>
          <w:sz w:val="24"/>
          <w:szCs w:val="24"/>
        </w:rPr>
        <w:t>公开招标</w:t>
      </w:r>
    </w:p>
    <w:p w14:paraId="2B1C89C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预算金额（元）：</w:t>
      </w:r>
      <w:r>
        <w:rPr>
          <w:rFonts w:hint="eastAsia" w:ascii="宋体" w:hAnsi="宋体" w:eastAsia="宋体" w:cs="宋体"/>
          <w:spacing w:val="0"/>
          <w:w w:val="100"/>
          <w:position w:val="0"/>
          <w:sz w:val="24"/>
          <w:szCs w:val="24"/>
          <w:lang w:val="en-US" w:eastAsia="zh-CN"/>
        </w:rPr>
        <w:t>1230000</w:t>
      </w:r>
      <w:r>
        <w:rPr>
          <w:rFonts w:hint="eastAsia" w:ascii="宋体" w:hAnsi="宋体" w:eastAsia="宋体" w:cs="宋体"/>
          <w:spacing w:val="0"/>
          <w:w w:val="100"/>
          <w:position w:val="0"/>
          <w:sz w:val="24"/>
          <w:szCs w:val="24"/>
        </w:rPr>
        <w:t xml:space="preserve">.00 </w:t>
      </w:r>
    </w:p>
    <w:p w14:paraId="0166166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最高限价（元）</w:t>
      </w:r>
      <w:r>
        <w:rPr>
          <w:rFonts w:hint="eastAsia" w:ascii="宋体" w:hAnsi="宋体" w:eastAsia="宋体" w:cs="宋体"/>
          <w:spacing w:val="0"/>
          <w:w w:val="100"/>
          <w:position w:val="0"/>
          <w:sz w:val="24"/>
          <w:szCs w:val="24"/>
        </w:rPr>
        <w:t>：</w:t>
      </w:r>
      <w:r>
        <w:rPr>
          <w:rFonts w:hint="eastAsia" w:ascii="宋体" w:hAnsi="宋体" w:eastAsia="宋体" w:cs="宋体"/>
          <w:spacing w:val="0"/>
          <w:w w:val="100"/>
          <w:position w:val="0"/>
          <w:sz w:val="24"/>
          <w:szCs w:val="24"/>
          <w:lang w:val="en-US" w:eastAsia="zh-CN"/>
        </w:rPr>
        <w:t>1230000</w:t>
      </w:r>
      <w:r>
        <w:rPr>
          <w:rFonts w:hint="eastAsia" w:ascii="宋体" w:hAnsi="宋体" w:eastAsia="宋体" w:cs="宋体"/>
          <w:spacing w:val="0"/>
          <w:w w:val="100"/>
          <w:position w:val="0"/>
          <w:sz w:val="24"/>
          <w:szCs w:val="24"/>
        </w:rPr>
        <w:t>.00</w:t>
      </w:r>
    </w:p>
    <w:p w14:paraId="03E9348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采购需求</w:t>
      </w:r>
      <w:r>
        <w:rPr>
          <w:rFonts w:hint="eastAsia" w:ascii="宋体" w:hAnsi="宋体" w:eastAsia="宋体" w:cs="宋体"/>
          <w:spacing w:val="0"/>
          <w:w w:val="100"/>
          <w:position w:val="0"/>
          <w:sz w:val="24"/>
          <w:szCs w:val="24"/>
        </w:rPr>
        <w:t>：购置一批医疗设备，设备清单详见招标文件。</w:t>
      </w:r>
    </w:p>
    <w:p w14:paraId="74C6487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合同履行期限：</w:t>
      </w:r>
      <w:r>
        <w:rPr>
          <w:rFonts w:hint="eastAsia" w:ascii="宋体" w:hAnsi="宋体" w:eastAsia="宋体" w:cs="宋体"/>
          <w:spacing w:val="0"/>
          <w:w w:val="100"/>
          <w:position w:val="0"/>
          <w:sz w:val="24"/>
          <w:szCs w:val="24"/>
        </w:rPr>
        <w:t xml:space="preserve">签订合同后15个工作日内供货安装并交付使用。 </w:t>
      </w:r>
    </w:p>
    <w:p w14:paraId="04DDAB5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本项目</w:t>
      </w:r>
      <w:r>
        <w:rPr>
          <w:rFonts w:hint="eastAsia" w:ascii="宋体" w:hAnsi="宋体" w:eastAsia="宋体" w:cs="宋体"/>
          <w:b/>
          <w:bCs/>
          <w:spacing w:val="0"/>
          <w:w w:val="100"/>
          <w:position w:val="0"/>
          <w:sz w:val="24"/>
          <w:szCs w:val="24"/>
        </w:rPr>
        <w:t>不接受</w:t>
      </w:r>
      <w:r>
        <w:rPr>
          <w:rFonts w:hint="eastAsia" w:ascii="宋体" w:hAnsi="宋体" w:eastAsia="宋体" w:cs="宋体"/>
          <w:spacing w:val="0"/>
          <w:w w:val="100"/>
          <w:position w:val="0"/>
          <w:sz w:val="24"/>
          <w:szCs w:val="24"/>
        </w:rPr>
        <w:t>联合体投标。</w:t>
      </w:r>
    </w:p>
    <w:p w14:paraId="4612464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二、申请人的资格要求：</w:t>
      </w:r>
    </w:p>
    <w:p w14:paraId="2218A31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1.满足《中华人民共和国政府采购法》第二十二条规定；</w:t>
      </w:r>
    </w:p>
    <w:p w14:paraId="192BDBF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2.落实政府采购政策需满足的资格要求：</w:t>
      </w:r>
      <w:r>
        <w:rPr>
          <w:rFonts w:hint="eastAsia" w:ascii="宋体" w:hAnsi="宋体" w:eastAsia="宋体" w:cs="宋体"/>
          <w:spacing w:val="0"/>
          <w:w w:val="100"/>
          <w:position w:val="0"/>
          <w:sz w:val="24"/>
          <w:szCs w:val="24"/>
        </w:rPr>
        <w:t>（1）财政部、国家发展改革委、生态环境部、 市场监管总局《关于调整优化节能产品、环境标志产品政府采购执行机制的通知》（财库[2019]9号文）；（2）财政部、生态环境部《关于印发环境标志产品政府采购品目清单的通知》（财库[2019] 18号文）；（3）财政部、发展改革委《关于印发节能产品政府采购品目清单的通知》（财库[2019] 19号文）；（4）市场监管总局《市场监管总局关于发布参与实施政府采购节能产品、环境标志产品认证机构名录的公告》（2019年第16号）；（5）财政部、工业和信息化部《关于印发《政府采购促进中小企业发展管理办法》的通知》（财库[2020]46 号文）、《关于进一步加大政府采购支持中小企业力度的通知》（财库〔2022〕19号）；（6）财政部、民政部、中国残疾人联合会《关于促进残疾人就业政府采购政策的通知》（财库[2017] 141号）；（7）财政部、SF部《关于政府采购支持JY企业发展有关问题的通知》（财库[2014]68号文）</w:t>
      </w:r>
    </w:p>
    <w:p w14:paraId="6D557E4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3.本项目的特定资格要求：</w:t>
      </w:r>
      <w:r>
        <w:rPr>
          <w:rFonts w:hint="eastAsia" w:ascii="宋体" w:hAnsi="宋体" w:eastAsia="宋体" w:cs="宋体"/>
          <w:spacing w:val="0"/>
          <w:w w:val="100"/>
          <w:position w:val="0"/>
          <w:sz w:val="24"/>
          <w:szCs w:val="24"/>
        </w:rPr>
        <w:t>（1）投标人须具有独立承担民事责任能力和良好诚信的合法经营单位或其他组织；（2）所投产品属于第二类医疗器械的须具备有效的第二类医疗器械经营备案凭证，所投产品属于第三类医疗器械的须具备有效的第三类医疗器械经营备案凭证及有效的医疗器械生产（经营）许可证；（3）如在“信用中国” 网站（www.creditchina.gov.cn）被列入失信被执行人、重大税收违法案件当事人名单及中国政府采购网（www.ccgp.gov.cn） 被列入政府采购严重违法失信行为记录名单的（尚在处罚期内的），将拒绝其参本次政府采购活动（查询结果日期必须在发布公告日期之后）。</w:t>
      </w:r>
    </w:p>
    <w:p w14:paraId="78B73DD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三、获取招标文件</w:t>
      </w:r>
    </w:p>
    <w:p w14:paraId="738BB81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时间：</w:t>
      </w:r>
      <w:r>
        <w:rPr>
          <w:rFonts w:hint="eastAsia" w:ascii="宋体" w:hAnsi="宋体" w:eastAsia="宋体" w:cs="宋体"/>
          <w:spacing w:val="0"/>
          <w:w w:val="100"/>
          <w:position w:val="0"/>
          <w:sz w:val="24"/>
          <w:szCs w:val="24"/>
          <w:u w:val="single" w:color="auto"/>
        </w:rPr>
        <w:t>2025年4月</w:t>
      </w:r>
      <w:r>
        <w:rPr>
          <w:rFonts w:hint="eastAsia" w:ascii="宋体" w:hAnsi="宋体" w:eastAsia="宋体" w:cs="宋体"/>
          <w:spacing w:val="0"/>
          <w:w w:val="100"/>
          <w:position w:val="0"/>
          <w:sz w:val="24"/>
          <w:szCs w:val="24"/>
          <w:u w:val="single" w:color="auto"/>
          <w:lang w:val="en-US" w:eastAsia="zh-CN"/>
        </w:rPr>
        <w:t>23</w:t>
      </w:r>
      <w:r>
        <w:rPr>
          <w:rFonts w:hint="eastAsia" w:ascii="宋体" w:hAnsi="宋体" w:eastAsia="宋体" w:cs="宋体"/>
          <w:spacing w:val="0"/>
          <w:w w:val="100"/>
          <w:position w:val="0"/>
          <w:sz w:val="24"/>
          <w:szCs w:val="24"/>
          <w:u w:val="single" w:color="auto"/>
        </w:rPr>
        <w:t>日</w:t>
      </w:r>
      <w:r>
        <w:rPr>
          <w:rFonts w:hint="eastAsia" w:ascii="宋体" w:hAnsi="宋体" w:eastAsia="宋体" w:cs="宋体"/>
          <w:spacing w:val="0"/>
          <w:w w:val="100"/>
          <w:position w:val="0"/>
          <w:sz w:val="24"/>
          <w:szCs w:val="24"/>
        </w:rPr>
        <w:t>至</w:t>
      </w:r>
      <w:r>
        <w:rPr>
          <w:rFonts w:hint="eastAsia" w:ascii="宋体" w:hAnsi="宋体" w:eastAsia="宋体" w:cs="宋体"/>
          <w:spacing w:val="0"/>
          <w:w w:val="100"/>
          <w:position w:val="0"/>
          <w:sz w:val="24"/>
          <w:szCs w:val="24"/>
          <w:u w:val="single" w:color="auto"/>
        </w:rPr>
        <w:t xml:space="preserve"> 2025年4月</w:t>
      </w:r>
      <w:r>
        <w:rPr>
          <w:rFonts w:hint="eastAsia" w:ascii="宋体" w:hAnsi="宋体" w:eastAsia="宋体" w:cs="宋体"/>
          <w:spacing w:val="0"/>
          <w:w w:val="100"/>
          <w:position w:val="0"/>
          <w:sz w:val="24"/>
          <w:szCs w:val="24"/>
          <w:u w:val="single" w:color="auto"/>
          <w:lang w:val="en-US" w:eastAsia="zh-CN"/>
        </w:rPr>
        <w:t>30</w:t>
      </w:r>
      <w:r>
        <w:rPr>
          <w:rFonts w:hint="eastAsia" w:ascii="宋体" w:hAnsi="宋体" w:eastAsia="宋体" w:cs="宋体"/>
          <w:spacing w:val="0"/>
          <w:w w:val="100"/>
          <w:position w:val="0"/>
          <w:sz w:val="24"/>
          <w:szCs w:val="24"/>
          <w:u w:val="single" w:color="auto"/>
        </w:rPr>
        <w:t>日</w:t>
      </w:r>
      <w:r>
        <w:rPr>
          <w:rFonts w:hint="eastAsia" w:ascii="宋体" w:hAnsi="宋体" w:eastAsia="宋体" w:cs="宋体"/>
          <w:spacing w:val="0"/>
          <w:w w:val="100"/>
          <w:position w:val="0"/>
          <w:sz w:val="24"/>
          <w:szCs w:val="24"/>
        </w:rPr>
        <w:t>，每天上午</w:t>
      </w:r>
      <w:r>
        <w:rPr>
          <w:rFonts w:hint="eastAsia" w:ascii="宋体" w:hAnsi="宋体" w:eastAsia="宋体" w:cs="宋体"/>
          <w:spacing w:val="0"/>
          <w:w w:val="100"/>
          <w:position w:val="0"/>
          <w:sz w:val="24"/>
          <w:szCs w:val="24"/>
          <w:u w:val="single" w:color="auto"/>
        </w:rPr>
        <w:t>00:00</w:t>
      </w:r>
      <w:r>
        <w:rPr>
          <w:rFonts w:hint="eastAsia" w:ascii="宋体" w:hAnsi="宋体" w:eastAsia="宋体" w:cs="宋体"/>
          <w:spacing w:val="0"/>
          <w:w w:val="100"/>
          <w:position w:val="0"/>
          <w:sz w:val="24"/>
          <w:szCs w:val="24"/>
        </w:rPr>
        <w:t>至</w:t>
      </w:r>
      <w:r>
        <w:rPr>
          <w:rFonts w:hint="eastAsia" w:ascii="宋体" w:hAnsi="宋体" w:eastAsia="宋体" w:cs="宋体"/>
          <w:spacing w:val="0"/>
          <w:w w:val="100"/>
          <w:position w:val="0"/>
          <w:sz w:val="24"/>
          <w:szCs w:val="24"/>
          <w:u w:val="single" w:color="auto"/>
        </w:rPr>
        <w:t>12:00</w:t>
      </w:r>
      <w:r>
        <w:rPr>
          <w:rFonts w:hint="eastAsia" w:ascii="宋体" w:hAnsi="宋体" w:eastAsia="宋体" w:cs="宋体"/>
          <w:spacing w:val="0"/>
          <w:w w:val="100"/>
          <w:position w:val="0"/>
          <w:sz w:val="24"/>
          <w:szCs w:val="24"/>
        </w:rPr>
        <w:t>，下午</w:t>
      </w:r>
      <w:r>
        <w:rPr>
          <w:rFonts w:hint="eastAsia" w:ascii="宋体" w:hAnsi="宋体" w:eastAsia="宋体" w:cs="宋体"/>
          <w:spacing w:val="0"/>
          <w:w w:val="100"/>
          <w:position w:val="0"/>
          <w:sz w:val="24"/>
          <w:szCs w:val="24"/>
          <w:u w:val="single" w:color="auto"/>
        </w:rPr>
        <w:t>12:00</w:t>
      </w:r>
      <w:r>
        <w:rPr>
          <w:rFonts w:hint="eastAsia" w:ascii="宋体" w:hAnsi="宋体" w:eastAsia="宋体" w:cs="宋体"/>
          <w:spacing w:val="0"/>
          <w:w w:val="100"/>
          <w:position w:val="0"/>
          <w:sz w:val="24"/>
          <w:szCs w:val="24"/>
        </w:rPr>
        <w:t>至</w:t>
      </w:r>
      <w:r>
        <w:rPr>
          <w:rFonts w:hint="eastAsia" w:ascii="宋体" w:hAnsi="宋体" w:eastAsia="宋体" w:cs="宋体"/>
          <w:spacing w:val="0"/>
          <w:w w:val="100"/>
          <w:position w:val="0"/>
          <w:sz w:val="24"/>
          <w:szCs w:val="24"/>
          <w:u w:val="single" w:color="auto"/>
        </w:rPr>
        <w:t>23:59</w:t>
      </w:r>
      <w:r>
        <w:rPr>
          <w:rFonts w:hint="eastAsia" w:ascii="宋体" w:hAnsi="宋体" w:eastAsia="宋体" w:cs="宋体"/>
          <w:spacing w:val="0"/>
          <w:w w:val="100"/>
          <w:position w:val="0"/>
          <w:sz w:val="24"/>
          <w:szCs w:val="24"/>
        </w:rPr>
        <w:t>（北京 时间，法定节假日除外）</w:t>
      </w:r>
    </w:p>
    <w:p w14:paraId="7BEE588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地点</w:t>
      </w:r>
      <w:r>
        <w:rPr>
          <w:rFonts w:hint="eastAsia" w:ascii="宋体" w:hAnsi="宋体" w:eastAsia="宋体" w:cs="宋体"/>
          <w:spacing w:val="0"/>
          <w:w w:val="100"/>
          <w:position w:val="0"/>
          <w:sz w:val="24"/>
          <w:szCs w:val="24"/>
        </w:rPr>
        <w:t>：新疆政府采购网政采云平台（http://www.ccgp-xinjiang.gov.cn/）线上获取</w:t>
      </w:r>
    </w:p>
    <w:p w14:paraId="4467B1D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方式：</w:t>
      </w:r>
      <w:r>
        <w:rPr>
          <w:rFonts w:hint="eastAsia" w:ascii="宋体" w:hAnsi="宋体" w:eastAsia="宋体" w:cs="宋体"/>
          <w:spacing w:val="0"/>
          <w:w w:val="100"/>
          <w:position w:val="0"/>
          <w:sz w:val="24"/>
          <w:szCs w:val="24"/>
        </w:rPr>
        <w:fldChar w:fldCharType="begin"/>
      </w:r>
      <w:r>
        <w:rPr>
          <w:rFonts w:hint="eastAsia" w:ascii="宋体" w:hAnsi="宋体" w:eastAsia="宋体" w:cs="宋体"/>
          <w:spacing w:val="0"/>
          <w:w w:val="100"/>
          <w:position w:val="0"/>
          <w:sz w:val="24"/>
          <w:szCs w:val="24"/>
        </w:rPr>
        <w:instrText xml:space="preserve"> HYPERLINK "https://www.zcygov.cn/" </w:instrText>
      </w:r>
      <w:r>
        <w:rPr>
          <w:rFonts w:hint="eastAsia" w:ascii="宋体" w:hAnsi="宋体" w:eastAsia="宋体" w:cs="宋体"/>
          <w:spacing w:val="0"/>
          <w:w w:val="100"/>
          <w:position w:val="0"/>
          <w:sz w:val="24"/>
          <w:szCs w:val="24"/>
        </w:rPr>
        <w:fldChar w:fldCharType="separate"/>
      </w:r>
      <w:r>
        <w:rPr>
          <w:rFonts w:hint="eastAsia" w:ascii="宋体" w:hAnsi="宋体" w:eastAsia="宋体" w:cs="宋体"/>
          <w:spacing w:val="0"/>
          <w:w w:val="100"/>
          <w:position w:val="0"/>
          <w:sz w:val="24"/>
          <w:szCs w:val="24"/>
        </w:rPr>
        <w:t>供应商登录政采云平台https://www.zcygov.cn/</w:t>
      </w:r>
      <w:r>
        <w:rPr>
          <w:rFonts w:hint="eastAsia" w:ascii="宋体" w:hAnsi="宋体" w:eastAsia="宋体" w:cs="宋体"/>
          <w:spacing w:val="0"/>
          <w:w w:val="100"/>
          <w:position w:val="0"/>
          <w:sz w:val="24"/>
          <w:szCs w:val="24"/>
        </w:rPr>
        <w:fldChar w:fldCharType="end"/>
      </w:r>
      <w:r>
        <w:rPr>
          <w:rFonts w:hint="eastAsia" w:ascii="宋体" w:hAnsi="宋体" w:eastAsia="宋体" w:cs="宋体"/>
          <w:spacing w:val="0"/>
          <w:w w:val="100"/>
          <w:position w:val="0"/>
          <w:sz w:val="24"/>
          <w:szCs w:val="24"/>
        </w:rPr>
        <w:t>在线申请获取采购文件（进入“项目采购” 应用，在获取采购文件菜单中选择项目，申请获取采购文件），或者点击采购公告底部潜在 供应商“获取采购文件” ，页面跳转后登录，直接获取采购文件。</w:t>
      </w:r>
    </w:p>
    <w:p w14:paraId="6D55EB8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售价：</w:t>
      </w:r>
      <w:r>
        <w:rPr>
          <w:rFonts w:hint="eastAsia" w:ascii="宋体" w:hAnsi="宋体" w:eastAsia="宋体" w:cs="宋体"/>
          <w:spacing w:val="0"/>
          <w:w w:val="100"/>
          <w:position w:val="0"/>
          <w:sz w:val="24"/>
          <w:szCs w:val="24"/>
        </w:rPr>
        <w:t>/</w:t>
      </w:r>
    </w:p>
    <w:p w14:paraId="45FC54E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四、提交投标文件截止时间、开标时间和地点</w:t>
      </w:r>
    </w:p>
    <w:p w14:paraId="30E4A78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投标文件截止时间：</w:t>
      </w:r>
      <w:r>
        <w:rPr>
          <w:rFonts w:hint="eastAsia" w:ascii="宋体" w:hAnsi="宋体" w:eastAsia="宋体" w:cs="宋体"/>
          <w:spacing w:val="0"/>
          <w:w w:val="100"/>
          <w:position w:val="0"/>
          <w:sz w:val="24"/>
          <w:szCs w:val="24"/>
        </w:rPr>
        <w:t xml:space="preserve"> </w:t>
      </w:r>
      <w:r>
        <w:rPr>
          <w:rFonts w:hint="eastAsia" w:ascii="宋体" w:hAnsi="宋体" w:eastAsia="宋体" w:cs="宋体"/>
          <w:spacing w:val="0"/>
          <w:w w:val="100"/>
          <w:position w:val="0"/>
          <w:sz w:val="24"/>
          <w:szCs w:val="24"/>
          <w:u w:val="single" w:color="auto"/>
        </w:rPr>
        <w:t xml:space="preserve"> 2025年05月</w:t>
      </w:r>
      <w:r>
        <w:rPr>
          <w:rFonts w:hint="eastAsia" w:ascii="宋体" w:hAnsi="宋体" w:eastAsia="宋体" w:cs="宋体"/>
          <w:spacing w:val="0"/>
          <w:w w:val="100"/>
          <w:position w:val="0"/>
          <w:sz w:val="24"/>
          <w:szCs w:val="24"/>
          <w:u w:val="single" w:color="auto"/>
          <w:lang w:val="en-US" w:eastAsia="zh-CN"/>
        </w:rPr>
        <w:t>13</w:t>
      </w:r>
      <w:r>
        <w:rPr>
          <w:rFonts w:hint="eastAsia" w:ascii="宋体" w:hAnsi="宋体" w:eastAsia="宋体" w:cs="宋体"/>
          <w:spacing w:val="0"/>
          <w:w w:val="100"/>
          <w:position w:val="0"/>
          <w:sz w:val="24"/>
          <w:szCs w:val="24"/>
          <w:u w:val="single" w:color="auto"/>
        </w:rPr>
        <w:t>日11点00分</w:t>
      </w:r>
      <w:r>
        <w:rPr>
          <w:rFonts w:hint="eastAsia" w:ascii="宋体" w:hAnsi="宋体" w:eastAsia="宋体" w:cs="宋体"/>
          <w:spacing w:val="0"/>
          <w:w w:val="100"/>
          <w:position w:val="0"/>
          <w:sz w:val="24"/>
          <w:szCs w:val="24"/>
        </w:rPr>
        <w:t>（北京时间）</w:t>
      </w:r>
    </w:p>
    <w:p w14:paraId="27253BE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投标地点：</w:t>
      </w:r>
      <w:r>
        <w:rPr>
          <w:rFonts w:hint="eastAsia" w:ascii="宋体" w:hAnsi="宋体" w:eastAsia="宋体" w:cs="宋体"/>
          <w:spacing w:val="0"/>
          <w:w w:val="100"/>
          <w:position w:val="0"/>
          <w:sz w:val="24"/>
          <w:szCs w:val="24"/>
        </w:rPr>
        <w:t>请使用CA数字证书登录政采云平台（http://www.ccgp-xinjiang.gov.cn/）上传加密版投标文件。</w:t>
      </w:r>
    </w:p>
    <w:p w14:paraId="5F31635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开标时间：</w:t>
      </w:r>
      <w:r>
        <w:rPr>
          <w:rFonts w:hint="eastAsia" w:ascii="宋体" w:hAnsi="宋体" w:eastAsia="宋体" w:cs="宋体"/>
          <w:spacing w:val="0"/>
          <w:w w:val="100"/>
          <w:position w:val="0"/>
          <w:sz w:val="24"/>
          <w:szCs w:val="24"/>
          <w:u w:val="single" w:color="auto"/>
        </w:rPr>
        <w:t>2025年05月</w:t>
      </w:r>
      <w:r>
        <w:rPr>
          <w:rFonts w:hint="eastAsia" w:ascii="宋体" w:hAnsi="宋体" w:eastAsia="宋体" w:cs="宋体"/>
          <w:spacing w:val="0"/>
          <w:w w:val="100"/>
          <w:position w:val="0"/>
          <w:sz w:val="24"/>
          <w:szCs w:val="24"/>
          <w:u w:val="single" w:color="auto"/>
          <w:lang w:val="en-US" w:eastAsia="zh-CN"/>
        </w:rPr>
        <w:t>13</w:t>
      </w:r>
      <w:r>
        <w:rPr>
          <w:rFonts w:hint="eastAsia" w:ascii="宋体" w:hAnsi="宋体" w:eastAsia="宋体" w:cs="宋体"/>
          <w:spacing w:val="0"/>
          <w:w w:val="100"/>
          <w:position w:val="0"/>
          <w:sz w:val="24"/>
          <w:szCs w:val="24"/>
          <w:u w:val="single" w:color="auto"/>
        </w:rPr>
        <w:t>日</w:t>
      </w:r>
      <w:r>
        <w:rPr>
          <w:rFonts w:hint="eastAsia" w:ascii="宋体" w:hAnsi="宋体" w:eastAsia="宋体" w:cs="宋体"/>
          <w:spacing w:val="0"/>
          <w:w w:val="100"/>
          <w:position w:val="0"/>
          <w:sz w:val="24"/>
          <w:szCs w:val="24"/>
          <w:u w:val="single" w:color="auto"/>
          <w:lang w:val="en-US" w:eastAsia="zh-CN"/>
        </w:rPr>
        <w:t>11</w:t>
      </w:r>
      <w:r>
        <w:rPr>
          <w:rFonts w:hint="eastAsia" w:ascii="宋体" w:hAnsi="宋体" w:eastAsia="宋体" w:cs="宋体"/>
          <w:spacing w:val="0"/>
          <w:w w:val="100"/>
          <w:position w:val="0"/>
          <w:sz w:val="24"/>
          <w:szCs w:val="24"/>
          <w:u w:val="single" w:color="auto"/>
        </w:rPr>
        <w:t>点00分</w:t>
      </w:r>
      <w:r>
        <w:rPr>
          <w:rFonts w:hint="eastAsia" w:ascii="宋体" w:hAnsi="宋体" w:eastAsia="宋体" w:cs="宋体"/>
          <w:spacing w:val="0"/>
          <w:w w:val="100"/>
          <w:position w:val="0"/>
          <w:sz w:val="24"/>
          <w:szCs w:val="24"/>
        </w:rPr>
        <w:t>（北京时间）</w:t>
      </w:r>
    </w:p>
    <w:p w14:paraId="0CA61E9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开标地点：</w:t>
      </w:r>
      <w:r>
        <w:rPr>
          <w:rFonts w:hint="eastAsia" w:ascii="宋体" w:hAnsi="宋体" w:eastAsia="宋体" w:cs="宋体"/>
          <w:spacing w:val="0"/>
          <w:w w:val="100"/>
          <w:position w:val="0"/>
          <w:sz w:val="24"/>
          <w:szCs w:val="24"/>
        </w:rPr>
        <w:t>投标人登录政采云平台https://www.zcygov.cn/ ，进入“项目采购-开标评标-右边选择对应项目点击“进入项目 ”进入开标大厅。</w:t>
      </w:r>
    </w:p>
    <w:p w14:paraId="5E0D429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五、公告期限</w:t>
      </w:r>
    </w:p>
    <w:p w14:paraId="19E063A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自本公告发布之日起5个工作日。</w:t>
      </w:r>
    </w:p>
    <w:p w14:paraId="19EA8F6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六、其他补充事宜</w:t>
      </w:r>
    </w:p>
    <w:p w14:paraId="1AABEF3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、本项目实行网上投标，采用电子投标文件。</w:t>
      </w:r>
    </w:p>
    <w:p w14:paraId="2EAA7A6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 、各供应商应在开标前确保成为正式注册入库供应商，并完成CA数字证书(符合国密标 准)申领。因未注册入库、未办理CA数字证书等原因造成无法投标或投标失败等后果由供应</w:t>
      </w:r>
    </w:p>
    <w:p w14:paraId="4025337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商自行承担。如需咨询，请联系新疆CA服务热线4000921999；翔晟CA服务热线025-66085508。</w:t>
      </w:r>
    </w:p>
    <w:p w14:paraId="02E0F5D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 、供应商将政采云电子交易客户端下载、安装完成后，可通过账号密码或CA登录客户端进行投标文件的制作。在使用政采云投标客户端时，建议使用WIN7及以上操作系统。</w:t>
      </w:r>
    </w:p>
    <w:p w14:paraId="688592C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采购文件中要求在线投标的项目，必须下载投标客户端进行投标文件的编制。并按照本采购文件和投标客户端的要求编制并加密投标文件在左侧菜单【投标文件上传】页面进行上传。未按规定加密的投标文件，投标文件将被拒收。逾期上传或者未上传指定地点的响应 文件，采购人不予受理。</w:t>
      </w:r>
    </w:p>
    <w:p w14:paraId="67AAD41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 、特别提示：</w:t>
      </w:r>
    </w:p>
    <w:p w14:paraId="4798184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①采购限额标准以上，200万元以下的货物和服务采购项目、400万元以下的工程采购项目</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适宜由中小企业提供的</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采购人应当专门面向中小企业采购。</w:t>
      </w:r>
    </w:p>
    <w:p w14:paraId="7183AF9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②超过200万元的货物和服务采购项目，预留该部分采购项目预算总额的30%以上专门面向中小企业采购，其中预留给小微企业的比例不低于60%。</w:t>
      </w:r>
    </w:p>
    <w:p w14:paraId="74E14C9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③超过400万元的工程采购项目中适宜由中小企业提供的，预留该部分采购项目预算总 额的40%以上专门面向中小企业采购，其中预留给小微企业的比例不低于60%。</w:t>
      </w:r>
    </w:p>
    <w:p w14:paraId="6FC4A31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④对于未预留份额专门面向中小企业的采购项目，以及预留份额项目中的非预留部分采 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AD2638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⑤接受大中型企业与小微企业组成联合体或者允许大中型企业向一家或者多家小微企业分包的采购项目，对于联合协议或者分包意向协议约定小微企业的合同份额占到合同总金额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30%以上的，采购人、采购代理机构应当对联合体或者大中型企业的报价给予4%~6%（工程 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00911B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七、对本次招标提出询问，请按以下方式联系。</w:t>
      </w:r>
    </w:p>
    <w:p w14:paraId="03B0F2B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1.采购人信息</w:t>
      </w:r>
    </w:p>
    <w:p w14:paraId="313059E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b/>
          <w:bCs/>
          <w:spacing w:val="0"/>
          <w:w w:val="100"/>
          <w:position w:val="0"/>
          <w:sz w:val="24"/>
          <w:szCs w:val="24"/>
        </w:rPr>
        <w:t>名</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称</w:t>
      </w:r>
      <w:r>
        <w:rPr>
          <w:rFonts w:hint="eastAsia" w:ascii="宋体" w:hAnsi="宋体" w:eastAsia="宋体" w:cs="宋体"/>
          <w:spacing w:val="0"/>
          <w:w w:val="100"/>
          <w:position w:val="0"/>
          <w:sz w:val="24"/>
          <w:szCs w:val="24"/>
        </w:rPr>
        <w:t>：</w:t>
      </w:r>
      <w:r>
        <w:rPr>
          <w:rFonts w:hint="eastAsia" w:ascii="宋体" w:hAnsi="宋体" w:eastAsia="宋体" w:cs="宋体"/>
          <w:spacing w:val="0"/>
          <w:w w:val="100"/>
          <w:position w:val="0"/>
          <w:sz w:val="24"/>
          <w:szCs w:val="24"/>
          <w:lang w:eastAsia="zh-CN"/>
        </w:rPr>
        <w:t>温泉县人民医院</w:t>
      </w:r>
    </w:p>
    <w:p w14:paraId="1632341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地</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址</w:t>
      </w:r>
      <w:r>
        <w:rPr>
          <w:rFonts w:hint="eastAsia" w:ascii="宋体" w:hAnsi="宋体" w:eastAsia="宋体" w:cs="宋体"/>
          <w:spacing w:val="0"/>
          <w:w w:val="100"/>
          <w:position w:val="0"/>
          <w:sz w:val="24"/>
          <w:szCs w:val="24"/>
        </w:rPr>
        <w:t>：</w:t>
      </w:r>
      <w:r>
        <w:rPr>
          <w:rFonts w:hint="eastAsia" w:ascii="宋体" w:hAnsi="宋体" w:eastAsia="宋体" w:cs="宋体"/>
          <w:spacing w:val="0"/>
          <w:w w:val="100"/>
          <w:position w:val="0"/>
          <w:sz w:val="24"/>
          <w:szCs w:val="24"/>
          <w:lang w:eastAsia="zh-CN"/>
        </w:rPr>
        <w:t>温泉县</w:t>
      </w:r>
      <w:r>
        <w:rPr>
          <w:rFonts w:hint="eastAsia" w:ascii="宋体" w:hAnsi="宋体" w:eastAsia="宋体" w:cs="宋体"/>
          <w:spacing w:val="0"/>
          <w:w w:val="100"/>
          <w:position w:val="0"/>
          <w:sz w:val="24"/>
          <w:szCs w:val="24"/>
        </w:rPr>
        <w:t xml:space="preserve"> </w:t>
      </w:r>
    </w:p>
    <w:p w14:paraId="28068E8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b/>
          <w:bCs/>
          <w:spacing w:val="0"/>
          <w:w w:val="100"/>
          <w:position w:val="0"/>
          <w:sz w:val="24"/>
          <w:szCs w:val="24"/>
        </w:rPr>
        <w:t>联</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系人</w:t>
      </w:r>
      <w:r>
        <w:rPr>
          <w:rFonts w:hint="eastAsia" w:ascii="宋体" w:hAnsi="宋体" w:eastAsia="宋体" w:cs="宋体"/>
          <w:spacing w:val="0"/>
          <w:w w:val="100"/>
          <w:position w:val="0"/>
          <w:sz w:val="24"/>
          <w:szCs w:val="24"/>
        </w:rPr>
        <w:t>：</w:t>
      </w:r>
      <w:r>
        <w:rPr>
          <w:rFonts w:hint="eastAsia" w:ascii="宋体" w:hAnsi="宋体" w:eastAsia="宋体" w:cs="宋体"/>
          <w:spacing w:val="0"/>
          <w:w w:val="100"/>
          <w:position w:val="0"/>
          <w:sz w:val="24"/>
          <w:szCs w:val="24"/>
          <w:lang w:eastAsia="zh-CN"/>
        </w:rPr>
        <w:t>江思杰</w:t>
      </w:r>
    </w:p>
    <w:p w14:paraId="7EBBEF7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b/>
          <w:bCs/>
          <w:spacing w:val="0"/>
          <w:w w:val="100"/>
          <w:position w:val="0"/>
          <w:sz w:val="24"/>
          <w:szCs w:val="24"/>
        </w:rPr>
        <w:t>联系方式</w:t>
      </w:r>
      <w:r>
        <w:rPr>
          <w:rFonts w:hint="eastAsia" w:ascii="宋体" w:hAnsi="宋体" w:eastAsia="宋体" w:cs="宋体"/>
          <w:spacing w:val="0"/>
          <w:w w:val="100"/>
          <w:position w:val="0"/>
          <w:sz w:val="24"/>
          <w:szCs w:val="24"/>
        </w:rPr>
        <w:t>：</w:t>
      </w:r>
      <w:r>
        <w:rPr>
          <w:rFonts w:hint="eastAsia" w:ascii="宋体" w:hAnsi="宋体" w:eastAsia="宋体" w:cs="宋体"/>
          <w:spacing w:val="0"/>
          <w:w w:val="100"/>
          <w:position w:val="0"/>
          <w:sz w:val="24"/>
          <w:szCs w:val="24"/>
          <w:lang w:eastAsia="zh-CN"/>
        </w:rPr>
        <w:t>0909-7710567</w:t>
      </w:r>
    </w:p>
    <w:p w14:paraId="409BBE3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2.采购代理机构信息</w:t>
      </w:r>
    </w:p>
    <w:p w14:paraId="0CFE7B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b/>
          <w:bCs/>
          <w:spacing w:val="0"/>
          <w:w w:val="100"/>
          <w:position w:val="0"/>
          <w:sz w:val="24"/>
          <w:szCs w:val="24"/>
        </w:rPr>
        <w:t>名</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称</w:t>
      </w:r>
      <w:r>
        <w:rPr>
          <w:rFonts w:hint="eastAsia" w:ascii="宋体" w:hAnsi="宋体" w:eastAsia="宋体" w:cs="宋体"/>
          <w:spacing w:val="0"/>
          <w:w w:val="100"/>
          <w:position w:val="0"/>
          <w:sz w:val="24"/>
          <w:szCs w:val="24"/>
        </w:rPr>
        <w:t>：</w:t>
      </w:r>
      <w:r>
        <w:rPr>
          <w:rFonts w:hint="eastAsia" w:ascii="宋体" w:hAnsi="宋体" w:eastAsia="宋体" w:cs="宋体"/>
          <w:spacing w:val="0"/>
          <w:w w:val="100"/>
          <w:position w:val="0"/>
          <w:sz w:val="24"/>
          <w:szCs w:val="24"/>
          <w:lang w:eastAsia="zh-CN"/>
        </w:rPr>
        <w:t>新疆润锦宏昌工程管理服务有限公司</w:t>
      </w:r>
    </w:p>
    <w:p w14:paraId="200D309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b/>
          <w:bCs/>
          <w:spacing w:val="0"/>
          <w:w w:val="100"/>
          <w:position w:val="0"/>
          <w:sz w:val="24"/>
          <w:szCs w:val="24"/>
        </w:rPr>
        <w:t>地</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址</w:t>
      </w:r>
      <w:r>
        <w:rPr>
          <w:rFonts w:hint="eastAsia" w:ascii="宋体" w:hAnsi="宋体" w:eastAsia="宋体" w:cs="宋体"/>
          <w:spacing w:val="0"/>
          <w:w w:val="100"/>
          <w:position w:val="0"/>
          <w:sz w:val="24"/>
          <w:szCs w:val="24"/>
        </w:rPr>
        <w:t>：</w:t>
      </w:r>
      <w:r>
        <w:rPr>
          <w:rFonts w:hint="eastAsia" w:ascii="宋体" w:hAnsi="宋体" w:eastAsia="宋体" w:cs="宋体"/>
          <w:spacing w:val="0"/>
          <w:w w:val="100"/>
          <w:position w:val="0"/>
          <w:sz w:val="24"/>
          <w:szCs w:val="24"/>
          <w:lang w:eastAsia="zh-CN"/>
        </w:rPr>
        <w:t>博乐市南城区街道北京南路15号楼隆泉大厦17层1705室</w:t>
      </w:r>
    </w:p>
    <w:p w14:paraId="127C41B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b/>
          <w:bCs/>
          <w:spacing w:val="0"/>
          <w:w w:val="100"/>
          <w:position w:val="0"/>
          <w:sz w:val="24"/>
          <w:szCs w:val="24"/>
        </w:rPr>
        <w:t>联系方式</w:t>
      </w:r>
      <w:r>
        <w:rPr>
          <w:rFonts w:hint="eastAsia" w:ascii="宋体" w:hAnsi="宋体" w:eastAsia="宋体" w:cs="宋体"/>
          <w:spacing w:val="0"/>
          <w:w w:val="100"/>
          <w:position w:val="0"/>
          <w:sz w:val="24"/>
          <w:szCs w:val="24"/>
        </w:rPr>
        <w:t>：</w:t>
      </w:r>
      <w:r>
        <w:rPr>
          <w:rFonts w:hint="eastAsia" w:ascii="宋体" w:hAnsi="宋体" w:eastAsia="宋体" w:cs="宋体"/>
          <w:spacing w:val="0"/>
          <w:w w:val="100"/>
          <w:position w:val="0"/>
          <w:sz w:val="24"/>
          <w:szCs w:val="24"/>
          <w:lang w:eastAsia="zh-CN"/>
        </w:rPr>
        <w:t>13031357066</w:t>
      </w:r>
    </w:p>
    <w:p w14:paraId="76B034F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3.项目联系方式</w:t>
      </w:r>
    </w:p>
    <w:p w14:paraId="0CD5B58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b/>
          <w:bCs/>
          <w:spacing w:val="0"/>
          <w:w w:val="100"/>
          <w:position w:val="0"/>
          <w:sz w:val="24"/>
          <w:szCs w:val="24"/>
        </w:rPr>
        <w:t>项目联系人</w:t>
      </w:r>
      <w:r>
        <w:rPr>
          <w:rFonts w:hint="eastAsia" w:ascii="宋体" w:hAnsi="宋体" w:eastAsia="宋体" w:cs="宋体"/>
          <w:spacing w:val="0"/>
          <w:w w:val="100"/>
          <w:position w:val="0"/>
          <w:sz w:val="24"/>
          <w:szCs w:val="24"/>
        </w:rPr>
        <w:t>：</w:t>
      </w:r>
      <w:r>
        <w:rPr>
          <w:rFonts w:hint="eastAsia" w:ascii="宋体" w:hAnsi="宋体" w:eastAsia="宋体" w:cs="宋体"/>
          <w:spacing w:val="0"/>
          <w:w w:val="100"/>
          <w:position w:val="0"/>
          <w:sz w:val="24"/>
          <w:szCs w:val="24"/>
          <w:lang w:val="en-US" w:eastAsia="zh-CN"/>
        </w:rPr>
        <w:t>周丽君</w:t>
      </w:r>
    </w:p>
    <w:p w14:paraId="6ACA1FD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b/>
          <w:bCs/>
          <w:spacing w:val="0"/>
          <w:w w:val="100"/>
          <w:position w:val="0"/>
          <w:sz w:val="24"/>
          <w:szCs w:val="24"/>
        </w:rPr>
        <w:t>电</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话</w:t>
      </w:r>
      <w:r>
        <w:rPr>
          <w:rFonts w:hint="eastAsia" w:ascii="宋体" w:hAnsi="宋体" w:eastAsia="宋体" w:cs="宋体"/>
          <w:spacing w:val="0"/>
          <w:w w:val="100"/>
          <w:position w:val="0"/>
          <w:sz w:val="24"/>
          <w:szCs w:val="24"/>
        </w:rPr>
        <w:t>：</w:t>
      </w:r>
      <w:r>
        <w:rPr>
          <w:rFonts w:hint="eastAsia" w:ascii="宋体" w:hAnsi="宋体" w:eastAsia="宋体" w:cs="宋体"/>
          <w:spacing w:val="0"/>
          <w:w w:val="100"/>
          <w:position w:val="0"/>
          <w:sz w:val="24"/>
          <w:szCs w:val="24"/>
          <w:lang w:eastAsia="zh-CN"/>
        </w:rPr>
        <w:t>13031357066</w:t>
      </w:r>
    </w:p>
    <w:p w14:paraId="166C0C1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995798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2025年04月</w:t>
      </w:r>
      <w:r>
        <w:rPr>
          <w:rFonts w:hint="eastAsia" w:ascii="宋体" w:hAnsi="宋体" w:eastAsia="宋体" w:cs="宋体"/>
          <w:spacing w:val="0"/>
          <w:w w:val="100"/>
          <w:position w:val="0"/>
          <w:sz w:val="24"/>
          <w:szCs w:val="24"/>
          <w:lang w:val="en-US" w:eastAsia="zh-CN"/>
        </w:rPr>
        <w:t>21</w:t>
      </w:r>
      <w:r>
        <w:rPr>
          <w:rFonts w:hint="eastAsia" w:ascii="宋体" w:hAnsi="宋体" w:eastAsia="宋体" w:cs="宋体"/>
          <w:spacing w:val="0"/>
          <w:w w:val="100"/>
          <w:position w:val="0"/>
          <w:sz w:val="24"/>
          <w:szCs w:val="24"/>
        </w:rPr>
        <w:t>日</w:t>
      </w:r>
    </w:p>
    <w:p w14:paraId="384E711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6" w:type="default"/>
          <w:pgSz w:w="11906" w:h="16840"/>
          <w:pgMar w:top="1440" w:right="1800" w:bottom="1440" w:left="1800" w:header="0" w:footer="556" w:gutter="0"/>
          <w:cols w:space="720" w:num="1"/>
        </w:sectPr>
      </w:pPr>
    </w:p>
    <w:p w14:paraId="24B6B2A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723" w:firstLineChars="200"/>
        <w:jc w:val="center"/>
        <w:textAlignment w:val="baseline"/>
        <w:outlineLvl w:val="9"/>
        <w:rPr>
          <w:rFonts w:hint="eastAsia" w:ascii="宋体" w:hAnsi="宋体" w:eastAsia="宋体" w:cs="宋体"/>
          <w:spacing w:val="0"/>
          <w:w w:val="100"/>
          <w:position w:val="0"/>
          <w:sz w:val="36"/>
          <w:szCs w:val="36"/>
        </w:rPr>
      </w:pPr>
      <w:r>
        <w:rPr>
          <w:rFonts w:hint="eastAsia" w:ascii="宋体" w:hAnsi="宋体" w:eastAsia="宋体" w:cs="宋体"/>
          <w:b/>
          <w:bCs/>
          <w:spacing w:val="0"/>
          <w:w w:val="100"/>
          <w:position w:val="0"/>
          <w:sz w:val="36"/>
          <w:szCs w:val="36"/>
        </w:rPr>
        <w:t>第二章</w:t>
      </w:r>
      <w:r>
        <w:rPr>
          <w:rFonts w:hint="eastAsia" w:ascii="宋体" w:hAnsi="宋体" w:eastAsia="宋体" w:cs="宋体"/>
          <w:spacing w:val="0"/>
          <w:w w:val="100"/>
          <w:position w:val="0"/>
          <w:sz w:val="36"/>
          <w:szCs w:val="36"/>
        </w:rPr>
        <w:t xml:space="preserve"> </w:t>
      </w:r>
      <w:r>
        <w:rPr>
          <w:rFonts w:hint="eastAsia" w:ascii="宋体" w:hAnsi="宋体" w:eastAsia="宋体" w:cs="宋体"/>
          <w:b/>
          <w:bCs/>
          <w:spacing w:val="0"/>
          <w:w w:val="100"/>
          <w:position w:val="0"/>
          <w:sz w:val="36"/>
          <w:szCs w:val="36"/>
        </w:rPr>
        <w:t>投标人须知</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10"/>
        <w:gridCol w:w="2141"/>
        <w:gridCol w:w="5371"/>
      </w:tblGrid>
      <w:tr w14:paraId="206DE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shd w:val="clear" w:color="auto" w:fill="auto"/>
            <w:vAlign w:val="top"/>
          </w:tcPr>
          <w:p w14:paraId="2A0145B2">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b/>
                <w:bCs/>
                <w:snapToGrid w:val="0"/>
                <w:color w:val="000000"/>
                <w:spacing w:val="0"/>
                <w:kern w:val="0"/>
                <w:sz w:val="24"/>
                <w:szCs w:val="24"/>
                <w:lang w:val="en-US" w:eastAsia="zh-CN" w:bidi="ar"/>
              </w:rPr>
              <w:t>条款号</w:t>
            </w:r>
          </w:p>
        </w:tc>
        <w:tc>
          <w:tcPr>
            <w:tcW w:w="2141" w:type="dxa"/>
            <w:shd w:val="clear" w:color="auto" w:fill="auto"/>
            <w:vAlign w:val="top"/>
          </w:tcPr>
          <w:p w14:paraId="2E3DFD21">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b/>
                <w:bCs/>
                <w:snapToGrid w:val="0"/>
                <w:color w:val="000000"/>
                <w:spacing w:val="0"/>
                <w:kern w:val="0"/>
                <w:sz w:val="24"/>
                <w:szCs w:val="24"/>
                <w:lang w:val="en-US" w:eastAsia="zh-CN" w:bidi="ar"/>
              </w:rPr>
              <w:t>项目内容</w:t>
            </w:r>
          </w:p>
        </w:tc>
        <w:tc>
          <w:tcPr>
            <w:tcW w:w="5371" w:type="dxa"/>
            <w:shd w:val="clear" w:color="auto" w:fill="auto"/>
            <w:vAlign w:val="top"/>
          </w:tcPr>
          <w:p w14:paraId="3585171E">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b/>
                <w:bCs/>
                <w:snapToGrid w:val="0"/>
                <w:color w:val="000000"/>
                <w:spacing w:val="0"/>
                <w:kern w:val="0"/>
                <w:sz w:val="24"/>
                <w:szCs w:val="24"/>
                <w:lang w:val="en-US" w:eastAsia="zh-CN" w:bidi="ar"/>
              </w:rPr>
              <w:t>编列内容</w:t>
            </w:r>
          </w:p>
        </w:tc>
      </w:tr>
      <w:tr w14:paraId="47193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10" w:type="dxa"/>
            <w:shd w:val="clear" w:color="auto" w:fill="auto"/>
            <w:vAlign w:val="center"/>
          </w:tcPr>
          <w:p w14:paraId="1B8FF6ED">
            <w:pPr>
              <w:keepNext w:val="0"/>
              <w:keepLines/>
              <w:pageBreakBefore w:val="0"/>
              <w:widowControl/>
              <w:kinsoku w:val="0"/>
              <w:wordWrap/>
              <w:overflowPunct/>
              <w:topLinePunct w:val="0"/>
              <w:autoSpaceDE/>
              <w:autoSpaceDN/>
              <w:bidi w:val="0"/>
              <w:adjustRightInd w:val="0"/>
              <w:snapToGrid w:val="0"/>
              <w:spacing w:line="240" w:lineRule="auto"/>
              <w:ind w:right="0" w:rightChars="0"/>
              <w:jc w:val="center"/>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spacing w:val="0"/>
                <w:sz w:val="24"/>
                <w:szCs w:val="24"/>
                <w:vertAlign w:val="baseline"/>
                <w:lang w:val="en-US" w:eastAsia="zh-CN"/>
              </w:rPr>
              <w:t>1</w:t>
            </w:r>
          </w:p>
        </w:tc>
        <w:tc>
          <w:tcPr>
            <w:tcW w:w="2141" w:type="dxa"/>
            <w:shd w:val="clear" w:color="auto" w:fill="auto"/>
            <w:vAlign w:val="center"/>
          </w:tcPr>
          <w:p w14:paraId="46B60441">
            <w:pPr>
              <w:keepNext w:val="0"/>
              <w:keepLines/>
              <w:pageBreakBefore w:val="0"/>
              <w:widowControl/>
              <w:kinsoku w:val="0"/>
              <w:wordWrap/>
              <w:overflowPunct/>
              <w:topLinePunct w:val="0"/>
              <w:autoSpaceDE/>
              <w:autoSpaceDN/>
              <w:bidi w:val="0"/>
              <w:adjustRightInd w:val="0"/>
              <w:snapToGrid w:val="0"/>
              <w:spacing w:line="240" w:lineRule="auto"/>
              <w:ind w:right="0" w:rightChars="0"/>
              <w:jc w:val="center"/>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snapToGrid w:val="0"/>
                <w:color w:val="000000"/>
                <w:spacing w:val="0"/>
                <w:kern w:val="0"/>
                <w:sz w:val="24"/>
                <w:szCs w:val="24"/>
                <w:lang w:val="en-US" w:eastAsia="en-US" w:bidi="ar-SA"/>
              </w:rPr>
              <w:t>采购人</w:t>
            </w:r>
          </w:p>
        </w:tc>
        <w:tc>
          <w:tcPr>
            <w:tcW w:w="5371" w:type="dxa"/>
            <w:shd w:val="clear" w:color="auto" w:fill="auto"/>
            <w:vAlign w:val="top"/>
          </w:tcPr>
          <w:p w14:paraId="7F6B3BE9">
            <w:pPr>
              <w:keepNext w:val="0"/>
              <w:keepLines/>
              <w:pageBreakBefore w:val="0"/>
              <w:widowControl/>
              <w:kinsoku w:val="0"/>
              <w:wordWrap/>
              <w:overflowPunct/>
              <w:topLinePunct w:val="0"/>
              <w:autoSpaceDE/>
              <w:autoSpaceDN/>
              <w:bidi w:val="0"/>
              <w:adjustRightInd w:val="0"/>
              <w:snapToGrid w:val="0"/>
              <w:spacing w:line="240" w:lineRule="auto"/>
              <w:ind w:right="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vertAlign w:val="baseline"/>
                <w:lang w:val="en-US" w:eastAsia="zh-CN"/>
              </w:rPr>
              <w:t>名称：</w:t>
            </w:r>
            <w:r>
              <w:rPr>
                <w:rFonts w:hint="eastAsia" w:ascii="宋体" w:hAnsi="宋体" w:eastAsia="宋体" w:cs="宋体"/>
                <w:spacing w:val="0"/>
                <w:sz w:val="24"/>
                <w:szCs w:val="24"/>
                <w:lang w:val="en-US" w:eastAsia="zh-CN"/>
              </w:rPr>
              <w:t>温泉县人民医院</w:t>
            </w:r>
          </w:p>
          <w:p w14:paraId="474BCCF2">
            <w:pPr>
              <w:keepNext w:val="0"/>
              <w:keepLines/>
              <w:pageBreakBefore w:val="0"/>
              <w:widowControl/>
              <w:kinsoku w:val="0"/>
              <w:wordWrap/>
              <w:overflowPunct/>
              <w:topLinePunct w:val="0"/>
              <w:autoSpaceDE/>
              <w:autoSpaceDN/>
              <w:bidi w:val="0"/>
              <w:adjustRightInd w:val="0"/>
              <w:snapToGrid w:val="0"/>
              <w:spacing w:line="240" w:lineRule="auto"/>
              <w:ind w:right="0"/>
              <w:jc w:val="both"/>
              <w:textAlignment w:val="baseline"/>
              <w:outlineLvl w:val="9"/>
              <w:rPr>
                <w:rFonts w:hint="eastAsia" w:ascii="宋体" w:hAnsi="宋体" w:eastAsia="宋体" w:cs="宋体"/>
                <w:spacing w:val="0"/>
                <w:sz w:val="24"/>
                <w:szCs w:val="24"/>
                <w:vertAlign w:val="baseline"/>
                <w:lang w:val="en-US" w:eastAsia="zh-CN"/>
              </w:rPr>
            </w:pPr>
            <w:r>
              <w:rPr>
                <w:rFonts w:hint="eastAsia" w:ascii="宋体" w:hAnsi="宋体" w:eastAsia="宋体" w:cs="宋体"/>
                <w:spacing w:val="0"/>
                <w:sz w:val="24"/>
                <w:szCs w:val="24"/>
                <w:vertAlign w:val="baseline"/>
                <w:lang w:val="en-US" w:eastAsia="zh-CN"/>
              </w:rPr>
              <w:t>地址：温泉县</w:t>
            </w:r>
          </w:p>
          <w:p w14:paraId="5E5E931C">
            <w:pPr>
              <w:keepNext w:val="0"/>
              <w:keepLines/>
              <w:pageBreakBefore w:val="0"/>
              <w:widowControl/>
              <w:kinsoku w:val="0"/>
              <w:wordWrap/>
              <w:overflowPunct/>
              <w:topLinePunct w:val="0"/>
              <w:autoSpaceDE/>
              <w:autoSpaceDN/>
              <w:bidi w:val="0"/>
              <w:adjustRightInd w:val="0"/>
              <w:snapToGrid w:val="0"/>
              <w:spacing w:line="240" w:lineRule="auto"/>
              <w:ind w:right="0" w:rightChars="0"/>
              <w:jc w:val="both"/>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spacing w:val="0"/>
                <w:sz w:val="24"/>
                <w:szCs w:val="24"/>
                <w:vertAlign w:val="baseline"/>
                <w:lang w:val="en-US" w:eastAsia="zh-CN"/>
              </w:rPr>
              <w:t>联系人：江思杰    电  话：</w:t>
            </w:r>
            <w:r>
              <w:rPr>
                <w:rFonts w:hint="eastAsia" w:ascii="宋体" w:hAnsi="宋体" w:eastAsia="宋体" w:cs="宋体"/>
                <w:spacing w:val="0"/>
                <w:sz w:val="24"/>
                <w:szCs w:val="24"/>
                <w:lang w:val="en-US" w:eastAsia="zh-CN"/>
              </w:rPr>
              <w:t>0909-7710567</w:t>
            </w:r>
          </w:p>
        </w:tc>
      </w:tr>
      <w:tr w14:paraId="2DA88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shd w:val="clear" w:color="auto" w:fill="auto"/>
            <w:vAlign w:val="center"/>
          </w:tcPr>
          <w:p w14:paraId="2D86CB1A">
            <w:pPr>
              <w:keepNext w:val="0"/>
              <w:keepLines/>
              <w:pageBreakBefore w:val="0"/>
              <w:widowControl/>
              <w:kinsoku w:val="0"/>
              <w:wordWrap/>
              <w:overflowPunct/>
              <w:topLinePunct w:val="0"/>
              <w:autoSpaceDE/>
              <w:autoSpaceDN/>
              <w:bidi w:val="0"/>
              <w:adjustRightInd w:val="0"/>
              <w:snapToGrid w:val="0"/>
              <w:spacing w:line="240" w:lineRule="auto"/>
              <w:ind w:right="0" w:rightChars="0"/>
              <w:jc w:val="center"/>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spacing w:val="0"/>
                <w:sz w:val="24"/>
                <w:szCs w:val="24"/>
                <w:vertAlign w:val="baseline"/>
                <w:lang w:val="en-US" w:eastAsia="zh-CN"/>
              </w:rPr>
              <w:t>2</w:t>
            </w:r>
          </w:p>
        </w:tc>
        <w:tc>
          <w:tcPr>
            <w:tcW w:w="2141" w:type="dxa"/>
            <w:shd w:val="clear" w:color="auto" w:fill="auto"/>
            <w:vAlign w:val="center"/>
          </w:tcPr>
          <w:p w14:paraId="2E6D170D">
            <w:pPr>
              <w:keepNext w:val="0"/>
              <w:keepLines/>
              <w:pageBreakBefore w:val="0"/>
              <w:widowControl/>
              <w:kinsoku w:val="0"/>
              <w:wordWrap/>
              <w:overflowPunct/>
              <w:topLinePunct w:val="0"/>
              <w:autoSpaceDE/>
              <w:autoSpaceDN/>
              <w:bidi w:val="0"/>
              <w:adjustRightInd w:val="0"/>
              <w:snapToGrid w:val="0"/>
              <w:spacing w:line="240" w:lineRule="auto"/>
              <w:ind w:right="0" w:rightChars="0"/>
              <w:jc w:val="center"/>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spacing w:val="0"/>
                <w:sz w:val="24"/>
                <w:szCs w:val="24"/>
                <w:vertAlign w:val="baseline"/>
                <w:lang w:val="en-US" w:eastAsia="zh-CN"/>
              </w:rPr>
              <w:t>招标代理机构</w:t>
            </w:r>
          </w:p>
        </w:tc>
        <w:tc>
          <w:tcPr>
            <w:tcW w:w="5371" w:type="dxa"/>
            <w:shd w:val="clear" w:color="auto" w:fill="auto"/>
            <w:vAlign w:val="top"/>
          </w:tcPr>
          <w:p w14:paraId="427CACCC">
            <w:pPr>
              <w:keepNext w:val="0"/>
              <w:keepLines/>
              <w:pageBreakBefore w:val="0"/>
              <w:widowControl/>
              <w:kinsoku w:val="0"/>
              <w:wordWrap/>
              <w:overflowPunct/>
              <w:topLinePunct w:val="0"/>
              <w:autoSpaceDE/>
              <w:autoSpaceDN/>
              <w:bidi w:val="0"/>
              <w:adjustRightInd w:val="0"/>
              <w:snapToGrid w:val="0"/>
              <w:spacing w:line="240" w:lineRule="auto"/>
              <w:ind w:right="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vertAlign w:val="baseline"/>
                <w:lang w:val="en-US" w:eastAsia="zh-CN"/>
              </w:rPr>
              <w:t>名称：</w:t>
            </w:r>
            <w:r>
              <w:rPr>
                <w:rFonts w:hint="eastAsia" w:ascii="宋体" w:hAnsi="宋体" w:eastAsia="宋体" w:cs="宋体"/>
                <w:spacing w:val="0"/>
                <w:sz w:val="24"/>
                <w:szCs w:val="24"/>
                <w:lang w:val="en-US" w:eastAsia="zh-CN"/>
              </w:rPr>
              <w:t>新疆润锦宏昌工程管理服务有限公司</w:t>
            </w:r>
          </w:p>
          <w:p w14:paraId="1EBEC3D7">
            <w:pPr>
              <w:keepNext w:val="0"/>
              <w:keepLines/>
              <w:pageBreakBefore w:val="0"/>
              <w:widowControl/>
              <w:kinsoku w:val="0"/>
              <w:wordWrap/>
              <w:overflowPunct/>
              <w:topLinePunct w:val="0"/>
              <w:autoSpaceDE/>
              <w:autoSpaceDN/>
              <w:bidi w:val="0"/>
              <w:adjustRightInd w:val="0"/>
              <w:snapToGrid w:val="0"/>
              <w:spacing w:line="240" w:lineRule="auto"/>
              <w:ind w:right="0"/>
              <w:jc w:val="both"/>
              <w:textAlignment w:val="baseline"/>
              <w:outlineLvl w:val="9"/>
              <w:rPr>
                <w:rFonts w:hint="eastAsia" w:ascii="宋体" w:hAnsi="宋体" w:eastAsia="宋体" w:cs="宋体"/>
                <w:spacing w:val="0"/>
                <w:sz w:val="24"/>
                <w:szCs w:val="24"/>
                <w:vertAlign w:val="baseline"/>
                <w:lang w:val="en-US" w:eastAsia="zh-CN"/>
              </w:rPr>
            </w:pPr>
            <w:r>
              <w:rPr>
                <w:rFonts w:hint="eastAsia" w:ascii="宋体" w:hAnsi="宋体" w:eastAsia="宋体" w:cs="宋体"/>
                <w:spacing w:val="0"/>
                <w:sz w:val="24"/>
                <w:szCs w:val="24"/>
                <w:vertAlign w:val="baseline"/>
                <w:lang w:val="en-US" w:eastAsia="zh-CN"/>
              </w:rPr>
              <w:t>地址：博乐市南城区街道北京南路15号楼隆泉大厦17层1705室</w:t>
            </w:r>
          </w:p>
          <w:p w14:paraId="5D449642">
            <w:pPr>
              <w:keepNext w:val="0"/>
              <w:keepLines/>
              <w:pageBreakBefore w:val="0"/>
              <w:widowControl/>
              <w:kinsoku w:val="0"/>
              <w:wordWrap/>
              <w:overflowPunct/>
              <w:topLinePunct w:val="0"/>
              <w:autoSpaceDE/>
              <w:autoSpaceDN/>
              <w:bidi w:val="0"/>
              <w:adjustRightInd w:val="0"/>
              <w:snapToGrid w:val="0"/>
              <w:spacing w:line="240" w:lineRule="auto"/>
              <w:ind w:right="0" w:rightChars="0"/>
              <w:jc w:val="both"/>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spacing w:val="0"/>
                <w:sz w:val="24"/>
                <w:szCs w:val="24"/>
                <w:vertAlign w:val="baseline"/>
                <w:lang w:val="en-US" w:eastAsia="zh-CN"/>
              </w:rPr>
              <w:t>联系人：周丽君       电  话：</w:t>
            </w:r>
            <w:r>
              <w:rPr>
                <w:rFonts w:hint="eastAsia" w:ascii="宋体" w:hAnsi="宋体" w:eastAsia="宋体" w:cs="宋体"/>
                <w:spacing w:val="0"/>
                <w:sz w:val="24"/>
                <w:szCs w:val="24"/>
                <w:lang w:val="en-US" w:eastAsia="zh-CN"/>
              </w:rPr>
              <w:t>13031357066</w:t>
            </w:r>
          </w:p>
        </w:tc>
      </w:tr>
      <w:tr w14:paraId="6B6F3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shd w:val="clear" w:color="auto" w:fill="auto"/>
            <w:vAlign w:val="center"/>
          </w:tcPr>
          <w:p w14:paraId="1D492C9B">
            <w:pPr>
              <w:keepNext w:val="0"/>
              <w:keepLines/>
              <w:pageBreakBefore w:val="0"/>
              <w:widowControl/>
              <w:kinsoku w:val="0"/>
              <w:wordWrap/>
              <w:overflowPunct/>
              <w:topLinePunct w:val="0"/>
              <w:autoSpaceDE/>
              <w:autoSpaceDN/>
              <w:bidi w:val="0"/>
              <w:adjustRightInd w:val="0"/>
              <w:snapToGrid w:val="0"/>
              <w:spacing w:line="240" w:lineRule="auto"/>
              <w:ind w:right="0" w:rightChars="0"/>
              <w:jc w:val="center"/>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spacing w:val="0"/>
                <w:sz w:val="24"/>
                <w:szCs w:val="24"/>
                <w:vertAlign w:val="baseline"/>
                <w:lang w:val="en-US" w:eastAsia="zh-CN"/>
              </w:rPr>
              <w:t>3</w:t>
            </w:r>
          </w:p>
        </w:tc>
        <w:tc>
          <w:tcPr>
            <w:tcW w:w="2141" w:type="dxa"/>
            <w:shd w:val="clear" w:color="auto" w:fill="auto"/>
            <w:vAlign w:val="center"/>
          </w:tcPr>
          <w:p w14:paraId="182D1755">
            <w:pPr>
              <w:keepNext w:val="0"/>
              <w:keepLines/>
              <w:pageBreakBefore w:val="0"/>
              <w:widowControl/>
              <w:kinsoku w:val="0"/>
              <w:wordWrap/>
              <w:overflowPunct/>
              <w:topLinePunct w:val="0"/>
              <w:autoSpaceDE/>
              <w:autoSpaceDN/>
              <w:bidi w:val="0"/>
              <w:adjustRightInd w:val="0"/>
              <w:snapToGrid w:val="0"/>
              <w:spacing w:line="240" w:lineRule="auto"/>
              <w:ind w:right="0" w:rightChars="0"/>
              <w:jc w:val="center"/>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snapToGrid w:val="0"/>
                <w:color w:val="000000"/>
                <w:spacing w:val="0"/>
                <w:kern w:val="0"/>
                <w:sz w:val="24"/>
                <w:szCs w:val="24"/>
                <w:lang w:val="en-US" w:eastAsia="en-US" w:bidi="ar-SA"/>
              </w:rPr>
              <w:t>采购项目名称</w:t>
            </w:r>
          </w:p>
        </w:tc>
        <w:tc>
          <w:tcPr>
            <w:tcW w:w="5371" w:type="dxa"/>
            <w:shd w:val="clear" w:color="auto" w:fill="auto"/>
            <w:vAlign w:val="top"/>
          </w:tcPr>
          <w:p w14:paraId="7E7D1322">
            <w:pPr>
              <w:keepNext w:val="0"/>
              <w:keepLines/>
              <w:pageBreakBefore w:val="0"/>
              <w:widowControl/>
              <w:kinsoku w:val="0"/>
              <w:wordWrap/>
              <w:overflowPunct/>
              <w:topLinePunct w:val="0"/>
              <w:autoSpaceDE/>
              <w:autoSpaceDN/>
              <w:bidi w:val="0"/>
              <w:adjustRightInd w:val="0"/>
              <w:snapToGrid w:val="0"/>
              <w:spacing w:line="240" w:lineRule="auto"/>
              <w:ind w:right="0" w:rightChars="0"/>
              <w:jc w:val="both"/>
              <w:textAlignment w:val="baseline"/>
              <w:outlineLvl w:val="9"/>
              <w:rPr>
                <w:rFonts w:hint="eastAsia" w:ascii="宋体" w:hAnsi="宋体" w:eastAsia="宋体" w:cs="宋体"/>
                <w:snapToGrid w:val="0"/>
                <w:color w:val="000000"/>
                <w:spacing w:val="0"/>
                <w:kern w:val="0"/>
                <w:sz w:val="24"/>
                <w:szCs w:val="24"/>
                <w:vertAlign w:val="baseline"/>
                <w:lang w:val="en-US" w:eastAsia="zh-CN" w:bidi="ar-SA"/>
              </w:rPr>
            </w:pPr>
            <w:r>
              <w:rPr>
                <w:rFonts w:hint="eastAsia" w:ascii="宋体" w:hAnsi="宋体" w:eastAsia="宋体" w:cs="宋体"/>
                <w:spacing w:val="0"/>
                <w:sz w:val="24"/>
                <w:szCs w:val="24"/>
                <w:vertAlign w:val="baseline"/>
                <w:lang w:val="en-US" w:eastAsia="zh-CN"/>
              </w:rPr>
              <w:t>温泉县人民医院2025年中央医疗服务与保障能力提升（医疗卫生机构能力建设）项目</w:t>
            </w:r>
          </w:p>
        </w:tc>
      </w:tr>
      <w:tr w14:paraId="66DE7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1010" w:type="dxa"/>
            <w:vAlign w:val="center"/>
          </w:tcPr>
          <w:p w14:paraId="1F82DB91">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4</w:t>
            </w:r>
          </w:p>
        </w:tc>
        <w:tc>
          <w:tcPr>
            <w:tcW w:w="2141" w:type="dxa"/>
            <w:shd w:val="clear" w:color="auto" w:fill="auto"/>
            <w:vAlign w:val="center"/>
          </w:tcPr>
          <w:p w14:paraId="0F50924D">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napToGrid w:val="0"/>
                <w:color w:val="000000"/>
                <w:spacing w:val="0"/>
                <w:w w:val="100"/>
                <w:kern w:val="0"/>
                <w:position w:val="0"/>
                <w:sz w:val="24"/>
                <w:szCs w:val="24"/>
                <w:vertAlign w:val="baseline"/>
                <w:lang w:val="en-US" w:eastAsia="zh-CN" w:bidi="ar-SA"/>
              </w:rPr>
            </w:pPr>
            <w:r>
              <w:rPr>
                <w:rFonts w:hint="eastAsia" w:ascii="宋体" w:hAnsi="宋体" w:eastAsia="宋体" w:cs="宋体"/>
                <w:snapToGrid w:val="0"/>
                <w:color w:val="000000"/>
                <w:spacing w:val="0"/>
                <w:w w:val="100"/>
                <w:kern w:val="0"/>
                <w:position w:val="0"/>
                <w:sz w:val="24"/>
                <w:szCs w:val="24"/>
                <w:vertAlign w:val="baseline"/>
                <w:lang w:val="en-US" w:eastAsia="zh-CN" w:bidi="ar-SA"/>
              </w:rPr>
              <w:t>采购方式</w:t>
            </w:r>
          </w:p>
        </w:tc>
        <w:tc>
          <w:tcPr>
            <w:tcW w:w="5371" w:type="dxa"/>
            <w:shd w:val="clear" w:color="auto" w:fill="auto"/>
            <w:vAlign w:val="top"/>
          </w:tcPr>
          <w:p w14:paraId="7225CEDD">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rightChars="0"/>
              <w:jc w:val="both"/>
              <w:textAlignment w:val="baseline"/>
              <w:outlineLvl w:val="9"/>
              <w:rPr>
                <w:rFonts w:hint="eastAsia" w:ascii="宋体" w:hAnsi="宋体" w:eastAsia="宋体" w:cs="宋体"/>
                <w:snapToGrid w:val="0"/>
                <w:color w:val="000000"/>
                <w:spacing w:val="0"/>
                <w:w w:val="100"/>
                <w:kern w:val="0"/>
                <w:position w:val="0"/>
                <w:sz w:val="24"/>
                <w:szCs w:val="24"/>
                <w:vertAlign w:val="baseline"/>
                <w:lang w:val="en-US" w:eastAsia="zh-CN" w:bidi="ar-SA"/>
              </w:rPr>
            </w:pPr>
            <w:r>
              <w:rPr>
                <w:rFonts w:hint="eastAsia" w:ascii="宋体" w:hAnsi="宋体" w:eastAsia="宋体" w:cs="宋体"/>
                <w:snapToGrid w:val="0"/>
                <w:color w:val="000000"/>
                <w:spacing w:val="0"/>
                <w:w w:val="100"/>
                <w:kern w:val="0"/>
                <w:position w:val="0"/>
                <w:sz w:val="24"/>
                <w:szCs w:val="24"/>
                <w:vertAlign w:val="baseline"/>
                <w:lang w:val="en-US" w:eastAsia="zh-CN" w:bidi="ar-SA"/>
              </w:rPr>
              <w:t>公开招标</w:t>
            </w:r>
          </w:p>
        </w:tc>
      </w:tr>
      <w:tr w14:paraId="57D5F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5FE5A684">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5</w:t>
            </w:r>
          </w:p>
        </w:tc>
        <w:tc>
          <w:tcPr>
            <w:tcW w:w="2141" w:type="dxa"/>
            <w:vAlign w:val="center"/>
          </w:tcPr>
          <w:p w14:paraId="7ACC023F">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采购预算价（元）</w:t>
            </w:r>
          </w:p>
        </w:tc>
        <w:tc>
          <w:tcPr>
            <w:tcW w:w="5371" w:type="dxa"/>
          </w:tcPr>
          <w:p w14:paraId="116F8E61">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1230000.00</w:t>
            </w:r>
          </w:p>
        </w:tc>
      </w:tr>
      <w:tr w14:paraId="78307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1010" w:type="dxa"/>
            <w:vAlign w:val="center"/>
          </w:tcPr>
          <w:p w14:paraId="244F39E7">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6</w:t>
            </w:r>
          </w:p>
        </w:tc>
        <w:tc>
          <w:tcPr>
            <w:tcW w:w="2141" w:type="dxa"/>
            <w:vAlign w:val="center"/>
          </w:tcPr>
          <w:p w14:paraId="2F814FE6">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采购限价（元）</w:t>
            </w:r>
          </w:p>
        </w:tc>
        <w:tc>
          <w:tcPr>
            <w:tcW w:w="5371" w:type="dxa"/>
          </w:tcPr>
          <w:p w14:paraId="7FE2AC1E">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1230000.00</w:t>
            </w:r>
            <w:r>
              <w:rPr>
                <w:rFonts w:hint="eastAsia" w:ascii="宋体" w:hAnsi="宋体" w:eastAsia="宋体" w:cs="宋体"/>
                <w:snapToGrid w:val="0"/>
                <w:color w:val="000000"/>
                <w:spacing w:val="0"/>
                <w:kern w:val="0"/>
                <w:sz w:val="24"/>
                <w:szCs w:val="24"/>
                <w:lang w:val="en-US" w:eastAsia="zh-CN" w:bidi="ar"/>
              </w:rPr>
              <w:t>（如超过招标控制价的按废标处理）</w:t>
            </w:r>
          </w:p>
        </w:tc>
      </w:tr>
      <w:tr w14:paraId="16EAE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201F4963">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7</w:t>
            </w:r>
          </w:p>
        </w:tc>
        <w:tc>
          <w:tcPr>
            <w:tcW w:w="2141" w:type="dxa"/>
            <w:vAlign w:val="center"/>
          </w:tcPr>
          <w:p w14:paraId="0ADFC9FC">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采购需求</w:t>
            </w:r>
          </w:p>
        </w:tc>
        <w:tc>
          <w:tcPr>
            <w:tcW w:w="5371" w:type="dxa"/>
          </w:tcPr>
          <w:p w14:paraId="30046489">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购置一批医疗设备，设备清单详见招标文件</w:t>
            </w:r>
          </w:p>
        </w:tc>
      </w:tr>
      <w:tr w14:paraId="1BC3F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16A966EA">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8</w:t>
            </w:r>
          </w:p>
        </w:tc>
        <w:tc>
          <w:tcPr>
            <w:tcW w:w="2141" w:type="dxa"/>
            <w:vAlign w:val="center"/>
          </w:tcPr>
          <w:p w14:paraId="48881963">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合同履行期限</w:t>
            </w:r>
          </w:p>
        </w:tc>
        <w:tc>
          <w:tcPr>
            <w:tcW w:w="5371" w:type="dxa"/>
          </w:tcPr>
          <w:p w14:paraId="1257C4EA">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签订合同后15个工作日内供货安装并交付使用。</w:t>
            </w:r>
          </w:p>
        </w:tc>
      </w:tr>
      <w:tr w14:paraId="75A45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0BCE05AC">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9</w:t>
            </w:r>
          </w:p>
        </w:tc>
        <w:tc>
          <w:tcPr>
            <w:tcW w:w="2141" w:type="dxa"/>
            <w:vAlign w:val="center"/>
          </w:tcPr>
          <w:p w14:paraId="4FB4B422">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供货地点</w:t>
            </w:r>
          </w:p>
        </w:tc>
        <w:tc>
          <w:tcPr>
            <w:tcW w:w="5371" w:type="dxa"/>
          </w:tcPr>
          <w:p w14:paraId="297377D6">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pacing w:val="0"/>
                <w:sz w:val="24"/>
                <w:szCs w:val="24"/>
                <w:vertAlign w:val="baseline"/>
                <w:lang w:val="en-US" w:eastAsia="zh-CN"/>
              </w:rPr>
              <w:t>温泉县人民医院</w:t>
            </w:r>
          </w:p>
        </w:tc>
      </w:tr>
      <w:tr w14:paraId="65222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34E79235">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10</w:t>
            </w:r>
          </w:p>
        </w:tc>
        <w:tc>
          <w:tcPr>
            <w:tcW w:w="2141" w:type="dxa"/>
            <w:vAlign w:val="center"/>
          </w:tcPr>
          <w:p w14:paraId="1B5C96A2">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供货指标</w:t>
            </w:r>
          </w:p>
        </w:tc>
        <w:tc>
          <w:tcPr>
            <w:tcW w:w="5371" w:type="dxa"/>
          </w:tcPr>
          <w:p w14:paraId="010B333F">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合格</w:t>
            </w:r>
          </w:p>
        </w:tc>
      </w:tr>
      <w:tr w14:paraId="734C6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6BD414DF">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11</w:t>
            </w:r>
          </w:p>
        </w:tc>
        <w:tc>
          <w:tcPr>
            <w:tcW w:w="2141" w:type="dxa"/>
            <w:vAlign w:val="center"/>
          </w:tcPr>
          <w:p w14:paraId="3BCDF915">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项目采购标的对</w:t>
            </w:r>
          </w:p>
          <w:p w14:paraId="471BDFBC">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应的中小企业划</w:t>
            </w:r>
          </w:p>
          <w:p w14:paraId="5BE44F2D">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分标准所属行业</w:t>
            </w:r>
          </w:p>
        </w:tc>
        <w:tc>
          <w:tcPr>
            <w:tcW w:w="5371" w:type="dxa"/>
          </w:tcPr>
          <w:p w14:paraId="542C677F">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b/>
                <w:bCs/>
                <w:snapToGrid w:val="0"/>
                <w:color w:val="000000"/>
                <w:spacing w:val="0"/>
                <w:kern w:val="0"/>
                <w:sz w:val="24"/>
                <w:szCs w:val="24"/>
                <w:lang w:val="en-US" w:eastAsia="zh-CN" w:bidi="ar"/>
              </w:rPr>
              <w:t>工业</w:t>
            </w:r>
          </w:p>
        </w:tc>
      </w:tr>
      <w:tr w14:paraId="67765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5" w:hRule="atLeast"/>
        </w:trPr>
        <w:tc>
          <w:tcPr>
            <w:tcW w:w="1010" w:type="dxa"/>
            <w:vAlign w:val="center"/>
          </w:tcPr>
          <w:p w14:paraId="61E7CCD8">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12</w:t>
            </w:r>
          </w:p>
        </w:tc>
        <w:tc>
          <w:tcPr>
            <w:tcW w:w="2141" w:type="dxa"/>
            <w:vAlign w:val="center"/>
          </w:tcPr>
          <w:p w14:paraId="5A2EC19D">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投标人资格要求</w:t>
            </w:r>
          </w:p>
        </w:tc>
        <w:tc>
          <w:tcPr>
            <w:tcW w:w="5371" w:type="dxa"/>
          </w:tcPr>
          <w:p w14:paraId="60AE38DF">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b/>
                <w:bCs/>
                <w:snapToGrid w:val="0"/>
                <w:color w:val="000000"/>
                <w:spacing w:val="0"/>
                <w:kern w:val="0"/>
                <w:sz w:val="24"/>
                <w:szCs w:val="24"/>
                <w:lang w:val="en-US" w:eastAsia="zh-CN" w:bidi="ar"/>
              </w:rPr>
              <w:t>资质要求</w:t>
            </w:r>
            <w:r>
              <w:rPr>
                <w:rFonts w:hint="eastAsia" w:ascii="宋体" w:hAnsi="宋体" w:eastAsia="宋体" w:cs="宋体"/>
                <w:snapToGrid w:val="0"/>
                <w:color w:val="000000"/>
                <w:spacing w:val="0"/>
                <w:kern w:val="0"/>
                <w:sz w:val="24"/>
                <w:szCs w:val="24"/>
                <w:lang w:val="en-US" w:eastAsia="zh-CN" w:bidi="ar"/>
              </w:rPr>
              <w:t xml:space="preserve">：（1）投标人须是具有独立承担民事责任能力和良好诚信的合法经营单位或其他组织； </w:t>
            </w:r>
          </w:p>
          <w:p w14:paraId="581C6B82">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（2）所投产品属于第二类医疗器械的须具备有效的第二类医疗器械经营备案凭证，所投产品属于第三类医疗器械的须具备有效的第三类医疗器械经营备案凭证及有效的医疗器械生产（经营）许可证； </w:t>
            </w:r>
          </w:p>
          <w:p w14:paraId="29A5ECFA">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（3）如在“信用中国”网站（www.creditchina.gov.cn）被列入失信被执行人、重大税收违法案件当事人名单及中国政府采购网 </w:t>
            </w:r>
          </w:p>
          <w:p w14:paraId="006974CD">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napToGrid w:val="0"/>
                <w:color w:val="000000"/>
                <w:spacing w:val="0"/>
                <w:kern w:val="0"/>
                <w:sz w:val="24"/>
                <w:szCs w:val="24"/>
                <w:lang w:val="en-US" w:eastAsia="zh-CN" w:bidi="ar"/>
              </w:rPr>
            </w:pPr>
            <w:r>
              <w:rPr>
                <w:rFonts w:hint="eastAsia" w:ascii="宋体" w:hAnsi="宋体" w:eastAsia="宋体" w:cs="宋体"/>
                <w:snapToGrid w:val="0"/>
                <w:color w:val="000000"/>
                <w:spacing w:val="0"/>
                <w:kern w:val="0"/>
                <w:sz w:val="24"/>
                <w:szCs w:val="24"/>
                <w:lang w:val="en-US" w:eastAsia="zh-CN" w:bidi="ar"/>
              </w:rPr>
              <w:t>（www.ccgp.gov.cn）被列入政府采购严重违法失信行为记录名单的（尚在处罚期内的），将拒绝其参本次政府采购活动（查询结果日期必须在发布公告日期之后）。</w:t>
            </w:r>
          </w:p>
        </w:tc>
      </w:tr>
      <w:tr w14:paraId="7B812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3855E27E">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13</w:t>
            </w:r>
          </w:p>
        </w:tc>
        <w:tc>
          <w:tcPr>
            <w:tcW w:w="2141" w:type="dxa"/>
            <w:vAlign w:val="center"/>
          </w:tcPr>
          <w:p w14:paraId="1A006794">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pacing w:val="0"/>
                <w:w w:val="100"/>
                <w:position w:val="0"/>
                <w:sz w:val="24"/>
                <w:szCs w:val="24"/>
                <w:vertAlign w:val="baseline"/>
                <w:lang w:val="en-US" w:eastAsia="zh-CN"/>
              </w:rPr>
              <w:t>是否接受联合体投标</w:t>
            </w:r>
          </w:p>
        </w:tc>
        <w:tc>
          <w:tcPr>
            <w:tcW w:w="5371" w:type="dxa"/>
          </w:tcPr>
          <w:p w14:paraId="6CFA2026">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不接受</w:t>
            </w:r>
          </w:p>
        </w:tc>
      </w:tr>
      <w:tr w14:paraId="68DD9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053A5708">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14</w:t>
            </w:r>
          </w:p>
        </w:tc>
        <w:tc>
          <w:tcPr>
            <w:tcW w:w="2141" w:type="dxa"/>
            <w:vAlign w:val="center"/>
          </w:tcPr>
          <w:p w14:paraId="56CCCCAA">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是否允许转包/分包</w:t>
            </w:r>
          </w:p>
        </w:tc>
        <w:tc>
          <w:tcPr>
            <w:tcW w:w="5371" w:type="dxa"/>
          </w:tcPr>
          <w:p w14:paraId="59C88551">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本项目</w:t>
            </w:r>
            <w:r>
              <w:rPr>
                <w:rFonts w:hint="eastAsia" w:ascii="宋体" w:hAnsi="宋体" w:eastAsia="宋体" w:cs="宋体"/>
                <w:b/>
                <w:bCs/>
                <w:snapToGrid w:val="0"/>
                <w:color w:val="000000"/>
                <w:spacing w:val="0"/>
                <w:kern w:val="0"/>
                <w:sz w:val="24"/>
                <w:szCs w:val="24"/>
                <w:lang w:val="en-US" w:eastAsia="zh-CN" w:bidi="ar"/>
              </w:rPr>
              <w:t>不允许</w:t>
            </w:r>
            <w:r>
              <w:rPr>
                <w:rFonts w:hint="eastAsia" w:ascii="宋体" w:hAnsi="宋体" w:eastAsia="宋体" w:cs="宋体"/>
                <w:snapToGrid w:val="0"/>
                <w:color w:val="000000"/>
                <w:spacing w:val="0"/>
                <w:kern w:val="0"/>
                <w:sz w:val="24"/>
                <w:szCs w:val="24"/>
                <w:lang w:val="en-US" w:eastAsia="zh-CN" w:bidi="ar"/>
              </w:rPr>
              <w:t xml:space="preserve">转包/分包 </w:t>
            </w:r>
          </w:p>
          <w:p w14:paraId="3B2522CA">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转包/分包内容： </w:t>
            </w:r>
          </w:p>
          <w:p w14:paraId="237D927B">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转包/分包金额或者比例：</w:t>
            </w:r>
          </w:p>
        </w:tc>
      </w:tr>
      <w:tr w14:paraId="42AB6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10" w:type="dxa"/>
            <w:vAlign w:val="center"/>
          </w:tcPr>
          <w:p w14:paraId="76EEA8F0">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15</w:t>
            </w:r>
          </w:p>
        </w:tc>
        <w:tc>
          <w:tcPr>
            <w:tcW w:w="2141" w:type="dxa"/>
            <w:vAlign w:val="center"/>
          </w:tcPr>
          <w:p w14:paraId="65355D3F">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媒体发布渠道</w:t>
            </w:r>
          </w:p>
          <w:p w14:paraId="0E319217">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tcPr>
          <w:p w14:paraId="5776E1B0">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与本项目相关的政府采购业务澄清、更正及与之相关的事项将在 新疆政府采购网政采云平台 </w:t>
            </w:r>
          </w:p>
          <w:p w14:paraId="2E7F9A4D">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（http://www.ccgpxinjiang.gov.cn/）发布</w:t>
            </w:r>
          </w:p>
        </w:tc>
      </w:tr>
      <w:tr w14:paraId="0A045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tcPr>
          <w:p w14:paraId="333CB24B">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16</w:t>
            </w:r>
          </w:p>
        </w:tc>
        <w:tc>
          <w:tcPr>
            <w:tcW w:w="2141" w:type="dxa"/>
            <w:vAlign w:val="center"/>
          </w:tcPr>
          <w:p w14:paraId="44E6650F">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现场踏勘</w:t>
            </w:r>
          </w:p>
          <w:p w14:paraId="561BC835">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tcPr>
          <w:p w14:paraId="5036D54F">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本项目招标人不统一组织踏勘。投标人如有需要可自行前往，投标人踏勘现场发生的费用自理。</w:t>
            </w:r>
          </w:p>
        </w:tc>
      </w:tr>
      <w:tr w14:paraId="25BDD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0A9CB07B">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17</w:t>
            </w:r>
          </w:p>
        </w:tc>
        <w:tc>
          <w:tcPr>
            <w:tcW w:w="2141" w:type="dxa"/>
            <w:vAlign w:val="center"/>
          </w:tcPr>
          <w:p w14:paraId="66C95AF3">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资格证明文件组</w:t>
            </w:r>
          </w:p>
          <w:p w14:paraId="50992FD5">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成</w:t>
            </w:r>
          </w:p>
        </w:tc>
        <w:tc>
          <w:tcPr>
            <w:tcW w:w="5371" w:type="dxa"/>
          </w:tcPr>
          <w:p w14:paraId="5D33865D">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1.供应商为法人或者其他组织的提供其营业执照等证明文件 (如营业执照或者事业单位法人证书或者执业许可证等)，供应商为自然人的提供其身份证复印件； </w:t>
            </w:r>
            <w:r>
              <w:rPr>
                <w:rFonts w:hint="eastAsia" w:ascii="宋体" w:hAnsi="宋体" w:eastAsia="宋体" w:cs="宋体"/>
                <w:b/>
                <w:bCs/>
                <w:snapToGrid w:val="0"/>
                <w:color w:val="000000"/>
                <w:spacing w:val="0"/>
                <w:kern w:val="0"/>
                <w:sz w:val="24"/>
                <w:szCs w:val="24"/>
                <w:lang w:val="en-US" w:eastAsia="zh-CN" w:bidi="ar"/>
              </w:rPr>
              <w:t xml:space="preserve">(必须提供，否则作无效响应处理) </w:t>
            </w:r>
          </w:p>
          <w:p w14:paraId="14FEFD67">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2.(采购人或采购代理机构根据采购公告对应的特定资格要求及特定条件设置供应商提供的资格证明材料)</w:t>
            </w:r>
            <w:r>
              <w:rPr>
                <w:rFonts w:hint="eastAsia" w:ascii="宋体" w:hAnsi="宋体" w:eastAsia="宋体" w:cs="宋体"/>
                <w:b/>
                <w:bCs/>
                <w:snapToGrid w:val="0"/>
                <w:color w:val="000000"/>
                <w:spacing w:val="0"/>
                <w:kern w:val="0"/>
                <w:sz w:val="24"/>
                <w:szCs w:val="24"/>
                <w:lang w:val="en-US" w:eastAsia="zh-CN" w:bidi="ar"/>
              </w:rPr>
              <w:t xml:space="preserve">；(必须提供，否则响应文件按无效 响应处理) </w:t>
            </w:r>
          </w:p>
          <w:p w14:paraId="0F73E0B8">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3.中小企业声明函。(</w:t>
            </w:r>
            <w:r>
              <w:rPr>
                <w:rFonts w:hint="eastAsia" w:ascii="宋体" w:hAnsi="宋体" w:eastAsia="宋体" w:cs="宋体"/>
                <w:b/>
                <w:bCs/>
                <w:snapToGrid w:val="0"/>
                <w:color w:val="000000"/>
                <w:spacing w:val="0"/>
                <w:kern w:val="0"/>
                <w:sz w:val="24"/>
                <w:szCs w:val="24"/>
                <w:lang w:val="en-US" w:eastAsia="zh-CN" w:bidi="ar"/>
              </w:rPr>
              <w:t>如有</w:t>
            </w:r>
            <w:r>
              <w:rPr>
                <w:rFonts w:hint="eastAsia" w:ascii="宋体" w:hAnsi="宋体" w:eastAsia="宋体" w:cs="宋体"/>
                <w:snapToGrid w:val="0"/>
                <w:color w:val="000000"/>
                <w:spacing w:val="0"/>
                <w:kern w:val="0"/>
                <w:sz w:val="24"/>
                <w:szCs w:val="24"/>
                <w:lang w:val="en-US" w:eastAsia="zh-CN" w:bidi="ar"/>
              </w:rPr>
              <w:t xml:space="preserve">，请根据要求上传《中小企业声明函》，大型企业无需提供。格式以采购文件要求为准。) </w:t>
            </w:r>
          </w:p>
          <w:p w14:paraId="0CFF1C75">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注：以上标明“必须提供”的材料，必须加盖供应商电子公章，否则响应文件按无效响应处理。</w:t>
            </w:r>
          </w:p>
        </w:tc>
      </w:tr>
      <w:tr w14:paraId="319CB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30EB2611">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18</w:t>
            </w:r>
          </w:p>
        </w:tc>
        <w:tc>
          <w:tcPr>
            <w:tcW w:w="2141" w:type="dxa"/>
            <w:vAlign w:val="center"/>
          </w:tcPr>
          <w:p w14:paraId="09CA83CC">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商务文件组成</w:t>
            </w:r>
          </w:p>
        </w:tc>
        <w:tc>
          <w:tcPr>
            <w:tcW w:w="5371" w:type="dxa"/>
          </w:tcPr>
          <w:p w14:paraId="30DDEDE8">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1、无串标行为承诺函及投标资格声明。(必须提供，否则响应文件按无效响应处理) </w:t>
            </w:r>
          </w:p>
          <w:p w14:paraId="08C03E11">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2、法定代表人身份证明书及法定代表人有效身份证正反面复印件；(除自然人竞标外必须提供，否则响应文件按无效响应处理) </w:t>
            </w:r>
          </w:p>
          <w:p w14:paraId="71C85A9A">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3、法定代表人授权委托书及委托代理人有效身份证正反面复印件；(委托代理时必须提供，否则响应文件按无效响应处理) </w:t>
            </w:r>
          </w:p>
          <w:p w14:paraId="4882268C">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4、商务条款偏离表；(必须提供，否则响应文件按无效响应处理) </w:t>
            </w:r>
          </w:p>
          <w:p w14:paraId="54B4DD28">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5、投标人情况介绍； </w:t>
            </w:r>
          </w:p>
          <w:p w14:paraId="3133285E">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6、投标人类似业绩的证明文件（如有） </w:t>
            </w:r>
          </w:p>
          <w:p w14:paraId="1A2A3C5C">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7、供应商认为需要提供的其他有关资料。 </w:t>
            </w:r>
          </w:p>
          <w:p w14:paraId="064B3038">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注：1.法定代表人授权委托书必须由法定代表人及委托代理人签字并加盖供应商公章，否则响应文件按无效响应处理。 </w:t>
            </w:r>
          </w:p>
          <w:p w14:paraId="50ADBC78">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2.以上标明“必须提供 ”的材料，必须加盖供应商电子公章，否 </w:t>
            </w:r>
          </w:p>
          <w:p w14:paraId="0658B6F3">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则响应文件按无效响应处理。</w:t>
            </w:r>
          </w:p>
        </w:tc>
      </w:tr>
      <w:tr w14:paraId="52065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0E6A7734">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19</w:t>
            </w:r>
          </w:p>
        </w:tc>
        <w:tc>
          <w:tcPr>
            <w:tcW w:w="2141" w:type="dxa"/>
            <w:vAlign w:val="center"/>
          </w:tcPr>
          <w:p w14:paraId="123F34D1">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技术文件组成</w:t>
            </w:r>
          </w:p>
          <w:p w14:paraId="6E948B45">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vAlign w:val="center"/>
          </w:tcPr>
          <w:p w14:paraId="5AEFCAED">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1.货物需求偏离表； (必须提供，否则响应文件按无效响应处理)</w:t>
            </w:r>
          </w:p>
          <w:p w14:paraId="6449B613">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2.设备清单表； (必须提供，否则响应文件按无效响应处理)</w:t>
            </w:r>
          </w:p>
          <w:p w14:paraId="4B601AAB">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3.项目实施人员一览表、货物配送方案、售后服务方案； (必须提供，否则响应文件按无效响应处理)</w:t>
            </w:r>
          </w:p>
          <w:p w14:paraId="20D24772">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4.产品详细参数、检测报告、技术白皮书及服务方案等。（投标人应提供技术、主要设备、成套设备、设备附件和设备备件的详细技术要求规格，具体内容可按照项目上的要求注明。或提供产品生产厂家的产品目录和所有产品的产品说明书（使用说明书和技术规格说明书等，按招标文件要求提供）等，产品说明书应与货物清单上所列的产品规格型号完全一致。）</w:t>
            </w:r>
          </w:p>
          <w:p w14:paraId="1F77E416">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5.技术支持、培训计划等内容</w:t>
            </w:r>
          </w:p>
          <w:p w14:paraId="13B9765B">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6.其他优惠条件及特殊承诺(如有)</w:t>
            </w:r>
          </w:p>
          <w:p w14:paraId="086AE3C3">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7.投标人对项目的合理化建议和改进措施</w:t>
            </w:r>
          </w:p>
          <w:p w14:paraId="58B92839">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8.认为需要的其他技术文件或说明(如有)</w:t>
            </w:r>
          </w:p>
          <w:p w14:paraId="2DAB6931">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注：以上标明“必须提供”的材料，必须加盖供应商电子公章，否则响应文件按无效响应处理。</w:t>
            </w:r>
          </w:p>
        </w:tc>
      </w:tr>
      <w:tr w14:paraId="1A595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431E6E52">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20</w:t>
            </w:r>
          </w:p>
        </w:tc>
        <w:tc>
          <w:tcPr>
            <w:tcW w:w="2141" w:type="dxa"/>
            <w:vAlign w:val="center"/>
          </w:tcPr>
          <w:p w14:paraId="616D75CD">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报价文件组成</w:t>
            </w:r>
          </w:p>
          <w:p w14:paraId="06FE2AC5">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vAlign w:val="center"/>
          </w:tcPr>
          <w:p w14:paraId="6E99FB83">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（1）投标函；(必须提供，否则作无效响应处理)</w:t>
            </w:r>
          </w:p>
          <w:p w14:paraId="422A8EE2">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（2）开标一览表；(必须提供，否则响应文件按无效响应处理)</w:t>
            </w:r>
          </w:p>
        </w:tc>
      </w:tr>
      <w:tr w14:paraId="09E78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505F335F">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21</w:t>
            </w:r>
          </w:p>
        </w:tc>
        <w:tc>
          <w:tcPr>
            <w:tcW w:w="2141" w:type="dxa"/>
            <w:vAlign w:val="center"/>
          </w:tcPr>
          <w:p w14:paraId="64E76021">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投标报价要求</w:t>
            </w:r>
          </w:p>
          <w:p w14:paraId="6F431DBB">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vAlign w:val="center"/>
          </w:tcPr>
          <w:p w14:paraId="22028D9B">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响应报价必须包含满足本次竞标全部采购需求所应提供的货物，以及伴随的配套服务和工程(如有)的价格；包含竞标货物、备品备件、工程的成本、运输（含保险）、安装（如有）、调试、检验、技术货物、培训、税费等所有费用。(采购需求另有约定的，从其约定。)</w:t>
            </w:r>
          </w:p>
        </w:tc>
      </w:tr>
      <w:tr w14:paraId="40206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5ED9468D">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22</w:t>
            </w:r>
          </w:p>
        </w:tc>
        <w:tc>
          <w:tcPr>
            <w:tcW w:w="2141" w:type="dxa"/>
            <w:vAlign w:val="center"/>
          </w:tcPr>
          <w:p w14:paraId="37DBF23C">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投标有效期</w:t>
            </w:r>
          </w:p>
        </w:tc>
        <w:tc>
          <w:tcPr>
            <w:tcW w:w="5371" w:type="dxa"/>
            <w:vAlign w:val="center"/>
          </w:tcPr>
          <w:p w14:paraId="5D37F019">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自投标截止之日起 90 日</w:t>
            </w:r>
          </w:p>
        </w:tc>
      </w:tr>
      <w:tr w14:paraId="567EF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6DD68447">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23</w:t>
            </w:r>
          </w:p>
        </w:tc>
        <w:tc>
          <w:tcPr>
            <w:tcW w:w="2141" w:type="dxa"/>
            <w:vAlign w:val="center"/>
          </w:tcPr>
          <w:p w14:paraId="5812D3F1">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评标方法</w:t>
            </w:r>
          </w:p>
        </w:tc>
        <w:tc>
          <w:tcPr>
            <w:tcW w:w="5371" w:type="dxa"/>
            <w:vAlign w:val="center"/>
          </w:tcPr>
          <w:p w14:paraId="6555CB40">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本项目采用综合评分法</w:t>
            </w:r>
          </w:p>
        </w:tc>
      </w:tr>
      <w:tr w14:paraId="27085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0EC3298C">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24</w:t>
            </w:r>
          </w:p>
        </w:tc>
        <w:tc>
          <w:tcPr>
            <w:tcW w:w="2141" w:type="dxa"/>
            <w:vAlign w:val="center"/>
          </w:tcPr>
          <w:p w14:paraId="7C5804A2">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投标保证金金额</w:t>
            </w:r>
          </w:p>
        </w:tc>
        <w:tc>
          <w:tcPr>
            <w:tcW w:w="5371" w:type="dxa"/>
            <w:vAlign w:val="center"/>
          </w:tcPr>
          <w:p w14:paraId="485E865C">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本项目不收取投标保证金</w:t>
            </w:r>
          </w:p>
        </w:tc>
      </w:tr>
      <w:tr w14:paraId="787E1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061CD613">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25</w:t>
            </w:r>
          </w:p>
        </w:tc>
        <w:tc>
          <w:tcPr>
            <w:tcW w:w="2141" w:type="dxa"/>
            <w:vAlign w:val="center"/>
          </w:tcPr>
          <w:p w14:paraId="768417D8">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响应文件电子版要求</w:t>
            </w:r>
          </w:p>
          <w:p w14:paraId="2442AA04">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vAlign w:val="center"/>
          </w:tcPr>
          <w:p w14:paraId="766F137B">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1.响应文件电子版要求：投标文件按照本采购文件“ 响应文件格式”编写 (未附格式的，由供应商自行拟定)，不可涂改并按照要求加盖电子公章，否则响应文件按无效响应处理。</w:t>
            </w:r>
          </w:p>
          <w:p w14:paraId="0F57B078">
            <w:pPr>
              <w:keepNext w:val="0"/>
              <w:keepLines w:val="0"/>
              <w:pageBreakBefore w:val="0"/>
              <w:widowControl/>
              <w:suppressLineNumbers w:val="0"/>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2.响应文件电子版密封方式：电子响应文件通过平台制作完成，使用 有效 CA 证书进行加密，加密完成后在“政采云”平台递交。</w:t>
            </w:r>
          </w:p>
        </w:tc>
      </w:tr>
      <w:tr w14:paraId="26C33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5458DD7F">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26</w:t>
            </w:r>
          </w:p>
        </w:tc>
        <w:tc>
          <w:tcPr>
            <w:tcW w:w="2141" w:type="dxa"/>
            <w:vAlign w:val="center"/>
          </w:tcPr>
          <w:p w14:paraId="213818E3">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投标截止时间</w:t>
            </w:r>
          </w:p>
        </w:tc>
        <w:tc>
          <w:tcPr>
            <w:tcW w:w="5371" w:type="dxa"/>
            <w:vAlign w:val="center"/>
          </w:tcPr>
          <w:p w14:paraId="0AB0ADF1">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pacing w:val="0"/>
                <w:w w:val="100"/>
                <w:position w:val="0"/>
                <w:sz w:val="24"/>
                <w:szCs w:val="24"/>
                <w:vertAlign w:val="baseline"/>
                <w:lang w:val="en-US" w:eastAsia="zh-CN"/>
              </w:rPr>
              <w:t>截止时间</w:t>
            </w:r>
            <w:r>
              <w:rPr>
                <w:rFonts w:hint="eastAsia" w:ascii="宋体" w:hAnsi="宋体" w:eastAsia="宋体" w:cs="宋体"/>
                <w:b w:val="0"/>
                <w:bCs w:val="0"/>
                <w:spacing w:val="0"/>
                <w:w w:val="100"/>
                <w:position w:val="0"/>
                <w:sz w:val="24"/>
                <w:szCs w:val="24"/>
                <w:vertAlign w:val="baseline"/>
                <w:lang w:val="en-US" w:eastAsia="zh-CN"/>
              </w:rPr>
              <w:t>：2025年05月13日11点00分（北京时间）</w:t>
            </w:r>
          </w:p>
        </w:tc>
      </w:tr>
      <w:tr w14:paraId="56749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2419D5E7">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27</w:t>
            </w:r>
          </w:p>
        </w:tc>
        <w:tc>
          <w:tcPr>
            <w:tcW w:w="2141" w:type="dxa"/>
            <w:vAlign w:val="center"/>
          </w:tcPr>
          <w:p w14:paraId="2079627E">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开标时间和地点</w:t>
            </w:r>
          </w:p>
          <w:p w14:paraId="085BA8BF">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vAlign w:val="center"/>
          </w:tcPr>
          <w:p w14:paraId="4DDCE70F">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开标时间：2025年05月13日11点00分（北京时间）</w:t>
            </w:r>
          </w:p>
          <w:p w14:paraId="2D9B6A92">
            <w:pPr>
              <w:keepNext w:val="0"/>
              <w:keepLines w:val="0"/>
              <w:pageBreakBefore w:val="0"/>
              <w:widowControl/>
              <w:suppressLineNumbers w:val="0"/>
              <w:kinsoku w:val="0"/>
              <w:wordWrap/>
              <w:overflowPunct/>
              <w:topLinePunct w:val="0"/>
              <w:bidi w:val="0"/>
              <w:adjustRightInd w:val="0"/>
              <w:snapToGrid w:val="0"/>
              <w:spacing w:line="240" w:lineRule="auto"/>
              <w:jc w:val="left"/>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开标地点：新疆政府采购网政采云平台（http://www.ccgp-xinjiang.gov.cn/）</w:t>
            </w:r>
          </w:p>
        </w:tc>
      </w:tr>
      <w:tr w14:paraId="4B684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Merge w:val="restart"/>
            <w:vAlign w:val="center"/>
          </w:tcPr>
          <w:p w14:paraId="3D564C0C">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28</w:t>
            </w:r>
          </w:p>
        </w:tc>
        <w:tc>
          <w:tcPr>
            <w:tcW w:w="2141" w:type="dxa"/>
            <w:vAlign w:val="center"/>
          </w:tcPr>
          <w:p w14:paraId="10EB8C6B">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投标人信用查询渠道</w:t>
            </w:r>
          </w:p>
        </w:tc>
        <w:tc>
          <w:tcPr>
            <w:tcW w:w="5371" w:type="dxa"/>
            <w:vAlign w:val="center"/>
          </w:tcPr>
          <w:p w14:paraId="32DE97FC">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采购人或者采购代理机构在资格审查结束前，对投标人进行信用查询。查询渠道：“信用中国”网站(www.creditchina.gov.cn) 、中国政府采购网。</w:t>
            </w:r>
          </w:p>
        </w:tc>
      </w:tr>
      <w:tr w14:paraId="70D38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Merge w:val="continue"/>
          </w:tcPr>
          <w:p w14:paraId="1722B142">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vertAlign w:val="baseline"/>
              </w:rPr>
            </w:pPr>
          </w:p>
        </w:tc>
        <w:tc>
          <w:tcPr>
            <w:tcW w:w="2141" w:type="dxa"/>
            <w:vAlign w:val="center"/>
          </w:tcPr>
          <w:p w14:paraId="08F1F209">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信用查询截止时间点</w:t>
            </w:r>
          </w:p>
        </w:tc>
        <w:tc>
          <w:tcPr>
            <w:tcW w:w="5371" w:type="dxa"/>
          </w:tcPr>
          <w:p w14:paraId="2BF3234F">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资格审查结束前</w:t>
            </w:r>
          </w:p>
        </w:tc>
      </w:tr>
      <w:tr w14:paraId="79682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Merge w:val="continue"/>
          </w:tcPr>
          <w:p w14:paraId="58F77506">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vertAlign w:val="baseline"/>
              </w:rPr>
            </w:pPr>
          </w:p>
        </w:tc>
        <w:tc>
          <w:tcPr>
            <w:tcW w:w="2141" w:type="dxa"/>
            <w:vAlign w:val="center"/>
          </w:tcPr>
          <w:p w14:paraId="7BA9D50C">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信用信息使用规则</w:t>
            </w:r>
          </w:p>
        </w:tc>
        <w:tc>
          <w:tcPr>
            <w:tcW w:w="5371" w:type="dxa"/>
          </w:tcPr>
          <w:p w14:paraId="5CE7BDD0">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对在“信用中国”网站(www.creditchina.gov.cn)、中国政府采购网 (www.ccgp.gov.cn)被列入失信被执行人、重大税收违法案件当事人名单、政府采购严重违法失信行为记录名单及其他不符合《中华人民共和国政府采购法》第二十二条规定条件的供应商，采购人或者采购代理机构应当拒绝其参与政府采购活动。</w:t>
            </w:r>
          </w:p>
        </w:tc>
      </w:tr>
      <w:tr w14:paraId="71786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tcPr>
          <w:p w14:paraId="56DDD0EF">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29</w:t>
            </w:r>
          </w:p>
        </w:tc>
        <w:tc>
          <w:tcPr>
            <w:tcW w:w="2141" w:type="dxa"/>
            <w:vAlign w:val="center"/>
          </w:tcPr>
          <w:p w14:paraId="3E407C23">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履约保证金</w:t>
            </w:r>
          </w:p>
        </w:tc>
        <w:tc>
          <w:tcPr>
            <w:tcW w:w="5371" w:type="dxa"/>
          </w:tcPr>
          <w:p w14:paraId="2B8794AE">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本项目不收取履约保证金</w:t>
            </w:r>
          </w:p>
        </w:tc>
      </w:tr>
      <w:tr w14:paraId="1DFB7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Merge w:val="restart"/>
            <w:vAlign w:val="center"/>
          </w:tcPr>
          <w:p w14:paraId="6CD5E8EC">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30</w:t>
            </w:r>
          </w:p>
        </w:tc>
        <w:tc>
          <w:tcPr>
            <w:tcW w:w="2141" w:type="dxa"/>
            <w:vAlign w:val="center"/>
          </w:tcPr>
          <w:p w14:paraId="45B90345">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确定中标人时，出现中标候选人分数并列的情形，确定中标人方式</w:t>
            </w:r>
          </w:p>
        </w:tc>
        <w:tc>
          <w:tcPr>
            <w:tcW w:w="5371" w:type="dxa"/>
          </w:tcPr>
          <w:p w14:paraId="3799FD3A">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按投标报价由低到高顺序排列。得分且投标报价相同的并列。投标文件满足招标文件全部实质性要求，且按照评审因素的量化指标（以技术响应及售后服务）评审得分最高的投标人为排名第一的中标候选人</w:t>
            </w:r>
          </w:p>
        </w:tc>
      </w:tr>
      <w:tr w14:paraId="2AD20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Merge w:val="continue"/>
            <w:vAlign w:val="center"/>
          </w:tcPr>
          <w:p w14:paraId="48B1FFB3">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2141" w:type="dxa"/>
            <w:vAlign w:val="center"/>
          </w:tcPr>
          <w:p w14:paraId="0B8A9C1C">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提供相同品牌产品且通过资格审查、符合性审查的不同投标人参加同一合同项下投标的中标候选人确定方式</w:t>
            </w:r>
          </w:p>
        </w:tc>
        <w:tc>
          <w:tcPr>
            <w:tcW w:w="5371" w:type="dxa"/>
          </w:tcPr>
          <w:p w14:paraId="43DD72B5">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采用综合评分法的采购项目，提供相同品牌产品且通过资格审查、符合性审查的不同投标人参加同一合同项下投标的，按一家投标人计算，评审后得分最高的同品牌投标人获得中标人推荐资格；评审得分相同的，首先按照报价确定，报价低的获得中标人推荐资格，如报价一致，按照评审因素的量化指标（以技术响应及售后服务）评审得分最高的投标人获得中标人推荐资格由采购人或者采购人委托评标委员会按照招标文件规定的方式确定一个投标人获得中标人推荐资格，招标文件未规定的采取随机抽取方式确定，其他同品牌投标人不作为中标候选人。</w:t>
            </w:r>
          </w:p>
        </w:tc>
      </w:tr>
      <w:tr w14:paraId="5226D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22D2D49A">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30</w:t>
            </w:r>
          </w:p>
        </w:tc>
        <w:tc>
          <w:tcPr>
            <w:tcW w:w="2141" w:type="dxa"/>
            <w:vAlign w:val="center"/>
          </w:tcPr>
          <w:p w14:paraId="34A05C19">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付款方式</w:t>
            </w:r>
          </w:p>
        </w:tc>
        <w:tc>
          <w:tcPr>
            <w:tcW w:w="5371" w:type="dxa"/>
            <w:vAlign w:val="center"/>
          </w:tcPr>
          <w:p w14:paraId="0B99FA0C">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按照双方签订合同比例</w:t>
            </w:r>
            <w:bookmarkStart w:id="3" w:name="_GoBack"/>
            <w:bookmarkEnd w:id="3"/>
            <w:r>
              <w:rPr>
                <w:rFonts w:hint="eastAsia" w:ascii="宋体" w:hAnsi="宋体" w:eastAsia="宋体" w:cs="宋体"/>
                <w:spacing w:val="0"/>
                <w:w w:val="100"/>
                <w:position w:val="0"/>
                <w:sz w:val="24"/>
                <w:szCs w:val="24"/>
                <w:vertAlign w:val="baseline"/>
                <w:lang w:val="en-US" w:eastAsia="zh-CN"/>
              </w:rPr>
              <w:t>支付。</w:t>
            </w:r>
          </w:p>
        </w:tc>
      </w:tr>
      <w:tr w14:paraId="0C626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53B92A64">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31</w:t>
            </w:r>
          </w:p>
        </w:tc>
        <w:tc>
          <w:tcPr>
            <w:tcW w:w="2141" w:type="dxa"/>
            <w:vAlign w:val="center"/>
          </w:tcPr>
          <w:p w14:paraId="0003E970">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采购代理费</w:t>
            </w:r>
          </w:p>
          <w:p w14:paraId="7DDF8DAF">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tcPr>
          <w:p w14:paraId="517FF711">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本项目采购代理服务等相关费用由中标供应商在领取中标通知书时向招标代理机构支付，其根据新疆维吾尔自治区住房和城乡建设厅【新建建函（2018）17号】规定,计算标准和方法参照（计价[2002]1980号）规定计算招标代理服务费。</w:t>
            </w:r>
          </w:p>
        </w:tc>
      </w:tr>
      <w:tr w14:paraId="6E650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46A6845B">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32</w:t>
            </w:r>
          </w:p>
        </w:tc>
        <w:tc>
          <w:tcPr>
            <w:tcW w:w="2141" w:type="dxa"/>
            <w:vAlign w:val="center"/>
          </w:tcPr>
          <w:p w14:paraId="68FA1BAA">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“不见面”电子</w:t>
            </w:r>
          </w:p>
          <w:p w14:paraId="58C4E586">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开评标</w:t>
            </w:r>
          </w:p>
        </w:tc>
        <w:tc>
          <w:tcPr>
            <w:tcW w:w="5371" w:type="dxa"/>
          </w:tcPr>
          <w:p w14:paraId="4728E845">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b/>
                <w:bCs/>
                <w:snapToGrid w:val="0"/>
                <w:color w:val="000000"/>
                <w:spacing w:val="0"/>
                <w:kern w:val="0"/>
                <w:sz w:val="24"/>
                <w:szCs w:val="24"/>
                <w:lang w:val="en-US" w:eastAsia="zh-CN" w:bidi="ar"/>
              </w:rPr>
              <w:t xml:space="preserve">1、本项目采用电子开评标，电子交易平台为“政府采购云平台（www.zcygov.cn）”，投标企业须使用CA数字证书登录政采云平台（http://www.ccgp-xinjiang.gov.cn/）上传加密版投标文件。并应 于投标截止时间之前上传加密版投标文件，开标时须携带制作投标文件的CA锁参加开标会。 </w:t>
            </w:r>
          </w:p>
          <w:p w14:paraId="6FF6D4BF">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b/>
                <w:bCs/>
                <w:snapToGrid w:val="0"/>
                <w:color w:val="000000"/>
                <w:spacing w:val="0"/>
                <w:kern w:val="0"/>
                <w:sz w:val="24"/>
                <w:szCs w:val="24"/>
                <w:lang w:val="en-US" w:eastAsia="zh-CN" w:bidi="ar"/>
              </w:rPr>
              <w:t xml:space="preserve">注：供应商参与本项目电子交易活动前，应注册成为政府采购云平台供应商。编制电子投标文件前还需申领CA数字证书并绑定帐号，因未注册入库、未办理CA数字证书等原因造成无法投标或投标失败等后果由供应商自行承担。 </w:t>
            </w:r>
          </w:p>
          <w:p w14:paraId="5298888F">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b/>
                <w:bCs/>
                <w:snapToGrid w:val="0"/>
                <w:color w:val="000000"/>
                <w:spacing w:val="0"/>
                <w:kern w:val="0"/>
                <w:sz w:val="24"/>
                <w:szCs w:val="24"/>
                <w:lang w:val="en-US" w:eastAsia="zh-CN" w:bidi="ar"/>
              </w:rPr>
              <w:t xml:space="preserve">2、投标人在开标时须使用制作加密电子投标响应文件所使用的CA锁及电脑，电脑须提前配置好浏览器等相关配套设置，以便开标时正常使用。如因供应商自身原因导致在规定时间内无法正常解密的，采购代理机构不予异常处理，视为供应商自动弃标。 </w:t>
            </w:r>
          </w:p>
          <w:p w14:paraId="2251AB8E">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b/>
                <w:bCs/>
                <w:snapToGrid w:val="0"/>
                <w:color w:val="000000"/>
                <w:spacing w:val="0"/>
                <w:kern w:val="0"/>
                <w:sz w:val="24"/>
                <w:szCs w:val="24"/>
                <w:lang w:val="en-US" w:eastAsia="zh-CN" w:bidi="ar"/>
              </w:rPr>
              <w:t>3、为了保证开评标顺利进行，政采云线上开标功能完全实现，供应商开标所使用的电脑设备须具有视频及语音功能。</w:t>
            </w:r>
          </w:p>
        </w:tc>
      </w:tr>
      <w:tr w14:paraId="0ECCD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1096F9BF">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33</w:t>
            </w:r>
          </w:p>
        </w:tc>
        <w:tc>
          <w:tcPr>
            <w:tcW w:w="2141" w:type="dxa"/>
            <w:vAlign w:val="center"/>
          </w:tcPr>
          <w:p w14:paraId="11E40E82">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政府采购优惠政</w:t>
            </w:r>
          </w:p>
          <w:p w14:paraId="6925D8CE">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策</w:t>
            </w:r>
          </w:p>
          <w:p w14:paraId="2DC3FE94">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tcPr>
          <w:p w14:paraId="49485AC3">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b/>
                <w:bCs/>
                <w:snapToGrid w:val="0"/>
                <w:color w:val="000000"/>
                <w:spacing w:val="0"/>
                <w:kern w:val="0"/>
                <w:sz w:val="24"/>
                <w:szCs w:val="24"/>
                <w:lang w:val="en-US" w:eastAsia="zh-CN" w:bidi="ar"/>
              </w:rPr>
              <w:t xml:space="preserve">执行促进中小型（JY、残疾人福利）企业发展相关政策（ 是☑ / 否□），本项目专门面向中小企业采购的项目。 </w:t>
            </w:r>
          </w:p>
          <w:p w14:paraId="08892AD9">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1、符合政府采购优先采购节能产品、环境标志产品的，实行价格评审优惠（由投标人在报价文件中选择并填报，评标时进行价格评审优惠）；投标人符合政府采购促进中小企业（JY企业、残疾人福利性单位）发展政策的，其评标时给予价格评审优惠，用扣除后的价格参与评审打分。财政部门关于政府采购优先采购的政策规定可在中国政府采购网(www.ccgp.gov.cn)查询。同一项目中部分产品属于优先采购政策的，评标时只对该部分产品的报价实行价格优惠。 </w:t>
            </w:r>
          </w:p>
          <w:p w14:paraId="406A0F90">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1）支持中小企业发展：对于经主管预算单位统筹后未预留份额专门面向中小企业采购的采购项目，以及预留份额项目中的非预留部采购包，给予小型和微型企业产品的价格给予10%-20%的扣除，用扣除后的价格参与评标，JY企业参加政府采购活动时，应当提供由省级以上JY管理局、戒毒管理局（含新疆生产建设兵团）出具的属于JY企业的证明文件。在政府采购活动中，JY企业视同小型、微型企业，享受预留份额、评标中价格扣除等政府采购促进中小企业发展的政府采购 </w:t>
            </w:r>
          </w:p>
          <w:p w14:paraId="7F22D013">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政策。本项目具体扣除比例为10%。 </w:t>
            </w:r>
          </w:p>
          <w:p w14:paraId="2F6CB3E4">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2）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本项目具体扣除比例为4%。 </w:t>
            </w:r>
          </w:p>
          <w:p w14:paraId="23F2A12C">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3）政府采购促进残疾人就业：符合条件的残疾人福利性单位在参加政府采购活动时，应当提供规定的《残疾人福利性单位声明函》（见附件），并对声明的真实性负责。任何单位或者个人在政府采购活动中均不得要求残疾人福利性单位提供其他证明声明函内容的材料。残疾人福利性单位视同小型、微型企业，享受评标中价格扣除等促进中小企业发展的政府采购政策。本项目具体扣除比例为10%。 </w:t>
            </w:r>
          </w:p>
          <w:p w14:paraId="6FB3DA0F">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（4）节能产品、环境标志产品的产品优惠：按国家有关节能、环保政策执行。 </w:t>
            </w:r>
          </w:p>
          <w:p w14:paraId="638C347F">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b/>
                <w:bCs/>
                <w:snapToGrid w:val="0"/>
                <w:color w:val="000000"/>
                <w:spacing w:val="0"/>
                <w:kern w:val="0"/>
                <w:sz w:val="24"/>
                <w:szCs w:val="24"/>
                <w:lang w:val="en-US" w:eastAsia="zh-CN" w:bidi="ar"/>
              </w:rPr>
              <w:t xml:space="preserve">注：当面向中小企业采购时，根据《政府采购促进中小企业发展管理办法》第十一条 中小企业参加政府采购活动，应当出具本办法规定的《中小企业声明函》，否则不得享受相关中小企业扶持政策。任何单位和个人不得要求供应商提供《中小企业声明函》之外的中小企业身份证明文件。 </w:t>
            </w:r>
          </w:p>
          <w:p w14:paraId="6737FA6A">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在政府采购活动中，供应商提供的货物、工程或者服务符合下列情形的，享受本办法规定的中小企业扶持政策： </w:t>
            </w:r>
          </w:p>
          <w:p w14:paraId="75D2DDCE">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 xml:space="preserve">（一）在货物采购项目中，货物由中小企业制造，即货物由中小企业生产且使用该中小企业商号或者注册商标； </w:t>
            </w:r>
          </w:p>
          <w:p w14:paraId="1BC0C332">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napToGrid w:val="0"/>
                <w:color w:val="000000"/>
                <w:spacing w:val="0"/>
                <w:kern w:val="0"/>
                <w:sz w:val="24"/>
                <w:szCs w:val="24"/>
                <w:lang w:val="en-US" w:eastAsia="zh-CN" w:bidi="ar"/>
              </w:rPr>
            </w:pPr>
            <w:r>
              <w:rPr>
                <w:rFonts w:hint="eastAsia" w:ascii="宋体" w:hAnsi="宋体" w:eastAsia="宋体" w:cs="宋体"/>
                <w:snapToGrid w:val="0"/>
                <w:color w:val="000000"/>
                <w:spacing w:val="0"/>
                <w:kern w:val="0"/>
                <w:sz w:val="24"/>
                <w:szCs w:val="24"/>
                <w:lang w:val="en-US" w:eastAsia="zh-CN" w:bidi="ar"/>
              </w:rPr>
              <w:t>（二）在工程采购项目中，工程由中小企业承建，即工程施工单位为中小企业</w:t>
            </w:r>
          </w:p>
          <w:p w14:paraId="2F013FC5">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snapToGrid w:val="0"/>
                <w:color w:val="000000"/>
                <w:spacing w:val="0"/>
                <w:kern w:val="0"/>
                <w:sz w:val="24"/>
                <w:szCs w:val="24"/>
                <w:lang w:val="en-US" w:eastAsia="zh-CN" w:bidi="ar"/>
              </w:rPr>
              <w:t>（三）在服务采购项目中，服务由中小企业承接，即提供服务的人员为中小企业依照《中华人民共和国劳动合同法》 订立劳动合同的从业人员。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该项目对应的中小企业划分标准所属行业：</w:t>
            </w:r>
            <w:r>
              <w:rPr>
                <w:rFonts w:hint="eastAsia" w:ascii="宋体" w:hAnsi="宋体" w:eastAsia="宋体" w:cs="宋体"/>
                <w:b/>
                <w:bCs/>
                <w:snapToGrid w:val="0"/>
                <w:color w:val="000000"/>
                <w:spacing w:val="0"/>
                <w:kern w:val="0"/>
                <w:sz w:val="24"/>
                <w:szCs w:val="24"/>
                <w:lang w:val="en-US" w:eastAsia="zh-CN" w:bidi="ar"/>
              </w:rPr>
              <w:t>工业</w:t>
            </w:r>
            <w:r>
              <w:rPr>
                <w:rFonts w:hint="eastAsia" w:ascii="宋体" w:hAnsi="宋体" w:eastAsia="宋体" w:cs="宋体"/>
                <w:snapToGrid w:val="0"/>
                <w:color w:val="000000"/>
                <w:spacing w:val="0"/>
                <w:kern w:val="0"/>
                <w:sz w:val="24"/>
                <w:szCs w:val="24"/>
                <w:lang w:val="en-US" w:eastAsia="zh-CN" w:bidi="ar"/>
              </w:rPr>
              <w:t>【行业划分标准按《国民经济行业分类》执行。中小企业划分标准按《中小企业划型标准规定》（工信部联企业[2011]300号）文件规定执行。】</w:t>
            </w:r>
          </w:p>
        </w:tc>
      </w:tr>
      <w:tr w14:paraId="694DA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6D5D85E5">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34</w:t>
            </w:r>
          </w:p>
        </w:tc>
        <w:tc>
          <w:tcPr>
            <w:tcW w:w="2141" w:type="dxa"/>
            <w:vAlign w:val="center"/>
          </w:tcPr>
          <w:p w14:paraId="72AAE556">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其他</w:t>
            </w:r>
          </w:p>
          <w:p w14:paraId="18BB93D7">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tcPr>
          <w:p w14:paraId="6F71D8A3">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若投标人对招标文件有疑问的：</w:t>
            </w:r>
            <w:r>
              <w:rPr>
                <w:rFonts w:hint="eastAsia" w:ascii="宋体" w:hAnsi="宋体" w:eastAsia="宋体" w:cs="宋体"/>
                <w:b/>
                <w:bCs/>
                <w:snapToGrid w:val="0"/>
                <w:color w:val="000000"/>
                <w:spacing w:val="0"/>
                <w:kern w:val="0"/>
                <w:sz w:val="24"/>
                <w:szCs w:val="24"/>
                <w:lang w:val="en-US" w:eastAsia="zh-CN" w:bidi="ar"/>
              </w:rPr>
              <w:t xml:space="preserve">潜在供应商已依法获取其可质疑的采购文件的，可以在法定质疑期内针对采购文件的质疑必须一次性提出。 </w:t>
            </w:r>
          </w:p>
          <w:p w14:paraId="25F78ECB">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b/>
                <w:bCs/>
                <w:snapToGrid w:val="0"/>
                <w:color w:val="000000"/>
                <w:spacing w:val="0"/>
                <w:kern w:val="0"/>
                <w:sz w:val="24"/>
                <w:szCs w:val="24"/>
                <w:lang w:val="en-US" w:eastAsia="zh-CN" w:bidi="ar"/>
              </w:rPr>
              <w:t>对采购文件提出质疑的，应当在获取采购文件或者采购文件公告期限届满之日起7个工作日内以书面方式向采购人提出。采购人、采购代理机构应当在收到质疑函后7个工作日内作出答复，并以书面形式通知质疑供应商和其他有关供应商。在规定时间内未对采购文件提出质疑的，则视为供应商认同采购文件的所有内容。</w:t>
            </w:r>
          </w:p>
        </w:tc>
      </w:tr>
      <w:tr w14:paraId="13C8B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18B940C7">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35</w:t>
            </w:r>
          </w:p>
        </w:tc>
        <w:tc>
          <w:tcPr>
            <w:tcW w:w="2141" w:type="dxa"/>
            <w:vAlign w:val="center"/>
          </w:tcPr>
          <w:p w14:paraId="1D4B4B49">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注意事项</w:t>
            </w:r>
          </w:p>
          <w:p w14:paraId="04C07B74">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tcPr>
          <w:p w14:paraId="72481291">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b/>
                <w:bCs/>
                <w:snapToGrid w:val="0"/>
                <w:color w:val="000000"/>
                <w:spacing w:val="0"/>
                <w:kern w:val="0"/>
                <w:sz w:val="24"/>
                <w:szCs w:val="24"/>
                <w:lang w:val="en-US" w:eastAsia="zh-CN" w:bidi="ar"/>
              </w:rPr>
              <w:t xml:space="preserve">1.投标人需办理政采云CA投标锁，在新疆政府采购网下载专区下载进入“新疆维吾尔自治区全流程电子招投标项目管理系统--供应商客户端”，了解学习投标文件的制作，制作投标文件，递交电子加密投标书，投标企业须通过政采云平台（http://www.ccgp-xinjiang.gov.cn/）上传电子投标文件。 </w:t>
            </w:r>
          </w:p>
          <w:p w14:paraId="51947F28">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b/>
                <w:bCs/>
                <w:snapToGrid w:val="0"/>
                <w:color w:val="000000"/>
                <w:spacing w:val="0"/>
                <w:kern w:val="0"/>
                <w:sz w:val="24"/>
                <w:szCs w:val="24"/>
                <w:lang w:val="en-US" w:eastAsia="zh-CN" w:bidi="ar"/>
              </w:rPr>
              <w:t xml:space="preserve">2.采购文件中要求在线投标的项目，必须下载投标客户端进行投标文件的编制。并按照本采购文件和投标客户端的要求编制并加密投标文件在左侧菜单【投标文件上传】页面进行上传。未按规定加密的投标文件，投标文件将被拒收。逾期上传或者未上传指定地点的响应文件，采购人不予受理。“ 电子招投标供应商客户端”请供应商自行前往“新疆政府采购网—下载专区—新疆维吾尔自治区全流程电子招投标项目管理系统--电子招投标供应商客户端”版块获取。投标文件 </w:t>
            </w:r>
          </w:p>
          <w:p w14:paraId="54163534">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b/>
                <w:bCs/>
                <w:snapToGrid w:val="0"/>
                <w:color w:val="000000"/>
                <w:spacing w:val="0"/>
                <w:kern w:val="0"/>
                <w:sz w:val="24"/>
                <w:szCs w:val="24"/>
                <w:lang w:val="en-US" w:eastAsia="zh-CN" w:bidi="ar"/>
              </w:rPr>
              <w:t xml:space="preserve">开启当日，供应商需通过政采云平台“不见面”开标大厅完成远程解密、开标、澄清、在线多轮报价、结果公布等交互环节。供应商必须使用能正确解密响应文件的“CA锁”在规定的时间内完成远程解密，因供应商原因未能解密、解密失败或解密超时，视为供应商撤销其响应文件。务必使用生成投标文件的CA锁解密，请在互联网网络环境较稳定的电脑端登录，因投标人网络环境或硬件配备不达标等原因影响开标的，造成的后果由投标人自行承担。 </w:t>
            </w:r>
          </w:p>
          <w:p w14:paraId="0C735655">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sz w:val="24"/>
                <w:szCs w:val="24"/>
              </w:rPr>
            </w:pPr>
            <w:r>
              <w:rPr>
                <w:rFonts w:hint="eastAsia" w:ascii="宋体" w:hAnsi="宋体" w:eastAsia="宋体" w:cs="宋体"/>
                <w:b/>
                <w:bCs/>
                <w:snapToGrid w:val="0"/>
                <w:color w:val="000000"/>
                <w:spacing w:val="0"/>
                <w:kern w:val="0"/>
                <w:sz w:val="24"/>
                <w:szCs w:val="24"/>
                <w:lang w:val="en-US" w:eastAsia="zh-CN" w:bidi="ar"/>
              </w:rPr>
              <w:t xml:space="preserve">3.投标人将政采云电子交易客户端下载、安装完成后，可通过账号密码或CA登录客户端进行投标响应文件制作。在使用政采云投标客户端时，建议使用WIN7及以上操作系统。客户端请至政采云平台（http://www.ccgp-xinjiang.gov.cn/）下载专区查看，如有问题可拨打政采云客户服务热线95763进行咨询。供应商应当在投标截止时间 </w:t>
            </w:r>
          </w:p>
          <w:p w14:paraId="602A1870">
            <w:pPr>
              <w:keepNext w:val="0"/>
              <w:keepLines w:val="0"/>
              <w:pageBreakBefore w:val="0"/>
              <w:widowControl/>
              <w:suppressLineNumbers w:val="0"/>
              <w:kinsoku w:val="0"/>
              <w:wordWrap/>
              <w:overflowPunct/>
              <w:topLinePunct w:val="0"/>
              <w:bidi w:val="0"/>
              <w:adjustRightInd w:val="0"/>
              <w:snapToGrid w:val="0"/>
              <w:spacing w:line="240" w:lineRule="auto"/>
              <w:jc w:val="both"/>
              <w:textAlignment w:val="baseline"/>
              <w:outlineLvl w:val="9"/>
              <w:rPr>
                <w:rFonts w:hint="eastAsia" w:ascii="宋体" w:hAnsi="宋体" w:eastAsia="宋体" w:cs="宋体"/>
                <w:spacing w:val="0"/>
                <w:w w:val="100"/>
                <w:position w:val="0"/>
                <w:sz w:val="24"/>
                <w:szCs w:val="24"/>
                <w:vertAlign w:val="baseline"/>
              </w:rPr>
            </w:pPr>
            <w:r>
              <w:rPr>
                <w:rFonts w:hint="eastAsia" w:ascii="宋体" w:hAnsi="宋体" w:eastAsia="宋体" w:cs="宋体"/>
                <w:b/>
                <w:bCs/>
                <w:snapToGrid w:val="0"/>
                <w:color w:val="000000"/>
                <w:spacing w:val="0"/>
                <w:kern w:val="0"/>
                <w:sz w:val="24"/>
                <w:szCs w:val="24"/>
                <w:lang w:val="en-US" w:eastAsia="zh-CN" w:bidi="ar"/>
              </w:rPr>
              <w:t>前，将“电子招投标供应商客户端”生成的“电子加密投标文件”上传电子交易平台。</w:t>
            </w:r>
          </w:p>
        </w:tc>
      </w:tr>
      <w:tr w14:paraId="31A18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10" w:type="dxa"/>
            <w:vAlign w:val="center"/>
          </w:tcPr>
          <w:p w14:paraId="40632C61">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vertAlign w:val="baseline"/>
                <w:lang w:val="en-US" w:eastAsia="zh-CN"/>
              </w:rPr>
            </w:pPr>
            <w:r>
              <w:rPr>
                <w:rFonts w:hint="eastAsia" w:ascii="宋体" w:hAnsi="宋体" w:eastAsia="宋体" w:cs="宋体"/>
                <w:spacing w:val="0"/>
                <w:w w:val="100"/>
                <w:position w:val="0"/>
                <w:sz w:val="24"/>
                <w:szCs w:val="24"/>
                <w:vertAlign w:val="baseline"/>
                <w:lang w:val="en-US" w:eastAsia="zh-CN"/>
              </w:rPr>
              <w:t>36</w:t>
            </w:r>
          </w:p>
        </w:tc>
        <w:tc>
          <w:tcPr>
            <w:tcW w:w="2141" w:type="dxa"/>
            <w:vAlign w:val="center"/>
          </w:tcPr>
          <w:p w14:paraId="51D127EC">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
              </w:rPr>
              <w:t>是否允许采购进口货物</w:t>
            </w:r>
          </w:p>
          <w:p w14:paraId="7E7FBE25">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c>
          <w:tcPr>
            <w:tcW w:w="5371" w:type="dxa"/>
            <w:vAlign w:val="center"/>
          </w:tcPr>
          <w:p w14:paraId="7C2FF31B">
            <w:pPr>
              <w:keepNext w:val="0"/>
              <w:keepLines w:val="0"/>
              <w:pageBreakBefore w:val="0"/>
              <w:widowControl/>
              <w:suppressLineNumbers w:val="0"/>
              <w:kinsoku w:val="0"/>
              <w:wordWrap/>
              <w:overflowPunct/>
              <w:topLinePunct w:val="0"/>
              <w:bidi w:val="0"/>
              <w:adjustRightInd w:val="0"/>
              <w:snapToGrid w:val="0"/>
              <w:spacing w:line="240" w:lineRule="auto"/>
              <w:jc w:val="center"/>
              <w:textAlignment w:val="baseline"/>
              <w:outlineLvl w:val="9"/>
              <w:rPr>
                <w:rFonts w:hint="eastAsia" w:ascii="宋体" w:hAnsi="宋体" w:eastAsia="宋体" w:cs="宋体"/>
                <w:spacing w:val="0"/>
                <w:sz w:val="24"/>
                <w:szCs w:val="24"/>
              </w:rPr>
            </w:pPr>
            <w:r>
              <w:rPr>
                <w:rFonts w:hint="eastAsia" w:ascii="宋体" w:hAnsi="宋体" w:eastAsia="宋体" w:cs="宋体"/>
                <w:b/>
                <w:bCs/>
                <w:snapToGrid w:val="0"/>
                <w:color w:val="000000"/>
                <w:spacing w:val="0"/>
                <w:kern w:val="0"/>
                <w:sz w:val="24"/>
                <w:szCs w:val="24"/>
                <w:lang w:val="en-US" w:eastAsia="zh-CN" w:bidi="ar"/>
              </w:rPr>
              <w:t>否</w:t>
            </w:r>
          </w:p>
          <w:p w14:paraId="67A8CC74">
            <w:pPr>
              <w:pStyle w:val="2"/>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vertAlign w:val="baseline"/>
              </w:rPr>
            </w:pPr>
          </w:p>
        </w:tc>
      </w:tr>
    </w:tbl>
    <w:p w14:paraId="2E53D13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7" w:type="default"/>
          <w:pgSz w:w="11906" w:h="16840"/>
          <w:pgMar w:top="1440" w:right="1800" w:bottom="1440" w:left="1800" w:header="0" w:footer="556" w:gutter="0"/>
          <w:cols w:space="720" w:num="1"/>
        </w:sectPr>
      </w:pPr>
    </w:p>
    <w:p w14:paraId="6298C8A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b/>
          <w:bCs/>
          <w:spacing w:val="0"/>
          <w:w w:val="100"/>
          <w:position w:val="0"/>
          <w:sz w:val="32"/>
          <w:szCs w:val="32"/>
        </w:rPr>
      </w:pPr>
      <w:r>
        <w:rPr>
          <w:rFonts w:hint="eastAsia" w:ascii="宋体" w:hAnsi="宋体" w:eastAsia="宋体" w:cs="宋体"/>
          <w:b/>
          <w:bCs/>
          <w:spacing w:val="0"/>
          <w:w w:val="100"/>
          <w:position w:val="0"/>
          <w:sz w:val="32"/>
          <w:szCs w:val="32"/>
        </w:rPr>
        <w:t>第二节 投标人须知正文</w:t>
      </w:r>
    </w:p>
    <w:p w14:paraId="495E15B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both"/>
        <w:textAlignment w:val="baseline"/>
        <w:outlineLvl w:val="9"/>
        <w:rPr>
          <w:rFonts w:hint="eastAsia" w:ascii="宋体" w:hAnsi="宋体" w:eastAsia="宋体" w:cs="宋体"/>
          <w:spacing w:val="0"/>
          <w:w w:val="100"/>
          <w:position w:val="0"/>
          <w:sz w:val="32"/>
          <w:szCs w:val="32"/>
        </w:rPr>
      </w:pPr>
      <w:r>
        <w:rPr>
          <w:rFonts w:hint="eastAsia" w:ascii="宋体" w:hAnsi="宋体" w:eastAsia="宋体" w:cs="宋体"/>
          <w:b/>
          <w:bCs/>
          <w:spacing w:val="0"/>
          <w:w w:val="100"/>
          <w:position w:val="0"/>
          <w:sz w:val="32"/>
          <w:szCs w:val="32"/>
        </w:rPr>
        <w:t>一、</w:t>
      </w:r>
      <w:r>
        <w:rPr>
          <w:rFonts w:hint="eastAsia" w:ascii="宋体" w:hAnsi="宋体" w:eastAsia="宋体" w:cs="宋体"/>
          <w:spacing w:val="0"/>
          <w:w w:val="100"/>
          <w:position w:val="0"/>
          <w:sz w:val="32"/>
          <w:szCs w:val="32"/>
        </w:rPr>
        <w:t xml:space="preserve"> </w:t>
      </w:r>
      <w:r>
        <w:rPr>
          <w:rFonts w:hint="eastAsia" w:ascii="宋体" w:hAnsi="宋体" w:eastAsia="宋体" w:cs="宋体"/>
          <w:b/>
          <w:bCs/>
          <w:spacing w:val="0"/>
          <w:w w:val="100"/>
          <w:position w:val="0"/>
          <w:sz w:val="32"/>
          <w:szCs w:val="32"/>
        </w:rPr>
        <w:t>总则</w:t>
      </w:r>
    </w:p>
    <w:p w14:paraId="2151BA5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1.适用范围</w:t>
      </w:r>
    </w:p>
    <w:p w14:paraId="5DD3AB8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1.1 适用法律：本项目采购人、采购代理机构、投标人、评标委员会的相关行为均受《中华人 民共和国政府采购法》、《中华人民共和国政府采购法实施条例》</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《政府采购货物和服务招标投标管理办法》及本项目本级和上级财政部门政府采购有关规定的约束和保护。</w:t>
      </w:r>
    </w:p>
    <w:p w14:paraId="54083B6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1.2 本招标文件适用于本项目的所有采购程序和环节(法律、法规另有规定的，从其规定) 。</w:t>
      </w:r>
    </w:p>
    <w:p w14:paraId="7169DE7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2.定义</w:t>
      </w:r>
    </w:p>
    <w:p w14:paraId="38CFB75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2.1“采购人”是指依法进行政府采购的国家机关、事业单位、团体组织。</w:t>
      </w:r>
    </w:p>
    <w:p w14:paraId="16601BF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2.2“采购代理机构”指政府采购集中采购机构和集中采购机构以外的采购代理机构。 </w:t>
      </w:r>
    </w:p>
    <w:p w14:paraId="6263FF8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2.3“供应商”是指向采购人提供货物、工程或者服务的法人、其他组织或者自然人。</w:t>
      </w:r>
    </w:p>
    <w:p w14:paraId="7D49896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2.4“投标人”是指响应招标、参加投标竞争的法人、非法人组织或者自然人。 </w:t>
      </w:r>
    </w:p>
    <w:p w14:paraId="0DAF1FE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2.5“货物”是指各种形态和种类的物品，包括原材料、燃料、设备、 产品等。</w:t>
      </w:r>
    </w:p>
    <w:p w14:paraId="37165AB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2.6“售后服务”是指商品出售以后所提供的各种服务，包含但不限于投标人须承担的备品备件、包装、运输、装卸、保险、货到就位以及安装、调试、培训、保修以及其他各种服务。</w:t>
      </w:r>
    </w:p>
    <w:p w14:paraId="79F5DB9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2.7“书面形式”是指合同书、信件和数据电文(包括电报、电传、传真、短信、电子数据交换和 电子邮件)等可以有形地表现所载内容的形式。</w:t>
      </w:r>
    </w:p>
    <w:p w14:paraId="55849E4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2.8“实质性要求”是指招标文件中已经指明不满足则投标无效的条款，或者不能负偏离的条款，或者采购需求中带星标的条款。</w:t>
      </w:r>
    </w:p>
    <w:p w14:paraId="7ACFDD7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2.9“允许偏离的条款”是指采购需求中的不属于“实质性要求”的条款</w:t>
      </w:r>
    </w:p>
    <w:p w14:paraId="1D2A165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3.投标人的资格要求</w:t>
      </w:r>
    </w:p>
    <w:p w14:paraId="54E5EFD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供应商的资格条件详见“供应商须知前附表”。 </w:t>
      </w:r>
    </w:p>
    <w:p w14:paraId="411AE62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4.投标费用</w:t>
      </w:r>
    </w:p>
    <w:p w14:paraId="17B04DA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投标费用：投标人应承担参与本次采购活动有关的所有费用，包括但不限于勘查现场、编制投标文件、参加澄清说明，签订合同等，不论投标结果如何，均应自行承担。</w:t>
      </w:r>
    </w:p>
    <w:p w14:paraId="53CA437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5.联合体竞标</w:t>
      </w:r>
    </w:p>
    <w:p w14:paraId="2845AF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5.1本项目是否接受联合体竞标，详见“供应商须知前附表”。</w:t>
      </w:r>
    </w:p>
    <w:p w14:paraId="1CCAF5A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5.2如接受联合体竞标，联合体竞标要求详见“供应商须知前附表。 </w:t>
      </w:r>
    </w:p>
    <w:p w14:paraId="2954D1A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6.转包/分包</w:t>
      </w:r>
    </w:p>
    <w:p w14:paraId="1E70302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6.1本项目不允许转包。</w:t>
      </w:r>
    </w:p>
    <w:p w14:paraId="0C1860A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7.特别说明：</w:t>
      </w:r>
    </w:p>
    <w:p w14:paraId="7AB7912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7.1如果本采购文件要求提供投标人的资格、信誉、业绩等材料的，资格、信誉、业绩等必须为投标人所拥有或自身获得。</w:t>
      </w:r>
    </w:p>
    <w:p w14:paraId="2EBCB24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7.2供应商应仔细阅读采购文件的所有内容，按照采购文件的要求提交响应文件，并对所提供的全部资料的真实性承担法律责任。</w:t>
      </w:r>
    </w:p>
    <w:p w14:paraId="43AB017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7.3供应商在竞标活动中提供任何疑似虚假材料，将报监管部门查处；签订合同后发现的，成交供应商须依照《中华人民共和国消费者权益保护法》规定赔偿购人，且民事赔偿并不免除违法供应商的行政与刑事责任。</w:t>
      </w:r>
    </w:p>
    <w:p w14:paraId="21819A9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8、回避</w:t>
      </w:r>
    </w:p>
    <w:p w14:paraId="2E89C71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在政府采购活动中，采购人员及相关人员与供应商有下列利害关系之一的，应当回避：</w:t>
      </w:r>
    </w:p>
    <w:p w14:paraId="076431A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(1)参加采购活动前 3 年内与供应商存在劳动关系；</w:t>
      </w:r>
    </w:p>
    <w:p w14:paraId="7226354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(2)参加采购活动前 3 年内担任供应商的董事、监事；</w:t>
      </w:r>
    </w:p>
    <w:p w14:paraId="3E1B72F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(3)参加采购活动前 3 年内是供应商的控股股东或者实际控制人；</w:t>
      </w:r>
    </w:p>
    <w:p w14:paraId="552662F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(4)与供应商的法定代表人或者负责人有夫妻、直系血亲、三代以内旁系血亲或者近姻亲关系；</w:t>
      </w:r>
    </w:p>
    <w:p w14:paraId="3890287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(5)与供应商有其他可能影响政府采购活动公平、公正进行的关系。</w:t>
      </w:r>
    </w:p>
    <w:p w14:paraId="032EE52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供应商认为采购人员及相关人员与其他供应商有利害关系的，可以向采购人或者采购代理 机构书面提出回避申请，并说明理由。采购人或者采购代理机构应当及时询问被申请回避人员，有利害关系的被申请回避人员应当回避。</w:t>
      </w:r>
    </w:p>
    <w:p w14:paraId="75695F2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9、响应文件无效的情形</w:t>
      </w:r>
    </w:p>
    <w:p w14:paraId="753620C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一、有下列情形之一的视为供应商相互串通竞标，响应文件将被视为无效</w:t>
      </w:r>
    </w:p>
    <w:p w14:paraId="455B03F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（一）不同投标人的投标文件由同一单位或者个人编制：</w:t>
      </w:r>
    </w:p>
    <w:p w14:paraId="4A454C4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1.采用电子招投标的，不同投标人编制电子投标文件或者资格预审申请文件使用的计算机网卡MAC地址、CPU序列号和硬盘序列号等硬件识别信息均相同的；</w:t>
      </w:r>
    </w:p>
    <w:p w14:paraId="0A8CA81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2.采用电子招投标的，不同投标人的电子投标文件或者资格预审申请文件上传、解密计算机的网卡MAC地址、CPU序列号和硬盘序列号等硬件识别信息均相同的（开标现场上传电子投标文件的除外）；</w:t>
      </w:r>
    </w:p>
    <w:p w14:paraId="398BC69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3.不同投标人的投标文件异常一致或者投标报价呈规律性差异；</w:t>
      </w:r>
    </w:p>
    <w:p w14:paraId="781A1B9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（1）不同投标人的投标文件经查重分析，存在两处及以上细节错误的；</w:t>
      </w:r>
    </w:p>
    <w:p w14:paraId="1AA2F09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（2）不同投标人的投标报价呈等差数列或者规律性的百分比；</w:t>
      </w:r>
    </w:p>
    <w:p w14:paraId="3BE26D7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（3）不同投标人的投标文件异常一致或者投标报价呈规律性差异的其他情形。 </w:t>
      </w:r>
    </w:p>
    <w:p w14:paraId="24BF7F0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4.不同投标人的投标文件由同一投标人的附属设备打印、复印的。</w:t>
      </w:r>
    </w:p>
    <w:p w14:paraId="02CA8CE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（一）不同投标人委托同一单位或者个人办理投标事宜；</w:t>
      </w:r>
    </w:p>
    <w:p w14:paraId="625D403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（二）不同投标人的法定代表人、委托代理人、项目负责人等人员有在同一个单位缴纳社会保险；</w:t>
      </w:r>
    </w:p>
    <w:p w14:paraId="782F639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（三）不同投标人的投标文件载明的项目管理成员为同一人或同一单位；</w:t>
      </w:r>
    </w:p>
    <w:p w14:paraId="5920120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（四）不同投标人的投标文件相互混装；</w:t>
      </w:r>
    </w:p>
    <w:p w14:paraId="5722A68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二、供应商有下列情形之一的，属于恶意串通行为，将报同级监督管理部门：</w:t>
      </w:r>
    </w:p>
    <w:p w14:paraId="37AE3E7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(1)供应商直接或者间接从采购人或者采购代理机构处获得其他供应商的相关信息并修改其响应文件；</w:t>
      </w:r>
    </w:p>
    <w:p w14:paraId="60215C5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(2)供应商按照采购人或者采购代理机构的授意撤换、修改响应文件；</w:t>
      </w:r>
    </w:p>
    <w:p w14:paraId="4B0F462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(3)供应商之间协商报价、技术方案等响应文件或者响应文件的实质性内容；</w:t>
      </w:r>
    </w:p>
    <w:p w14:paraId="3CAFF82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(4)属于同一集团、协会、商会等组织成员的供应商按照该组织要求协同参加政府采购活动；</w:t>
      </w:r>
    </w:p>
    <w:p w14:paraId="189B0C1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(5)供应商之间事先约定一致抬高或者压低报价，或者在政府采购活动中事先约定轮流以 高价位或者低价位成交，或者事先约定由某一特定供应商成交，然后再参加竞标；</w:t>
      </w:r>
    </w:p>
    <w:p w14:paraId="0A99E4A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(6)供应商之间商定部分供应商放弃参加政府采购活动或者放弃成交；</w:t>
      </w:r>
    </w:p>
    <w:p w14:paraId="6321D57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(7)供应商与采购人或者采购代理机构之间、供应商相互之间，为谋求特定供应商成交或者排斥其他供应商的其他串通行为。</w:t>
      </w:r>
    </w:p>
    <w:p w14:paraId="62C1155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二、招标文件</w:t>
      </w:r>
    </w:p>
    <w:p w14:paraId="2C6609C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10.招标文件的组成</w:t>
      </w:r>
    </w:p>
    <w:p w14:paraId="7BA2146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第一章 招标公告； </w:t>
      </w:r>
    </w:p>
    <w:p w14:paraId="59A5341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第二章 投标人须知； </w:t>
      </w:r>
    </w:p>
    <w:p w14:paraId="04A4045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第三章 采购需求</w:t>
      </w:r>
    </w:p>
    <w:p w14:paraId="417EAF2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第四章 评标方法及评标标准； </w:t>
      </w:r>
    </w:p>
    <w:p w14:paraId="5158EC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第五章 拟签订的合同文本； </w:t>
      </w:r>
    </w:p>
    <w:p w14:paraId="2C4B790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第六章 投标文件格式；</w:t>
      </w:r>
    </w:p>
    <w:p w14:paraId="6571075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第七章 质疑、投诉材料格式</w:t>
      </w:r>
    </w:p>
    <w:p w14:paraId="79F88A5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根据本章第11.1项的规定对公开招标文件所做的澄清、修改，构成招标文件的组成部分。当公开招标文件与招标文件的澄清和修改就同一内容的表述不一致时，以最后澄清或修改公告为准。</w:t>
      </w:r>
    </w:p>
    <w:p w14:paraId="5575BEA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11.招标文件的澄清、修改 、现场考察</w:t>
      </w:r>
    </w:p>
    <w:p w14:paraId="58BEFF5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11.1采购人或者采购代理机构可以对已发出的招标文件进行必要的澄清或  者修改，但不得改变采购标的和资格条件。澄清或者修改应当在原公告发布媒体上发布澄清公告。澄清或者修改的内容为招标文件的组成部分。</w:t>
      </w:r>
    </w:p>
    <w:p w14:paraId="7573CB6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11.2 投标人应认真审阅本公开招标文件，如有疑问，或发现其中有误或有 要求不合理的，应在投标人须知前附表规定的投标截止时间前以书面形式要求 采购人或采购代理机构对招标文件予以澄清；否则，由此产生的后果由投标人 自行负责。</w:t>
      </w:r>
    </w:p>
    <w:p w14:paraId="0CEBDB2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11.3采购人或者采购代理机构可以对已发出的招标文件进行必要的澄清  或者修改。澄清或者修改的内容可能影响投标文件编制的，采购人或者采购代  理机构应当在投标截止时间至少15日前，在“投标人须知前附表 ”规定的政府  采购信息发布媒体上发布更正公告，所有获取采购文件的潜在供应商应关注网站及时查看，采购人不再进行书面或其他形式通知，未看变更或澄清公告并由此导致的一切后果均由投标供应商自负；不足15日的，采购人或者采购代理机构应当顺延提交投标文件的截止时间。发出的澄清或者修改不影响投标文件编制的也应在截标前3日发出。</w:t>
      </w:r>
    </w:p>
    <w:p w14:paraId="337B4FA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11.4采购人和采购代理机构可以视采购具体情况，变更投标截止“投标人须知前附表”规定的政府采购信息发布媒体上发布更正公告。</w:t>
      </w:r>
    </w:p>
    <w:p w14:paraId="2B544D3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11.5采购人或者采购代理机构可以在招标文件提供期限截止后，组织已获 取招标文件的潜在投标人现场考察或者召开开标前答疑会，具体详见“投标人 须知前附表 ”。</w:t>
      </w:r>
    </w:p>
    <w:p w14:paraId="2AE972F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11.6采购文件解释权：构成本采购文件的各个组成文件应互为解释，互为  说明；除采购文件中有特别规定外，仅适用于竞标阶段的规定，按更正公告(澄  清公告)、采购公告、供应商须知、采购需求、评审程序、评审方法和评审标准、 响应文件格式、合同文本的先后顺序解释；同一组成文件中就同一事项的规定或者约定不一致的，以编排顺序在后者为准；同一组成文件不同版本之间有不一致的，以形成时间在后者为准；更正公告(澄清公告)与同步更新的采购文件不一致时以更正公告(澄清公告) 为准。按本款前述规定仍不能形成结论的，由采购人或者采购代理机构负责解释。</w:t>
      </w:r>
    </w:p>
    <w:p w14:paraId="0F2175F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三、投标文件的编制</w:t>
      </w:r>
    </w:p>
    <w:p w14:paraId="4397AEE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12.投标文件的编制原则</w:t>
      </w:r>
    </w:p>
    <w:p w14:paraId="1238255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12.1投标人必须按照招标文件的要求编制投标文件。投标文件必须对招标 文件提出的要求和条件作出明确响应。</w:t>
      </w:r>
    </w:p>
    <w:p w14:paraId="13289C1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12.2</w:t>
      </w:r>
      <w:r>
        <w:rPr>
          <w:rFonts w:hint="eastAsia" w:ascii="宋体" w:hAnsi="宋体" w:eastAsia="宋体" w:cs="宋体"/>
          <w:b/>
          <w:bCs/>
          <w:spacing w:val="0"/>
          <w:w w:val="100"/>
          <w:position w:val="0"/>
          <w:sz w:val="24"/>
          <w:szCs w:val="24"/>
        </w:rPr>
        <w:t>投标人应根据自身实际情况如实响应招标文件，不得仅将招标文件内</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容简单复制粘贴作为投标响应，还应当提供相关证明材料，否则将作无效响应处</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理(定制采购项目不适用本条款)。对于重要技术条款或技术参数应当在投标文件中提供技术支持资料，技术支持资料以招标文件中规定的形式为准，否则将视为无效技术支持资料。</w:t>
      </w:r>
    </w:p>
    <w:p w14:paraId="19E5165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13.1投标文件组成</w:t>
      </w:r>
    </w:p>
    <w:p w14:paraId="0965471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由报价文件、资格证明文件、商务文件、技术文件四部分组成。</w:t>
      </w:r>
    </w:p>
    <w:p w14:paraId="2193845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(1)资格证明文件：具体材料见 “投标人须知前附表 ”。</w:t>
      </w:r>
    </w:p>
    <w:p w14:paraId="7709648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(2)商务文件：具体材料见 “投标人须知前附表 ”。</w:t>
      </w:r>
    </w:p>
    <w:p w14:paraId="358D5CD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(3)技术文件：具体材料见 “投标人须知前附表 ”。</w:t>
      </w:r>
    </w:p>
    <w:p w14:paraId="7675CA8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(4)报价文件：具体材料见 “投标人须知前附表 ”。</w:t>
      </w:r>
    </w:p>
    <w:p w14:paraId="65C4887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lang w:val="en-US" w:eastAsia="zh-CN"/>
        </w:rPr>
        <w:t>5</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其他文件文书、文件格式（如有）</w:t>
      </w:r>
    </w:p>
    <w:p w14:paraId="1B5AE8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13.2投标文件电子版：具体要求见本节19.投标文件编制。 </w:t>
      </w:r>
    </w:p>
    <w:p w14:paraId="054FFA1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14.投标文件的语言及计量</w:t>
      </w:r>
    </w:p>
    <w:p w14:paraId="34DAD6D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14.1语言文字</w:t>
      </w:r>
    </w:p>
    <w:p w14:paraId="093CF37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文件以及投标人与采购人就有关投标事宜的所有来往函电，均应以中文书写(除专用术语外，与招标投标有关的语言均使用中文。必要时专用术语应附有中文注释)。投标人提交的支持文件和印刷的文献可以使用别的语言，但其相应内容应同时附中文翻译文本，在解释投标文件时以中文翻译文本为主。对不同文字文本投标文件的解释发生异议的，以中文文本为准。</w:t>
      </w:r>
    </w:p>
    <w:p w14:paraId="33C20C0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14.2投标计量单位</w:t>
      </w:r>
    </w:p>
    <w:p w14:paraId="4ACA970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招标文件已有明确规定的，使用招标文件规定的计量单位；招标文件没有规定的，应采用中华人民共和国法定计量单位，货币种类为人民币，否则视同未响应。</w:t>
      </w:r>
    </w:p>
    <w:p w14:paraId="3972705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15.投标文件提交的风险</w:t>
      </w:r>
    </w:p>
    <w:p w14:paraId="1574437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投标文件分为资格文件、商务文件、技术文件、报价文件四部分(合并编辑 成一个电子文档)。各投标人在编制投标文件时请按照招标文件规定的编排格式 进行，不按要求提交齐全的文件、混乱的编排导致投标文件被误读或评标委员会查找不到有效文件是造成投标人投标文件无效的风险。投标文件内容不齐全、未按规定的文件格式编制的、没有对招标文件作出实质性响应，投标无效。</w:t>
      </w:r>
    </w:p>
    <w:p w14:paraId="5A6AA36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16.投标报价</w:t>
      </w:r>
    </w:p>
    <w:p w14:paraId="6921DC4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16.1投标报价应按“第六章投标文件格式”中“开标一览表 ”格式填写。</w:t>
      </w:r>
    </w:p>
    <w:p w14:paraId="4B4EA7C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16.2投标报价具体包括内容详见“投标人须知前附表 ”。</w:t>
      </w:r>
    </w:p>
    <w:p w14:paraId="6322EE9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16.3投标人必须就所投全部内容分别作完整唯一总价报价，不得存在漏项 报价。</w:t>
      </w:r>
    </w:p>
    <w:p w14:paraId="417F9F5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17.</w:t>
      </w:r>
      <w:r>
        <w:rPr>
          <w:rFonts w:hint="eastAsia" w:ascii="宋体" w:hAnsi="宋体" w:eastAsia="宋体" w:cs="宋体"/>
          <w:spacing w:val="0"/>
          <w:w w:val="100"/>
          <w:position w:val="0"/>
          <w:sz w:val="24"/>
          <w:szCs w:val="24"/>
        </w:rPr>
        <w:t>投标有效期</w:t>
      </w:r>
    </w:p>
    <w:p w14:paraId="49F2523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17.1投标有效期是指为保证采购人有足够的时间在开标后完成评标、定标、合同签订等工作而要求投标人提交的投标文件在一定时间内保持有效的期限。</w:t>
      </w:r>
    </w:p>
    <w:p w14:paraId="3A6973F1">
      <w:pPr>
        <w:keepNext/>
        <w:keepLines/>
        <w:pageBreakBefore w:val="0"/>
        <w:widowControl/>
        <w:kinsoku w:val="0"/>
        <w:wordWrap/>
        <w:overflowPunct/>
        <w:topLinePunct w:val="0"/>
        <w:autoSpaceDE/>
        <w:autoSpaceDN/>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17.2 投标有效期应按规定的期限作出承诺，具体详见“投标人须知前附 表”。</w:t>
      </w:r>
    </w:p>
    <w:p w14:paraId="62614BC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17.3投标人的投标文件在投标有效期内均保持有效。 </w:t>
      </w:r>
    </w:p>
    <w:p w14:paraId="783B62A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18.投标保证金：0元</w:t>
      </w:r>
    </w:p>
    <w:p w14:paraId="3ECCE2E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19.投标文件的编制</w:t>
      </w:r>
    </w:p>
    <w:p w14:paraId="286F8C8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19.1投标文件编制要求详见“投标人须知前附表”。投标人应按本招标文  件规定的格式和顺序编制投标文件并标注页码，投标文件内容不完整、编排混乱导致投标文件被误读、漏读或者查找不到相关内容的，由此引发的后果由投标人承担。</w:t>
      </w:r>
    </w:p>
    <w:p w14:paraId="1724C80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19.2投标文件按照招标文件格式要求在规定位置进行签署、盖章。投标人 的投标文件未按照招标文件要求签署、盖章的，其投标无效。</w:t>
      </w:r>
    </w:p>
    <w:p w14:paraId="3B1D728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19.3为确保网上操作合法、有效和安全，投标人应当在投标截止时间前完  成在“政采云”平台的身份认证，确保在电子投标过程中能够对相关数据电文进行加密和使用电子签名。</w:t>
      </w:r>
    </w:p>
    <w:p w14:paraId="663EFE9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19.4投标文件中标注的投标人名称应与主体资格证明(如营业执照、事业单 位法人证书、执业许可证、自然人身份证等)及公章一致，否则作无效投标处理。</w:t>
      </w:r>
    </w:p>
    <w:p w14:paraId="3EE78C6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19.5投标文件应避免涂改、行间插字或者删除，否则其投标无效。</w:t>
      </w:r>
    </w:p>
    <w:p w14:paraId="687D826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19.6对招标文件的实质性要求和条件作出响应是指投标人必须对招标文件  中标注为实质性要求和条件的服务内容及要求、商务条款及其它内容作出满足或者优于原要求和条件的承诺。</w:t>
      </w:r>
    </w:p>
    <w:p w14:paraId="3B38437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19.7本项目为全流程电子化项目，异常情况见“投标人须知正文”。</w:t>
      </w:r>
    </w:p>
    <w:p w14:paraId="0E5364B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 20.备份投标文件</w:t>
      </w:r>
    </w:p>
    <w:p w14:paraId="0E7C496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详见在“投标人须知前附表”。</w:t>
      </w:r>
    </w:p>
    <w:p w14:paraId="4F084FA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21.投标文件的提交</w:t>
      </w:r>
    </w:p>
    <w:p w14:paraId="46596D4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21.1投标人必须在“投标人须知前附表 ”规定的投标文件接收时间和投标 地点提交电子版投标文件。电子投标文件应在制作完成后，在投标截止时间前通过有效数字证书 (CA认证锁) 进行电子签章、加密，然后通过网络将加密的电子投标文件递交至“新疆政府采购网政采云平台（</w:t>
      </w:r>
      <w:r>
        <w:rPr>
          <w:rFonts w:hint="eastAsia" w:ascii="宋体" w:hAnsi="宋体" w:eastAsia="宋体" w:cs="宋体"/>
          <w:spacing w:val="0"/>
          <w:w w:val="100"/>
          <w:position w:val="0"/>
          <w:sz w:val="24"/>
          <w:szCs w:val="24"/>
        </w:rPr>
        <w:fldChar w:fldCharType="begin"/>
      </w:r>
      <w:r>
        <w:rPr>
          <w:rFonts w:hint="eastAsia" w:ascii="宋体" w:hAnsi="宋体" w:eastAsia="宋体" w:cs="宋体"/>
          <w:spacing w:val="0"/>
          <w:w w:val="100"/>
          <w:position w:val="0"/>
          <w:sz w:val="24"/>
          <w:szCs w:val="24"/>
        </w:rPr>
        <w:instrText xml:space="preserve"> HYPERLINK "http://www.ccgp-xinjiang.gov.cn/" </w:instrText>
      </w:r>
      <w:r>
        <w:rPr>
          <w:rFonts w:hint="eastAsia" w:ascii="宋体" w:hAnsi="宋体" w:eastAsia="宋体" w:cs="宋体"/>
          <w:spacing w:val="0"/>
          <w:w w:val="100"/>
          <w:position w:val="0"/>
          <w:sz w:val="24"/>
          <w:szCs w:val="24"/>
        </w:rPr>
        <w:fldChar w:fldCharType="separate"/>
      </w:r>
      <w:r>
        <w:rPr>
          <w:rFonts w:hint="eastAsia" w:ascii="宋体" w:hAnsi="宋体" w:eastAsia="宋体" w:cs="宋体"/>
          <w:spacing w:val="0"/>
          <w:w w:val="100"/>
          <w:position w:val="0"/>
          <w:sz w:val="24"/>
          <w:szCs w:val="24"/>
        </w:rPr>
        <w:t>http://www.ccgp-xinjiang.gov.cn/</w:t>
      </w:r>
      <w:r>
        <w:rPr>
          <w:rFonts w:hint="eastAsia" w:ascii="宋体" w:hAnsi="宋体" w:eastAsia="宋体" w:cs="宋体"/>
          <w:spacing w:val="0"/>
          <w:w w:val="100"/>
          <w:position w:val="0"/>
          <w:sz w:val="24"/>
          <w:szCs w:val="24"/>
        </w:rPr>
        <w:fldChar w:fldCharType="end"/>
      </w:r>
      <w:r>
        <w:rPr>
          <w:rFonts w:hint="eastAsia" w:ascii="宋体" w:hAnsi="宋体" w:eastAsia="宋体" w:cs="宋体"/>
          <w:spacing w:val="0"/>
          <w:w w:val="100"/>
          <w:position w:val="0"/>
          <w:sz w:val="24"/>
          <w:szCs w:val="24"/>
        </w:rPr>
        <w:t>）”。</w:t>
      </w:r>
    </w:p>
    <w:p w14:paraId="5F46941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21.2未在规定时间内提交或者未按照招标文件要求密封或者标记的电子投 标文件，“政采云”平台将拒收。</w:t>
      </w:r>
    </w:p>
    <w:p w14:paraId="7D72FB0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21.3电子版投标文件提交方式见“招标公告 ”中提交投标文件截止时间、 开标时间和地点的要求。</w:t>
      </w:r>
    </w:p>
    <w:p w14:paraId="324E86B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22.投标文件的补充、修改、撤回与退回</w:t>
      </w:r>
    </w:p>
    <w:p w14:paraId="0DB1098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22.1供应商应当在投标截止时间前完成投标文件的传输递交，并可以补充、 修改或者撤回投标文件。补充或者修改投标文件的，应当先行撤回原文件，补充、修改后重新传输递交。投标截止时间前未完成传输的，视为撤回投标文件。投标截止时间后递交的投标文件，“政采云 ”平台将拒收。 (补充、修改或者撤回方式见公告附件“ 电子投标文件制作与投送教程 ”)</w:t>
      </w:r>
    </w:p>
    <w:p w14:paraId="4A8D971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22.2“政采云”平台收到投标文件，将妥善保存并即时向供应商发出确认回执通知。在投标截止时间前，除供应商补充、修改或者撤回投标文件外，任何单位和个人不得解密或提取投标文件。</w:t>
      </w:r>
    </w:p>
    <w:p w14:paraId="3875B3E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四</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开 标</w:t>
      </w:r>
    </w:p>
    <w:p w14:paraId="1E2DFE9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23.开标时间和地点</w:t>
      </w:r>
    </w:p>
    <w:p w14:paraId="3772A7A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23.1开标时间及地点详见“投标人须知前附表 ”</w:t>
      </w:r>
    </w:p>
    <w:p w14:paraId="6C4E613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23.2如投标人成功解密投标文件，但未在“政采云 ”电子开标大厅参加开 标的，视同认可开标过程和结果，由此产生的后果由投标人自行负责。投标人不足3家的，不得开标。</w:t>
      </w:r>
    </w:p>
    <w:p w14:paraId="525E883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24.开标程序</w:t>
      </w:r>
    </w:p>
    <w:p w14:paraId="33C1E1E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24.1开标形式：</w:t>
      </w:r>
    </w:p>
    <w:p w14:paraId="6CDF0F4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(1)开标的准备工作由采购代理机构负责落实，采购代理机构必须基于“政 采云”平台选取评审专家，如采购代理机构未按规定选取专家的，视为本次开评标无效，应当重新采购；</w:t>
      </w:r>
    </w:p>
    <w:p w14:paraId="23ADF13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(2)采购代理机构将按照招标文件规定的时间通过“政采云 ”平台组织线上开标活动、开启投标文件，所有供应商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14:paraId="4ADFCE8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24.2开标程序：</w:t>
      </w:r>
    </w:p>
    <w:p w14:paraId="3154C6D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(1)解密电子投标文件。“政采云”平台按开标时间自动提取所有投标文   件。采购代理机构依托“政采云”平台向各投标人发出电子加密投标文件【开始解密】通知，由投标人按招标文件规定的时间内自行进行投标文件解密。投标人的法定代表人或其委托代理人须携带加密时所用的CA锁准时登录到“政采云”平台电子开标大厅签到并对电子投标文件解密。未进行解密或未按时完成解密的，均视为无效投标。 (解密异常情况处理：详见本章 29.3 电子交易活动的中止。)</w:t>
      </w:r>
    </w:p>
    <w:p w14:paraId="2F981F5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(2)电子唱标。投标文件解密结束，各投标供应商报价均在“政采云”平台远程不见面开标大厅展示；</w:t>
      </w:r>
    </w:p>
    <w:p w14:paraId="2BDCD51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(3)开标过程由采购代理机构如实记录，并电子留痕，由参加电子开标的各 投标人代表对电子开标记录在开标记录公布后进行确认，未确认的视同认可开标结果。</w:t>
      </w:r>
    </w:p>
    <w:p w14:paraId="0E61BB3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(4)投标人代表对开标过程和开标记录有疑义，以及认为采购人、采购代理 机构相关工作人员有需要回避的情形的，应当场提出在线询问或者回避申请</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采购人、采购代理机构对投标人代表提出的询问或者回避申请应当及时处理。</w:t>
      </w:r>
    </w:p>
    <w:p w14:paraId="7D606FD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(5)开标结束。</w:t>
      </w:r>
    </w:p>
    <w:p w14:paraId="64517BD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特别说明：如遇“政采云 ”平台电子化开标或评审程序调整的，按调整后执行。</w:t>
      </w:r>
    </w:p>
    <w:p w14:paraId="03977B8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四、资格审查</w:t>
      </w:r>
    </w:p>
    <w:p w14:paraId="6E83523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25.资格审查</w:t>
      </w:r>
    </w:p>
    <w:p w14:paraId="7F1A9A8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25.1开标结束后，采购人或采购机构依法通过电子投标文件对投标人的资 格进行线上审查。</w:t>
      </w:r>
    </w:p>
    <w:p w14:paraId="12190B1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25.2采购人或采购机构依据法律法规和招标文件的规定，对投标人的基本 资格条件、特定资格条件进行审查。</w:t>
      </w:r>
    </w:p>
    <w:p w14:paraId="6E67FBD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25.3资格审查标准为本“招标文件”中“投标人须知前附表 ”载明对投标 人资格要求的条件。</w:t>
      </w:r>
    </w:p>
    <w:p w14:paraId="5176611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本项目资格审查采用合格制，凡符合招标文件规定的投标人资格要求的投标人均通过资格审查。</w:t>
      </w:r>
    </w:p>
    <w:p w14:paraId="1057136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25.4投标人有下列情形之一的，资格审查不通过，作无效投标处理：</w:t>
      </w:r>
    </w:p>
    <w:p w14:paraId="0AB8C94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(1)不具备招标文件中规定的资格要求的； (注：其中信用查询规则见“投 标人须知前附表”</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“政采云”平台已与“信用中国”平台做接口，审查专家可直接在线查询)</w:t>
      </w:r>
    </w:p>
    <w:p w14:paraId="201863F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(2)投标文件未提供任一项“投标人须知前附表”资格证明文件规定的“必须提供”的文件资料的；</w:t>
      </w:r>
    </w:p>
    <w:p w14:paraId="1F71727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 投标文件提供的资格证明文件出现任一项不符合“投标人须知前附表 ”资格证明文件规定的“必须提供”的文件资料要求或者无效的。</w:t>
      </w:r>
    </w:p>
    <w:p w14:paraId="37AEA65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25.5 资格审查的合格投标人不足3家的，不得评标。</w:t>
      </w:r>
    </w:p>
    <w:p w14:paraId="0C86AC4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五</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评</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标</w:t>
      </w:r>
    </w:p>
    <w:p w14:paraId="129DF6D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26.组建评标委员会</w:t>
      </w:r>
    </w:p>
    <w:p w14:paraId="6EDFD14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评标委员会由采购人代表和评审专家组成，人数为5人及以上单数，其中评 审专家不得少于成员总数的三分之二。</w:t>
      </w:r>
    </w:p>
    <w:p w14:paraId="0649986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27.评标的依据</w:t>
      </w:r>
    </w:p>
    <w:p w14:paraId="6FE3C66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评标委员会以招标文件为依据对投标文件进行评审，“评标方法和评标标 准”没有规定的方法、评审因素和标准，不作为评标依据。</w:t>
      </w:r>
    </w:p>
    <w:p w14:paraId="0E1AE8C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28.评标原则</w:t>
      </w:r>
    </w:p>
    <w:p w14:paraId="4BE30FC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28.1 评标原则。评标委员会评标时必须公平、公正、客观，不带任何倾向  性和启发性；不得向外界透露任何与评标有关的内容；任何单位和个人不得干扰</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影响评标的正常进行；评标委员会及有关工作人员不得私下与投标人接触，不得收受利害关系人的财物或者其他好处。</w:t>
      </w:r>
    </w:p>
    <w:p w14:paraId="3419F29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28.2 评委表决。在评标过程中出现法律法规和招标文件均没有明确规定的 情形时，由评标委员会现场协商解决，协商不一致的，由全体评委投票表决，以得票率二分之一以上专家的意见为准并由采购代理机构作记录。</w:t>
      </w:r>
    </w:p>
    <w:p w14:paraId="7C2272E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28.3 评标的保密。</w:t>
      </w:r>
    </w:p>
    <w:p w14:paraId="21E87A2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采购人、采购代理机构应当采取必要措施，保证评标在严格保密 (封闭式评标)的情况下进行。除采购人代表、评标现场组织人员外，采购人的其他工作人员以及与评标工作无关的人员不得进入评标现场。有关人员对评标情况以及在评标过程中获悉的国家秘密、商业秘密负有保密责任。</w:t>
      </w:r>
    </w:p>
    <w:p w14:paraId="68D226D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28.4 评标过程的监控。本项目电子评标过程实行网上留痕、全程录音、录 像监控，投标人在评标过程中所进行的试图影响评标结果的不公正活动，可能导致其投标按无效处理。</w:t>
      </w:r>
    </w:p>
    <w:p w14:paraId="76CE574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28.5 评标委员会发现招标文件存在歧义、重大缺陷导致评标工作无法进行， 或者招标文件内容违反国家有关强制性规定的，应当停止评标工作，与采购人或 者采购代理机构沟通并作书面记录。采购人或者采购代理机构确认后，应当修改招标文件，重新组织采购活动。</w:t>
      </w:r>
    </w:p>
    <w:p w14:paraId="7852DAB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29.评标方法及评标标准</w:t>
      </w:r>
    </w:p>
    <w:p w14:paraId="36FC6E3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29.1 本项目的评标方法详见“投标人须知前附表”。</w:t>
      </w:r>
    </w:p>
    <w:p w14:paraId="6071909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29.2 评标委员会按照“评标方法和评标标准”规定的方法、评审因素、标准和程序对投标文件进行评审。</w:t>
      </w:r>
    </w:p>
    <w:p w14:paraId="26F7F4A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29.3 电子交易活动的中止。采购过程中出现以下情形，导致电子交易平台 无法正常运行，或者无法保证电子交易的公平、公正和安全时，采购机构可中止 电子交易活动。不影响采购公平、公正性的，采购组织机构可以待上述情形消除 后继续组织电子交易活动；影响或可能影响采购公平、公正性的，经采购代理机 构确认后，应当重新采购。采购代理机构必须对原有的资料及信息作出妥善保密 处理，并报财政部门备案：</w:t>
      </w:r>
    </w:p>
    <w:p w14:paraId="04366CA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电子交易平台发生故障而无法登录访问的；</w:t>
      </w:r>
    </w:p>
    <w:p w14:paraId="0E7AB5B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 电子交易平台应用或数据库出现错误，不能进行正常操作的；</w:t>
      </w:r>
    </w:p>
    <w:p w14:paraId="73D6CB3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 电子交易平台发现严重安全漏洞，有潜在泄密危险的；</w:t>
      </w:r>
    </w:p>
    <w:p w14:paraId="3D250BF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 病毒发作导致不能进行正常操作的；</w:t>
      </w:r>
    </w:p>
    <w:p w14:paraId="411BF75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(5)其他无法保证电子交易的公平、公正和安全的情况。</w:t>
      </w:r>
    </w:p>
    <w:p w14:paraId="35F005D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六、中标和合同</w:t>
      </w:r>
    </w:p>
    <w:p w14:paraId="178E718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30.确定中标人</w:t>
      </w:r>
    </w:p>
    <w:p w14:paraId="5695E7F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30.1本项目授权评标委员会直接按“评标方法及标准”的规定排列中标候选人顺序，并依照次序确定中标人。</w:t>
      </w:r>
    </w:p>
    <w:p w14:paraId="747173A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30.2提供相同品牌产品且通过资格审查、符合性审查的不同投标人参加同一合同项下投标的，按一家投标人计算</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采用最低评标价法则以报价最低者参与评标，采用综合评分法则以评审得分最高者获得中标人推荐资格，采用最低评标价法报价相同的或者采用综合评分法评审得分相同的，按“投标人须知前附表”规定方式确定，确定后其他同品牌投标人投标无效或不作为中标候选人。</w:t>
      </w:r>
    </w:p>
    <w:p w14:paraId="4C649DF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30.3采购人、采购代理机构认为供应商对采购过程、中标结果提出的质疑成立且影响或者可能影响中标结果的，合格供应商符合法定数量时，可以从合格的中标候选人中另行确定中标人的，应当依法另行确定中标人；否则应当重新开展采购活动。</w:t>
      </w:r>
    </w:p>
    <w:p w14:paraId="0D4CDA3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30.4中标供应商无正当理由拒签合同的，根据《中华人民共和国政府采购法》第七十七条第一款规定处理。</w:t>
      </w:r>
    </w:p>
    <w:p w14:paraId="69EB7BE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30.5根据《中华人民共和国民法典》第五百六十三条，因不可抗力致使不能实现合同目的的，当事人可以解除合同。</w:t>
      </w:r>
    </w:p>
    <w:p w14:paraId="667029A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31、采购结果</w:t>
      </w:r>
    </w:p>
    <w:p w14:paraId="42F0F03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31.1在中标供应商确定之日2个工作日内，由采购代理机构</w:t>
      </w:r>
      <w:r>
        <w:rPr>
          <w:rFonts w:hint="eastAsia" w:ascii="宋体" w:hAnsi="宋体" w:eastAsia="宋体" w:cs="宋体"/>
          <w:b/>
          <w:bCs/>
          <w:spacing w:val="0"/>
          <w:w w:val="100"/>
          <w:position w:val="0"/>
          <w:sz w:val="24"/>
          <w:szCs w:val="24"/>
        </w:rPr>
        <w:t>在招标公告发布媒体上</w:t>
      </w:r>
      <w:r>
        <w:rPr>
          <w:rFonts w:hint="eastAsia" w:ascii="宋体" w:hAnsi="宋体" w:eastAsia="宋体" w:cs="宋体"/>
          <w:spacing w:val="0"/>
          <w:w w:val="100"/>
          <w:position w:val="0"/>
          <w:sz w:val="24"/>
          <w:szCs w:val="24"/>
        </w:rPr>
        <w:t>发布中标结果公告，中标结果公告期限为1个工作日，发布中标结果公告的同时向中标供应商发出中标通知书。</w:t>
      </w:r>
      <w:r>
        <w:rPr>
          <w:rFonts w:hint="eastAsia" w:ascii="宋体" w:hAnsi="宋体" w:eastAsia="宋体" w:cs="宋体"/>
          <w:b/>
          <w:bCs/>
          <w:spacing w:val="0"/>
          <w:w w:val="100"/>
          <w:position w:val="0"/>
          <w:sz w:val="24"/>
          <w:szCs w:val="24"/>
        </w:rPr>
        <w:t>采购代理机构发出中标通知书前，应当对中标人信用进行核实，对列入失信被执行人、重大税收违法案件当事人名单、政府采购严重违法失信行为记录名单及其他不符合《中华人民共和国政府采购法》第二十二条规定条件的投标人，取消其中标资格，并确定排名第二的中标候选人为中标人。</w:t>
      </w:r>
      <w:r>
        <w:rPr>
          <w:rFonts w:hint="eastAsia" w:ascii="宋体" w:hAnsi="宋体" w:eastAsia="宋体" w:cs="宋体"/>
          <w:spacing w:val="0"/>
          <w:w w:val="100"/>
          <w:position w:val="0"/>
          <w:sz w:val="24"/>
          <w:szCs w:val="24"/>
        </w:rPr>
        <w:t>排名第二的中标候选人因前款规定的同样原因被取消中标资格的，授权的评标 委员会可以确定排名第三的中标候选人为中标人，以此类推。以上信息查询记录及相关证据与采购文件一并保存。</w:t>
      </w:r>
    </w:p>
    <w:p w14:paraId="579AAC7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31.2 中小企业在政府采购活动过程中，请根据企业的真实情况出具《中小企业声明函》。依法享受中小企业优惠政策的，采购人或者采购代理机构在公告中标结果时，同时公告其《中小企业声明函》，接受社会监督。</w:t>
      </w:r>
    </w:p>
    <w:p w14:paraId="4293314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32.发出中标通知书</w:t>
      </w:r>
    </w:p>
    <w:p w14:paraId="4D663DD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32.1在发布中标公告的同时，中标供应商可同步前来领取中标通知书。</w:t>
      </w:r>
    </w:p>
    <w:p w14:paraId="1BE43E7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32.2对未通过资格审查的投标人，采购人或采购机构应当告知其未通过的原因。</w:t>
      </w:r>
    </w:p>
    <w:p w14:paraId="2E14CB0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33.无义务解释未中标原因</w:t>
      </w:r>
    </w:p>
    <w:p w14:paraId="73BEFD4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采购代理机构无义务向未中标的投标人解释未中标原因和退还投标文件。</w:t>
      </w:r>
    </w:p>
    <w:p w14:paraId="0886127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34.合同授予标准</w:t>
      </w:r>
    </w:p>
    <w:p w14:paraId="70D56FE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合同将授予被确定实质上响应招标文件要求，具备履行合同能力的中标人(招标文件另有约定多名中标人的除外)。</w:t>
      </w:r>
    </w:p>
    <w:p w14:paraId="61ABBE5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35.履约保证金</w:t>
      </w:r>
    </w:p>
    <w:p w14:paraId="3911B0B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见“投标人须知前附表”。 </w:t>
      </w:r>
    </w:p>
    <w:p w14:paraId="5EFFC31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36.签订合同</w:t>
      </w:r>
    </w:p>
    <w:p w14:paraId="6FE4FAE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36.1中标人领取中标通知书后，</w:t>
      </w:r>
      <w:r>
        <w:rPr>
          <w:rFonts w:hint="eastAsia" w:ascii="宋体" w:hAnsi="宋体" w:eastAsia="宋体" w:cs="宋体"/>
          <w:spacing w:val="0"/>
          <w:w w:val="100"/>
          <w:position w:val="0"/>
          <w:sz w:val="24"/>
          <w:szCs w:val="24"/>
        </w:rPr>
        <w:t>按规定的日期、时间、地点，由法定代表人或其授权代表与采购人代表签订采购合同。如中标人为联合体的，由联合体成员各方法定代表人或其授权代表与采购人代表签订合同。在合同签订之前，招标代理机构或招标人有权对中标人的履约能力及中标的产品的质量进行最后审查，如发现中标人提供的材料虚假或对标书所要求说明的情况故意隐瞒或虚报，则招标采购单位有权取消其中标资格，并另行决定评标得分（或价格）居其后的投标人中标（在标书有效期内）或由招标代理机构组织重新招标。</w:t>
      </w:r>
    </w:p>
    <w:p w14:paraId="4AC995B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36.2采购人与成交供应商应当在成交通知书发出之日起30日内，按照采购 文件确定的合同文本以及采购标的、采购金额、技术和服务要求等事项签订政府采购合同。采购人不得向成交供应商提出超出采购文件以外的任何要求作为签订合同的条件，不得与成交供应商订立背离采购商文件确定的合同文本以及采购标的、采购金额、技术和服务要求等实质性内容的协议。</w:t>
      </w:r>
    </w:p>
    <w:p w14:paraId="3423185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36.3中标人拒绝与采购人签订合同的，采购人可以按照评审报告推荐的中 标候选人名单排序，确定下一候选人为中标人，也可以重新开展政府采购活动。如采购人无正当理由拒签合同的，给中标供应商造成损失的，中标供应商可追究采购人承担相应的法律责任。</w:t>
      </w:r>
    </w:p>
    <w:p w14:paraId="4EB03E3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36.4采购文件所附《合同主要条款》是采购人与成交供应商签订合同的基本条款</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成交供应商应认真阅读，在没有实质性违反采购文件及响应文件的前提下，采购人有权在合同签订前对合同条款进行适当修改、增加、删除，成交供应商不得以此为由拒绝签订合同。对此，请供应商参加采购前慎重考虑相关商业风险。</w:t>
      </w:r>
    </w:p>
    <w:p w14:paraId="6DACC2E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36.5中标通知书是购销合同的组成部分，对采购人和中标人均具有法律效力。中标通知书发出后招标代理机构改变中标结果或中标人放弃中标项目的，均应依法承担法律责任。</w:t>
      </w:r>
    </w:p>
    <w:p w14:paraId="6B112D0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36.6 如签订合同并生效后，供应商无故拒绝或延期，除按照合同条款处理外， 将承担相应的法律责任。政府采购合同继续履行将损害国家利益和社会公共利益  的，双方当事人应当变更、中止或终止合同，有过错的一方应当承担赔赏责任，</w:t>
      </w:r>
    </w:p>
    <w:p w14:paraId="32F863E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双方都有过错的，各自承担相应的责任。</w:t>
      </w:r>
    </w:p>
    <w:p w14:paraId="432FB70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36.7 采购人需追加与合同标的相同的货物或者服务的，在不改变原合同条款且已报财政部门批准落实资金的前提下，可从原中标供应商处添购，所签订的补充添置合同的采购资金总额不超过原采购合同金额的10%。</w:t>
      </w:r>
    </w:p>
    <w:p w14:paraId="6E8B9C3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36.8合同份数本合同正本</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1份，副本</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2</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份，具有同等法律效力，送至招标代理公司原件壹份，复印件贰份备案，投标供应商所需合同份数需自行酌情签订。另项目验收后将验收单原件壹份，复印件贰份送至代理机构。</w:t>
      </w:r>
    </w:p>
    <w:p w14:paraId="3955001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37.政府采购合同公告</w:t>
      </w:r>
    </w:p>
    <w:p w14:paraId="5E35AB0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采购人或者受托采购代理机构应当自政府采购合同签订之日起2个工作日 内，将政府采购合同在以下媒体上发布“新疆政府采购网政采云平台（</w:t>
      </w:r>
      <w:r>
        <w:rPr>
          <w:rFonts w:hint="eastAsia" w:ascii="宋体" w:hAnsi="宋体" w:eastAsia="宋体" w:cs="宋体"/>
          <w:spacing w:val="0"/>
          <w:w w:val="100"/>
          <w:position w:val="0"/>
          <w:sz w:val="24"/>
          <w:szCs w:val="24"/>
        </w:rPr>
        <w:fldChar w:fldCharType="begin"/>
      </w:r>
      <w:r>
        <w:rPr>
          <w:rFonts w:hint="eastAsia" w:ascii="宋体" w:hAnsi="宋体" w:eastAsia="宋体" w:cs="宋体"/>
          <w:spacing w:val="0"/>
          <w:w w:val="100"/>
          <w:position w:val="0"/>
          <w:sz w:val="24"/>
          <w:szCs w:val="24"/>
        </w:rPr>
        <w:instrText xml:space="preserve"> HYPERLINK "http://www.ccgp-xinjiang.gov.cn/" </w:instrText>
      </w:r>
      <w:r>
        <w:rPr>
          <w:rFonts w:hint="eastAsia" w:ascii="宋体" w:hAnsi="宋体" w:eastAsia="宋体" w:cs="宋体"/>
          <w:spacing w:val="0"/>
          <w:w w:val="100"/>
          <w:position w:val="0"/>
          <w:sz w:val="24"/>
          <w:szCs w:val="24"/>
        </w:rPr>
        <w:fldChar w:fldCharType="separate"/>
      </w:r>
      <w:r>
        <w:rPr>
          <w:rFonts w:hint="eastAsia" w:ascii="宋体" w:hAnsi="宋体" w:eastAsia="宋体" w:cs="宋体"/>
          <w:spacing w:val="0"/>
          <w:w w:val="100"/>
          <w:position w:val="0"/>
          <w:sz w:val="24"/>
          <w:szCs w:val="24"/>
        </w:rPr>
        <w:t>http://www.ccgp-xinjiang.gov.cn/</w:t>
      </w:r>
      <w:r>
        <w:rPr>
          <w:rFonts w:hint="eastAsia" w:ascii="宋体" w:hAnsi="宋体" w:eastAsia="宋体" w:cs="宋体"/>
          <w:spacing w:val="0"/>
          <w:w w:val="100"/>
          <w:position w:val="0"/>
          <w:sz w:val="24"/>
          <w:szCs w:val="24"/>
        </w:rPr>
        <w:fldChar w:fldCharType="end"/>
      </w:r>
      <w:r>
        <w:rPr>
          <w:rFonts w:hint="eastAsia" w:ascii="宋体" w:hAnsi="宋体" w:eastAsia="宋体" w:cs="宋体"/>
          <w:spacing w:val="0"/>
          <w:w w:val="100"/>
          <w:position w:val="0"/>
          <w:sz w:val="24"/>
          <w:szCs w:val="24"/>
        </w:rPr>
        <w:t>）”上公告，但政府采购合同中涉及国家秘密、商业秘密的内容除外。供应商需及时将采购合同送至</w:t>
      </w:r>
      <w:r>
        <w:rPr>
          <w:rFonts w:hint="eastAsia" w:ascii="宋体" w:hAnsi="宋体" w:eastAsia="宋体" w:cs="宋体"/>
          <w:spacing w:val="0"/>
          <w:w w:val="100"/>
          <w:position w:val="0"/>
          <w:sz w:val="24"/>
          <w:szCs w:val="24"/>
          <w:lang w:eastAsia="zh-CN"/>
        </w:rPr>
        <w:t>新疆润锦宏昌工程管理服务有限公司</w:t>
      </w:r>
      <w:r>
        <w:rPr>
          <w:rFonts w:hint="eastAsia" w:ascii="宋体" w:hAnsi="宋体" w:eastAsia="宋体" w:cs="宋体"/>
          <w:spacing w:val="0"/>
          <w:w w:val="100"/>
          <w:position w:val="0"/>
          <w:sz w:val="24"/>
          <w:szCs w:val="24"/>
        </w:rPr>
        <w:t>。</w:t>
      </w:r>
    </w:p>
    <w:p w14:paraId="0F52DF1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38.询问、质疑和投诉</w:t>
      </w:r>
    </w:p>
    <w:p w14:paraId="742793F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38.1询问</w:t>
      </w:r>
    </w:p>
    <w:p w14:paraId="7C706C2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38.1.1供应商在开标前对政府采购活动事项有疑问的，可以向采购人或采购代理机构项目负责人提出询问。</w:t>
      </w:r>
    </w:p>
    <w:p w14:paraId="4F66C26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38.1.采购人或采购人委托的采购代理机构自受理询问之日起3个工作日内对供应商依法提出的询问作出答复，但答复内容不得涉及商业秘密。</w:t>
      </w:r>
    </w:p>
    <w:p w14:paraId="5C6BAD5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38.1.3询问事项可能影响中标、成交结果的，采购人应当暂停签订合同， 已经签订合同的，应当中止履行合同。</w:t>
      </w:r>
    </w:p>
    <w:p w14:paraId="679D3CA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38.2质疑</w:t>
      </w:r>
    </w:p>
    <w:p w14:paraId="53B7676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38.2.1</w:t>
      </w:r>
      <w:r>
        <w:rPr>
          <w:rFonts w:hint="eastAsia" w:ascii="宋体" w:hAnsi="宋体" w:eastAsia="宋体" w:cs="宋体"/>
          <w:b/>
          <w:bCs/>
          <w:spacing w:val="0"/>
          <w:w w:val="100"/>
          <w:position w:val="0"/>
          <w:sz w:val="24"/>
          <w:szCs w:val="24"/>
        </w:rPr>
        <w:t>供应商认为招标文件、采购过程或者中标结果使自己的合法权益受到损害的，必须在知道或者应知其权益受到损害之日起7个工作日内，以书面形式向采购人、采购代理机构提出质疑，质疑有效期结束后，采购人或采购代理机构不再受</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理该项目质疑。采购人、采购代理机构接收质疑函的方式、联系部门、联系电话和通讯地址等信息详见</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“投标人须知前附表”。具体质疑起算时间及处理方式如下：</w:t>
      </w:r>
    </w:p>
    <w:p w14:paraId="6BCAEEC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(1)潜在供应商依法获取公开招标文件后，认为采购文件使自己的权益受到 损害的，应当在公开招标文件公告期限届满之日起7个工作日内提出质疑。委托代理协议无特殊约定的，对公开招标文件中采购需求(含资格要求、采购预算和评分办法)的质疑由采购人受理并负责答复；对公开招标文件中的采购执行程 序的质疑由采购代理机构受理并负责答复。</w:t>
      </w:r>
    </w:p>
    <w:p w14:paraId="7B7B518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(2)供应商认为采购过程使自己的权益受到损害的，应当在各采购程序环 节结束之日起7个工作日内提出质疑。对采购过程中资格审查、符合性审查等 具体评审情况的质疑应向采购人或代理机构提出，由采购人或代理机构受理并负责答复</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对采购过程中采购执行程序的质疑由采购代理机构受理并负责答复。</w:t>
      </w:r>
    </w:p>
    <w:p w14:paraId="4F7AB76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(3)供应商认为中标或者成交结果使自己的权益受到损害的，应当在中标或者成交结果公告期限届满之日起7个工作日内提出质疑，由采购人受理并负责答复。</w:t>
      </w:r>
    </w:p>
    <w:p w14:paraId="4A44357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38.2.2供应商质疑实行实名制，其质疑应当有具体的质疑事项及事实根据， 质疑应当坚持依法依规、诚实信用原则，不得进行虚假、恶意质疑。</w:t>
      </w:r>
    </w:p>
    <w:p w14:paraId="7655A08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38.2.3质疑供应商可以委托代理人办理质疑事务。委托代理人应熟悉相关业务情况。代理人办理质疑事务时，除提交质疑书外</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还应当提交质疑供应商的授权委托书和委托代理人身份证明复印件。</w:t>
      </w:r>
    </w:p>
    <w:p w14:paraId="68DACB0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t>38.2.4</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质疑供应商提起质疑应当符合下列条件：</w:t>
      </w:r>
    </w:p>
    <w:p w14:paraId="56FDF98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(1)质疑供应商是参与所质疑项目采购活动的供应商(潜在供应商已依法获取采购文件的，可以对该采购文件质疑)；</w:t>
      </w:r>
    </w:p>
    <w:p w14:paraId="1A69EB1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(2)质疑函内容符合本章第 38.2.5项的规定；</w:t>
      </w:r>
    </w:p>
    <w:p w14:paraId="460E39F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(3)在质疑有效期限内提起质疑；</w:t>
      </w:r>
    </w:p>
    <w:p w14:paraId="377687D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(4)属于所质疑的采购人或采购人委托的采购代理机构组织的采购活 动；</w:t>
      </w:r>
    </w:p>
    <w:p w14:paraId="5C7ECB0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(5)同一质疑事项未经采购人或采购人委托的采购代理机构质疑处理；</w:t>
      </w:r>
    </w:p>
    <w:p w14:paraId="668BF17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(6)供应商对同一采购程序环节的质疑应当在质疑有效期内一次性提出；</w:t>
      </w:r>
    </w:p>
    <w:p w14:paraId="5FEA149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(7)供应商提交质疑应当提交必要的证明材料，证明材料应以合法手段取 得；</w:t>
      </w:r>
    </w:p>
    <w:p w14:paraId="107F278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(8)财政部门规定的其他条件。</w:t>
      </w:r>
    </w:p>
    <w:p w14:paraId="089888B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38.2.5供应商提出质疑应当提交质疑函和必要的证明材料，针对同一采 购程序环节的质疑必须在法定质疑期内一次性提出。质疑函应当包括下列内 容：</w:t>
      </w:r>
    </w:p>
    <w:p w14:paraId="295D166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(1)供应商的姓名或者名称、地址、邮编、联系人及联系电话；</w:t>
      </w:r>
    </w:p>
    <w:p w14:paraId="5D76879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(2)质疑项目的名称、编号；</w:t>
      </w:r>
    </w:p>
    <w:p w14:paraId="0387C2C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(3)具体、明确的质疑事项和与质疑事项相关的请求；</w:t>
      </w:r>
    </w:p>
    <w:p w14:paraId="6D3A5F5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(4)事实依据 (列明权益受到损害 的事实和理由)；</w:t>
      </w:r>
    </w:p>
    <w:p w14:paraId="243CE55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(5)必要的法律依据；</w:t>
      </w:r>
    </w:p>
    <w:p w14:paraId="18E7F17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(6)提出质疑的日期。</w:t>
      </w:r>
    </w:p>
    <w:p w14:paraId="60A3EA5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供应商为自然人的，应当由本人签字；供应商为法人或者其他组织的，应当由法定代表人、主要负责人，或者其委托代理人签字或者盖章，并加盖公章。</w:t>
      </w:r>
    </w:p>
    <w:p w14:paraId="120B686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38.2.6采购人或采购人委托的采购代理机构在收到质疑函后7个工作日内作出答复，并以书面形式通知质疑供应商及其他有关供应商。对不符合质疑条件的质疑，答复不予受理，并说明理由；对符合质疑条件的质疑，对质疑事项作出答复</w:t>
      </w:r>
    </w:p>
    <w:p w14:paraId="2EE19CB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38.2.7采购人、采购代理机构认为供应商质疑不成立，或者成立但未对中标结果构成影响的，继续开展采购活动；认为供应商质疑成立且影响或者可能影响中标结果的，按照下列情况处理：</w:t>
      </w:r>
    </w:p>
    <w:p w14:paraId="4429B84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(一)对招标文件提出的质疑，依法通过澄清或者修改可以继续开展采购活动的，澄清或者修改招标文件后继续开展采购活动；否则应当修改招标文件后重新开展采购活动。</w:t>
      </w:r>
    </w:p>
    <w:p w14:paraId="39B0E46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(二)对采购过程、中标结果提出的质疑，合格供应商符合法定数量时，可以从合格的中标候选人中另行确定中标供应商的，应当依法另行确定中标供应 商；否则应当重新开展采购活动。质疑答复导致中标结果改变的，采购人或者采购代理机构应当将有关情况书面报告本级财政部门。</w:t>
      </w:r>
    </w:p>
    <w:p w14:paraId="0752A23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38.3投诉</w:t>
      </w:r>
    </w:p>
    <w:p w14:paraId="4D6609A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38.3.1</w:t>
      </w:r>
      <w:r>
        <w:rPr>
          <w:rFonts w:hint="eastAsia" w:ascii="宋体" w:hAnsi="宋体" w:eastAsia="宋体" w:cs="宋体"/>
          <w:spacing w:val="0"/>
          <w:w w:val="100"/>
          <w:position w:val="0"/>
          <w:sz w:val="24"/>
          <w:szCs w:val="24"/>
        </w:rPr>
        <w:t>供应商认为采购文件、采购过程、中标和成交结果使自己的合法权 益受到损害的，应当首先依 法向采购人或采购人委托的采购代理机构提出质疑。 对采购人、采购代理机构的答复不满意，或者采购人、采购代理机构未在规定期限内做出答复的，供应商可以在答复期满后15个工作日内向政府采购监督管理部门提起投诉，投诉方式见“投标人须知前附表”。</w:t>
      </w:r>
    </w:p>
    <w:p w14:paraId="7F4A58B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38.3.2</w:t>
      </w:r>
      <w:r>
        <w:rPr>
          <w:rFonts w:hint="eastAsia" w:ascii="宋体" w:hAnsi="宋体" w:eastAsia="宋体" w:cs="宋体"/>
          <w:spacing w:val="0"/>
          <w:w w:val="100"/>
          <w:position w:val="0"/>
          <w:sz w:val="24"/>
          <w:szCs w:val="24"/>
        </w:rPr>
        <w:t xml:space="preserve"> 投诉人投诉时，应当提交投诉书，并按照被投诉采购人、采购代理机构和与投诉事项有关的供应商数量提供投诉书的副本。投诉书应当包括下列主要内容：</w:t>
      </w:r>
    </w:p>
    <w:p w14:paraId="2998326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(1)投诉人和被投诉人的名称、地址、邮编、联系人及联系电话等；</w:t>
      </w:r>
    </w:p>
    <w:p w14:paraId="176E4DB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(2)质疑和质疑答复情况及相关证明材料；</w:t>
      </w:r>
    </w:p>
    <w:p w14:paraId="077DB97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(3)具体、明确的投诉事项和与投诉事项相关的投诉请求；</w:t>
      </w:r>
    </w:p>
    <w:p w14:paraId="5266200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(4)事实依据；</w:t>
      </w:r>
    </w:p>
    <w:p w14:paraId="08F0E40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(5)法律依据；</w:t>
      </w:r>
    </w:p>
    <w:p w14:paraId="153B58A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(6)提起投诉的日期。</w:t>
      </w:r>
    </w:p>
    <w:p w14:paraId="0B05464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38.3.3</w:t>
      </w:r>
      <w:r>
        <w:rPr>
          <w:rFonts w:hint="eastAsia" w:ascii="宋体" w:hAnsi="宋体" w:eastAsia="宋体" w:cs="宋体"/>
          <w:spacing w:val="0"/>
          <w:w w:val="100"/>
          <w:position w:val="0"/>
          <w:sz w:val="24"/>
          <w:szCs w:val="24"/>
        </w:rPr>
        <w:t>投诉人可以委托代理人办理投诉事务。委托代理人应熟悉相关业务情况。代理人办理投诉事务时，除提交投诉书外，还应当提交投诉人的授权委托书和委托代理人身份证明复印件。</w:t>
      </w:r>
    </w:p>
    <w:p w14:paraId="352AD44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38.3.4</w:t>
      </w:r>
      <w:r>
        <w:rPr>
          <w:rFonts w:hint="eastAsia" w:ascii="宋体" w:hAnsi="宋体" w:eastAsia="宋体" w:cs="宋体"/>
          <w:spacing w:val="0"/>
          <w:w w:val="100"/>
          <w:position w:val="0"/>
          <w:sz w:val="24"/>
          <w:szCs w:val="24"/>
        </w:rPr>
        <w:t>投诉人提起投诉应当符合下列条件：</w:t>
      </w:r>
    </w:p>
    <w:p w14:paraId="50DA695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(1)投诉人是参与所投诉政府采购活动的供应商；</w:t>
      </w:r>
    </w:p>
    <w:p w14:paraId="6468C5F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(2)提起投诉前已依法进行质疑；</w:t>
      </w:r>
    </w:p>
    <w:p w14:paraId="47621BA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(3)投诉书内容符合本章第 38.3.2 项的规定；</w:t>
      </w:r>
    </w:p>
    <w:p w14:paraId="174A84F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(4)在投诉有效期限内提起投诉；</w:t>
      </w:r>
    </w:p>
    <w:p w14:paraId="31A4B07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(5)属于政府采购监督管理部门管辖；</w:t>
      </w:r>
    </w:p>
    <w:p w14:paraId="13D6B53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(6)同一投诉事项未经政府采购监督管理部门投诉处理；</w:t>
      </w:r>
    </w:p>
    <w:p w14:paraId="1A1080B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(7)国务院财政部门规定的其他条件。</w:t>
      </w:r>
    </w:p>
    <w:p w14:paraId="785C324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38.3.5</w:t>
      </w:r>
      <w:r>
        <w:rPr>
          <w:rFonts w:hint="eastAsia" w:ascii="宋体" w:hAnsi="宋体" w:eastAsia="宋体" w:cs="宋体"/>
          <w:spacing w:val="0"/>
          <w:w w:val="100"/>
          <w:position w:val="0"/>
          <w:sz w:val="24"/>
          <w:szCs w:val="24"/>
        </w:rPr>
        <w:t>政府采购监督管理部门自受理投诉之日起30个工作日内，对投诉事项作出处理决定，并以书面形式通知投诉人、被投诉人及其他与投诉处理结果有利害关系的政府采购当事人。</w:t>
      </w:r>
    </w:p>
    <w:p w14:paraId="6042E28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38.3.6</w:t>
      </w:r>
      <w:r>
        <w:rPr>
          <w:rFonts w:hint="eastAsia" w:ascii="宋体" w:hAnsi="宋体" w:eastAsia="宋体" w:cs="宋体"/>
          <w:spacing w:val="0"/>
          <w:w w:val="100"/>
          <w:position w:val="0"/>
          <w:sz w:val="24"/>
          <w:szCs w:val="24"/>
        </w:rPr>
        <w:t>政府采购监督管理部门在处理投诉事项期间，可以视具体情况暂停采购活动。</w:t>
      </w:r>
    </w:p>
    <w:p w14:paraId="34E521E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八、验收</w:t>
      </w:r>
    </w:p>
    <w:p w14:paraId="1E03E4F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39.验收</w:t>
      </w:r>
    </w:p>
    <w:p w14:paraId="3F2FA37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39.1采购人组织对供应商履约的验收。大型或者复杂的政府采购项目，应当邀请国家认可的质量检测机构参加验收工作。验收方成员应当在验收书上签字，并承担相应的法律责任。如果发现与合同中要求不符，供应商须承 担由此发生的一切损失和费用，并接受相应的处理。</w:t>
      </w:r>
    </w:p>
    <w:p w14:paraId="26FCC25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39.2 采购人可以邀请参加本项目的其他投标人或者第三方机构参与验收。参与验收的投标人或者第三方机构的意见作为验收书的参考资料一并存 档。</w:t>
      </w:r>
    </w:p>
    <w:p w14:paraId="1731A54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39.3 严格按照采购合同开展履约验收。采购人成立验收小组，按照采购合同的约定对供应商履约情况进行验收。验收时，按照采购合同的约定对 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463609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39.4验收合格的项目，采购人将根据采购合同的约定及时向供应商支付采购资金。验收不合格的项目，采购人将依法及时处理。采购合同的履行、违约责任和解决争议的方式等适用《中华人民共和国民法典》 。供应商在履约过程中有政府采购法律法规规定的违法违规情形的，采购人应当及时报告 本级财政部门。</w:t>
      </w:r>
    </w:p>
    <w:p w14:paraId="70C2E31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九</w:t>
      </w:r>
      <w:r>
        <w:rPr>
          <w:rFonts w:hint="eastAsia" w:ascii="宋体" w:hAnsi="宋体" w:eastAsia="宋体" w:cs="宋体"/>
          <w:b/>
          <w:bCs/>
          <w:spacing w:val="0"/>
          <w:w w:val="100"/>
          <w:position w:val="0"/>
          <w:sz w:val="24"/>
          <w:szCs w:val="24"/>
          <w:lang w:eastAsia="zh-CN"/>
        </w:rPr>
        <w:t>、</w:t>
      </w:r>
      <w:r>
        <w:rPr>
          <w:rFonts w:hint="eastAsia" w:ascii="宋体" w:hAnsi="宋体" w:eastAsia="宋体" w:cs="宋体"/>
          <w:b/>
          <w:bCs/>
          <w:spacing w:val="0"/>
          <w:w w:val="100"/>
          <w:position w:val="0"/>
          <w:sz w:val="24"/>
          <w:szCs w:val="24"/>
        </w:rPr>
        <w:t>其他事项</w:t>
      </w:r>
    </w:p>
    <w:p w14:paraId="0220099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40.代理服务费</w:t>
      </w:r>
    </w:p>
    <w:p w14:paraId="38E2FEF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代理服务收费标准详见“投标人须知前附表 ”。</w:t>
      </w:r>
    </w:p>
    <w:p w14:paraId="659ED3E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41.需要补充的其他内容</w:t>
      </w:r>
    </w:p>
    <w:p w14:paraId="0DD4BAC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41.1本招标文件解释规则详见“投标人须知前附表”。</w:t>
      </w:r>
    </w:p>
    <w:p w14:paraId="171262D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41.2其他事项详见“投标人须知前附表”。</w:t>
      </w:r>
    </w:p>
    <w:p w14:paraId="60A2364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41.3本文件所称中小企业，是指在中华人民共和国境内依法设立，依据国务院批准的中小企业划分标准确定的中型企业、小型企业和微型企业，但与大企业的负责人为同一人，或者与大企业存在直接控股、管理关系的除 外。符合中小企业划分标准的个体工商户，在政府采购活动中视同中小企业。在政府采购活动中，供应商提供的服务的人员为中小企业依照《中华人民共和国劳动合同法》订立劳动合同的从业人员，不对其中涉及的货物的制造商和工程承建商作出要求的，享受本文件规定的中小企业扶持政策。</w:t>
      </w:r>
    </w:p>
    <w:p w14:paraId="032CC9F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以联合体形式参加政府采购活动，联合体各方均为中小企业的，联合体视同中小企业。其中，联合体各方均为小微企业的，联合体视同小微企业。</w:t>
      </w:r>
    </w:p>
    <w:p w14:paraId="155B96C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依据本文件规定享受扶持政策获得政府采购合同的，小微企业不得将合同分包给大中型企业，中型企业不得将合同分包给大型企业。</w:t>
      </w:r>
    </w:p>
    <w:p w14:paraId="03AF4D02">
      <w:pPr>
        <w:pageBreakBefore w:val="0"/>
        <w:wordWrap/>
        <w:overflowPunct/>
        <w:topLinePunct w:val="0"/>
        <w:bidi w:val="0"/>
        <w:jc w:val="both"/>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br w:type="page"/>
      </w:r>
    </w:p>
    <w:p w14:paraId="447D16C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spacing w:val="0"/>
          <w:w w:val="100"/>
          <w:position w:val="0"/>
          <w:sz w:val="32"/>
          <w:szCs w:val="32"/>
        </w:rPr>
      </w:pPr>
      <w:r>
        <w:rPr>
          <w:rFonts w:hint="eastAsia" w:ascii="宋体" w:hAnsi="宋体" w:eastAsia="宋体" w:cs="宋体"/>
          <w:b/>
          <w:bCs/>
          <w:spacing w:val="0"/>
          <w:w w:val="100"/>
          <w:position w:val="0"/>
          <w:sz w:val="32"/>
          <w:szCs w:val="32"/>
        </w:rPr>
        <w:t>第三章</w:t>
      </w:r>
      <w:r>
        <w:rPr>
          <w:rFonts w:hint="eastAsia" w:ascii="宋体" w:hAnsi="宋体" w:eastAsia="宋体" w:cs="宋体"/>
          <w:spacing w:val="0"/>
          <w:w w:val="100"/>
          <w:position w:val="0"/>
          <w:sz w:val="32"/>
          <w:szCs w:val="32"/>
        </w:rPr>
        <w:t xml:space="preserve"> </w:t>
      </w:r>
      <w:r>
        <w:rPr>
          <w:rFonts w:hint="eastAsia" w:ascii="宋体" w:hAnsi="宋体" w:eastAsia="宋体" w:cs="宋体"/>
          <w:b/>
          <w:bCs/>
          <w:spacing w:val="0"/>
          <w:w w:val="100"/>
          <w:position w:val="0"/>
          <w:sz w:val="32"/>
          <w:szCs w:val="32"/>
        </w:rPr>
        <w:t>采购需求</w:t>
      </w:r>
    </w:p>
    <w:p w14:paraId="486D37A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受</w:t>
      </w:r>
      <w:r>
        <w:rPr>
          <w:rFonts w:hint="eastAsia" w:ascii="宋体" w:hAnsi="宋体" w:eastAsia="宋体" w:cs="宋体"/>
          <w:spacing w:val="0"/>
          <w:sz w:val="24"/>
          <w:szCs w:val="24"/>
          <w:lang w:val="en-US" w:eastAsia="zh-CN"/>
        </w:rPr>
        <w:t>温泉县人民医院</w:t>
      </w:r>
      <w:r>
        <w:rPr>
          <w:rFonts w:ascii="宋体" w:hAnsi="宋体" w:eastAsia="宋体" w:cs="宋体"/>
          <w:spacing w:val="0"/>
          <w:sz w:val="24"/>
          <w:szCs w:val="24"/>
        </w:rPr>
        <w:t>委托，</w:t>
      </w:r>
      <w:r>
        <w:rPr>
          <w:rFonts w:hint="eastAsia" w:ascii="宋体" w:hAnsi="宋体" w:eastAsia="宋体" w:cs="宋体"/>
          <w:spacing w:val="0"/>
          <w:sz w:val="24"/>
          <w:szCs w:val="24"/>
          <w:lang w:val="en-US" w:eastAsia="zh-CN"/>
        </w:rPr>
        <w:t>新疆润锦宏昌工程管理服务有限公司</w:t>
      </w:r>
      <w:r>
        <w:rPr>
          <w:rFonts w:ascii="宋体" w:hAnsi="宋体" w:eastAsia="宋体" w:cs="宋体"/>
          <w:spacing w:val="0"/>
          <w:sz w:val="24"/>
          <w:szCs w:val="24"/>
        </w:rPr>
        <w:t>对</w:t>
      </w:r>
      <w:r>
        <w:rPr>
          <w:rFonts w:hint="eastAsia" w:ascii="宋体" w:hAnsi="宋体" w:eastAsia="宋体" w:cs="宋体"/>
          <w:spacing w:val="0"/>
          <w:sz w:val="24"/>
          <w:szCs w:val="24"/>
          <w:lang w:val="en-US" w:eastAsia="zh-CN"/>
        </w:rPr>
        <w:fldChar w:fldCharType="begin"/>
      </w:r>
      <w:r>
        <w:rPr>
          <w:rFonts w:hint="eastAsia" w:ascii="宋体" w:hAnsi="宋体" w:eastAsia="宋体" w:cs="宋体"/>
          <w:spacing w:val="0"/>
          <w:sz w:val="24"/>
          <w:szCs w:val="24"/>
          <w:lang w:val="en-US" w:eastAsia="zh-CN"/>
        </w:rPr>
        <w:instrText xml:space="preserve"> HYPERLINK "https://pay.zcygov.cn/budget-quota-index/" \l "/purchase/plan/details/2093883" \t "https://pay.zcygov.cn/purchaseplan_front/" \l "/plan/list/_blank" </w:instrText>
      </w:r>
      <w:r>
        <w:rPr>
          <w:rFonts w:hint="eastAsia" w:ascii="宋体" w:hAnsi="宋体" w:eastAsia="宋体" w:cs="宋体"/>
          <w:spacing w:val="0"/>
          <w:sz w:val="24"/>
          <w:szCs w:val="24"/>
          <w:lang w:val="en-US" w:eastAsia="zh-CN"/>
        </w:rPr>
        <w:fldChar w:fldCharType="separate"/>
      </w:r>
      <w:r>
        <w:rPr>
          <w:rFonts w:hint="eastAsia" w:ascii="宋体" w:hAnsi="宋体" w:eastAsia="宋体" w:cs="宋体"/>
          <w:spacing w:val="0"/>
          <w:sz w:val="24"/>
          <w:szCs w:val="24"/>
          <w:lang w:val="en-US" w:eastAsia="zh-CN"/>
        </w:rPr>
        <w:t>温泉县人民医院2025年中央医疗服务与保障能力提升（医疗卫生机构能力建设）项目</w:t>
      </w:r>
      <w:r>
        <w:rPr>
          <w:rFonts w:hint="eastAsia" w:ascii="宋体" w:hAnsi="宋体" w:eastAsia="宋体" w:cs="宋体"/>
          <w:spacing w:val="0"/>
          <w:sz w:val="24"/>
          <w:szCs w:val="24"/>
          <w:lang w:val="en-US" w:eastAsia="zh-CN"/>
        </w:rPr>
        <w:fldChar w:fldCharType="end"/>
      </w:r>
      <w:r>
        <w:rPr>
          <w:rFonts w:ascii="宋体" w:hAnsi="宋体" w:eastAsia="宋体" w:cs="宋体"/>
          <w:spacing w:val="0"/>
          <w:sz w:val="24"/>
          <w:szCs w:val="24"/>
        </w:rPr>
        <w:t>在国内组织竞争性谈判招标。</w:t>
      </w:r>
    </w:p>
    <w:p w14:paraId="5C65F44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3.1 招标内容</w:t>
      </w:r>
      <w:r>
        <w:rPr>
          <w:rFonts w:hint="eastAsia" w:ascii="宋体" w:hAnsi="宋体" w:eastAsia="宋体" w:cs="宋体"/>
          <w:spacing w:val="0"/>
          <w:sz w:val="24"/>
          <w:szCs w:val="24"/>
          <w:lang w:eastAsia="zh-CN"/>
        </w:rPr>
        <w:t>、</w:t>
      </w:r>
      <w:r>
        <w:rPr>
          <w:rFonts w:ascii="宋体" w:hAnsi="宋体" w:eastAsia="宋体" w:cs="宋体"/>
          <w:spacing w:val="0"/>
          <w:sz w:val="24"/>
          <w:szCs w:val="24"/>
        </w:rPr>
        <w:t>数量及技术要求：</w:t>
      </w:r>
    </w:p>
    <w:p w14:paraId="0027DC6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sz w:val="24"/>
          <w:szCs w:val="24"/>
          <w:lang w:val="en-US" w:eastAsia="zh-CN"/>
        </w:rPr>
      </w:pPr>
      <w:r>
        <w:rPr>
          <w:rFonts w:ascii="宋体" w:hAnsi="宋体" w:eastAsia="宋体" w:cs="宋体"/>
          <w:spacing w:val="0"/>
          <w:sz w:val="24"/>
          <w:szCs w:val="24"/>
        </w:rPr>
        <w:t>3.1.1招标内容</w:t>
      </w:r>
      <w:r>
        <w:rPr>
          <w:rFonts w:hint="eastAsia" w:ascii="宋体" w:hAnsi="宋体" w:eastAsia="宋体" w:cs="宋体"/>
          <w:spacing w:val="0"/>
          <w:sz w:val="24"/>
          <w:szCs w:val="24"/>
          <w:lang w:eastAsia="zh-CN"/>
        </w:rPr>
        <w:t>、</w:t>
      </w:r>
      <w:r>
        <w:rPr>
          <w:rFonts w:ascii="宋体" w:hAnsi="宋体" w:eastAsia="宋体" w:cs="宋体"/>
          <w:spacing w:val="0"/>
          <w:sz w:val="24"/>
          <w:szCs w:val="24"/>
        </w:rPr>
        <w:t>数量</w:t>
      </w:r>
      <w:r>
        <w:rPr>
          <w:rFonts w:hint="eastAsia" w:ascii="宋体" w:hAnsi="宋体" w:eastAsia="宋体" w:cs="宋体"/>
          <w:spacing w:val="0"/>
          <w:sz w:val="24"/>
          <w:szCs w:val="24"/>
          <w:lang w:eastAsia="zh-CN"/>
        </w:rPr>
        <w:t>：</w:t>
      </w:r>
      <w:r>
        <w:rPr>
          <w:rFonts w:hint="eastAsia" w:ascii="宋体" w:hAnsi="宋体" w:eastAsia="宋体" w:cs="宋体"/>
          <w:spacing w:val="0"/>
          <w:sz w:val="24"/>
          <w:szCs w:val="24"/>
          <w:lang w:val="en-US" w:eastAsia="zh-CN"/>
        </w:rPr>
        <w:t>购置一批医疗设备，设备清单详见附件数量：43台/套</w:t>
      </w:r>
    </w:p>
    <w:p w14:paraId="50834D9D">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温泉县人民医院2025年医疗服务能力提升采购设备清单</w:t>
      </w:r>
    </w:p>
    <w:tbl>
      <w:tblPr>
        <w:tblStyle w:val="3"/>
        <w:tblW w:w="781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57"/>
        <w:gridCol w:w="5226"/>
        <w:gridCol w:w="1733"/>
      </w:tblGrid>
      <w:tr w14:paraId="5ED07A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6"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E8673">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序号</w:t>
            </w:r>
          </w:p>
        </w:tc>
        <w:tc>
          <w:tcPr>
            <w:tcW w:w="5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71733">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设备名称</w:t>
            </w:r>
          </w:p>
        </w:tc>
        <w:tc>
          <w:tcPr>
            <w:tcW w:w="1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EBAB2">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数量</w:t>
            </w:r>
          </w:p>
        </w:tc>
      </w:tr>
      <w:tr w14:paraId="010B0E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6544E5">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19C47">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PRP治疗仪（血液成份分离机）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1C5CA">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w:t>
            </w:r>
          </w:p>
        </w:tc>
      </w:tr>
      <w:tr w14:paraId="689020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D7548">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2</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337C0D">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TDP</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924EC">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20</w:t>
            </w:r>
          </w:p>
        </w:tc>
      </w:tr>
      <w:tr w14:paraId="3A47E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DFE94">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3</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A876B8">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高能红外线治疗仪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79F6B6">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w:t>
            </w:r>
          </w:p>
        </w:tc>
      </w:tr>
      <w:tr w14:paraId="14C8BD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4C571">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4</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88FCF">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配方颗粒膏方机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B7D9C">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w:t>
            </w:r>
          </w:p>
        </w:tc>
      </w:tr>
      <w:tr w14:paraId="5F1A8A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63F3D">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5</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0D281">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深层肌肉振动仪器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138E3">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2</w:t>
            </w:r>
          </w:p>
        </w:tc>
      </w:tr>
      <w:tr w14:paraId="32195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9A403">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6</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31DB4">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电子针灸治疗仪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ABD8B">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10</w:t>
            </w:r>
          </w:p>
        </w:tc>
      </w:tr>
      <w:tr w14:paraId="37280C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3492C">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7</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18E6F">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医用血液冷藏箱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69A34">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w:t>
            </w:r>
          </w:p>
        </w:tc>
      </w:tr>
      <w:tr w14:paraId="4F670A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3D6EF">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8</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A1102">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医用低温保存箱</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D068C">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w:t>
            </w:r>
          </w:p>
        </w:tc>
      </w:tr>
      <w:tr w14:paraId="2CDA6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FC331">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FCF3D5">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强脉冲光治疗仪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154F0">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w:t>
            </w:r>
          </w:p>
        </w:tc>
      </w:tr>
      <w:tr w14:paraId="718C9D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6"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C98A5">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10</w:t>
            </w:r>
          </w:p>
        </w:tc>
        <w:tc>
          <w:tcPr>
            <w:tcW w:w="52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5CC56">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皮下电子注射器控制助推装置（水光仪）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997AD">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w:t>
            </w:r>
          </w:p>
        </w:tc>
      </w:tr>
      <w:tr w14:paraId="3CF84D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A9D71">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11</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BD4FC">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医用臭氧冲洗治疗仪</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7F36A9">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w:t>
            </w:r>
          </w:p>
        </w:tc>
      </w:tr>
      <w:tr w14:paraId="2E5AA8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1DFC7">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12</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2E0C3F">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中医湿热敷</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6C6F0">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w:t>
            </w:r>
          </w:p>
        </w:tc>
      </w:tr>
      <w:tr w14:paraId="3F47F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8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6E8E5">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13</w:t>
            </w:r>
          </w:p>
        </w:tc>
        <w:tc>
          <w:tcPr>
            <w:tcW w:w="52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5F63D">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电动多功能检查床</w:t>
            </w:r>
          </w:p>
        </w:tc>
        <w:tc>
          <w:tcPr>
            <w:tcW w:w="173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92063">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2</w:t>
            </w:r>
          </w:p>
        </w:tc>
      </w:tr>
      <w:tr w14:paraId="3739D6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93E58">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合计：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5C7B0">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43台/套</w:t>
            </w:r>
          </w:p>
        </w:tc>
      </w:tr>
    </w:tbl>
    <w:p w14:paraId="43D51FC8">
      <w:pPr>
        <w:pageBreakBefore w:val="0"/>
        <w:wordWrap/>
        <w:overflowPunct/>
        <w:topLinePunct w:val="0"/>
        <w:bidi w:val="0"/>
        <w:spacing w:line="240" w:lineRule="auto"/>
        <w:jc w:val="both"/>
        <w:outlineLvl w:val="9"/>
        <w:rPr>
          <w:rFonts w:hint="eastAsia" w:ascii="宋体" w:hAnsi="宋体" w:eastAsia="宋体" w:cs="宋体"/>
          <w:spacing w:val="0"/>
          <w:sz w:val="24"/>
          <w:szCs w:val="24"/>
        </w:rPr>
      </w:pPr>
      <w:r>
        <w:rPr>
          <w:rFonts w:hint="eastAsia" w:ascii="宋体" w:hAnsi="宋体" w:eastAsia="宋体" w:cs="宋体"/>
          <w:spacing w:val="0"/>
          <w:sz w:val="24"/>
          <w:szCs w:val="24"/>
        </w:rPr>
        <w:br w:type="page"/>
      </w:r>
    </w:p>
    <w:p w14:paraId="5C0A5A9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center"/>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技术参数</w:t>
      </w:r>
    </w:p>
    <w:p w14:paraId="77550E9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outlineLvl w:val="9"/>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snapToGrid w:val="0"/>
          <w:color w:val="000000"/>
          <w:kern w:val="0"/>
          <w:sz w:val="24"/>
          <w:szCs w:val="24"/>
          <w:lang w:val="en-US" w:eastAsia="zh-CN" w:bidi="ar"/>
        </w:rPr>
        <w:t>1、</w:t>
      </w:r>
      <w:r>
        <w:rPr>
          <w:rFonts w:hint="eastAsia" w:ascii="宋体" w:hAnsi="宋体" w:eastAsia="宋体" w:cs="宋体"/>
          <w:b/>
          <w:bCs/>
          <w:i w:val="0"/>
          <w:iCs w:val="0"/>
          <w:color w:val="000000"/>
          <w:kern w:val="0"/>
          <w:sz w:val="24"/>
          <w:szCs w:val="24"/>
          <w:u w:val="none"/>
          <w:lang w:val="en-US" w:eastAsia="zh-CN" w:bidi="ar"/>
        </w:rPr>
        <w:t>PRP治疗仪（血液成份分离机）技术参数</w:t>
      </w:r>
    </w:p>
    <w:p w14:paraId="142B77E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lang w:val="en-US" w:eastAsia="zh-CN"/>
        </w:rPr>
        <w:t>1.1</w:t>
      </w:r>
      <w:r>
        <w:rPr>
          <w:rFonts w:hint="eastAsia" w:ascii="宋体" w:hAnsi="宋体" w:eastAsia="宋体" w:cs="宋体"/>
          <w:spacing w:val="0"/>
          <w:sz w:val="24"/>
          <w:szCs w:val="24"/>
        </w:rPr>
        <w:t>工作条件：地面应为坚实平整的混凝土地板,无震动源，离心机适宜在</w:t>
      </w:r>
      <w:r>
        <w:rPr>
          <w:rFonts w:hint="eastAsia" w:ascii="宋体" w:hAnsi="宋体" w:eastAsia="宋体" w:cs="宋体"/>
          <w:spacing w:val="0"/>
          <w:sz w:val="24"/>
          <w:szCs w:val="24"/>
          <w:lang w:eastAsia="zh-CN"/>
        </w:rPr>
        <w:t>恒</w:t>
      </w:r>
      <w:r>
        <w:rPr>
          <w:rFonts w:hint="eastAsia" w:ascii="宋体" w:hAnsi="宋体" w:eastAsia="宋体" w:cs="宋体"/>
          <w:spacing w:val="0"/>
          <w:sz w:val="24"/>
          <w:szCs w:val="24"/>
        </w:rPr>
        <w:t>温（22℃左右）条件下工作,避免放置于热源附近。</w:t>
      </w:r>
    </w:p>
    <w:p w14:paraId="1807FD3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▲1.2 4</w:t>
      </w:r>
      <w:r>
        <w:rPr>
          <w:rFonts w:hint="eastAsia" w:ascii="宋体" w:hAnsi="宋体" w:eastAsia="宋体" w:cs="宋体"/>
          <w:spacing w:val="0"/>
          <w:sz w:val="24"/>
          <w:szCs w:val="24"/>
        </w:rPr>
        <w:t>个固定专用程序，</w:t>
      </w:r>
      <w:r>
        <w:rPr>
          <w:rFonts w:hint="eastAsia" w:ascii="宋体" w:hAnsi="宋体" w:eastAsia="宋体" w:cs="宋体"/>
          <w:spacing w:val="0"/>
          <w:sz w:val="24"/>
          <w:szCs w:val="24"/>
          <w:lang w:val="en-US" w:eastAsia="zh-CN"/>
        </w:rPr>
        <w:t>可</w:t>
      </w:r>
      <w:r>
        <w:rPr>
          <w:rFonts w:hint="eastAsia" w:ascii="宋体" w:hAnsi="宋体" w:eastAsia="宋体" w:cs="宋体"/>
          <w:spacing w:val="0"/>
          <w:sz w:val="24"/>
          <w:szCs w:val="24"/>
        </w:rPr>
        <w:t>一键启动</w:t>
      </w:r>
      <w:r>
        <w:rPr>
          <w:rFonts w:hint="eastAsia" w:ascii="宋体" w:hAnsi="宋体" w:eastAsia="宋体" w:cs="宋体"/>
          <w:spacing w:val="0"/>
          <w:sz w:val="24"/>
          <w:szCs w:val="24"/>
          <w:lang w:val="en-US" w:eastAsia="zh-CN"/>
        </w:rPr>
        <w:t>制备 L-PRP和P-PRP</w:t>
      </w:r>
      <w:r>
        <w:rPr>
          <w:rFonts w:hint="eastAsia" w:ascii="宋体" w:hAnsi="宋体" w:eastAsia="宋体" w:cs="宋体"/>
          <w:spacing w:val="0"/>
          <w:sz w:val="24"/>
          <w:szCs w:val="24"/>
          <w:lang w:eastAsia="zh-CN"/>
        </w:rPr>
        <w:t>。</w:t>
      </w:r>
    </w:p>
    <w:p w14:paraId="1DD8EFC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▲1.3 必配适配器规格:8*10ml（PRP专用适配器，国家发明专利）</w:t>
      </w:r>
    </w:p>
    <w:p w14:paraId="1FC683F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▲1.4 适配器为密封装置，铝合金材质离心转子可在腔内自动消毒，也可高温高压重复消毒。</w:t>
      </w:r>
    </w:p>
    <w:p w14:paraId="59A652F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lang w:val="en-US" w:eastAsia="zh-CN"/>
        </w:rPr>
        <w:t>1.5多套挂杯可选，切换方便灵活。</w:t>
      </w:r>
    </w:p>
    <w:p w14:paraId="1C41599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w:t>
      </w:r>
      <w:r>
        <w:rPr>
          <w:rFonts w:hint="eastAsia" w:ascii="宋体" w:hAnsi="宋体" w:eastAsia="宋体" w:cs="宋体"/>
          <w:spacing w:val="0"/>
          <w:sz w:val="24"/>
          <w:szCs w:val="24"/>
          <w:lang w:val="en-US" w:eastAsia="zh-CN"/>
        </w:rPr>
        <w:t>6</w:t>
      </w:r>
      <w:r>
        <w:rPr>
          <w:rFonts w:hint="eastAsia" w:ascii="宋体" w:hAnsi="宋体" w:eastAsia="宋体" w:cs="宋体"/>
          <w:spacing w:val="0"/>
          <w:sz w:val="24"/>
          <w:szCs w:val="24"/>
        </w:rPr>
        <w:t xml:space="preserve"> 驱动方式：直接驱动</w:t>
      </w:r>
    </w:p>
    <w:p w14:paraId="6C88210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w:t>
      </w:r>
      <w:r>
        <w:rPr>
          <w:rFonts w:hint="eastAsia" w:ascii="宋体" w:hAnsi="宋体" w:eastAsia="宋体" w:cs="宋体"/>
          <w:spacing w:val="0"/>
          <w:sz w:val="24"/>
          <w:szCs w:val="24"/>
          <w:lang w:val="en-US" w:eastAsia="zh-CN"/>
        </w:rPr>
        <w:t>7</w:t>
      </w:r>
      <w:r>
        <w:rPr>
          <w:rFonts w:hint="eastAsia" w:ascii="宋体" w:hAnsi="宋体" w:eastAsia="宋体" w:cs="宋体"/>
          <w:spacing w:val="0"/>
          <w:sz w:val="24"/>
          <w:szCs w:val="24"/>
        </w:rPr>
        <w:t xml:space="preserve"> 最高转速：5500r/min</w:t>
      </w:r>
    </w:p>
    <w:p w14:paraId="189D98C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w:t>
      </w:r>
      <w:r>
        <w:rPr>
          <w:rFonts w:hint="eastAsia" w:ascii="宋体" w:hAnsi="宋体" w:eastAsia="宋体" w:cs="宋体"/>
          <w:spacing w:val="0"/>
          <w:sz w:val="24"/>
          <w:szCs w:val="24"/>
          <w:lang w:val="en-US" w:eastAsia="zh-CN"/>
        </w:rPr>
        <w:t>8</w:t>
      </w:r>
      <w:r>
        <w:rPr>
          <w:rFonts w:hint="eastAsia" w:ascii="宋体" w:hAnsi="宋体" w:eastAsia="宋体" w:cs="宋体"/>
          <w:spacing w:val="0"/>
          <w:sz w:val="24"/>
          <w:szCs w:val="24"/>
        </w:rPr>
        <w:t xml:space="preserve"> 总功率：≤0.75kw</w:t>
      </w:r>
    </w:p>
    <w:p w14:paraId="7CFCD1D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w:t>
      </w:r>
      <w:r>
        <w:rPr>
          <w:rFonts w:hint="eastAsia" w:ascii="宋体" w:hAnsi="宋体" w:eastAsia="宋体" w:cs="宋体"/>
          <w:spacing w:val="0"/>
          <w:sz w:val="24"/>
          <w:szCs w:val="24"/>
          <w:lang w:val="en-US" w:eastAsia="zh-CN"/>
        </w:rPr>
        <w:t>9</w:t>
      </w:r>
      <w:r>
        <w:rPr>
          <w:rFonts w:hint="eastAsia" w:ascii="宋体" w:hAnsi="宋体" w:eastAsia="宋体" w:cs="宋体"/>
          <w:spacing w:val="0"/>
          <w:sz w:val="24"/>
          <w:szCs w:val="24"/>
        </w:rPr>
        <w:t xml:space="preserve"> 最大相对离心力：5470xg</w:t>
      </w:r>
    </w:p>
    <w:p w14:paraId="214E824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w:t>
      </w:r>
      <w:r>
        <w:rPr>
          <w:rFonts w:hint="eastAsia" w:ascii="宋体" w:hAnsi="宋体" w:eastAsia="宋体" w:cs="宋体"/>
          <w:spacing w:val="0"/>
          <w:sz w:val="24"/>
          <w:szCs w:val="24"/>
          <w:lang w:val="en-US" w:eastAsia="zh-CN"/>
        </w:rPr>
        <w:t>10</w:t>
      </w:r>
      <w:r>
        <w:rPr>
          <w:rFonts w:hint="eastAsia" w:ascii="宋体" w:hAnsi="宋体" w:eastAsia="宋体" w:cs="宋体"/>
          <w:spacing w:val="0"/>
          <w:sz w:val="24"/>
          <w:szCs w:val="24"/>
        </w:rPr>
        <w:t xml:space="preserve"> 电源：Ac220V 50Hz 10A</w:t>
      </w:r>
    </w:p>
    <w:p w14:paraId="6D00170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w:t>
      </w:r>
      <w:r>
        <w:rPr>
          <w:rFonts w:hint="eastAsia" w:ascii="宋体" w:hAnsi="宋体" w:eastAsia="宋体" w:cs="宋体"/>
          <w:spacing w:val="0"/>
          <w:sz w:val="24"/>
          <w:szCs w:val="24"/>
          <w:lang w:val="en-US" w:eastAsia="zh-CN"/>
        </w:rPr>
        <w:t>11</w:t>
      </w:r>
      <w:r>
        <w:rPr>
          <w:rFonts w:hint="eastAsia" w:ascii="宋体" w:hAnsi="宋体" w:eastAsia="宋体" w:cs="宋体"/>
          <w:spacing w:val="0"/>
          <w:sz w:val="24"/>
          <w:szCs w:val="24"/>
        </w:rPr>
        <w:t xml:space="preserve"> </w:t>
      </w:r>
      <w:r>
        <w:rPr>
          <w:rFonts w:hint="eastAsia" w:ascii="宋体" w:hAnsi="宋体" w:eastAsia="宋体" w:cs="宋体"/>
          <w:spacing w:val="0"/>
          <w:sz w:val="24"/>
          <w:szCs w:val="24"/>
          <w:lang w:val="en-US" w:eastAsia="zh-CN"/>
        </w:rPr>
        <w:t>智能化减震降噪及自动平衡系统，</w:t>
      </w:r>
      <w:r>
        <w:rPr>
          <w:rFonts w:hint="eastAsia" w:ascii="宋体" w:hAnsi="宋体" w:eastAsia="宋体" w:cs="宋体"/>
          <w:spacing w:val="0"/>
          <w:sz w:val="24"/>
          <w:szCs w:val="24"/>
        </w:rPr>
        <w:t>整机噪声：≤5</w:t>
      </w:r>
      <w:r>
        <w:rPr>
          <w:rFonts w:hint="eastAsia" w:ascii="宋体" w:hAnsi="宋体" w:eastAsia="宋体" w:cs="宋体"/>
          <w:spacing w:val="0"/>
          <w:sz w:val="24"/>
          <w:szCs w:val="24"/>
          <w:lang w:val="en-US" w:eastAsia="zh-CN"/>
        </w:rPr>
        <w:t>8</w:t>
      </w:r>
      <w:r>
        <w:rPr>
          <w:rFonts w:hint="eastAsia" w:ascii="宋体" w:hAnsi="宋体" w:eastAsia="宋体" w:cs="宋体"/>
          <w:spacing w:val="0"/>
          <w:sz w:val="24"/>
          <w:szCs w:val="24"/>
        </w:rPr>
        <w:t>dB(A)</w:t>
      </w:r>
    </w:p>
    <w:p w14:paraId="0B94899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1.12 转速精度：±20r/min</w:t>
      </w:r>
    </w:p>
    <w:p w14:paraId="7C2A653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1.1</w:t>
      </w:r>
      <w:r>
        <w:rPr>
          <w:rFonts w:hint="eastAsia" w:ascii="宋体" w:hAnsi="宋体" w:eastAsia="宋体" w:cs="宋体"/>
          <w:spacing w:val="0"/>
          <w:sz w:val="24"/>
          <w:szCs w:val="24"/>
          <w:lang w:val="en-US" w:eastAsia="zh-CN"/>
        </w:rPr>
        <w:t>3</w:t>
      </w:r>
      <w:r>
        <w:rPr>
          <w:rFonts w:hint="eastAsia" w:ascii="宋体" w:hAnsi="宋体" w:eastAsia="宋体" w:cs="宋体"/>
          <w:spacing w:val="0"/>
          <w:sz w:val="24"/>
          <w:szCs w:val="24"/>
        </w:rPr>
        <w:t xml:space="preserve"> 最短升/降速时间：可任意设定升降速时间</w:t>
      </w:r>
    </w:p>
    <w:p w14:paraId="009C67B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1.1</w:t>
      </w:r>
      <w:r>
        <w:rPr>
          <w:rFonts w:hint="eastAsia" w:ascii="宋体" w:hAnsi="宋体" w:eastAsia="宋体" w:cs="宋体"/>
          <w:spacing w:val="0"/>
          <w:sz w:val="24"/>
          <w:szCs w:val="24"/>
          <w:lang w:val="en-US" w:eastAsia="zh-CN"/>
        </w:rPr>
        <w:t>4</w:t>
      </w:r>
      <w:r>
        <w:rPr>
          <w:rFonts w:hint="eastAsia" w:ascii="宋体" w:hAnsi="宋体" w:eastAsia="宋体" w:cs="宋体"/>
          <w:spacing w:val="0"/>
          <w:sz w:val="24"/>
          <w:szCs w:val="24"/>
        </w:rPr>
        <w:t xml:space="preserve"> 门锁类型：电子门锁，运行安全可靠</w:t>
      </w:r>
    </w:p>
    <w:p w14:paraId="731E746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rPr>
        <w:t>1.1</w:t>
      </w:r>
      <w:r>
        <w:rPr>
          <w:rFonts w:hint="eastAsia" w:ascii="宋体" w:hAnsi="宋体" w:eastAsia="宋体" w:cs="宋体"/>
          <w:spacing w:val="0"/>
          <w:sz w:val="24"/>
          <w:szCs w:val="24"/>
          <w:lang w:val="en-US" w:eastAsia="zh-CN"/>
        </w:rPr>
        <w:t>5</w:t>
      </w:r>
      <w:r>
        <w:rPr>
          <w:rFonts w:hint="eastAsia" w:ascii="宋体" w:hAnsi="宋体" w:eastAsia="宋体" w:cs="宋体"/>
          <w:spacing w:val="0"/>
          <w:sz w:val="24"/>
          <w:szCs w:val="24"/>
        </w:rPr>
        <w:t xml:space="preserve"> 定时范围：0～</w:t>
      </w:r>
      <w:r>
        <w:rPr>
          <w:rFonts w:hint="eastAsia" w:ascii="宋体" w:hAnsi="宋体" w:eastAsia="宋体" w:cs="宋体"/>
          <w:spacing w:val="0"/>
          <w:sz w:val="24"/>
          <w:szCs w:val="24"/>
          <w:lang w:val="en-US" w:eastAsia="zh-CN"/>
        </w:rPr>
        <w:t>99H59min</w:t>
      </w:r>
    </w:p>
    <w:p w14:paraId="5568181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1.1</w:t>
      </w:r>
      <w:r>
        <w:rPr>
          <w:rFonts w:hint="eastAsia" w:ascii="宋体" w:hAnsi="宋体" w:eastAsia="宋体" w:cs="宋体"/>
          <w:spacing w:val="0"/>
          <w:sz w:val="24"/>
          <w:szCs w:val="24"/>
          <w:lang w:val="en-US" w:eastAsia="zh-CN"/>
        </w:rPr>
        <w:t>6</w:t>
      </w:r>
      <w:r>
        <w:rPr>
          <w:rFonts w:hint="eastAsia" w:ascii="宋体" w:hAnsi="宋体" w:eastAsia="宋体" w:cs="宋体"/>
          <w:spacing w:val="0"/>
          <w:sz w:val="24"/>
          <w:szCs w:val="24"/>
        </w:rPr>
        <w:t xml:space="preserve"> 电机：交流变频电机</w:t>
      </w:r>
    </w:p>
    <w:p w14:paraId="1C38567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1.1</w:t>
      </w:r>
      <w:r>
        <w:rPr>
          <w:rFonts w:hint="eastAsia" w:ascii="宋体" w:hAnsi="宋体" w:eastAsia="宋体" w:cs="宋体"/>
          <w:spacing w:val="0"/>
          <w:sz w:val="24"/>
          <w:szCs w:val="24"/>
          <w:lang w:val="en-US" w:eastAsia="zh-CN"/>
        </w:rPr>
        <w:t>7</w:t>
      </w:r>
      <w:r>
        <w:rPr>
          <w:rFonts w:hint="eastAsia" w:ascii="宋体" w:hAnsi="宋体" w:eastAsia="宋体" w:cs="宋体"/>
          <w:spacing w:val="0"/>
          <w:sz w:val="24"/>
          <w:szCs w:val="24"/>
        </w:rPr>
        <w:t xml:space="preserve"> 显示屏：彩屏，转速、时间液晶显示。</w:t>
      </w:r>
    </w:p>
    <w:p w14:paraId="47B9D0F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▲1.18 制备过程无需高值耗材， 采用国家三类医疗注册医疗器械耗材，安全可靠。</w:t>
      </w:r>
    </w:p>
    <w:p w14:paraId="7BDF791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napToGrid w:val="0"/>
          <w:color w:val="000000"/>
          <w:spacing w:val="0"/>
          <w:kern w:val="0"/>
          <w:sz w:val="24"/>
          <w:szCs w:val="24"/>
          <w:lang w:val="en-US" w:eastAsia="zh-CN" w:bidi="ar-SA"/>
        </w:rPr>
        <w:t>二</w:t>
      </w:r>
      <w:r>
        <w:rPr>
          <w:rFonts w:hint="eastAsia" w:ascii="宋体" w:hAnsi="宋体" w:eastAsia="宋体" w:cs="宋体"/>
          <w:snapToGrid w:val="0"/>
          <w:color w:val="000000"/>
          <w:spacing w:val="0"/>
          <w:kern w:val="0"/>
          <w:sz w:val="24"/>
          <w:szCs w:val="24"/>
          <w:lang w:val="en-US" w:eastAsia="en-US" w:bidi="ar-SA"/>
        </w:rPr>
        <w:t>、</w:t>
      </w:r>
      <w:r>
        <w:rPr>
          <w:rFonts w:hint="eastAsia" w:ascii="宋体" w:hAnsi="宋体" w:eastAsia="宋体" w:cs="宋体"/>
          <w:spacing w:val="0"/>
          <w:sz w:val="24"/>
          <w:szCs w:val="24"/>
        </w:rPr>
        <w:t>功能特点</w:t>
      </w:r>
    </w:p>
    <w:p w14:paraId="2692C78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2.1  两次离心程序皆为一键启动，无需调节参数，方便快捷；</w:t>
      </w:r>
    </w:p>
    <w:p w14:paraId="582E21C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 xml:space="preserve">2.2 </w:t>
      </w:r>
      <w:r>
        <w:rPr>
          <w:rFonts w:hint="eastAsia" w:ascii="宋体" w:hAnsi="宋体" w:eastAsia="宋体" w:cs="宋体"/>
          <w:spacing w:val="0"/>
          <w:sz w:val="24"/>
          <w:szCs w:val="24"/>
          <w:lang w:val="en-US" w:eastAsia="zh-CN"/>
        </w:rPr>
        <w:t>同时具备L-PRP和P-PRP</w:t>
      </w:r>
      <w:r>
        <w:rPr>
          <w:rFonts w:hint="eastAsia" w:ascii="宋体" w:hAnsi="宋体" w:eastAsia="宋体" w:cs="宋体"/>
          <w:spacing w:val="0"/>
          <w:sz w:val="24"/>
          <w:szCs w:val="24"/>
        </w:rPr>
        <w:t>两种离心方法，可兼顾</w:t>
      </w:r>
      <w:r>
        <w:rPr>
          <w:rFonts w:hint="eastAsia" w:ascii="宋体" w:hAnsi="宋体" w:eastAsia="宋体" w:cs="宋体"/>
          <w:spacing w:val="0"/>
          <w:sz w:val="24"/>
          <w:szCs w:val="24"/>
          <w:lang w:val="en-US" w:eastAsia="zh-CN"/>
        </w:rPr>
        <w:t>医院科室的</w:t>
      </w:r>
      <w:r>
        <w:rPr>
          <w:rFonts w:hint="eastAsia" w:ascii="宋体" w:hAnsi="宋体" w:eastAsia="宋体" w:cs="宋体"/>
          <w:spacing w:val="0"/>
          <w:sz w:val="24"/>
          <w:szCs w:val="24"/>
        </w:rPr>
        <w:t>需求；</w:t>
      </w:r>
    </w:p>
    <w:p w14:paraId="15DB8A9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2.3 离心过程全封闭，有效避免转移和离心过程中与外界接触造成污染；</w:t>
      </w:r>
    </w:p>
    <w:p w14:paraId="6D123A5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rPr>
        <w:t>2.4根据需求可同时</w:t>
      </w:r>
      <w:r>
        <w:rPr>
          <w:rFonts w:hint="eastAsia" w:ascii="宋体" w:hAnsi="宋体" w:eastAsia="宋体" w:cs="宋体"/>
          <w:spacing w:val="0"/>
          <w:sz w:val="24"/>
          <w:szCs w:val="24"/>
          <w:lang w:val="en-US" w:eastAsia="zh-CN"/>
        </w:rPr>
        <w:t>制备</w:t>
      </w:r>
      <w:r>
        <w:rPr>
          <w:rFonts w:hint="eastAsia" w:ascii="宋体" w:hAnsi="宋体" w:eastAsia="宋体" w:cs="宋体"/>
          <w:spacing w:val="0"/>
          <w:sz w:val="24"/>
          <w:szCs w:val="24"/>
        </w:rPr>
        <w:t>1</w:t>
      </w:r>
      <w:r>
        <w:rPr>
          <w:rFonts w:hint="eastAsia" w:ascii="宋体" w:hAnsi="宋体" w:eastAsia="宋体" w:cs="宋体"/>
          <w:spacing w:val="0"/>
          <w:sz w:val="24"/>
          <w:szCs w:val="24"/>
          <w:lang w:val="en-US" w:eastAsia="zh-CN"/>
        </w:rPr>
        <w:t>至</w:t>
      </w:r>
      <w:r>
        <w:rPr>
          <w:rFonts w:hint="eastAsia" w:ascii="宋体" w:hAnsi="宋体" w:eastAsia="宋体" w:cs="宋体"/>
          <w:spacing w:val="0"/>
          <w:sz w:val="24"/>
          <w:szCs w:val="24"/>
        </w:rPr>
        <w:t>8人PRP，</w:t>
      </w:r>
      <w:r>
        <w:rPr>
          <w:rFonts w:hint="eastAsia" w:ascii="宋体" w:hAnsi="宋体" w:eastAsia="宋体" w:cs="宋体"/>
          <w:spacing w:val="0"/>
          <w:sz w:val="24"/>
          <w:szCs w:val="24"/>
          <w:lang w:val="en-US" w:eastAsia="zh-CN"/>
        </w:rPr>
        <w:t>浓度可控于全血的3-5倍。</w:t>
      </w:r>
    </w:p>
    <w:p w14:paraId="02E3941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napToGrid w:val="0"/>
          <w:color w:val="000000"/>
          <w:spacing w:val="0"/>
          <w:kern w:val="0"/>
          <w:sz w:val="24"/>
          <w:szCs w:val="24"/>
          <w:lang w:val="en-US" w:eastAsia="zh-CN" w:bidi="ar-SA"/>
        </w:rPr>
        <w:t>三、</w:t>
      </w:r>
      <w:r>
        <w:rPr>
          <w:rFonts w:hint="eastAsia" w:ascii="宋体" w:hAnsi="宋体" w:eastAsia="宋体" w:cs="宋体"/>
          <w:spacing w:val="0"/>
          <w:sz w:val="24"/>
          <w:szCs w:val="24"/>
          <w:lang w:val="en-US" w:eastAsia="zh-CN"/>
        </w:rPr>
        <w:t>配置要求：</w:t>
      </w:r>
    </w:p>
    <w:p w14:paraId="410B5E0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 xml:space="preserve">▲1.配置无线低频仪，主机部分具有2一路低频输出通道，无线低频仪数量≥2个； </w:t>
      </w:r>
    </w:p>
    <w:p w14:paraId="3A54CF3A">
      <w:pPr>
        <w:keepNext/>
        <w:keepLines/>
        <w:pageBreakBefore w:val="0"/>
        <w:widowControl/>
        <w:numPr>
          <w:ilvl w:val="0"/>
          <w:numId w:val="0"/>
        </w:numPr>
        <w:kinsoku w:val="0"/>
        <w:wordWrap/>
        <w:overflowPunct/>
        <w:topLinePunct w:val="0"/>
        <w:autoSpaceDE/>
        <w:autoSpaceDN/>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▲2.无线低频仪为可穿戴式，体积小巧且方便携带，外形尺寸≤55mm×50mm×15mm，单体重量≤30g；</w:t>
      </w:r>
    </w:p>
    <w:p w14:paraId="0C0998F7">
      <w:pPr>
        <w:keepNext/>
        <w:keepLines/>
        <w:pageBreakBefore w:val="0"/>
        <w:widowControl/>
        <w:numPr>
          <w:ilvl w:val="0"/>
          <w:numId w:val="0"/>
        </w:numPr>
        <w:kinsoku w:val="0"/>
        <w:wordWrap/>
        <w:overflowPunct/>
        <w:topLinePunct w:val="0"/>
        <w:autoSpaceDE/>
        <w:autoSpaceDN/>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▲3.配置好治疗方案的无线接收器，可以脱离主机和充电座独立使用，且不受距离限制，实现跨楼层和跨楼栋的低频治疗；</w:t>
      </w:r>
    </w:p>
    <w:p w14:paraId="679ACD65">
      <w:pPr>
        <w:keepNext/>
        <w:keepLines/>
        <w:pageBreakBefore w:val="0"/>
        <w:widowControl/>
        <w:numPr>
          <w:ilvl w:val="0"/>
          <w:numId w:val="0"/>
        </w:numPr>
        <w:kinsoku w:val="0"/>
        <w:wordWrap/>
        <w:overflowPunct/>
        <w:topLinePunct w:val="0"/>
        <w:autoSpaceDE/>
        <w:autoSpaceDN/>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napToGrid w:val="0"/>
          <w:color w:val="000000"/>
          <w:spacing w:val="0"/>
          <w:kern w:val="0"/>
          <w:sz w:val="24"/>
          <w:szCs w:val="24"/>
          <w:lang w:val="en-US" w:eastAsia="zh-CN" w:bidi="ar-SA"/>
        </w:rPr>
        <w:t>4.</w:t>
      </w:r>
      <w:r>
        <w:rPr>
          <w:rFonts w:hint="eastAsia" w:ascii="宋体" w:hAnsi="宋体" w:eastAsia="宋体" w:cs="宋体"/>
          <w:spacing w:val="0"/>
          <w:sz w:val="24"/>
          <w:szCs w:val="24"/>
          <w:lang w:val="en-US" w:eastAsia="zh-CN"/>
        </w:rPr>
        <w:t>主机软件具备自定义治疗方案功能，包括中、低频频率，波型，脉宽和治疗时间等参数，其低频可调范围：35Hz～150Hz,治疗时间默认20分钟，可调范围：1～60分钟；调整范围内的参数为数字式连续可调；</w:t>
      </w:r>
    </w:p>
    <w:p w14:paraId="17A1DCFA">
      <w:pPr>
        <w:keepNext/>
        <w:keepLines/>
        <w:pageBreakBefore w:val="0"/>
        <w:widowControl/>
        <w:numPr>
          <w:ilvl w:val="0"/>
          <w:numId w:val="0"/>
        </w:numPr>
        <w:kinsoku w:val="0"/>
        <w:wordWrap/>
        <w:overflowPunct/>
        <w:topLinePunct w:val="0"/>
        <w:autoSpaceDE/>
        <w:autoSpaceDN/>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5.无线低频仪上应具有物理按钮，可根据情况调节治疗强度或者暂停治疗；到达预设的治疗时间后，自动停止治疗；</w:t>
      </w:r>
    </w:p>
    <w:p w14:paraId="2ED2221A">
      <w:pPr>
        <w:keepNext/>
        <w:keepLines/>
        <w:pageBreakBefore w:val="0"/>
        <w:widowControl/>
        <w:numPr>
          <w:ilvl w:val="0"/>
          <w:numId w:val="0"/>
        </w:numPr>
        <w:kinsoku w:val="0"/>
        <w:wordWrap/>
        <w:overflowPunct/>
        <w:topLinePunct w:val="0"/>
        <w:autoSpaceDE/>
        <w:autoSpaceDN/>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6.无线接收器内置锂电池，续航时间≥4小时；</w:t>
      </w:r>
    </w:p>
    <w:p w14:paraId="59398588">
      <w:pPr>
        <w:keepNext/>
        <w:keepLines/>
        <w:pageBreakBefore w:val="0"/>
        <w:widowControl/>
        <w:numPr>
          <w:ilvl w:val="0"/>
          <w:numId w:val="0"/>
        </w:numPr>
        <w:kinsoku w:val="0"/>
        <w:wordWrap/>
        <w:overflowPunct/>
        <w:topLinePunct w:val="0"/>
        <w:autoSpaceDE/>
        <w:autoSpaceDN/>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7.电极片与无线接收器连接方式应包括直接磁吸连接或通过导联线连接，进行可穿戴治疗。</w:t>
      </w:r>
    </w:p>
    <w:p w14:paraId="5F52C81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8.</w:t>
      </w:r>
      <w:r>
        <w:rPr>
          <w:rFonts w:hint="eastAsia" w:ascii="宋体" w:hAnsi="宋体" w:eastAsia="宋体" w:cs="宋体"/>
          <w:spacing w:val="0"/>
          <w:sz w:val="24"/>
          <w:szCs w:val="24"/>
        </w:rPr>
        <w:t>包含手部、腿部、舒缓和吞咽四个模式的康复训练功能</w:t>
      </w:r>
      <w:r>
        <w:rPr>
          <w:rFonts w:hint="eastAsia" w:ascii="宋体" w:hAnsi="宋体" w:eastAsia="宋体" w:cs="宋体"/>
          <w:spacing w:val="0"/>
          <w:sz w:val="24"/>
          <w:szCs w:val="24"/>
          <w:lang w:val="en-US" w:eastAsia="zh-CN"/>
        </w:rPr>
        <w:t xml:space="preserve"> </w:t>
      </w:r>
    </w:p>
    <w:p w14:paraId="2CED449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spacing w:val="0"/>
          <w:sz w:val="24"/>
          <w:szCs w:val="24"/>
          <w:lang w:val="en-US" w:eastAsia="zh-CN"/>
        </w:rPr>
        <w:t>2、</w:t>
      </w:r>
      <w:r>
        <w:rPr>
          <w:rFonts w:hint="eastAsia" w:ascii="宋体" w:hAnsi="宋体" w:eastAsia="宋体" w:cs="宋体"/>
          <w:b/>
          <w:bCs/>
          <w:i w:val="0"/>
          <w:iCs w:val="0"/>
          <w:color w:val="000000"/>
          <w:kern w:val="0"/>
          <w:sz w:val="24"/>
          <w:szCs w:val="24"/>
          <w:u w:val="none"/>
          <w:lang w:val="en-US" w:eastAsia="zh-CN" w:bidi="ar"/>
        </w:rPr>
        <w:t>TDP技术参数</w:t>
      </w:r>
    </w:p>
    <w:p w14:paraId="29DE5D1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功耗:250W</w:t>
      </w:r>
    </w:p>
    <w:p w14:paraId="160FF7B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运行方式:连续工作</w:t>
      </w:r>
    </w:p>
    <w:p w14:paraId="5E0F1B9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定时控制范围:0-60min(机械定时)</w:t>
      </w:r>
    </w:p>
    <w:p w14:paraId="6508EE3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电磁波谱:2-25μm</w:t>
      </w:r>
    </w:p>
    <w:p w14:paraId="0501CDD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支臂伸缩范围:立式:&gt;500</w:t>
      </w:r>
    </w:p>
    <w:p w14:paraId="461FBFD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俯仰角:立式:&gt;90°</w:t>
      </w:r>
    </w:p>
    <w:p w14:paraId="2AF8737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转角:立式:360°</w:t>
      </w:r>
    </w:p>
    <w:p w14:paraId="5D2979E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治疗板直径:124mm</w:t>
      </w:r>
    </w:p>
    <w:p w14:paraId="7652B05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治疗板寿命:1000小时</w:t>
      </w:r>
    </w:p>
    <w:p w14:paraId="7E2BF17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底座:蝶型脚，稳固美观</w:t>
      </w:r>
    </w:p>
    <w:p w14:paraId="566CA9D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snapToGrid w:val="0"/>
          <w:color w:val="000000"/>
          <w:kern w:val="0"/>
          <w:sz w:val="24"/>
          <w:szCs w:val="24"/>
          <w:lang w:val="en-US" w:eastAsia="zh-CN" w:bidi="ar"/>
        </w:rPr>
        <w:t>3、高能</w:t>
      </w:r>
      <w:r>
        <w:rPr>
          <w:rFonts w:hint="eastAsia" w:ascii="宋体" w:hAnsi="宋体" w:eastAsia="宋体" w:cs="宋体"/>
          <w:b/>
          <w:bCs/>
          <w:i w:val="0"/>
          <w:iCs w:val="0"/>
          <w:color w:val="000000"/>
          <w:kern w:val="0"/>
          <w:sz w:val="24"/>
          <w:szCs w:val="24"/>
          <w:u w:val="none"/>
          <w:lang w:val="en-US" w:eastAsia="zh-CN" w:bidi="ar"/>
        </w:rPr>
        <w:t>红外线治疗仪技术参数</w:t>
      </w:r>
    </w:p>
    <w:p w14:paraId="1425AF3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lang w:val="en-US" w:eastAsia="zh-CN"/>
        </w:rPr>
        <w:t>▲</w:t>
      </w:r>
      <w:r>
        <w:rPr>
          <w:rFonts w:hint="eastAsia" w:ascii="宋体" w:hAnsi="宋体" w:eastAsia="宋体" w:cs="宋体"/>
          <w:spacing w:val="0"/>
          <w:sz w:val="24"/>
          <w:szCs w:val="24"/>
        </w:rPr>
        <w:t>1.波长范围:能量主要分布范围0.5μm-30μm，   产品峰值波长：0.9～10μm；</w:t>
      </w:r>
    </w:p>
    <w:p w14:paraId="1934725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2.光谱范围:近红外、远红外、宽谱红光；</w:t>
      </w:r>
    </w:p>
    <w:p w14:paraId="384B93D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3.显示屏：液晶屏；</w:t>
      </w:r>
    </w:p>
    <w:p w14:paraId="59A6693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4.操作方式：触摸屏操作；</w:t>
      </w:r>
    </w:p>
    <w:p w14:paraId="0997566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lang w:val="en-US" w:eastAsia="zh-CN"/>
        </w:rPr>
        <w:t>▲</w:t>
      </w:r>
      <w:r>
        <w:rPr>
          <w:rFonts w:hint="eastAsia" w:ascii="宋体" w:hAnsi="宋体" w:eastAsia="宋体" w:cs="宋体"/>
          <w:spacing w:val="0"/>
          <w:sz w:val="24"/>
          <w:szCs w:val="24"/>
        </w:rPr>
        <w:t>5.出光口面积：≥750cm2；</w:t>
      </w:r>
    </w:p>
    <w:p w14:paraId="43FFE39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6.功率档数：三档以上可调；</w:t>
      </w:r>
    </w:p>
    <w:p w14:paraId="5C14B3D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7.定时模式：电子定时；</w:t>
      </w:r>
    </w:p>
    <w:p w14:paraId="329B6C0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8.定时范围：99小时59分钟；</w:t>
      </w:r>
    </w:p>
    <w:p w14:paraId="4F643C9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lang w:val="en-US" w:eastAsia="zh-CN"/>
        </w:rPr>
        <w:t>▲</w:t>
      </w:r>
      <w:r>
        <w:rPr>
          <w:rFonts w:hint="eastAsia" w:ascii="宋体" w:hAnsi="宋体" w:eastAsia="宋体" w:cs="宋体"/>
          <w:spacing w:val="0"/>
          <w:sz w:val="24"/>
          <w:szCs w:val="24"/>
        </w:rPr>
        <w:t>9.治疗模式：纯远红外治疗、纯近红外治疗（含红光）、近红外（含红光）、远红外复合治疗；</w:t>
      </w:r>
    </w:p>
    <w:p w14:paraId="40CF82B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10.竖直升降功能：气压升降手动调节；</w:t>
      </w:r>
    </w:p>
    <w:p w14:paraId="0CE6CAB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11.升降距离：40cm；</w:t>
      </w:r>
    </w:p>
    <w:p w14:paraId="6DFBEF7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12.角度调节：二维,±90度；</w:t>
      </w:r>
    </w:p>
    <w:p w14:paraId="4673C7D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13.过温保护：有</w:t>
      </w:r>
    </w:p>
    <w:p w14:paraId="13E6A8B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14.温度保护极数:两级（双温控开关）</w:t>
      </w:r>
    </w:p>
    <w:p w14:paraId="3EA71FD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15.倾倒断电保护：有；</w:t>
      </w:r>
    </w:p>
    <w:p w14:paraId="7842B52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16.远红外工作状态指示灯*：有；</w:t>
      </w:r>
    </w:p>
    <w:p w14:paraId="587B9C0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16.外壳温度：≤50℃；</w:t>
      </w:r>
    </w:p>
    <w:p w14:paraId="284E302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17.输入功率：≤450VA。</w:t>
      </w:r>
    </w:p>
    <w:p w14:paraId="7ABAF01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outlineLvl w:val="9"/>
        <w:rPr>
          <w:rFonts w:hint="default" w:ascii="宋体" w:hAnsi="宋体" w:eastAsia="宋体" w:cs="宋体"/>
          <w:b/>
          <w:bCs/>
          <w:spacing w:val="0"/>
          <w:sz w:val="24"/>
          <w:szCs w:val="24"/>
          <w:lang w:val="en-US" w:eastAsia="zh-CN"/>
        </w:rPr>
      </w:pPr>
      <w:r>
        <w:rPr>
          <w:rFonts w:hint="eastAsia" w:ascii="宋体" w:hAnsi="宋体" w:eastAsia="宋体" w:cs="宋体"/>
          <w:b/>
          <w:bCs/>
          <w:spacing w:val="0"/>
          <w:sz w:val="24"/>
          <w:szCs w:val="24"/>
          <w:lang w:val="en-US" w:eastAsia="zh-CN"/>
        </w:rPr>
        <w:t>4、配方颗粒膏方机技术参数</w:t>
      </w:r>
    </w:p>
    <w:p w14:paraId="56CC19A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一、技术参数</w:t>
      </w:r>
    </w:p>
    <w:p w14:paraId="08EC66E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熬制容积，8000ml</w:t>
      </w:r>
    </w:p>
    <w:p w14:paraId="30308AC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额定功率:2200W</w:t>
      </w:r>
    </w:p>
    <w:p w14:paraId="6C41C6C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额定电压: 220V</w:t>
      </w:r>
    </w:p>
    <w:p w14:paraId="7CF2DA9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重量:90kg</w:t>
      </w:r>
    </w:p>
    <w:p w14:paraId="0B92556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外观尺寸: 700*500*1300mm</w:t>
      </w:r>
    </w:p>
    <w:p w14:paraId="718AC7B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 智能触摸屏操作系统</w:t>
      </w:r>
    </w:p>
    <w:p w14:paraId="2D20D8F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2. 全不锈钢机体</w:t>
      </w:r>
    </w:p>
    <w:p w14:paraId="4349125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3自动搅拌，</w:t>
      </w:r>
    </w:p>
    <w:p w14:paraId="4D41957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4 自动包装，</w:t>
      </w:r>
    </w:p>
    <w:p w14:paraId="41A4823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5 自动清洗，</w:t>
      </w:r>
    </w:p>
    <w:p w14:paraId="7C9D470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6 熬膏时间，可自由设定，自动开启，自动结束</w:t>
      </w:r>
    </w:p>
    <w:p w14:paraId="7ACF521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7 温度自动控制，文/武火自动转换</w:t>
      </w:r>
    </w:p>
    <w:p w14:paraId="403B661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8 包装容量8ml~40ml 包范围内可自由设置。</w:t>
      </w:r>
    </w:p>
    <w:p w14:paraId="2AD1F09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9.高效，平均一人一方制作完成仅需1个小时，单次最多可制作5升膏方。</w:t>
      </w:r>
    </w:p>
    <w:p w14:paraId="266F805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10.蒸发量平均 2000ml/h</w:t>
      </w:r>
    </w:p>
    <w:p w14:paraId="2B72917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b/>
          <w:bCs/>
          <w:spacing w:val="0"/>
          <w:sz w:val="24"/>
          <w:szCs w:val="24"/>
          <w:lang w:val="en-US" w:eastAsia="zh-CN"/>
        </w:rPr>
      </w:pPr>
      <w:r>
        <w:rPr>
          <w:rFonts w:hint="eastAsia" w:ascii="宋体" w:hAnsi="宋体" w:eastAsia="宋体" w:cs="宋体"/>
          <w:b/>
          <w:bCs/>
          <w:spacing w:val="0"/>
          <w:sz w:val="24"/>
          <w:szCs w:val="24"/>
          <w:lang w:val="en-US" w:eastAsia="zh-CN"/>
        </w:rPr>
        <w:t>5、深层肌肉振动仪器技术参数</w:t>
      </w:r>
    </w:p>
    <w:p w14:paraId="6686D2D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技术参数</w:t>
      </w:r>
    </w:p>
    <w:p w14:paraId="4D87B72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1、显示方式：液晶触控显示屏。显示当前转速，方便医生了解治疗强度，电量显示方便及时充电，触屏调节，临床治疗参数设置更量化，更精准。</w:t>
      </w:r>
    </w:p>
    <w:p w14:paraId="12A6C8B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2、电源：采用高能锂电池，内部直流电源，</w:t>
      </w:r>
    </w:p>
    <w:p w14:paraId="1398D97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a、24V，允差±10%，</w:t>
      </w:r>
    </w:p>
    <w:p w14:paraId="12D076A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B、电池容量：≥2600mAh（6节），电能62.4Wh，允差±10%；</w:t>
      </w:r>
    </w:p>
    <w:p w14:paraId="7466C51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C、续航时间 ≥3小时，续航持久满足医生下病房治疗需求。</w:t>
      </w:r>
    </w:p>
    <w:p w14:paraId="09572AA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3、▲振动幅度：6-12mm，最大12mm，可作用于上肢、小腿等相对表浅的肌肉放松治疗以及满足大腿、腰背、臀部等肥大肌肉的深部放松治疗需求。</w:t>
      </w:r>
    </w:p>
    <w:p w14:paraId="443D43F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4、▲转速：400-4500rpm可调，步近10rpm，允差±5%，共411个档位可调，满足不同病人，不同治疗部位的个性化治疗方案的设置和治疗。</w:t>
      </w:r>
    </w:p>
    <w:p w14:paraId="6CAF259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5、最高振动频率：≥75Hz，振动频率越高，可供医生选择的治疗范围越广。</w:t>
      </w:r>
    </w:p>
    <w:p w14:paraId="6AEE087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6、工作时间：智能芯片，AI智控，智能控制治疗时间，10min自动断电，允差±5%，避免因过度的刺激造成肌肉损伤。</w:t>
      </w:r>
    </w:p>
    <w:p w14:paraId="7154488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7、主机尺寸:（长宽高150mm×61mm×328mm，允差：±20mm）</w:t>
      </w:r>
    </w:p>
    <w:p w14:paraId="04DF473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8、噪声：≤60dB（A），正常工作时，电机运转平稳，噪声低，为患者治疗和放松提供安静的医疗环境。</w:t>
      </w:r>
    </w:p>
    <w:p w14:paraId="20D93F7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9、▲按摩头：≥ 25 种按摩头，根据不同的治疗需要，部位进行选择，满足不同治疗要求（具体尺寸见附表）。可通过更换按摩头种类，模拟传统按摩手法：禅推、雀啄、掌摩、齿梳、指揉、指压、指按、拳振、揉捏、推、垂、击、拍、打、叩等。</w:t>
      </w:r>
    </w:p>
    <w:p w14:paraId="78B016A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9.1、具有禅推治疗头。</w:t>
      </w:r>
    </w:p>
    <w:p w14:paraId="1247E8E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9.2、具有雀啄治疗头。</w:t>
      </w:r>
    </w:p>
    <w:p w14:paraId="567706F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9.3、具有掌摩治疗头。</w:t>
      </w:r>
    </w:p>
    <w:p w14:paraId="13405BF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9.4、具有齿梳治疗头。</w:t>
      </w:r>
    </w:p>
    <w:p w14:paraId="63BA237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9.5、具有指揉治疗头。</w:t>
      </w:r>
    </w:p>
    <w:p w14:paraId="3849C5C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9.6、具有指压治疗头。</w:t>
      </w:r>
    </w:p>
    <w:p w14:paraId="755E43C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9.7、具有拳振治疗头。</w:t>
      </w:r>
    </w:p>
    <w:p w14:paraId="1AEED38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9.8、具有揉捏治疗头。</w:t>
      </w:r>
    </w:p>
    <w:p w14:paraId="35B03A4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9.9、具有推、治疗头。</w:t>
      </w:r>
    </w:p>
    <w:p w14:paraId="3CFD56C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9.10、具有垂、治疗头。</w:t>
      </w:r>
    </w:p>
    <w:p w14:paraId="6096293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9.11、具有击、治疗头。</w:t>
      </w:r>
    </w:p>
    <w:p w14:paraId="0BEDE55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9.12、具有拍、治疗头。</w:t>
      </w:r>
    </w:p>
    <w:p w14:paraId="49A8804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9.13、具有打、治疗头。</w:t>
      </w:r>
    </w:p>
    <w:p w14:paraId="5981BE5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9.14、具有叩、治疗头。</w:t>
      </w:r>
    </w:p>
    <w:p w14:paraId="35F84D2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10、配置两个配重条（0.8kg、1.0kg），为存在深层肌肉疼痛和大肌群的松解治疗提供配重，减轻医生体能消耗，降低医生工作量。</w:t>
      </w:r>
    </w:p>
    <w:p w14:paraId="528505A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11、主机高度为328mm，治疗手柄更长，满足医生不同作业习惯，手柄配有专用橡胶防滑皮套，为医生操作带来便利。</w:t>
      </w:r>
    </w:p>
    <w:p w14:paraId="6D27FB1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12、采用航空拉杆行李箱，方便携带，不受空间场地限制。</w:t>
      </w:r>
    </w:p>
    <w:p w14:paraId="5A93AC5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 xml:space="preserve">主要适用于对患者肌肉刺激，按摩，以减轻和消除患者症状。适用于颈椎病（神经根型）、肩关节周围炎、慢性软组织损伤引起的疼痛和关节活动受限的辅助治疗。 </w:t>
      </w:r>
    </w:p>
    <w:p w14:paraId="6F32963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b/>
          <w:bCs/>
          <w:spacing w:val="0"/>
          <w:sz w:val="24"/>
          <w:szCs w:val="24"/>
          <w:lang w:val="en-US" w:eastAsia="zh-CN"/>
        </w:rPr>
      </w:pPr>
      <w:r>
        <w:rPr>
          <w:rFonts w:hint="eastAsia" w:ascii="宋体" w:hAnsi="宋体" w:eastAsia="宋体" w:cs="宋体"/>
          <w:b/>
          <w:bCs/>
          <w:snapToGrid w:val="0"/>
          <w:color w:val="000000"/>
          <w:spacing w:val="0"/>
          <w:kern w:val="0"/>
          <w:sz w:val="24"/>
          <w:szCs w:val="24"/>
          <w:lang w:val="en-US" w:eastAsia="zh-CN" w:bidi="ar-SA"/>
        </w:rPr>
        <w:t>6、</w:t>
      </w:r>
      <w:r>
        <w:rPr>
          <w:rFonts w:hint="eastAsia" w:ascii="宋体" w:hAnsi="宋体" w:eastAsia="宋体" w:cs="宋体"/>
          <w:b/>
          <w:bCs/>
          <w:spacing w:val="0"/>
          <w:sz w:val="24"/>
          <w:szCs w:val="24"/>
          <w:lang w:val="en-US" w:eastAsia="zh-CN"/>
        </w:rPr>
        <w:t>电子针灸治疗仪技术参数</w:t>
      </w:r>
    </w:p>
    <w:p w14:paraId="72ED66F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default" w:ascii="宋体" w:hAnsi="宋体" w:eastAsia="宋体" w:cs="宋体"/>
          <w:b w:val="0"/>
          <w:bCs w:val="0"/>
          <w:spacing w:val="0"/>
          <w:sz w:val="24"/>
          <w:szCs w:val="24"/>
          <w:lang w:val="en-US" w:eastAsia="zh-CN"/>
        </w:rPr>
      </w:pPr>
      <w:r>
        <w:rPr>
          <w:rFonts w:hint="default" w:ascii="宋体" w:hAnsi="宋体" w:eastAsia="宋体" w:cs="宋体"/>
          <w:b w:val="0"/>
          <w:bCs w:val="0"/>
          <w:spacing w:val="0"/>
          <w:sz w:val="24"/>
          <w:szCs w:val="24"/>
          <w:lang w:val="en-US" w:eastAsia="zh-CN"/>
        </w:rPr>
        <w:t>输出波形为非对称双向三角尖波，输出基波为正矩形波，</w:t>
      </w:r>
    </w:p>
    <w:p w14:paraId="0EEAD36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default" w:ascii="宋体" w:hAnsi="宋体" w:eastAsia="宋体" w:cs="宋体"/>
          <w:b w:val="0"/>
          <w:bCs w:val="0"/>
          <w:spacing w:val="0"/>
          <w:sz w:val="24"/>
          <w:szCs w:val="24"/>
          <w:lang w:val="en-US" w:eastAsia="zh-CN"/>
        </w:rPr>
      </w:pPr>
      <w:r>
        <w:rPr>
          <w:rFonts w:hint="default" w:ascii="宋体" w:hAnsi="宋体" w:eastAsia="宋体" w:cs="宋体"/>
          <w:b w:val="0"/>
          <w:bCs w:val="0"/>
          <w:spacing w:val="0"/>
          <w:sz w:val="24"/>
          <w:szCs w:val="24"/>
          <w:lang w:val="en-US" w:eastAsia="zh-CN"/>
        </w:rPr>
        <w:t>脉冲频率:1-100Hz可调，允差范围士15%</w:t>
      </w:r>
    </w:p>
    <w:p w14:paraId="2636858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default" w:ascii="宋体" w:hAnsi="宋体" w:eastAsia="宋体" w:cs="宋体"/>
          <w:b w:val="0"/>
          <w:bCs w:val="0"/>
          <w:spacing w:val="0"/>
          <w:sz w:val="24"/>
          <w:szCs w:val="24"/>
          <w:lang w:val="en-US" w:eastAsia="zh-CN"/>
        </w:rPr>
      </w:pPr>
      <w:r>
        <w:rPr>
          <w:rFonts w:hint="default" w:ascii="宋体" w:hAnsi="宋体" w:eastAsia="宋体" w:cs="宋体"/>
          <w:b w:val="0"/>
          <w:bCs w:val="0"/>
          <w:spacing w:val="0"/>
          <w:sz w:val="24"/>
          <w:szCs w:val="24"/>
          <w:lang w:val="en-US" w:eastAsia="zh-CN"/>
        </w:rPr>
        <w:t>脉冲宽度:0.175ms，允差范围±20%</w:t>
      </w:r>
    </w:p>
    <w:p w14:paraId="69EC64F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default" w:ascii="宋体" w:hAnsi="宋体" w:eastAsia="宋体" w:cs="宋体"/>
          <w:b w:val="0"/>
          <w:bCs w:val="0"/>
          <w:spacing w:val="0"/>
          <w:sz w:val="24"/>
          <w:szCs w:val="24"/>
          <w:lang w:val="en-US" w:eastAsia="zh-CN"/>
        </w:rPr>
      </w:pPr>
      <w:r>
        <w:rPr>
          <w:rFonts w:hint="default" w:ascii="宋体" w:hAnsi="宋体" w:eastAsia="宋体" w:cs="宋体"/>
          <w:b w:val="0"/>
          <w:bCs w:val="0"/>
          <w:spacing w:val="0"/>
          <w:sz w:val="24"/>
          <w:szCs w:val="24"/>
          <w:lang w:val="en-US" w:eastAsia="zh-CN"/>
        </w:rPr>
        <w:t>定时:1min-60min可调，定时误差为±10%</w:t>
      </w:r>
    </w:p>
    <w:p w14:paraId="4745A5A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default" w:ascii="宋体" w:hAnsi="宋体" w:eastAsia="宋体" w:cs="宋体"/>
          <w:b w:val="0"/>
          <w:bCs w:val="0"/>
          <w:spacing w:val="0"/>
          <w:sz w:val="24"/>
          <w:szCs w:val="24"/>
          <w:lang w:val="en-US" w:eastAsia="zh-CN"/>
        </w:rPr>
      </w:pPr>
      <w:r>
        <w:rPr>
          <w:rFonts w:hint="default" w:ascii="宋体" w:hAnsi="宋体" w:eastAsia="宋体" w:cs="宋体"/>
          <w:b w:val="0"/>
          <w:bCs w:val="0"/>
          <w:spacing w:val="0"/>
          <w:sz w:val="24"/>
          <w:szCs w:val="24"/>
          <w:lang w:val="en-US" w:eastAsia="zh-CN"/>
        </w:rPr>
        <w:t>输出电压峰峰值:20V，允差范围士20%(250欧姆负载)，仅适用于配合毫针电极使用。</w:t>
      </w:r>
    </w:p>
    <w:p w14:paraId="0629343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default" w:ascii="宋体" w:hAnsi="宋体" w:eastAsia="宋体" w:cs="宋体"/>
          <w:b w:val="0"/>
          <w:bCs w:val="0"/>
          <w:spacing w:val="0"/>
          <w:sz w:val="24"/>
          <w:szCs w:val="24"/>
          <w:lang w:val="en-US" w:eastAsia="zh-CN"/>
        </w:rPr>
      </w:pPr>
      <w:r>
        <w:rPr>
          <w:rFonts w:hint="default" w:ascii="宋体" w:hAnsi="宋体" w:eastAsia="宋体" w:cs="宋体"/>
          <w:b w:val="0"/>
          <w:bCs w:val="0"/>
          <w:spacing w:val="0"/>
          <w:sz w:val="24"/>
          <w:szCs w:val="24"/>
          <w:lang w:val="en-US" w:eastAsia="zh-CN"/>
        </w:rPr>
        <w:t>输出脉冲路数:6路</w:t>
      </w:r>
    </w:p>
    <w:p w14:paraId="0B6DE99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outlineLvl w:val="9"/>
        <w:rPr>
          <w:rFonts w:hint="default" w:ascii="宋体" w:hAnsi="宋体" w:eastAsia="宋体" w:cs="宋体"/>
          <w:b/>
          <w:bCs/>
          <w:spacing w:val="0"/>
          <w:sz w:val="24"/>
          <w:szCs w:val="24"/>
          <w:lang w:val="en-US" w:eastAsia="zh-CN"/>
        </w:rPr>
      </w:pPr>
      <w:r>
        <w:rPr>
          <w:rFonts w:hint="eastAsia" w:ascii="宋体" w:hAnsi="宋体" w:eastAsia="宋体" w:cs="宋体"/>
          <w:b/>
          <w:bCs/>
          <w:spacing w:val="0"/>
          <w:sz w:val="24"/>
          <w:szCs w:val="24"/>
          <w:lang w:val="en-US" w:eastAsia="zh-CN"/>
        </w:rPr>
        <w:t>7、医用血液冷藏箱技术参数</w:t>
      </w:r>
    </w:p>
    <w:p w14:paraId="63B51C54">
      <w:pPr>
        <w:keepNext w:val="0"/>
        <w:keepLines w:val="0"/>
        <w:pageBreakBefore w:val="0"/>
        <w:wordWrap/>
        <w:overflowPunct/>
        <w:topLinePunct w:val="0"/>
        <w:bidi w:val="0"/>
        <w:spacing w:line="240" w:lineRule="auto"/>
        <w:ind w:firstLine="480" w:firstLineChars="200"/>
        <w:jc w:val="both"/>
        <w:outlineLvl w:val="9"/>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一、用  途：</w:t>
      </w:r>
    </w:p>
    <w:p w14:paraId="3D3C5D3F">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医疗行业冷藏血液的专业冷藏设备，可用于储存血液及血液制品</w:t>
      </w:r>
      <w:r>
        <w:rPr>
          <w:color w:val="000000" w:themeColor="text1"/>
          <w:sz w:val="24"/>
          <w14:textFill>
            <w14:solidFill>
              <w14:schemeClr w14:val="tx1"/>
            </w14:solidFill>
          </w14:textFill>
        </w:rPr>
        <w:t>等</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适用于</w:t>
      </w:r>
      <w:r>
        <w:rPr>
          <w:rFonts w:hint="eastAsia"/>
          <w:color w:val="000000" w:themeColor="text1"/>
          <w:sz w:val="24"/>
          <w14:textFill>
            <w14:solidFill>
              <w14:schemeClr w14:val="tx1"/>
            </w14:solidFill>
          </w14:textFill>
        </w:rPr>
        <w:t>血站、</w:t>
      </w:r>
      <w:r>
        <w:rPr>
          <w:color w:val="000000" w:themeColor="text1"/>
          <w:sz w:val="24"/>
          <w14:textFill>
            <w14:solidFill>
              <w14:schemeClr w14:val="tx1"/>
            </w14:solidFill>
          </w14:textFill>
        </w:rPr>
        <w:t>医院、科研院所、疾病预防控制中心等</w:t>
      </w:r>
      <w:r>
        <w:rPr>
          <w:rFonts w:hint="eastAsia"/>
          <w:color w:val="000000" w:themeColor="text1"/>
          <w:sz w:val="24"/>
          <w14:textFill>
            <w14:solidFill>
              <w14:schemeClr w14:val="tx1"/>
            </w14:solidFill>
          </w14:textFill>
        </w:rPr>
        <w:t>需要保存血液的场所</w:t>
      </w:r>
      <w:r>
        <w:rPr>
          <w:color w:val="000000" w:themeColor="text1"/>
          <w:sz w:val="24"/>
          <w14:textFill>
            <w14:solidFill>
              <w14:schemeClr w14:val="tx1"/>
            </w14:solidFill>
          </w14:textFill>
        </w:rPr>
        <w:t>。</w:t>
      </w:r>
    </w:p>
    <w:p w14:paraId="7CD27B2E">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二、主要</w:t>
      </w:r>
      <w:r>
        <w:rPr>
          <w:rFonts w:hint="eastAsia"/>
          <w:b/>
          <w:color w:val="000000" w:themeColor="text1"/>
          <w:sz w:val="24"/>
          <w:lang w:val="en-US" w:eastAsia="zh-CN"/>
          <w14:textFill>
            <w14:solidFill>
              <w14:schemeClr w14:val="tx1"/>
            </w14:solidFill>
          </w14:textFill>
        </w:rPr>
        <w:t>技术性能</w:t>
      </w:r>
      <w:r>
        <w:rPr>
          <w:rFonts w:hint="eastAsia"/>
          <w:b/>
          <w:color w:val="000000" w:themeColor="text1"/>
          <w:sz w:val="24"/>
          <w14:textFill>
            <w14:solidFill>
              <w14:schemeClr w14:val="tx1"/>
            </w14:solidFill>
          </w14:textFill>
        </w:rPr>
        <w:t>指标:</w:t>
      </w:r>
    </w:p>
    <w:p w14:paraId="0A6A71F6">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2.1</w:t>
      </w:r>
      <w:r>
        <w:rPr>
          <w:rFonts w:hint="eastAsia" w:ascii="宋体" w:hAnsi="宋体"/>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工作条件：环境温度10-32℃，环境湿度：20-80%RH，电源:198~242V ，电压：（50±</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）HZ。</w:t>
      </w:r>
    </w:p>
    <w:p w14:paraId="19BE98CB">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2.2、</w:t>
      </w:r>
      <w:r>
        <w:rPr>
          <w:rFonts w:ascii="宋体" w:hAnsi="宋体"/>
          <w:color w:val="000000" w:themeColor="text1"/>
          <w:sz w:val="24"/>
          <w14:textFill>
            <w14:solidFill>
              <w14:schemeClr w14:val="tx1"/>
            </w14:solidFill>
          </w14:textFill>
        </w:rPr>
        <w:t>样式：</w:t>
      </w:r>
      <w:r>
        <w:rPr>
          <w:rFonts w:hint="eastAsia" w:ascii="宋体" w:hAnsi="宋体"/>
          <w:color w:val="000000" w:themeColor="text1"/>
          <w:sz w:val="24"/>
          <w14:textFill>
            <w14:solidFill>
              <w14:schemeClr w14:val="tx1"/>
            </w14:solidFill>
          </w14:textFill>
        </w:rPr>
        <w:t>立式</w:t>
      </w:r>
      <w:r>
        <w:rPr>
          <w:rFonts w:ascii="宋体" w:hAnsi="宋体"/>
          <w:color w:val="000000" w:themeColor="text1"/>
          <w:sz w:val="24"/>
          <w14:textFill>
            <w14:solidFill>
              <w14:schemeClr w14:val="tx1"/>
            </w14:solidFill>
          </w14:textFill>
        </w:rPr>
        <w:t>，单门。</w:t>
      </w:r>
    </w:p>
    <w:p w14:paraId="20371B69">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2.3、总容积（L）</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w:t>
      </w:r>
      <w:r>
        <w:rPr>
          <w:rFonts w:hint="eastAsia" w:ascii="宋体" w:hAnsi="宋体"/>
          <w:color w:val="000000" w:themeColor="text1"/>
          <w:sz w:val="24"/>
          <w14:textFill>
            <w14:solidFill>
              <w14:schemeClr w14:val="tx1"/>
            </w14:solidFill>
          </w14:textFill>
        </w:rPr>
        <w:t>20</w:t>
      </w:r>
      <w:r>
        <w:rPr>
          <w:rFonts w:hint="eastAsia" w:ascii="宋体" w:hAnsi="宋体"/>
          <w:color w:val="000000" w:themeColor="text1"/>
          <w:sz w:val="24"/>
          <w:lang w:val="en-US" w:eastAsia="zh-CN"/>
          <w14:textFill>
            <w14:solidFill>
              <w14:schemeClr w14:val="tx1"/>
            </w14:solidFill>
          </w14:textFill>
        </w:rPr>
        <w:t>0</w:t>
      </w:r>
      <w:r>
        <w:rPr>
          <w:rFonts w:ascii="宋体" w:hAnsi="宋体"/>
          <w:color w:val="000000" w:themeColor="text1"/>
          <w:sz w:val="24"/>
          <w14:textFill>
            <w14:solidFill>
              <w14:schemeClr w14:val="tx1"/>
            </w14:solidFill>
          </w14:textFill>
        </w:rPr>
        <w:t>。</w:t>
      </w:r>
    </w:p>
    <w:p w14:paraId="31ABCAC1">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lang w:val="en-US" w:eastAsia="zh-CN"/>
          <w14:textFill>
            <w14:solidFill>
              <w14:schemeClr w14:val="tx1"/>
            </w14:solidFill>
          </w14:textFill>
        </w:rPr>
        <w:t>4</w:t>
      </w:r>
      <w:r>
        <w:rPr>
          <w:rFonts w:hint="eastAsia" w:ascii="宋体" w:hAnsi="宋体"/>
          <w:color w:val="000000" w:themeColor="text1"/>
          <w:sz w:val="24"/>
          <w14:textFill>
            <w14:solidFill>
              <w14:schemeClr w14:val="tx1"/>
            </w14:solidFill>
          </w14:textFill>
        </w:rPr>
        <w:t>、温度：精确电脑控制，大屏幕数字温度显示，箱内温度恒定控制在4℃±1℃，分辨率0.1℃。</w:t>
      </w:r>
    </w:p>
    <w:p w14:paraId="13038681">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lang w:val="en-US" w:eastAsia="zh-CN"/>
          <w14:textFill>
            <w14:solidFill>
              <w14:schemeClr w14:val="tx1"/>
            </w14:solidFill>
          </w14:textFill>
        </w:rPr>
        <w:t>5</w:t>
      </w:r>
      <w:r>
        <w:rPr>
          <w:rFonts w:hint="eastAsia" w:ascii="宋体" w:hAnsi="宋体"/>
          <w:color w:val="000000" w:themeColor="text1"/>
          <w:sz w:val="24"/>
          <w14:textFill>
            <w14:solidFill>
              <w14:schemeClr w14:val="tx1"/>
            </w14:solidFill>
          </w14:textFill>
        </w:rPr>
        <w:t>设定点可以调整校对，校对范围2℃~6℃，校对0.1增量。</w:t>
      </w:r>
    </w:p>
    <w:p w14:paraId="6B44F680">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6</w:t>
      </w:r>
      <w:r>
        <w:rPr>
          <w:rFonts w:hint="eastAsia" w:ascii="宋体" w:hAnsi="宋体"/>
          <w:color w:val="000000" w:themeColor="text1"/>
          <w:sz w:val="24"/>
          <w14:textFill>
            <w14:solidFill>
              <w14:schemeClr w14:val="tx1"/>
            </w14:solidFill>
          </w14:textFill>
        </w:rPr>
        <w:t>、箱体材料：优质喷涂钢板，结实耐用。</w:t>
      </w:r>
    </w:p>
    <w:p w14:paraId="0CF3259F">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lang w:val="en-US" w:eastAsia="zh-CN"/>
          <w14:textFill>
            <w14:solidFill>
              <w14:schemeClr w14:val="tx1"/>
            </w14:solidFill>
          </w14:textFill>
        </w:rPr>
        <w:t>7</w:t>
      </w:r>
      <w:r>
        <w:rPr>
          <w:rFonts w:hint="eastAsia" w:ascii="宋体" w:hAnsi="宋体"/>
          <w:color w:val="000000" w:themeColor="text1"/>
          <w:sz w:val="24"/>
          <w14:textFill>
            <w14:solidFill>
              <w14:schemeClr w14:val="tx1"/>
            </w14:solidFill>
          </w14:textFill>
        </w:rPr>
        <w:t>、内胆材料：304不锈钢，耐腐蚀，易清洗。</w:t>
      </w:r>
    </w:p>
    <w:p w14:paraId="498B87CA">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lang w:val="en-US" w:eastAsia="zh-CN"/>
          <w14:textFill>
            <w14:solidFill>
              <w14:schemeClr w14:val="tx1"/>
            </w14:solidFill>
          </w14:textFill>
        </w:rPr>
        <w:t>8</w:t>
      </w:r>
      <w:r>
        <w:rPr>
          <w:rFonts w:hint="eastAsia" w:ascii="宋体" w:hAnsi="宋体"/>
          <w:color w:val="000000" w:themeColor="text1"/>
          <w:sz w:val="24"/>
          <w14:textFill>
            <w14:solidFill>
              <w14:schemeClr w14:val="tx1"/>
            </w14:solidFill>
          </w14:textFill>
        </w:rPr>
        <w:t>、保温材料：LBA专利发泡层。</w:t>
      </w:r>
    </w:p>
    <w:p w14:paraId="1A485DE1">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lang w:val="en-US" w:eastAsia="zh-CN"/>
          <w14:textFill>
            <w14:solidFill>
              <w14:schemeClr w14:val="tx1"/>
            </w14:solidFill>
          </w14:textFill>
        </w:rPr>
        <w:t>9</w:t>
      </w:r>
      <w:r>
        <w:rPr>
          <w:rFonts w:hint="eastAsia" w:ascii="宋体" w:hAnsi="宋体"/>
          <w:color w:val="000000" w:themeColor="text1"/>
          <w:sz w:val="24"/>
          <w14:textFill>
            <w14:solidFill>
              <w14:schemeClr w14:val="tx1"/>
            </w14:solidFill>
          </w14:textFill>
        </w:rPr>
        <w:t>、标配3扇亚克力内门，厚度5mm</w:t>
      </w: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w:t>
      </w:r>
    </w:p>
    <w:p w14:paraId="25809526">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2.1</w:t>
      </w:r>
      <w:r>
        <w:rPr>
          <w:rFonts w:hint="eastAsia" w:ascii="宋体" w:hAnsi="宋体"/>
          <w:color w:val="000000" w:themeColor="text1"/>
          <w:sz w:val="24"/>
          <w:lang w:val="en-US" w:eastAsia="zh-CN"/>
          <w14:textFill>
            <w14:solidFill>
              <w14:schemeClr w14:val="tx1"/>
            </w14:solidFill>
          </w14:textFill>
        </w:rPr>
        <w:t>0</w:t>
      </w:r>
      <w:r>
        <w:rPr>
          <w:rFonts w:hint="eastAsia" w:ascii="宋体" w:hAnsi="宋体"/>
          <w:color w:val="000000" w:themeColor="text1"/>
          <w:sz w:val="24"/>
          <w14:textFill>
            <w14:solidFill>
              <w14:schemeClr w14:val="tx1"/>
            </w14:solidFill>
          </w14:textFill>
        </w:rPr>
        <w:t>、采用铝合金明把手，开门方便。</w:t>
      </w:r>
    </w:p>
    <w:p w14:paraId="7E9C1959">
      <w:pPr>
        <w:keepNext w:val="0"/>
        <w:keepLines w:val="0"/>
        <w:pageBreakBefore w:val="0"/>
        <w:widowControl/>
        <w:wordWrap/>
        <w:overflowPunct/>
        <w:topLinePunct w:val="0"/>
        <w:bidi w:val="0"/>
        <w:spacing w:line="240" w:lineRule="auto"/>
        <w:ind w:firstLine="480" w:firstLineChars="200"/>
        <w:jc w:val="both"/>
        <w:outlineLvl w:val="9"/>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w:t>
      </w:r>
      <w:r>
        <w:rPr>
          <w:rFonts w:hint="eastAsia" w:ascii="宋体" w:hAnsi="宋体" w:eastAsia="宋体" w:cs="宋体"/>
          <w:color w:val="000000" w:themeColor="text1"/>
          <w:kern w:val="0"/>
          <w:sz w:val="24"/>
          <w:lang w:val="en-US" w:eastAsia="zh-CN"/>
          <w14:textFill>
            <w14:solidFill>
              <w14:schemeClr w14:val="tx1"/>
            </w14:solidFill>
          </w14:textFill>
        </w:rPr>
        <w:t>1</w:t>
      </w:r>
      <w:r>
        <w:rPr>
          <w:rFonts w:hint="eastAsia" w:ascii="宋体" w:hAnsi="宋体" w:eastAsia="宋体" w:cs="宋体"/>
          <w:color w:val="000000" w:themeColor="text1"/>
          <w:kern w:val="0"/>
          <w:sz w:val="24"/>
          <w14:textFill>
            <w14:solidFill>
              <w14:schemeClr w14:val="tx1"/>
            </w14:solidFill>
          </w14:textFill>
        </w:rPr>
        <w:t>、压缩机：采用国际品牌GMCC压缩机。</w:t>
      </w:r>
    </w:p>
    <w:p w14:paraId="6A02EDFB">
      <w:pPr>
        <w:keepNext w:val="0"/>
        <w:keepLines w:val="0"/>
        <w:pageBreakBefore w:val="0"/>
        <w:wordWrap/>
        <w:overflowPunct/>
        <w:topLinePunct w:val="0"/>
        <w:bidi w:val="0"/>
        <w:spacing w:line="240" w:lineRule="auto"/>
        <w:ind w:firstLine="480" w:firstLineChars="200"/>
        <w:jc w:val="both"/>
        <w:outlineLvl w:val="9"/>
        <w:rPr>
          <w:rFonts w:hint="default" w:ascii="宋体" w:hAnsi="宋体" w:eastAsiaTheme="minorEastAsia"/>
          <w:color w:val="000000" w:themeColor="text1"/>
          <w:sz w:val="24"/>
          <w:lang w:val="en-US" w:eastAsia="zh-CN"/>
          <w14:textFill>
            <w14:solidFill>
              <w14:schemeClr w14:val="tx1"/>
            </w14:solidFill>
          </w14:textFill>
        </w:rPr>
      </w:pPr>
      <w:r>
        <w:rPr>
          <w:rFonts w:ascii="宋体" w:hAnsi="宋体"/>
          <w:color w:val="000000" w:themeColor="text1"/>
          <w:sz w:val="24"/>
          <w14:textFill>
            <w14:solidFill>
              <w14:schemeClr w14:val="tx1"/>
            </w14:solidFill>
          </w14:textFill>
        </w:rPr>
        <w:t>2.1</w:t>
      </w:r>
      <w:r>
        <w:rPr>
          <w:rFonts w:hint="eastAsia" w:ascii="宋体" w:hAnsi="宋体"/>
          <w:color w:val="000000" w:themeColor="text1"/>
          <w:sz w:val="24"/>
          <w:lang w:val="en-US" w:eastAsia="zh-CN"/>
          <w14:textFill>
            <w14:solidFill>
              <w14:schemeClr w14:val="tx1"/>
            </w14:solidFill>
          </w14:textFill>
        </w:rPr>
        <w:t>2</w:t>
      </w:r>
      <w:r>
        <w:rPr>
          <w:rFonts w:hint="eastAsia" w:ascii="宋体" w:hAnsi="宋体"/>
          <w:color w:val="000000" w:themeColor="text1"/>
          <w:sz w:val="24"/>
          <w14:textFill>
            <w14:solidFill>
              <w14:schemeClr w14:val="tx1"/>
            </w14:solidFill>
          </w14:textFill>
        </w:rPr>
        <w:t>、采用碳氢环保制冷剂，节能环保，耗电量≤2.5kWh/24h</w:t>
      </w:r>
      <w:r>
        <w:rPr>
          <w:rFonts w:hint="eastAsia" w:ascii="宋体" w:hAnsi="宋体"/>
          <w:color w:val="000000" w:themeColor="text1"/>
          <w:sz w:val="24"/>
          <w:lang w:eastAsia="zh-CN"/>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额定功率220W。</w:t>
      </w:r>
    </w:p>
    <w:p w14:paraId="0A9883FC">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2.1</w:t>
      </w:r>
      <w:r>
        <w:rPr>
          <w:rFonts w:hint="eastAsia" w:ascii="宋体" w:hAnsi="宋体"/>
          <w:color w:val="000000" w:themeColor="text1"/>
          <w:sz w:val="24"/>
          <w:lang w:val="en-US" w:eastAsia="zh-CN"/>
          <w14:textFill>
            <w14:solidFill>
              <w14:schemeClr w14:val="tx1"/>
            </w14:solidFill>
          </w14:textFill>
        </w:rPr>
        <w:t>3</w:t>
      </w:r>
      <w:r>
        <w:rPr>
          <w:rFonts w:hint="eastAsia" w:ascii="宋体" w:hAnsi="宋体"/>
          <w:color w:val="000000" w:themeColor="text1"/>
          <w:sz w:val="24"/>
          <w14:textFill>
            <w14:solidFill>
              <w14:schemeClr w14:val="tx1"/>
            </w14:solidFill>
          </w14:textFill>
        </w:rPr>
        <w:t>、采用钢丝血框，轻便易拿取。</w:t>
      </w:r>
    </w:p>
    <w:p w14:paraId="4E0901AE">
      <w:pPr>
        <w:keepNext w:val="0"/>
        <w:keepLines w:val="0"/>
        <w:pageBreakBefore w:val="0"/>
        <w:wordWrap/>
        <w:overflowPunct/>
        <w:topLinePunct w:val="0"/>
        <w:bidi w:val="0"/>
        <w:spacing w:line="240" w:lineRule="auto"/>
        <w:ind w:firstLine="480" w:firstLineChars="200"/>
        <w:jc w:val="both"/>
        <w:outlineLvl w:val="9"/>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2.1</w:t>
      </w:r>
      <w:r>
        <w:rPr>
          <w:rFonts w:hint="eastAsia" w:ascii="宋体" w:hAnsi="宋体" w:eastAsia="宋体" w:cs="宋体"/>
          <w:color w:val="000000" w:themeColor="text1"/>
          <w:kern w:val="0"/>
          <w:sz w:val="24"/>
          <w:lang w:val="en-US" w:eastAsia="zh-CN"/>
          <w14:textFill>
            <w14:solidFill>
              <w14:schemeClr w14:val="tx1"/>
            </w14:solidFill>
          </w14:textFill>
        </w:rPr>
        <w:t>4</w:t>
      </w:r>
      <w:r>
        <w:rPr>
          <w:rFonts w:hint="eastAsia" w:ascii="宋体" w:hAnsi="宋体" w:eastAsia="宋体" w:cs="宋体"/>
          <w:color w:val="000000" w:themeColor="text1"/>
          <w:kern w:val="0"/>
          <w:sz w:val="24"/>
          <w14:textFill>
            <w14:solidFill>
              <w14:schemeClr w14:val="tx1"/>
            </w14:solidFill>
          </w14:textFill>
        </w:rPr>
        <w:t>、采用微通道冷凝器和翅片式蒸发器，降温速度更快。</w:t>
      </w:r>
    </w:p>
    <w:p w14:paraId="15D35345">
      <w:pPr>
        <w:keepNext w:val="0"/>
        <w:keepLines w:val="0"/>
        <w:pageBreakBefore w:val="0"/>
        <w:wordWrap/>
        <w:overflowPunct/>
        <w:topLinePunct w:val="0"/>
        <w:bidi w:val="0"/>
        <w:spacing w:line="240" w:lineRule="auto"/>
        <w:ind w:firstLine="480" w:firstLineChars="200"/>
        <w:jc w:val="both"/>
        <w:outlineLvl w:val="9"/>
        <w:rPr>
          <w:rFonts w:ascii="宋体" w:hAnsi="宋体" w:eastAsia="宋体" w:cs="宋体"/>
          <w:color w:val="000000" w:themeColor="text1"/>
          <w:kern w:val="0"/>
          <w:sz w:val="24"/>
          <w14:textFill>
            <w14:solidFill>
              <w14:schemeClr w14:val="tx1"/>
            </w14:solidFill>
          </w14:textFill>
        </w:rPr>
      </w:pPr>
      <w:bookmarkStart w:id="0" w:name="_Hlk136504316"/>
      <w:r>
        <w:rPr>
          <w:rFonts w:hint="eastAsia" w:ascii="等线" w:hAnsi="等线" w:eastAsia="等线" w:cs="等线"/>
          <w:color w:val="auto"/>
          <w:sz w:val="24"/>
          <w:szCs w:val="24"/>
          <w:lang w:val="en-US" w:eastAsia="zh-CN"/>
        </w:rPr>
        <w:t>▲</w:t>
      </w:r>
      <w:r>
        <w:rPr>
          <w:rFonts w:hint="eastAsia" w:ascii="宋体" w:hAnsi="宋体" w:eastAsia="宋体" w:cs="宋体"/>
          <w:color w:val="000000" w:themeColor="text1"/>
          <w:kern w:val="0"/>
          <w:sz w:val="24"/>
          <w14:textFill>
            <w14:solidFill>
              <w14:schemeClr w14:val="tx1"/>
            </w14:solidFill>
          </w14:textFill>
        </w:rPr>
        <w:t>2.1</w:t>
      </w:r>
      <w:r>
        <w:rPr>
          <w:rFonts w:hint="eastAsia" w:ascii="宋体" w:hAnsi="宋体" w:eastAsia="宋体" w:cs="宋体"/>
          <w:color w:val="000000" w:themeColor="text1"/>
          <w:kern w:val="0"/>
          <w:sz w:val="24"/>
          <w:lang w:val="en-US" w:eastAsia="zh-CN"/>
          <w14:textFill>
            <w14:solidFill>
              <w14:schemeClr w14:val="tx1"/>
            </w14:solidFill>
          </w14:textFill>
        </w:rPr>
        <w:t>5</w:t>
      </w:r>
      <w:r>
        <w:rPr>
          <w:rFonts w:hint="eastAsia" w:ascii="宋体" w:hAnsi="宋体" w:eastAsia="宋体" w:cs="宋体"/>
          <w:color w:val="000000" w:themeColor="text1"/>
          <w:kern w:val="0"/>
          <w:sz w:val="24"/>
          <w14:textFill>
            <w14:solidFill>
              <w14:schemeClr w14:val="tx1"/>
            </w14:solidFill>
          </w14:textFill>
        </w:rPr>
        <w:t>、</w:t>
      </w:r>
      <w:r>
        <w:rPr>
          <w:rFonts w:ascii="宋体" w:hAnsi="宋体" w:eastAsia="宋体" w:cs="宋体"/>
          <w:color w:val="000000" w:themeColor="text1"/>
          <w:kern w:val="0"/>
          <w:sz w:val="24"/>
          <w14:textFill>
            <w14:solidFill>
              <w14:schemeClr w14:val="tx1"/>
            </w14:solidFill>
          </w14:textFill>
        </w:rPr>
        <w:t>标配温湿度传感器，且同时具有温度和湿度显示功能，可实时监控冰箱内温湿度变化</w:t>
      </w:r>
      <w:bookmarkEnd w:id="0"/>
      <w:r>
        <w:rPr>
          <w:rFonts w:hint="eastAsia" w:ascii="宋体" w:hAnsi="宋体" w:eastAsia="宋体" w:cs="宋体"/>
          <w:color w:val="000000" w:themeColor="text1"/>
          <w:kern w:val="0"/>
          <w:sz w:val="24"/>
          <w14:textFill>
            <w14:solidFill>
              <w14:schemeClr w14:val="tx1"/>
            </w14:solidFill>
          </w14:textFill>
        </w:rPr>
        <w:t>。</w:t>
      </w:r>
    </w:p>
    <w:p w14:paraId="1B2D7063">
      <w:pPr>
        <w:keepNext w:val="0"/>
        <w:keepLines w:val="0"/>
        <w:pageBreakBefore w:val="0"/>
        <w:wordWrap/>
        <w:overflowPunct/>
        <w:topLinePunct w:val="0"/>
        <w:bidi w:val="0"/>
        <w:spacing w:line="240" w:lineRule="auto"/>
        <w:ind w:firstLine="480" w:firstLineChars="200"/>
        <w:jc w:val="both"/>
        <w:outlineLvl w:val="9"/>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w:t>
      </w:r>
      <w:r>
        <w:rPr>
          <w:rFonts w:hint="eastAsia" w:ascii="宋体" w:hAnsi="宋体" w:eastAsia="宋体" w:cs="宋体"/>
          <w:color w:val="000000" w:themeColor="text1"/>
          <w:kern w:val="0"/>
          <w:sz w:val="24"/>
          <w:lang w:val="en-US" w:eastAsia="zh-CN"/>
          <w14:textFill>
            <w14:solidFill>
              <w14:schemeClr w14:val="tx1"/>
            </w14:solidFill>
          </w14:textFill>
        </w:rPr>
        <w:t>16</w:t>
      </w:r>
      <w:r>
        <w:rPr>
          <w:rFonts w:hint="eastAsia" w:ascii="宋体" w:hAnsi="宋体" w:eastAsia="宋体" w:cs="宋体"/>
          <w:color w:val="000000" w:themeColor="text1"/>
          <w:kern w:val="0"/>
          <w:sz w:val="24"/>
          <w14:textFill>
            <w14:solidFill>
              <w14:schemeClr w14:val="tx1"/>
            </w14:solidFill>
          </w14:textFill>
        </w:rPr>
        <w:t>、</w:t>
      </w:r>
      <w:r>
        <w:rPr>
          <w:rFonts w:ascii="宋体" w:hAnsi="宋体" w:eastAsia="宋体" w:cs="宋体"/>
          <w:color w:val="000000" w:themeColor="text1"/>
          <w:kern w:val="0"/>
          <w:sz w:val="24"/>
          <w14:textFill>
            <w14:solidFill>
              <w14:schemeClr w14:val="tx1"/>
            </w14:solidFill>
          </w14:textFill>
        </w:rPr>
        <w:t>采用五个数字集成传感器</w:t>
      </w:r>
      <w:r>
        <w:rPr>
          <w:rFonts w:hint="eastAsia" w:ascii="宋体" w:hAnsi="宋体" w:eastAsia="宋体" w:cs="宋体"/>
          <w:color w:val="000000" w:themeColor="text1"/>
          <w:kern w:val="0"/>
          <w:sz w:val="24"/>
          <w14:textFill>
            <w14:solidFill>
              <w14:schemeClr w14:val="tx1"/>
            </w14:solidFill>
          </w14:textFill>
        </w:rPr>
        <w:t>（环温、湿度显示、温度控制、温度显示、化霜）</w:t>
      </w:r>
      <w:r>
        <w:rPr>
          <w:rFonts w:ascii="宋体" w:hAnsi="宋体" w:eastAsia="宋体" w:cs="宋体"/>
          <w:color w:val="000000" w:themeColor="text1"/>
          <w:kern w:val="0"/>
          <w:sz w:val="24"/>
          <w14:textFill>
            <w14:solidFill>
              <w14:schemeClr w14:val="tx1"/>
            </w14:solidFill>
          </w14:textFill>
        </w:rPr>
        <w:t>参与显示和控制</w:t>
      </w:r>
      <w:r>
        <w:rPr>
          <w:rFonts w:hint="eastAsia" w:ascii="宋体" w:hAnsi="宋体" w:eastAsia="宋体" w:cs="宋体"/>
          <w:color w:val="000000" w:themeColor="text1"/>
          <w:kern w:val="0"/>
          <w:sz w:val="24"/>
          <w14:textFill>
            <w14:solidFill>
              <w14:schemeClr w14:val="tx1"/>
            </w14:solidFill>
          </w14:textFill>
        </w:rPr>
        <w:t>。</w:t>
      </w:r>
    </w:p>
    <w:p w14:paraId="0C467174">
      <w:pPr>
        <w:keepNext w:val="0"/>
        <w:keepLines w:val="0"/>
        <w:pageBreakBefore w:val="0"/>
        <w:wordWrap/>
        <w:overflowPunct/>
        <w:topLinePunct w:val="0"/>
        <w:bidi w:val="0"/>
        <w:spacing w:line="240" w:lineRule="auto"/>
        <w:ind w:firstLine="480" w:firstLineChars="200"/>
        <w:jc w:val="both"/>
        <w:outlineLvl w:val="9"/>
        <w:rPr>
          <w:rFonts w:ascii="宋体" w:hAnsi="宋体" w:eastAsia="宋体" w:cs="宋体"/>
          <w:color w:val="000000" w:themeColor="text1"/>
          <w:kern w:val="0"/>
          <w:sz w:val="24"/>
          <w14:textFill>
            <w14:solidFill>
              <w14:schemeClr w14:val="tx1"/>
            </w14:solidFill>
          </w14:textFill>
        </w:rPr>
      </w:pPr>
      <w:r>
        <w:rPr>
          <w:rFonts w:hint="eastAsia" w:ascii="等线" w:hAnsi="等线" w:eastAsia="等线" w:cs="等线"/>
          <w:color w:val="auto"/>
          <w:sz w:val="24"/>
          <w:szCs w:val="24"/>
          <w:lang w:val="en-US" w:eastAsia="zh-CN"/>
        </w:rPr>
        <w:t>▲</w:t>
      </w:r>
      <w:r>
        <w:rPr>
          <w:rFonts w:hint="eastAsia" w:ascii="宋体" w:hAnsi="宋体" w:eastAsia="宋体" w:cs="宋体"/>
          <w:color w:val="000000" w:themeColor="text1"/>
          <w:kern w:val="0"/>
          <w:sz w:val="24"/>
          <w14:textFill>
            <w14:solidFill>
              <w14:schemeClr w14:val="tx1"/>
            </w14:solidFill>
          </w14:textFill>
        </w:rPr>
        <w:t>2.</w:t>
      </w:r>
      <w:r>
        <w:rPr>
          <w:rFonts w:hint="eastAsia" w:ascii="宋体" w:hAnsi="宋体" w:eastAsia="宋体" w:cs="宋体"/>
          <w:color w:val="000000" w:themeColor="text1"/>
          <w:kern w:val="0"/>
          <w:sz w:val="24"/>
          <w:lang w:val="en-US" w:eastAsia="zh-CN"/>
          <w14:textFill>
            <w14:solidFill>
              <w14:schemeClr w14:val="tx1"/>
            </w14:solidFill>
          </w14:textFill>
        </w:rPr>
        <w:t>17</w:t>
      </w:r>
      <w:r>
        <w:rPr>
          <w:rFonts w:hint="eastAsia" w:ascii="宋体" w:hAnsi="宋体" w:eastAsia="宋体" w:cs="宋体"/>
          <w:color w:val="000000" w:themeColor="text1"/>
          <w:kern w:val="0"/>
          <w:sz w:val="24"/>
          <w14:textFill>
            <w14:solidFill>
              <w14:schemeClr w14:val="tx1"/>
            </w14:solidFill>
          </w14:textFill>
        </w:rPr>
        <w:t>、</w:t>
      </w:r>
      <w:r>
        <w:rPr>
          <w:rFonts w:ascii="宋体" w:hAnsi="宋体" w:eastAsia="宋体" w:cs="宋体"/>
          <w:color w:val="000000" w:themeColor="text1"/>
          <w:kern w:val="0"/>
          <w:sz w:val="24"/>
          <w14:textFill>
            <w14:solidFill>
              <w14:schemeClr w14:val="tx1"/>
            </w14:solidFill>
          </w14:textFill>
        </w:rPr>
        <w:t>设有防高温和防低温机械温控器，可以保证血液柜在电脑板，电源板或传感器故障的情况下继续安全运转，从而保证血液的安全</w:t>
      </w:r>
    </w:p>
    <w:p w14:paraId="4A624C97">
      <w:pPr>
        <w:keepNext w:val="0"/>
        <w:keepLines w:val="0"/>
        <w:pageBreakBefore w:val="0"/>
        <w:wordWrap/>
        <w:overflowPunct/>
        <w:topLinePunct w:val="0"/>
        <w:bidi w:val="0"/>
        <w:spacing w:line="240" w:lineRule="auto"/>
        <w:ind w:firstLine="480" w:firstLineChars="200"/>
        <w:jc w:val="both"/>
        <w:outlineLvl w:val="9"/>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w:t>
      </w:r>
      <w:r>
        <w:rPr>
          <w:rFonts w:hint="eastAsia" w:ascii="宋体" w:hAnsi="宋体" w:eastAsia="宋体" w:cs="宋体"/>
          <w:color w:val="000000" w:themeColor="text1"/>
          <w:kern w:val="0"/>
          <w:sz w:val="24"/>
          <w:lang w:val="en-US" w:eastAsia="zh-CN"/>
          <w14:textFill>
            <w14:solidFill>
              <w14:schemeClr w14:val="tx1"/>
            </w14:solidFill>
          </w14:textFill>
        </w:rPr>
        <w:t>18</w:t>
      </w:r>
      <w:r>
        <w:rPr>
          <w:rFonts w:hint="eastAsia" w:ascii="宋体" w:hAnsi="宋体" w:eastAsia="宋体" w:cs="宋体"/>
          <w:color w:val="000000" w:themeColor="text1"/>
          <w:kern w:val="0"/>
          <w:sz w:val="24"/>
          <w14:textFill>
            <w14:solidFill>
              <w14:schemeClr w14:val="tx1"/>
            </w14:solidFill>
          </w14:textFill>
        </w:rPr>
        <w:t>、带有</w:t>
      </w:r>
      <w:r>
        <w:rPr>
          <w:rFonts w:ascii="宋体" w:hAnsi="宋体" w:eastAsia="宋体" w:cs="宋体"/>
          <w:color w:val="000000" w:themeColor="text1"/>
          <w:kern w:val="0"/>
          <w:sz w:val="24"/>
          <w14:textFill>
            <w14:solidFill>
              <w14:schemeClr w14:val="tx1"/>
            </w14:solidFill>
          </w14:textFill>
        </w:rPr>
        <w:t>两种安全运行程序</w:t>
      </w:r>
      <w:r>
        <w:rPr>
          <w:rFonts w:hint="eastAsia" w:ascii="宋体" w:hAnsi="宋体" w:eastAsia="宋体" w:cs="宋体"/>
          <w:color w:val="000000" w:themeColor="text1"/>
          <w:kern w:val="0"/>
          <w:sz w:val="24"/>
          <w14:textFill>
            <w14:solidFill>
              <w14:schemeClr w14:val="tx1"/>
            </w14:solidFill>
          </w14:textFill>
        </w:rPr>
        <w:t>：</w:t>
      </w:r>
      <w:r>
        <w:rPr>
          <w:rFonts w:ascii="宋体" w:hAnsi="宋体" w:eastAsia="宋体" w:cs="宋体"/>
          <w:color w:val="000000" w:themeColor="text1"/>
          <w:kern w:val="0"/>
          <w:sz w:val="24"/>
          <w14:textFill>
            <w14:solidFill>
              <w14:schemeClr w14:val="tx1"/>
            </w14:solidFill>
          </w14:textFill>
        </w:rPr>
        <w:t>传感器故障安全运行程序</w:t>
      </w:r>
      <w:r>
        <w:rPr>
          <w:rFonts w:hint="eastAsia" w:ascii="宋体" w:hAnsi="宋体" w:eastAsia="宋体" w:cs="宋体"/>
          <w:color w:val="000000" w:themeColor="text1"/>
          <w:kern w:val="0"/>
          <w:sz w:val="24"/>
          <w14:textFill>
            <w14:solidFill>
              <w14:schemeClr w14:val="tx1"/>
            </w14:solidFill>
          </w14:textFill>
        </w:rPr>
        <w:t>和</w:t>
      </w:r>
      <w:r>
        <w:rPr>
          <w:rFonts w:ascii="宋体" w:hAnsi="宋体" w:eastAsia="宋体" w:cs="宋体"/>
          <w:color w:val="000000" w:themeColor="text1"/>
          <w:kern w:val="0"/>
          <w:sz w:val="24"/>
          <w14:textFill>
            <w14:solidFill>
              <w14:schemeClr w14:val="tx1"/>
            </w14:solidFill>
          </w14:textFill>
        </w:rPr>
        <w:t>数字紊乱安全运行程序</w:t>
      </w:r>
      <w:r>
        <w:rPr>
          <w:rFonts w:hint="eastAsia" w:ascii="宋体" w:hAnsi="宋体" w:eastAsia="宋体" w:cs="宋体"/>
          <w:color w:val="000000" w:themeColor="text1"/>
          <w:kern w:val="0"/>
          <w:sz w:val="24"/>
          <w14:textFill>
            <w14:solidFill>
              <w14:schemeClr w14:val="tx1"/>
            </w14:solidFill>
          </w14:textFill>
        </w:rPr>
        <w:t>。</w:t>
      </w:r>
    </w:p>
    <w:p w14:paraId="1ADC7FCF">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lang w:val="en-US" w:eastAsia="zh-CN"/>
          <w14:textFill>
            <w14:solidFill>
              <w14:schemeClr w14:val="tx1"/>
            </w14:solidFill>
          </w14:textFill>
        </w:rPr>
        <w:t>19</w:t>
      </w:r>
      <w:r>
        <w:rPr>
          <w:rFonts w:hint="eastAsia" w:ascii="宋体" w:hAnsi="宋体"/>
          <w:color w:val="000000" w:themeColor="text1"/>
          <w:sz w:val="24"/>
          <w14:textFill>
            <w14:solidFill>
              <w14:schemeClr w14:val="tx1"/>
            </w14:solidFill>
          </w14:textFill>
        </w:rPr>
        <w:t>、多重保护功能：开机延时保护、压机高温保护、压力过高保护、断电记忆数据保护。</w:t>
      </w:r>
    </w:p>
    <w:p w14:paraId="1B65051C">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lang w:val="en-US" w:eastAsia="zh-CN"/>
          <w14:textFill>
            <w14:solidFill>
              <w14:schemeClr w14:val="tx1"/>
            </w14:solidFill>
          </w14:textFill>
        </w:rPr>
        <w:t>20</w:t>
      </w:r>
      <w:r>
        <w:rPr>
          <w:rFonts w:hint="eastAsia" w:ascii="宋体" w:hAnsi="宋体"/>
          <w:color w:val="000000" w:themeColor="text1"/>
          <w:sz w:val="24"/>
          <w14:textFill>
            <w14:solidFill>
              <w14:schemeClr w14:val="tx1"/>
            </w14:solidFill>
          </w14:textFill>
        </w:rPr>
        <w:t>、声光报警系统：具有断电报警、传感器失效报警、环温报警、门开报警、高温报警、低温报警、电池电量低报警等多种故障报警功能，标配远程报警接口，多种报警方式，实时监测血液箱运行状态，物品存放安全。</w:t>
      </w:r>
    </w:p>
    <w:p w14:paraId="0D2C4460">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2.2</w:t>
      </w:r>
      <w:r>
        <w:rPr>
          <w:rFonts w:hint="eastAsia" w:ascii="宋体" w:hAnsi="宋体"/>
          <w:color w:val="000000" w:themeColor="text1"/>
          <w:sz w:val="24"/>
          <w:lang w:val="en-US" w:eastAsia="zh-CN"/>
          <w14:textFill>
            <w14:solidFill>
              <w14:schemeClr w14:val="tx1"/>
            </w14:solidFill>
          </w14:textFill>
        </w:rPr>
        <w:t>1</w:t>
      </w:r>
      <w:r>
        <w:rPr>
          <w:rFonts w:hint="eastAsia" w:ascii="宋体" w:hAnsi="宋体"/>
          <w:color w:val="000000" w:themeColor="text1"/>
          <w:sz w:val="24"/>
          <w14:textFill>
            <w14:solidFill>
              <w14:schemeClr w14:val="tx1"/>
            </w14:solidFill>
          </w14:textFill>
        </w:rPr>
        <w:t>、自动化霜功能，免除了人工除霜。</w:t>
      </w:r>
    </w:p>
    <w:p w14:paraId="0D71A73E">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等线" w:hAnsi="等线" w:eastAsia="等线" w:cs="等线"/>
          <w:color w:val="auto"/>
          <w:sz w:val="24"/>
          <w:szCs w:val="24"/>
          <w:lang w:val="en-US" w:eastAsia="zh-CN"/>
        </w:rPr>
        <w:t>▲</w:t>
      </w: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lang w:val="en-US" w:eastAsia="zh-CN"/>
          <w14:textFill>
            <w14:solidFill>
              <w14:schemeClr w14:val="tx1"/>
            </w14:solidFill>
          </w14:textFill>
        </w:rPr>
        <w:t>22</w:t>
      </w:r>
      <w:r>
        <w:rPr>
          <w:rFonts w:hint="eastAsia" w:ascii="宋体" w:hAnsi="宋体"/>
          <w:color w:val="000000" w:themeColor="text1"/>
          <w:sz w:val="24"/>
          <w14:textFill>
            <w14:solidFill>
              <w14:schemeClr w14:val="tx1"/>
            </w14:solidFill>
          </w14:textFill>
        </w:rPr>
        <w:t>、标配</w:t>
      </w:r>
      <w:r>
        <w:rPr>
          <w:rFonts w:hint="eastAsia" w:ascii="宋体" w:hAnsi="宋体"/>
          <w:color w:val="000000" w:themeColor="text1"/>
          <w:sz w:val="24"/>
          <w:lang w:val="en-US" w:eastAsia="zh-CN"/>
          <w14:textFill>
            <w14:solidFill>
              <w14:schemeClr w14:val="tx1"/>
            </w14:solidFill>
          </w14:textFill>
        </w:rPr>
        <w:t>不少于</w:t>
      </w:r>
      <w:r>
        <w:rPr>
          <w:rFonts w:hint="eastAsia" w:ascii="宋体" w:hAnsi="宋体"/>
          <w:color w:val="000000" w:themeColor="text1"/>
          <w:sz w:val="24"/>
          <w14:textFill>
            <w14:solidFill>
              <w14:schemeClr w14:val="tx1"/>
            </w14:solidFill>
          </w14:textFill>
        </w:rPr>
        <w:t>15个存血框，存储400ML血袋</w:t>
      </w:r>
      <w:r>
        <w:rPr>
          <w:rFonts w:hint="eastAsia" w:ascii="宋体" w:hAnsi="宋体"/>
          <w:color w:val="000000" w:themeColor="text1"/>
          <w:sz w:val="24"/>
          <w:lang w:val="en-US" w:eastAsia="zh-CN"/>
          <w14:textFill>
            <w14:solidFill>
              <w14:schemeClr w14:val="tx1"/>
            </w14:solidFill>
          </w14:textFill>
        </w:rPr>
        <w:t>≥</w:t>
      </w:r>
      <w:r>
        <w:rPr>
          <w:rFonts w:hint="eastAsia" w:ascii="宋体" w:hAnsi="宋体"/>
          <w:color w:val="000000" w:themeColor="text1"/>
          <w:sz w:val="24"/>
          <w14:textFill>
            <w14:solidFill>
              <w14:schemeClr w14:val="tx1"/>
            </w14:solidFill>
          </w14:textFill>
        </w:rPr>
        <w:t>150袋。</w:t>
      </w:r>
    </w:p>
    <w:p w14:paraId="7795E69D">
      <w:pPr>
        <w:keepNext w:val="0"/>
        <w:keepLines w:val="0"/>
        <w:pageBreakBefore w:val="0"/>
        <w:widowControl/>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lang w:val="en-US" w:eastAsia="zh-CN"/>
          <w14:textFill>
            <w14:solidFill>
              <w14:schemeClr w14:val="tx1"/>
            </w14:solidFill>
          </w14:textFill>
        </w:rPr>
        <w:t>23</w:t>
      </w:r>
      <w:r>
        <w:rPr>
          <w:rFonts w:hint="eastAsia" w:ascii="宋体" w:hAnsi="宋体"/>
          <w:color w:val="000000" w:themeColor="text1"/>
          <w:sz w:val="24"/>
          <w14:textFill>
            <w14:solidFill>
              <w14:schemeClr w14:val="tx1"/>
            </w14:solidFill>
          </w14:textFill>
        </w:rPr>
        <w:t>、玻璃门体带电加热功能85%湿度无凝霜，保证对箱内情况的观察。</w:t>
      </w:r>
    </w:p>
    <w:p w14:paraId="4F38806D">
      <w:pPr>
        <w:keepNext w:val="0"/>
        <w:keepLines w:val="0"/>
        <w:pageBreakBefore w:val="0"/>
        <w:widowControl/>
        <w:wordWrap/>
        <w:overflowPunct/>
        <w:topLinePunct w:val="0"/>
        <w:bidi w:val="0"/>
        <w:spacing w:line="240" w:lineRule="auto"/>
        <w:ind w:firstLine="480" w:firstLineChars="200"/>
        <w:jc w:val="both"/>
        <w:outlineLvl w:val="9"/>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w:t>
      </w:r>
      <w:r>
        <w:rPr>
          <w:rFonts w:hint="eastAsia" w:ascii="宋体" w:hAnsi="宋体" w:eastAsia="宋体" w:cs="宋体"/>
          <w:color w:val="000000" w:themeColor="text1"/>
          <w:kern w:val="0"/>
          <w:sz w:val="24"/>
          <w:lang w:val="en-US" w:eastAsia="zh-CN"/>
          <w14:textFill>
            <w14:solidFill>
              <w14:schemeClr w14:val="tx1"/>
            </w14:solidFill>
          </w14:textFill>
        </w:rPr>
        <w:t>24</w:t>
      </w:r>
      <w:r>
        <w:rPr>
          <w:rFonts w:hint="eastAsia" w:ascii="宋体" w:hAnsi="宋体" w:eastAsia="宋体" w:cs="宋体"/>
          <w:color w:val="000000" w:themeColor="text1"/>
          <w:kern w:val="0"/>
          <w:sz w:val="24"/>
          <w14:textFill>
            <w14:solidFill>
              <w14:schemeClr w14:val="tx1"/>
            </w14:solidFill>
          </w14:textFill>
        </w:rPr>
        <w:t>、门体标配机械锁，安全门锁设计，保护血液安全。</w:t>
      </w:r>
    </w:p>
    <w:p w14:paraId="34BDB4D5">
      <w:pPr>
        <w:keepNext w:val="0"/>
        <w:keepLines w:val="0"/>
        <w:pageBreakBefore w:val="0"/>
        <w:widowControl/>
        <w:wordWrap/>
        <w:overflowPunct/>
        <w:topLinePunct w:val="0"/>
        <w:bidi w:val="0"/>
        <w:spacing w:line="240" w:lineRule="auto"/>
        <w:ind w:firstLine="480" w:firstLineChars="200"/>
        <w:jc w:val="both"/>
        <w:outlineLvl w:val="9"/>
        <w:rPr>
          <w:rFonts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w:t>
      </w:r>
      <w:r>
        <w:rPr>
          <w:rFonts w:hint="eastAsia" w:ascii="宋体" w:hAnsi="宋体" w:eastAsia="宋体" w:cs="宋体"/>
          <w:color w:val="000000" w:themeColor="text1"/>
          <w:kern w:val="0"/>
          <w:sz w:val="24"/>
          <w:lang w:val="en-US" w:eastAsia="zh-CN"/>
          <w14:textFill>
            <w14:solidFill>
              <w14:schemeClr w14:val="tx1"/>
            </w14:solidFill>
          </w14:textFill>
        </w:rPr>
        <w:t>25</w:t>
      </w:r>
      <w:r>
        <w:rPr>
          <w:rFonts w:hint="eastAsia" w:ascii="宋体" w:hAnsi="宋体" w:eastAsia="宋体" w:cs="宋体"/>
          <w:color w:val="000000" w:themeColor="text1"/>
          <w:kern w:val="0"/>
          <w:sz w:val="24"/>
          <w14:textFill>
            <w14:solidFill>
              <w14:schemeClr w14:val="tx1"/>
            </w14:solidFill>
          </w14:textFill>
        </w:rPr>
        <w:t>、箱体标配1个测试孔，方便实验使用和监控箱内温度。</w:t>
      </w:r>
    </w:p>
    <w:p w14:paraId="404406CD">
      <w:pPr>
        <w:keepNext w:val="0"/>
        <w:keepLines w:val="0"/>
        <w:pageBreakBefore w:val="0"/>
        <w:widowControl/>
        <w:wordWrap/>
        <w:overflowPunct/>
        <w:topLinePunct w:val="0"/>
        <w:bidi w:val="0"/>
        <w:spacing w:line="240" w:lineRule="auto"/>
        <w:ind w:firstLine="480" w:firstLineChars="200"/>
        <w:jc w:val="both"/>
        <w:outlineLvl w:val="9"/>
        <w:rPr>
          <w:b/>
          <w:color w:val="000000" w:themeColor="text1"/>
          <w:sz w:val="28"/>
          <w:szCs w:val="28"/>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w:t>
      </w:r>
      <w:r>
        <w:rPr>
          <w:rFonts w:hint="eastAsia" w:ascii="宋体" w:hAnsi="宋体" w:eastAsia="宋体" w:cs="宋体"/>
          <w:color w:val="000000" w:themeColor="text1"/>
          <w:kern w:val="0"/>
          <w:sz w:val="24"/>
          <w:lang w:val="en-US" w:eastAsia="zh-CN"/>
          <w14:textFill>
            <w14:solidFill>
              <w14:schemeClr w14:val="tx1"/>
            </w14:solidFill>
          </w14:textFill>
        </w:rPr>
        <w:t>26</w:t>
      </w:r>
      <w:r>
        <w:rPr>
          <w:rFonts w:hint="eastAsia" w:ascii="宋体" w:hAnsi="宋体" w:eastAsia="宋体" w:cs="宋体"/>
          <w:color w:val="000000" w:themeColor="text1"/>
          <w:kern w:val="0"/>
          <w:sz w:val="24"/>
          <w14:textFill>
            <w14:solidFill>
              <w14:schemeClr w14:val="tx1"/>
            </w14:solidFill>
          </w14:textFill>
        </w:rPr>
        <w:t>、</w:t>
      </w:r>
      <w:r>
        <w:rPr>
          <w:rFonts w:hint="eastAsia" w:ascii="宋体" w:hAnsi="宋体" w:eastAsia="宋体" w:cs="宋体"/>
          <w:color w:val="000000" w:themeColor="text1"/>
          <w:kern w:val="0"/>
          <w:sz w:val="24"/>
          <w:lang w:val="en-US" w:eastAsia="zh-CN"/>
          <w14:textFill>
            <w14:solidFill>
              <w14:schemeClr w14:val="tx1"/>
            </w14:solidFill>
          </w14:textFill>
        </w:rPr>
        <w:t>4个脚</w:t>
      </w:r>
      <w:r>
        <w:rPr>
          <w:rFonts w:hint="eastAsia" w:ascii="宋体" w:hAnsi="宋体" w:eastAsia="宋体" w:cs="宋体"/>
          <w:color w:val="000000" w:themeColor="text1"/>
          <w:kern w:val="0"/>
          <w:sz w:val="24"/>
          <w14:textFill>
            <w14:solidFill>
              <w14:schemeClr w14:val="tx1"/>
            </w14:solidFill>
          </w14:textFill>
        </w:rPr>
        <w:t>轮设计，万向轮带有锁止功能，便于移动和固定放置。</w:t>
      </w:r>
    </w:p>
    <w:p w14:paraId="4431D5D3">
      <w:pPr>
        <w:keepNext w:val="0"/>
        <w:keepLines w:val="0"/>
        <w:pageBreakBefore w:val="0"/>
        <w:wordWrap/>
        <w:overflowPunct/>
        <w:topLinePunct w:val="0"/>
        <w:bidi w:val="0"/>
        <w:spacing w:line="240" w:lineRule="auto"/>
        <w:ind w:firstLine="480" w:firstLineChars="200"/>
        <w:jc w:val="both"/>
        <w:outlineLvl w:val="9"/>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lang w:val="en-US" w:eastAsia="zh-CN"/>
          <w14:textFill>
            <w14:solidFill>
              <w14:schemeClr w14:val="tx1"/>
            </w14:solidFill>
          </w14:textFill>
        </w:rPr>
        <w:t>27</w:t>
      </w:r>
      <w:r>
        <w:rPr>
          <w:rFonts w:hint="eastAsia" w:ascii="宋体" w:hAnsi="宋体"/>
          <w:color w:val="000000" w:themeColor="text1"/>
          <w:sz w:val="24"/>
          <w14:textFill>
            <w14:solidFill>
              <w14:schemeClr w14:val="tx1"/>
            </w14:solidFill>
          </w14:textFill>
        </w:rPr>
        <w:t>、标配USB数据存储模块，实现数据的实时记录及导出，可记录10年以上。</w:t>
      </w:r>
    </w:p>
    <w:p w14:paraId="630D3FC6">
      <w:pPr>
        <w:keepNext w:val="0"/>
        <w:keepLines w:val="0"/>
        <w:pageBreakBefore w:val="0"/>
        <w:widowControl/>
        <w:wordWrap/>
        <w:overflowPunct/>
        <w:topLinePunct w:val="0"/>
        <w:bidi w:val="0"/>
        <w:spacing w:line="240" w:lineRule="auto"/>
        <w:ind w:firstLine="480" w:firstLineChars="200"/>
        <w:jc w:val="both"/>
        <w:outlineLvl w:val="9"/>
        <w:rPr>
          <w:rFonts w:ascii="宋体" w:hAnsi="宋体" w:eastAsia="宋体" w:cs="宋体"/>
          <w:color w:val="000000" w:themeColor="text1"/>
          <w:kern w:val="0"/>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lang w:val="en-US" w:eastAsia="zh-CN"/>
          <w14:textFill>
            <w14:solidFill>
              <w14:schemeClr w14:val="tx1"/>
            </w14:solidFill>
          </w14:textFill>
        </w:rPr>
        <w:t>28</w:t>
      </w:r>
      <w:r>
        <w:rPr>
          <w:rFonts w:hint="eastAsia" w:ascii="宋体" w:hAnsi="宋体"/>
          <w:color w:val="000000" w:themeColor="text1"/>
          <w:sz w:val="24"/>
          <w14:textFill>
            <w14:solidFill>
              <w14:schemeClr w14:val="tx1"/>
            </w14:solidFill>
          </w14:textFill>
        </w:rPr>
        <w:t>、</w:t>
      </w:r>
      <w:r>
        <w:rPr>
          <w:rFonts w:hint="eastAsia" w:ascii="宋体" w:hAnsi="宋体" w:eastAsia="宋体" w:cs="宋体"/>
          <w:color w:val="000000" w:themeColor="text1"/>
          <w:kern w:val="0"/>
          <w:sz w:val="24"/>
          <w14:textFill>
            <w14:solidFill>
              <w14:schemeClr w14:val="tx1"/>
            </w14:solidFill>
          </w14:textFill>
        </w:rPr>
        <w:t>标配蓄电池，断电情况下，可提供不少于24小时报警功能，实时显示箱内温度变化。</w:t>
      </w:r>
    </w:p>
    <w:p w14:paraId="4E742044">
      <w:pPr>
        <w:keepNext w:val="0"/>
        <w:keepLines w:val="0"/>
        <w:pageBreakBefore w:val="0"/>
        <w:widowControl/>
        <w:wordWrap/>
        <w:overflowPunct/>
        <w:topLinePunct w:val="0"/>
        <w:bidi w:val="0"/>
        <w:spacing w:line="240" w:lineRule="auto"/>
        <w:ind w:firstLine="480" w:firstLineChars="200"/>
        <w:jc w:val="both"/>
        <w:outlineLvl w:val="9"/>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2.</w:t>
      </w:r>
      <w:r>
        <w:rPr>
          <w:rFonts w:hint="eastAsia" w:ascii="宋体" w:hAnsi="宋体" w:eastAsia="宋体" w:cs="宋体"/>
          <w:color w:val="000000" w:themeColor="text1"/>
          <w:kern w:val="0"/>
          <w:sz w:val="24"/>
          <w:lang w:val="en-US" w:eastAsia="zh-CN"/>
          <w14:textFill>
            <w14:solidFill>
              <w14:schemeClr w14:val="tx1"/>
            </w14:solidFill>
          </w14:textFill>
        </w:rPr>
        <w:t>29</w:t>
      </w:r>
      <w:r>
        <w:rPr>
          <w:rFonts w:hint="eastAsia" w:ascii="宋体" w:hAnsi="宋体" w:eastAsia="宋体" w:cs="宋体"/>
          <w:color w:val="000000" w:themeColor="text1"/>
          <w:kern w:val="0"/>
          <w:sz w:val="24"/>
          <w14:textFill>
            <w14:solidFill>
              <w14:schemeClr w14:val="tx1"/>
            </w14:solidFill>
          </w14:textFill>
        </w:rPr>
        <w:t>、冷凝水自动蒸发，操作简便，无需手动倒水。</w:t>
      </w:r>
    </w:p>
    <w:p w14:paraId="4FCAF964">
      <w:pPr>
        <w:keepNext w:val="0"/>
        <w:keepLines w:val="0"/>
        <w:pageBreakBefore w:val="0"/>
        <w:widowControl/>
        <w:wordWrap/>
        <w:overflowPunct/>
        <w:topLinePunct w:val="0"/>
        <w:bidi w:val="0"/>
        <w:spacing w:line="240" w:lineRule="auto"/>
        <w:ind w:firstLine="480" w:firstLineChars="200"/>
        <w:jc w:val="both"/>
        <w:outlineLvl w:val="9"/>
        <w:rPr>
          <w:rFonts w:hint="default" w:ascii="宋体" w:hAnsi="宋体" w:eastAsia="宋体" w:cs="宋体"/>
          <w:color w:val="000000" w:themeColor="text1"/>
          <w:kern w:val="0"/>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2.30、配智能温度记录仪，在电脑端或微信上可以同步查阅冰箱运行情况，数据打印及报警。</w:t>
      </w:r>
    </w:p>
    <w:p w14:paraId="095688B4">
      <w:pPr>
        <w:keepNext w:val="0"/>
        <w:keepLines w:val="0"/>
        <w:pageBreakBefore w:val="0"/>
        <w:widowControl/>
        <w:wordWrap/>
        <w:overflowPunct/>
        <w:topLinePunct w:val="0"/>
        <w:bidi w:val="0"/>
        <w:spacing w:line="240" w:lineRule="auto"/>
        <w:ind w:firstLine="480" w:firstLineChars="200"/>
        <w:jc w:val="both"/>
        <w:outlineLvl w:val="9"/>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kern w:val="0"/>
          <w:sz w:val="24"/>
          <w:lang w:val="en-US" w:eastAsia="zh-CN"/>
          <w14:textFill>
            <w14:solidFill>
              <w14:schemeClr w14:val="tx1"/>
            </w14:solidFill>
          </w14:textFill>
        </w:rPr>
        <w:t>2.31、取得</w:t>
      </w:r>
      <w:r>
        <w:rPr>
          <w:rFonts w:hint="eastAsia" w:ascii="宋体" w:hAnsi="宋体" w:eastAsia="宋体" w:cs="宋体"/>
          <w:color w:val="000000" w:themeColor="text1"/>
          <w:kern w:val="0"/>
          <w:sz w:val="24"/>
          <w14:textFill>
            <w14:solidFill>
              <w14:schemeClr w14:val="tx1"/>
            </w14:solidFill>
          </w14:textFill>
        </w:rPr>
        <w:t>医疗器械注册证CFDA</w:t>
      </w:r>
      <w:r>
        <w:rPr>
          <w:rFonts w:hint="eastAsia" w:ascii="宋体" w:hAnsi="宋体" w:eastAsia="宋体" w:cs="宋体"/>
          <w:color w:val="000000" w:themeColor="text1"/>
          <w:kern w:val="0"/>
          <w:sz w:val="24"/>
          <w:lang w:eastAsia="zh-CN"/>
          <w14:textFill>
            <w14:solidFill>
              <w14:schemeClr w14:val="tx1"/>
            </w14:solidFill>
          </w14:textFill>
        </w:rPr>
        <w:t>、</w:t>
      </w:r>
      <w:r>
        <w:rPr>
          <w:rFonts w:hint="eastAsia" w:ascii="宋体" w:hAnsi="宋体" w:eastAsia="宋体" w:cs="宋体"/>
          <w:color w:val="000000" w:themeColor="text1"/>
          <w:kern w:val="0"/>
          <w:sz w:val="24"/>
          <w14:textFill>
            <w14:solidFill>
              <w14:schemeClr w14:val="tx1"/>
            </w14:solidFill>
          </w14:textFill>
        </w:rPr>
        <w:t>ISO9001质量管理体系认证</w:t>
      </w:r>
      <w:r>
        <w:rPr>
          <w:rFonts w:hint="eastAsia" w:ascii="宋体" w:hAnsi="宋体" w:eastAsia="宋体" w:cs="宋体"/>
          <w:color w:val="000000" w:themeColor="text1"/>
          <w:kern w:val="0"/>
          <w:sz w:val="24"/>
          <w:lang w:eastAsia="zh-CN"/>
          <w14:textFill>
            <w14:solidFill>
              <w14:schemeClr w14:val="tx1"/>
            </w14:solidFill>
          </w14:textFill>
        </w:rPr>
        <w:t>、</w:t>
      </w:r>
      <w:r>
        <w:rPr>
          <w:rFonts w:hint="eastAsia" w:ascii="宋体" w:hAnsi="宋体" w:eastAsia="宋体" w:cs="宋体"/>
          <w:color w:val="000000" w:themeColor="text1"/>
          <w:kern w:val="0"/>
          <w:sz w:val="24"/>
          <w14:textFill>
            <w14:solidFill>
              <w14:schemeClr w14:val="tx1"/>
            </w14:solidFill>
          </w14:textFill>
        </w:rPr>
        <w:t>ISO13485医疗器械质量管理体系认证</w:t>
      </w:r>
      <w:r>
        <w:rPr>
          <w:rFonts w:hint="eastAsia" w:ascii="宋体" w:hAnsi="宋体" w:eastAsia="宋体" w:cs="宋体"/>
          <w:color w:val="000000" w:themeColor="text1"/>
          <w:kern w:val="0"/>
          <w:sz w:val="24"/>
          <w:lang w:eastAsia="zh-CN"/>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ISO14001环境管理体系认证、ISO45001职业健康安全管理体系认证</w:t>
      </w:r>
    </w:p>
    <w:p w14:paraId="60F2537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2" w:firstLineChars="200"/>
        <w:jc w:val="both"/>
        <w:textAlignment w:val="auto"/>
        <w:outlineLvl w:val="9"/>
        <w:rPr>
          <w:rFonts w:hint="default" w:ascii="宋体" w:hAnsi="宋体" w:eastAsia="宋体"/>
          <w:b/>
          <w:bCs/>
          <w:color w:val="auto"/>
          <w:sz w:val="24"/>
          <w:szCs w:val="24"/>
          <w:lang w:val="en-US" w:eastAsia="zh-CN"/>
        </w:rPr>
      </w:pPr>
      <w:r>
        <w:rPr>
          <w:rFonts w:hint="eastAsia" w:ascii="宋体" w:hAnsi="宋体" w:eastAsia="宋体"/>
          <w:b/>
          <w:bCs/>
          <w:color w:val="auto"/>
          <w:sz w:val="24"/>
          <w:szCs w:val="24"/>
          <w:lang w:val="en-US" w:eastAsia="zh-CN"/>
        </w:rPr>
        <w:t>三、服务：</w:t>
      </w:r>
    </w:p>
    <w:p w14:paraId="750BC9B0">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1、整机免费保修≥3年，终身维修。</w:t>
      </w:r>
    </w:p>
    <w:p w14:paraId="05427453">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2、接到维修通知后，1小时内服务响应，24小时内上门处理。</w:t>
      </w:r>
    </w:p>
    <w:p w14:paraId="1A33C628">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3、终身免费提供技术服务、技术支持及咨询服务。</w:t>
      </w:r>
    </w:p>
    <w:p w14:paraId="6704B285">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b/>
          <w:bCs/>
          <w:spacing w:val="0"/>
          <w:sz w:val="24"/>
          <w:szCs w:val="24"/>
          <w:lang w:val="en-US" w:eastAsia="zh-CN"/>
        </w:rPr>
      </w:pPr>
      <w:r>
        <w:rPr>
          <w:rFonts w:hint="eastAsia" w:ascii="宋体" w:hAnsi="宋体" w:eastAsia="宋体" w:cs="宋体"/>
          <w:b/>
          <w:bCs/>
          <w:spacing w:val="0"/>
          <w:sz w:val="24"/>
          <w:szCs w:val="24"/>
          <w:lang w:val="en-US" w:eastAsia="zh-CN"/>
        </w:rPr>
        <w:t>8、医用低温保存箱技术参数</w:t>
      </w:r>
    </w:p>
    <w:p w14:paraId="76CB578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2" w:firstLineChars="200"/>
        <w:jc w:val="both"/>
        <w:textAlignment w:val="auto"/>
        <w:outlineLvl w:val="9"/>
        <w:rPr>
          <w:rFonts w:hint="eastAsia" w:ascii="宋体" w:hAnsi="宋体" w:eastAsia="宋体"/>
          <w:b/>
          <w:bCs/>
          <w:color w:val="auto"/>
          <w:sz w:val="24"/>
          <w:szCs w:val="24"/>
          <w:lang w:val="en-US" w:eastAsia="zh-CN"/>
        </w:rPr>
      </w:pPr>
      <w:r>
        <w:rPr>
          <w:rFonts w:hint="eastAsia" w:ascii="宋体" w:hAnsi="宋体" w:eastAsia="宋体" w:cstheme="minorBidi"/>
          <w:b/>
          <w:bCs/>
          <w:color w:val="auto"/>
          <w:kern w:val="2"/>
          <w:sz w:val="24"/>
          <w:szCs w:val="24"/>
          <w:lang w:val="en-US" w:eastAsia="zh-CN" w:bidi="ar-SA"/>
        </w:rPr>
        <w:t>一、</w:t>
      </w:r>
      <w:r>
        <w:rPr>
          <w:rFonts w:hint="eastAsia" w:ascii="宋体" w:hAnsi="宋体" w:eastAsia="宋体"/>
          <w:b/>
          <w:bCs/>
          <w:color w:val="auto"/>
          <w:sz w:val="24"/>
          <w:szCs w:val="24"/>
          <w:lang w:val="en-US" w:eastAsia="zh-CN"/>
        </w:rPr>
        <w:t>用途：</w:t>
      </w:r>
    </w:p>
    <w:p w14:paraId="3B97EE3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主要</w:t>
      </w:r>
      <w:r>
        <w:rPr>
          <w:rFonts w:hint="eastAsia" w:ascii="宋体" w:hAnsi="宋体" w:eastAsia="宋体" w:cs="宋体"/>
          <w:color w:val="auto"/>
          <w:sz w:val="24"/>
          <w:szCs w:val="24"/>
        </w:rPr>
        <w:t>用于</w:t>
      </w:r>
      <w:r>
        <w:rPr>
          <w:rFonts w:hint="eastAsia" w:ascii="宋体" w:hAnsi="宋体" w:eastAsia="宋体" w:cs="宋体"/>
          <w:color w:val="auto"/>
          <w:sz w:val="24"/>
          <w:szCs w:val="24"/>
          <w:lang w:val="en-US" w:eastAsia="zh-CN"/>
        </w:rPr>
        <w:t>保存人体检测样品、药品、疫苗、生物制品、试剂。适用于医院、防疫站、高校、科研所、电子化工等企业实验室。</w:t>
      </w:r>
    </w:p>
    <w:p w14:paraId="121CC4D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2" w:firstLineChars="200"/>
        <w:jc w:val="both"/>
        <w:textAlignment w:val="auto"/>
        <w:outlineLvl w:val="9"/>
        <w:rPr>
          <w:rFonts w:hint="default" w:ascii="宋体" w:hAnsi="宋体" w:eastAsia="宋体"/>
          <w:b/>
          <w:bCs/>
          <w:color w:val="auto"/>
          <w:sz w:val="24"/>
          <w:szCs w:val="24"/>
          <w:lang w:val="en-US" w:eastAsia="zh-CN"/>
        </w:rPr>
      </w:pPr>
      <w:r>
        <w:rPr>
          <w:rFonts w:hint="eastAsia" w:ascii="宋体" w:hAnsi="宋体" w:eastAsia="宋体"/>
          <w:b/>
          <w:bCs/>
          <w:color w:val="auto"/>
          <w:sz w:val="24"/>
          <w:szCs w:val="24"/>
          <w:lang w:val="en-US" w:eastAsia="zh-CN"/>
        </w:rPr>
        <w:t>二、主要指标：</w:t>
      </w:r>
    </w:p>
    <w:p w14:paraId="081C3EF7">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ascii="宋体" w:hAnsi="宋体" w:eastAsia="宋体"/>
          <w:color w:val="auto"/>
          <w:sz w:val="24"/>
          <w:szCs w:val="24"/>
        </w:rPr>
      </w:pPr>
      <w:r>
        <w:rPr>
          <w:rFonts w:ascii="宋体" w:hAnsi="宋体" w:eastAsia="宋体"/>
          <w:color w:val="auto"/>
          <w:sz w:val="24"/>
          <w:szCs w:val="24"/>
        </w:rPr>
        <w:t>1、工作环境要求：环境温度1</w:t>
      </w:r>
      <w:r>
        <w:rPr>
          <w:rFonts w:hint="eastAsia" w:ascii="宋体" w:hAnsi="宋体" w:eastAsia="宋体"/>
          <w:color w:val="auto"/>
          <w:sz w:val="24"/>
          <w:szCs w:val="24"/>
          <w:lang w:val="en-US" w:eastAsia="zh-CN"/>
        </w:rPr>
        <w:t>0</w:t>
      </w:r>
      <w:r>
        <w:rPr>
          <w:rFonts w:ascii="宋体" w:hAnsi="宋体" w:eastAsia="宋体"/>
          <w:color w:val="auto"/>
          <w:sz w:val="24"/>
          <w:szCs w:val="24"/>
        </w:rPr>
        <w:t>~32℃，环境湿度≤80%Rh，输入电压：220±10%，</w:t>
      </w:r>
    </w:p>
    <w:p w14:paraId="3E60D31C">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eastAsia="zh-CN"/>
        </w:rPr>
      </w:pPr>
      <w:r>
        <w:rPr>
          <w:rFonts w:hint="eastAsia" w:ascii="宋体" w:hAnsi="宋体" w:eastAsia="宋体"/>
          <w:color w:val="auto"/>
          <w:sz w:val="24"/>
          <w:szCs w:val="24"/>
          <w:lang w:val="en-US" w:eastAsia="zh-CN"/>
        </w:rPr>
        <w:t>2、</w:t>
      </w:r>
      <w:r>
        <w:rPr>
          <w:rFonts w:ascii="宋体" w:hAnsi="宋体" w:eastAsia="宋体"/>
          <w:color w:val="auto"/>
          <w:sz w:val="24"/>
          <w:szCs w:val="24"/>
        </w:rPr>
        <w:t>外部尺寸</w:t>
      </w:r>
      <w:r>
        <w:rPr>
          <w:rFonts w:hint="eastAsia" w:ascii="宋体" w:hAnsi="宋体" w:eastAsia="宋体"/>
          <w:color w:val="auto"/>
          <w:sz w:val="24"/>
          <w:szCs w:val="24"/>
          <w:lang w:eastAsia="zh-CN"/>
        </w:rPr>
        <w:t>（宽*深*高</w:t>
      </w:r>
      <w:r>
        <w:rPr>
          <w:rFonts w:hint="eastAsia" w:ascii="宋体" w:hAnsi="宋体" w:eastAsia="宋体"/>
          <w:color w:val="auto"/>
          <w:sz w:val="24"/>
          <w:szCs w:val="24"/>
          <w:lang w:val="en-US" w:eastAsia="zh-CN"/>
        </w:rPr>
        <w:t>mm</w:t>
      </w:r>
      <w:r>
        <w:rPr>
          <w:rFonts w:hint="eastAsia" w:ascii="宋体" w:hAnsi="宋体" w:eastAsia="宋体"/>
          <w:color w:val="auto"/>
          <w:sz w:val="24"/>
          <w:szCs w:val="24"/>
          <w:lang w:eastAsia="zh-CN"/>
        </w:rPr>
        <w:t>）：</w:t>
      </w:r>
      <w:r>
        <w:rPr>
          <w:rFonts w:hint="eastAsia" w:ascii="宋体" w:hAnsi="宋体" w:eastAsia="宋体"/>
          <w:color w:val="auto"/>
          <w:sz w:val="24"/>
          <w:szCs w:val="24"/>
          <w:lang w:val="en-US" w:eastAsia="zh-CN"/>
        </w:rPr>
        <w:t>约</w:t>
      </w:r>
      <w:r>
        <w:rPr>
          <w:rFonts w:hint="eastAsia" w:ascii="宋体" w:hAnsi="宋体" w:eastAsia="宋体"/>
          <w:color w:val="auto"/>
          <w:sz w:val="24"/>
          <w:szCs w:val="24"/>
        </w:rPr>
        <w:t>700*690*1920</w:t>
      </w:r>
      <w:r>
        <w:rPr>
          <w:rFonts w:hint="eastAsia" w:ascii="宋体" w:hAnsi="宋体" w:eastAsia="宋体"/>
          <w:color w:val="auto"/>
          <w:sz w:val="24"/>
          <w:szCs w:val="24"/>
          <w:lang w:eastAsia="zh-CN"/>
        </w:rPr>
        <w:t>，</w:t>
      </w:r>
    </w:p>
    <w:p w14:paraId="47D1F88D">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ascii="宋体" w:hAnsi="宋体" w:eastAsia="宋体"/>
          <w:color w:val="auto"/>
          <w:sz w:val="24"/>
          <w:szCs w:val="24"/>
        </w:rPr>
      </w:pPr>
      <w:r>
        <w:rPr>
          <w:rFonts w:ascii="宋体" w:hAnsi="宋体" w:eastAsia="宋体"/>
          <w:color w:val="auto"/>
          <w:sz w:val="24"/>
          <w:szCs w:val="24"/>
        </w:rPr>
        <w:t>内部尺寸</w:t>
      </w:r>
      <w:r>
        <w:rPr>
          <w:rFonts w:hint="eastAsia" w:ascii="宋体" w:hAnsi="宋体" w:eastAsia="宋体"/>
          <w:color w:val="auto"/>
          <w:sz w:val="24"/>
          <w:szCs w:val="24"/>
        </w:rPr>
        <w:t>(宽*深*高</w:t>
      </w:r>
      <w:r>
        <w:rPr>
          <w:rFonts w:hint="eastAsia" w:ascii="宋体" w:hAnsi="宋体" w:eastAsia="宋体"/>
          <w:color w:val="auto"/>
          <w:sz w:val="24"/>
          <w:szCs w:val="24"/>
          <w:lang w:val="en-US" w:eastAsia="zh-CN"/>
        </w:rPr>
        <w:t>mm</w:t>
      </w:r>
      <w:r>
        <w:rPr>
          <w:rFonts w:hint="eastAsia" w:ascii="宋体" w:hAnsi="宋体" w:eastAsia="宋体"/>
          <w:color w:val="auto"/>
          <w:sz w:val="24"/>
          <w:szCs w:val="24"/>
        </w:rPr>
        <w:t>）</w:t>
      </w:r>
      <w:r>
        <w:rPr>
          <w:rFonts w:ascii="宋体" w:hAnsi="宋体" w:eastAsia="宋体"/>
          <w:color w:val="auto"/>
          <w:sz w:val="24"/>
          <w:szCs w:val="24"/>
        </w:rPr>
        <w:t>：</w:t>
      </w:r>
      <w:r>
        <w:rPr>
          <w:rFonts w:hint="eastAsia" w:ascii="宋体" w:hAnsi="宋体" w:eastAsia="宋体"/>
          <w:color w:val="auto"/>
          <w:sz w:val="24"/>
          <w:szCs w:val="24"/>
          <w:lang w:val="en-US" w:eastAsia="zh-CN"/>
        </w:rPr>
        <w:t>约</w:t>
      </w:r>
      <w:r>
        <w:rPr>
          <w:rFonts w:hint="eastAsia" w:ascii="宋体" w:hAnsi="宋体" w:eastAsia="宋体"/>
          <w:color w:val="auto"/>
          <w:sz w:val="24"/>
          <w:szCs w:val="24"/>
        </w:rPr>
        <w:t>540*450*1277</w:t>
      </w:r>
    </w:p>
    <w:p w14:paraId="63C3F4B0">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ascii="宋体" w:hAnsi="宋体" w:eastAsia="宋体"/>
          <w:color w:val="auto"/>
          <w:sz w:val="24"/>
          <w:szCs w:val="24"/>
        </w:rPr>
      </w:pPr>
      <w:r>
        <w:rPr>
          <w:rFonts w:hint="eastAsia" w:ascii="宋体" w:hAnsi="宋体" w:eastAsia="宋体"/>
          <w:color w:val="auto"/>
          <w:sz w:val="24"/>
          <w:szCs w:val="24"/>
          <w:lang w:val="en-US" w:eastAsia="zh-CN"/>
        </w:rPr>
        <w:t>3</w:t>
      </w:r>
      <w:r>
        <w:rPr>
          <w:rFonts w:ascii="宋体" w:hAnsi="宋体" w:eastAsia="宋体"/>
          <w:color w:val="auto"/>
          <w:sz w:val="24"/>
          <w:szCs w:val="24"/>
        </w:rPr>
        <w:t>、</w:t>
      </w:r>
      <w:r>
        <w:rPr>
          <w:rFonts w:hint="eastAsia" w:ascii="宋体" w:hAnsi="宋体" w:eastAsia="宋体"/>
          <w:color w:val="auto"/>
          <w:sz w:val="24"/>
          <w:szCs w:val="24"/>
          <w:lang w:val="en-US" w:eastAsia="zh-CN"/>
        </w:rPr>
        <w:t>样式：</w:t>
      </w:r>
      <w:r>
        <w:rPr>
          <w:rFonts w:ascii="宋体" w:hAnsi="宋体" w:eastAsia="宋体"/>
          <w:color w:val="auto"/>
          <w:sz w:val="24"/>
          <w:szCs w:val="24"/>
        </w:rPr>
        <w:t>立式，单门</w:t>
      </w:r>
    </w:p>
    <w:p w14:paraId="18AC7002">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ascii="宋体" w:hAnsi="宋体" w:eastAsia="宋体"/>
          <w:color w:val="auto"/>
          <w:sz w:val="24"/>
          <w:szCs w:val="24"/>
        </w:rPr>
      </w:pPr>
      <w:r>
        <w:rPr>
          <w:rFonts w:hint="eastAsia" w:ascii="宋体" w:hAnsi="宋体" w:eastAsia="宋体"/>
          <w:color w:val="auto"/>
          <w:sz w:val="24"/>
          <w:szCs w:val="24"/>
          <w:lang w:val="en-US" w:eastAsia="zh-CN"/>
        </w:rPr>
        <w:t>4、</w:t>
      </w:r>
      <w:r>
        <w:rPr>
          <w:rFonts w:ascii="宋体" w:hAnsi="宋体" w:eastAsia="宋体"/>
          <w:color w:val="auto"/>
          <w:sz w:val="24"/>
          <w:szCs w:val="24"/>
        </w:rPr>
        <w:t>箱内有效容积：</w:t>
      </w:r>
      <w:r>
        <w:rPr>
          <w:rFonts w:hint="eastAsia" w:ascii="宋体" w:hAnsi="宋体" w:eastAsia="宋体"/>
          <w:color w:val="auto"/>
          <w:sz w:val="24"/>
          <w:szCs w:val="24"/>
          <w:lang w:val="en-US" w:eastAsia="zh-CN"/>
        </w:rPr>
        <w:t>30</w:t>
      </w:r>
      <w:r>
        <w:rPr>
          <w:rFonts w:ascii="宋体" w:hAnsi="宋体" w:eastAsia="宋体"/>
          <w:color w:val="auto"/>
          <w:sz w:val="24"/>
          <w:szCs w:val="24"/>
        </w:rPr>
        <w:t>8L</w:t>
      </w:r>
    </w:p>
    <w:p w14:paraId="2540FC27">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5、</w:t>
      </w:r>
      <w:r>
        <w:rPr>
          <w:rFonts w:ascii="宋体" w:hAnsi="宋体" w:eastAsia="宋体"/>
          <w:color w:val="auto"/>
          <w:sz w:val="24"/>
          <w:szCs w:val="24"/>
        </w:rPr>
        <w:t>功率</w:t>
      </w:r>
      <w:r>
        <w:rPr>
          <w:rFonts w:hint="eastAsia" w:ascii="宋体" w:hAnsi="宋体" w:eastAsia="宋体"/>
          <w:color w:val="auto"/>
          <w:sz w:val="24"/>
          <w:szCs w:val="24"/>
          <w:lang w:val="en-US" w:eastAsia="zh-CN"/>
        </w:rPr>
        <w:t>≤120</w:t>
      </w:r>
      <w:r>
        <w:rPr>
          <w:rFonts w:ascii="宋体" w:hAnsi="宋体" w:eastAsia="宋体"/>
          <w:color w:val="auto"/>
          <w:sz w:val="24"/>
          <w:szCs w:val="24"/>
        </w:rPr>
        <w:t>W</w:t>
      </w:r>
    </w:p>
    <w:p w14:paraId="4E0A385C">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eastAsia="zh-CN"/>
        </w:rPr>
      </w:pPr>
      <w:r>
        <w:rPr>
          <w:rFonts w:hint="eastAsia" w:ascii="宋体" w:hAnsi="宋体" w:eastAsia="宋体"/>
          <w:color w:val="auto"/>
          <w:sz w:val="24"/>
          <w:szCs w:val="24"/>
          <w:lang w:val="en-US" w:eastAsia="zh-CN"/>
        </w:rPr>
        <w:t>6、</w:t>
      </w:r>
      <w:r>
        <w:rPr>
          <w:rFonts w:ascii="宋体" w:hAnsi="宋体" w:eastAsia="宋体"/>
          <w:color w:val="auto"/>
          <w:sz w:val="24"/>
          <w:szCs w:val="24"/>
        </w:rPr>
        <w:t>箱壳材质：PCM钢板，</w:t>
      </w:r>
      <w:r>
        <w:rPr>
          <w:rFonts w:hint="eastAsia" w:ascii="宋体" w:hAnsi="宋体" w:eastAsia="宋体"/>
          <w:color w:val="auto"/>
          <w:sz w:val="24"/>
          <w:szCs w:val="24"/>
          <w:lang w:val="en-US" w:eastAsia="zh-CN"/>
        </w:rPr>
        <w:t>防腐蚀、抗氧化、易清洁</w:t>
      </w:r>
    </w:p>
    <w:p w14:paraId="42965F9C">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eastAsia="zh-CN"/>
        </w:rPr>
      </w:pPr>
      <w:r>
        <w:rPr>
          <w:rFonts w:hint="eastAsia" w:ascii="宋体" w:hAnsi="宋体" w:eastAsia="宋体"/>
          <w:color w:val="auto"/>
          <w:sz w:val="24"/>
          <w:szCs w:val="24"/>
          <w:lang w:val="en-US" w:eastAsia="zh-CN"/>
        </w:rPr>
        <w:t>7、</w:t>
      </w:r>
      <w:r>
        <w:rPr>
          <w:rFonts w:ascii="宋体" w:hAnsi="宋体" w:eastAsia="宋体"/>
          <w:color w:val="auto"/>
          <w:sz w:val="24"/>
          <w:szCs w:val="24"/>
        </w:rPr>
        <w:t>内胆材质：PCM钢板，优化密封结构，密封效果好，不易结霜</w:t>
      </w:r>
    </w:p>
    <w:p w14:paraId="22251786">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eastAsia="zh-CN"/>
        </w:rPr>
      </w:pPr>
      <w:r>
        <w:rPr>
          <w:rFonts w:hint="eastAsia" w:ascii="等线" w:hAnsi="等线" w:eastAsia="等线" w:cs="等线"/>
          <w:color w:val="auto"/>
          <w:sz w:val="24"/>
          <w:szCs w:val="24"/>
          <w:lang w:val="en-US" w:eastAsia="zh-CN"/>
        </w:rPr>
        <w:t>▲</w:t>
      </w:r>
      <w:r>
        <w:rPr>
          <w:rFonts w:hint="eastAsia" w:ascii="宋体" w:hAnsi="宋体" w:eastAsia="宋体"/>
          <w:color w:val="auto"/>
          <w:sz w:val="24"/>
          <w:szCs w:val="24"/>
          <w:lang w:val="en-US" w:eastAsia="zh-CN"/>
        </w:rPr>
        <w:t>8、</w:t>
      </w:r>
      <w:r>
        <w:rPr>
          <w:rFonts w:ascii="宋体" w:hAnsi="宋体" w:eastAsia="宋体"/>
          <w:color w:val="auto"/>
          <w:sz w:val="24"/>
          <w:szCs w:val="24"/>
        </w:rPr>
        <w:t>发泡层：</w:t>
      </w:r>
      <w:r>
        <w:rPr>
          <w:rFonts w:hint="eastAsia" w:ascii="宋体" w:hAnsi="宋体" w:eastAsia="宋体"/>
          <w:color w:val="auto"/>
          <w:sz w:val="24"/>
          <w:szCs w:val="24"/>
          <w:lang w:val="en-US" w:eastAsia="zh-CN"/>
        </w:rPr>
        <w:t>高密度</w:t>
      </w:r>
      <w:r>
        <w:rPr>
          <w:rFonts w:ascii="宋体" w:hAnsi="宋体" w:eastAsia="宋体"/>
          <w:color w:val="auto"/>
          <w:sz w:val="24"/>
          <w:szCs w:val="24"/>
        </w:rPr>
        <w:t>LBA发泡保温技术，</w:t>
      </w:r>
      <w:r>
        <w:rPr>
          <w:rFonts w:hint="eastAsia" w:ascii="宋体" w:hAnsi="宋体" w:eastAsia="宋体"/>
          <w:color w:val="auto"/>
          <w:sz w:val="24"/>
          <w:szCs w:val="24"/>
          <w:lang w:val="en-US" w:eastAsia="zh-CN"/>
        </w:rPr>
        <w:t>75mm</w:t>
      </w:r>
      <w:r>
        <w:rPr>
          <w:rFonts w:ascii="宋体" w:hAnsi="宋体" w:eastAsia="宋体"/>
          <w:color w:val="auto"/>
          <w:sz w:val="24"/>
          <w:szCs w:val="24"/>
        </w:rPr>
        <w:t>发泡层厚度</w:t>
      </w:r>
      <w:r>
        <w:rPr>
          <w:rFonts w:hint="eastAsia" w:ascii="宋体" w:hAnsi="宋体" w:eastAsia="宋体"/>
          <w:color w:val="auto"/>
          <w:sz w:val="24"/>
          <w:szCs w:val="24"/>
          <w:lang w:eastAsia="zh-CN"/>
        </w:rPr>
        <w:t>，</w:t>
      </w:r>
      <w:r>
        <w:rPr>
          <w:rFonts w:hint="eastAsia" w:ascii="宋体" w:hAnsi="宋体" w:eastAsia="宋体"/>
          <w:color w:val="auto"/>
          <w:sz w:val="24"/>
          <w:szCs w:val="24"/>
          <w:lang w:val="en-US" w:eastAsia="zh-CN"/>
        </w:rPr>
        <w:t>保温效果更好，产品更节能，发泡层设计更合理，空间利用率更高</w:t>
      </w:r>
    </w:p>
    <w:p w14:paraId="262A94B1">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ascii="宋体" w:hAnsi="宋体" w:eastAsia="宋体"/>
          <w:color w:val="auto"/>
          <w:sz w:val="24"/>
          <w:szCs w:val="24"/>
        </w:rPr>
      </w:pPr>
      <w:r>
        <w:rPr>
          <w:rFonts w:hint="eastAsia" w:ascii="宋体" w:hAnsi="宋体" w:eastAsia="宋体"/>
          <w:color w:val="auto"/>
          <w:sz w:val="24"/>
          <w:szCs w:val="24"/>
          <w:lang w:val="en-US" w:eastAsia="zh-CN"/>
        </w:rPr>
        <w:t>9</w:t>
      </w:r>
      <w:r>
        <w:rPr>
          <w:rFonts w:ascii="宋体" w:hAnsi="宋体" w:eastAsia="宋体"/>
          <w:color w:val="auto"/>
          <w:sz w:val="24"/>
          <w:szCs w:val="24"/>
        </w:rPr>
        <w:t>、标配</w:t>
      </w:r>
      <w:r>
        <w:rPr>
          <w:rFonts w:hint="eastAsia" w:ascii="宋体" w:hAnsi="宋体" w:eastAsia="宋体"/>
          <w:color w:val="auto"/>
          <w:sz w:val="24"/>
          <w:szCs w:val="24"/>
          <w:lang w:val="en-US" w:eastAsia="zh-CN"/>
        </w:rPr>
        <w:t>7</w:t>
      </w:r>
      <w:r>
        <w:rPr>
          <w:rFonts w:ascii="宋体" w:hAnsi="宋体" w:eastAsia="宋体"/>
          <w:color w:val="auto"/>
          <w:sz w:val="24"/>
          <w:szCs w:val="24"/>
        </w:rPr>
        <w:t>层HIPS注塑抽屉，强度高，确保存储安全，用户分类存放物品，便于查找，合理调整箱内利用空间</w:t>
      </w:r>
    </w:p>
    <w:p w14:paraId="55F86526">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ascii="宋体" w:hAnsi="宋体" w:eastAsia="宋体"/>
          <w:color w:val="auto"/>
          <w:sz w:val="24"/>
          <w:szCs w:val="24"/>
        </w:rPr>
      </w:pPr>
      <w:r>
        <w:rPr>
          <w:rFonts w:hint="eastAsia" w:ascii="等线" w:hAnsi="等线" w:eastAsia="等线" w:cs="等线"/>
          <w:color w:val="auto"/>
          <w:sz w:val="24"/>
          <w:szCs w:val="24"/>
          <w:lang w:val="en-US" w:eastAsia="zh-CN"/>
        </w:rPr>
        <w:t>▲</w:t>
      </w:r>
      <w:r>
        <w:rPr>
          <w:rFonts w:ascii="宋体" w:hAnsi="宋体" w:eastAsia="宋体"/>
          <w:color w:val="auto"/>
          <w:sz w:val="24"/>
          <w:szCs w:val="24"/>
        </w:rPr>
        <w:t>1</w:t>
      </w:r>
      <w:r>
        <w:rPr>
          <w:rFonts w:hint="eastAsia" w:ascii="宋体" w:hAnsi="宋体" w:eastAsia="宋体"/>
          <w:color w:val="auto"/>
          <w:sz w:val="24"/>
          <w:szCs w:val="24"/>
          <w:lang w:val="en-US" w:eastAsia="zh-CN"/>
        </w:rPr>
        <w:t>0</w:t>
      </w:r>
      <w:r>
        <w:rPr>
          <w:rFonts w:ascii="宋体" w:hAnsi="宋体" w:eastAsia="宋体"/>
          <w:color w:val="auto"/>
          <w:sz w:val="24"/>
          <w:szCs w:val="24"/>
        </w:rPr>
        <w:t>、</w:t>
      </w:r>
      <w:r>
        <w:rPr>
          <w:rFonts w:hint="eastAsia" w:ascii="宋体" w:hAnsi="宋体" w:eastAsia="宋体"/>
          <w:color w:val="auto"/>
          <w:sz w:val="24"/>
          <w:szCs w:val="24"/>
          <w:lang w:val="en-US" w:eastAsia="zh-CN"/>
        </w:rPr>
        <w:t>标配铝合金助力明把手，可保证负压状况下开门更省力</w:t>
      </w:r>
    </w:p>
    <w:p w14:paraId="53220A78">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default" w:ascii="宋体" w:hAnsi="宋体" w:eastAsia="宋体"/>
          <w:color w:val="auto"/>
          <w:sz w:val="24"/>
          <w:szCs w:val="24"/>
          <w:lang w:val="en-US" w:eastAsia="zh-CN"/>
        </w:rPr>
      </w:pPr>
      <w:r>
        <w:rPr>
          <w:rFonts w:ascii="宋体" w:hAnsi="宋体" w:eastAsia="宋体"/>
          <w:color w:val="auto"/>
          <w:sz w:val="24"/>
          <w:szCs w:val="24"/>
        </w:rPr>
        <w:t>1</w:t>
      </w:r>
      <w:r>
        <w:rPr>
          <w:rFonts w:hint="eastAsia" w:ascii="宋体" w:hAnsi="宋体" w:eastAsia="宋体"/>
          <w:color w:val="auto"/>
          <w:sz w:val="24"/>
          <w:szCs w:val="24"/>
          <w:lang w:val="en-US" w:eastAsia="zh-CN"/>
        </w:rPr>
        <w:t>1</w:t>
      </w:r>
      <w:r>
        <w:rPr>
          <w:rFonts w:ascii="宋体" w:hAnsi="宋体" w:eastAsia="宋体"/>
          <w:color w:val="auto"/>
          <w:sz w:val="24"/>
          <w:szCs w:val="24"/>
        </w:rPr>
        <w:t>、冰箱自带转锁设计，配置2把钥匙</w:t>
      </w:r>
      <w:r>
        <w:rPr>
          <w:rFonts w:hint="eastAsia" w:ascii="宋体" w:hAnsi="宋体" w:eastAsia="宋体"/>
          <w:color w:val="auto"/>
          <w:sz w:val="24"/>
          <w:szCs w:val="24"/>
          <w:lang w:eastAsia="zh-CN"/>
        </w:rPr>
        <w:t>，</w:t>
      </w:r>
      <w:r>
        <w:rPr>
          <w:rFonts w:hint="eastAsia" w:ascii="宋体" w:hAnsi="宋体" w:eastAsia="宋体"/>
          <w:color w:val="auto"/>
          <w:sz w:val="24"/>
          <w:szCs w:val="24"/>
          <w:lang w:val="en-US" w:eastAsia="zh-CN"/>
        </w:rPr>
        <w:t>可选配外挂锁</w:t>
      </w:r>
    </w:p>
    <w:p w14:paraId="7049A97B">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ascii="宋体" w:hAnsi="宋体" w:eastAsia="宋体"/>
          <w:color w:val="auto"/>
          <w:sz w:val="24"/>
          <w:szCs w:val="24"/>
        </w:rPr>
      </w:pPr>
      <w:r>
        <w:rPr>
          <w:rFonts w:ascii="宋体" w:hAnsi="宋体" w:eastAsia="宋体"/>
          <w:color w:val="auto"/>
          <w:sz w:val="24"/>
          <w:szCs w:val="24"/>
        </w:rPr>
        <w:t>1</w:t>
      </w:r>
      <w:r>
        <w:rPr>
          <w:rFonts w:hint="eastAsia" w:ascii="宋体" w:hAnsi="宋体" w:eastAsia="宋体"/>
          <w:color w:val="auto"/>
          <w:sz w:val="24"/>
          <w:szCs w:val="24"/>
          <w:lang w:val="en-US" w:eastAsia="zh-CN"/>
        </w:rPr>
        <w:t>2</w:t>
      </w:r>
      <w:r>
        <w:rPr>
          <w:rFonts w:ascii="宋体" w:hAnsi="宋体" w:eastAsia="宋体"/>
          <w:color w:val="auto"/>
          <w:sz w:val="24"/>
          <w:szCs w:val="24"/>
        </w:rPr>
        <w:t>、</w:t>
      </w:r>
      <w:r>
        <w:rPr>
          <w:rFonts w:hint="eastAsia" w:ascii="宋体" w:hAnsi="宋体" w:eastAsia="宋体"/>
          <w:color w:val="auto"/>
          <w:sz w:val="24"/>
          <w:szCs w:val="24"/>
          <w:lang w:val="en-US" w:eastAsia="zh-CN"/>
        </w:rPr>
        <w:t>配备4个万向轮，其中2个带锁止</w:t>
      </w:r>
      <w:r>
        <w:rPr>
          <w:rFonts w:ascii="宋体" w:hAnsi="宋体" w:eastAsia="宋体"/>
          <w:color w:val="auto"/>
          <w:sz w:val="24"/>
          <w:szCs w:val="24"/>
        </w:rPr>
        <w:t>，灵活，可移动、可调节，保持设备平衡</w:t>
      </w:r>
    </w:p>
    <w:p w14:paraId="38664669">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等线" w:hAnsi="等线" w:eastAsia="等线" w:cs="等线"/>
          <w:color w:val="auto"/>
          <w:sz w:val="24"/>
          <w:szCs w:val="24"/>
          <w:lang w:val="en-US" w:eastAsia="zh-CN"/>
        </w:rPr>
        <w:t>▲</w:t>
      </w:r>
      <w:r>
        <w:rPr>
          <w:rFonts w:hint="eastAsia" w:ascii="宋体" w:hAnsi="宋体" w:eastAsia="宋体"/>
          <w:color w:val="auto"/>
          <w:sz w:val="24"/>
          <w:szCs w:val="24"/>
          <w:lang w:val="en-US" w:eastAsia="zh-CN"/>
        </w:rPr>
        <w:t>13</w:t>
      </w:r>
      <w:r>
        <w:rPr>
          <w:rFonts w:ascii="宋体" w:hAnsi="宋体" w:eastAsia="宋体"/>
          <w:color w:val="auto"/>
          <w:sz w:val="24"/>
          <w:szCs w:val="24"/>
        </w:rPr>
        <w:t>、</w:t>
      </w:r>
      <w:r>
        <w:rPr>
          <w:rFonts w:hint="eastAsia" w:ascii="宋体" w:hAnsi="宋体" w:eastAsia="宋体"/>
          <w:color w:val="auto"/>
          <w:sz w:val="24"/>
          <w:szCs w:val="24"/>
          <w:lang w:val="en-US" w:eastAsia="zh-CN"/>
        </w:rPr>
        <w:t>压缩机：采用国际品牌GMCC压缩机，</w:t>
      </w:r>
      <w:r>
        <w:rPr>
          <w:rFonts w:hint="eastAsia" w:ascii="宋体" w:hAnsi="宋体" w:eastAsia="宋体" w:cs="宋体"/>
          <w:b w:val="0"/>
          <w:bCs w:val="0"/>
          <w:color w:val="auto"/>
          <w:kern w:val="0"/>
          <w:sz w:val="24"/>
          <w:szCs w:val="24"/>
          <w:lang w:val="en-US" w:eastAsia="zh-CN"/>
        </w:rPr>
        <w:t>技术源于日本东芝</w:t>
      </w:r>
      <w:r>
        <w:rPr>
          <w:rFonts w:hint="eastAsia" w:ascii="宋体" w:hAnsi="宋体" w:eastAsia="宋体"/>
          <w:color w:val="auto"/>
          <w:sz w:val="24"/>
          <w:szCs w:val="24"/>
          <w:lang w:val="en-US" w:eastAsia="zh-CN"/>
        </w:rPr>
        <w:t>，适配性强，产品性能更加稳定可靠</w:t>
      </w:r>
    </w:p>
    <w:p w14:paraId="479F33BB">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等线" w:hAnsi="等线" w:eastAsia="等线" w:cs="等线"/>
          <w:color w:val="auto"/>
          <w:sz w:val="24"/>
          <w:szCs w:val="24"/>
          <w:lang w:val="en-US" w:eastAsia="zh-CN"/>
        </w:rPr>
        <w:t>▲</w:t>
      </w:r>
      <w:r>
        <w:rPr>
          <w:rFonts w:hint="eastAsia" w:ascii="宋体" w:hAnsi="宋体" w:eastAsia="宋体"/>
          <w:color w:val="auto"/>
          <w:sz w:val="24"/>
          <w:szCs w:val="24"/>
          <w:lang w:val="en-US" w:eastAsia="zh-CN"/>
        </w:rPr>
        <w:t>14、整机功率≤87W，</w:t>
      </w:r>
      <w:r>
        <w:rPr>
          <w:rFonts w:ascii="宋体" w:hAnsi="宋体" w:eastAsia="宋体"/>
          <w:color w:val="auto"/>
          <w:sz w:val="24"/>
          <w:szCs w:val="24"/>
        </w:rPr>
        <w:t>耗电量</w:t>
      </w:r>
      <w:r>
        <w:rPr>
          <w:rFonts w:hint="eastAsia" w:ascii="宋体" w:hAnsi="宋体" w:eastAsia="宋体"/>
          <w:color w:val="auto"/>
          <w:sz w:val="24"/>
          <w:szCs w:val="24"/>
          <w:lang w:val="en-US" w:eastAsia="zh-CN"/>
        </w:rPr>
        <w:t>≤1.36</w:t>
      </w:r>
      <w:r>
        <w:rPr>
          <w:rFonts w:ascii="宋体" w:hAnsi="宋体" w:eastAsia="宋体"/>
          <w:color w:val="auto"/>
          <w:sz w:val="24"/>
          <w:szCs w:val="24"/>
        </w:rPr>
        <w:t xml:space="preserve"> kWh/24h</w:t>
      </w:r>
      <w:r>
        <w:rPr>
          <w:rFonts w:hint="eastAsia" w:ascii="宋体" w:hAnsi="宋体" w:eastAsia="宋体"/>
          <w:color w:val="auto"/>
          <w:sz w:val="24"/>
          <w:szCs w:val="24"/>
          <w:lang w:eastAsia="zh-CN"/>
        </w:rPr>
        <w:t>，</w:t>
      </w:r>
      <w:r>
        <w:rPr>
          <w:rFonts w:hint="eastAsia" w:ascii="宋体" w:hAnsi="宋体" w:eastAsia="宋体"/>
          <w:color w:val="auto"/>
          <w:sz w:val="24"/>
          <w:szCs w:val="24"/>
          <w:lang w:val="en-US" w:eastAsia="zh-CN"/>
        </w:rPr>
        <w:t>可提供具有CNAS资质的第三方检测报告</w:t>
      </w:r>
    </w:p>
    <w:p w14:paraId="1BC1F257">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ascii="宋体" w:hAnsi="宋体" w:eastAsia="宋体"/>
          <w:color w:val="auto"/>
          <w:sz w:val="24"/>
          <w:szCs w:val="24"/>
        </w:rPr>
      </w:pPr>
      <w:r>
        <w:rPr>
          <w:rFonts w:hint="eastAsia" w:ascii="宋体" w:hAnsi="宋体" w:eastAsia="宋体"/>
          <w:color w:val="auto"/>
          <w:sz w:val="24"/>
          <w:szCs w:val="24"/>
          <w:lang w:val="en-US" w:eastAsia="zh-CN"/>
        </w:rPr>
        <w:t>15</w:t>
      </w:r>
      <w:r>
        <w:rPr>
          <w:rFonts w:ascii="宋体" w:hAnsi="宋体" w:eastAsia="宋体"/>
          <w:color w:val="auto"/>
          <w:sz w:val="24"/>
          <w:szCs w:val="24"/>
        </w:rPr>
        <w:t>、</w:t>
      </w:r>
      <w:r>
        <w:rPr>
          <w:rFonts w:hint="eastAsia" w:ascii="宋体" w:hAnsi="宋体" w:eastAsia="宋体"/>
          <w:color w:val="auto"/>
          <w:sz w:val="24"/>
          <w:szCs w:val="24"/>
          <w:lang w:val="en-US" w:eastAsia="zh-CN"/>
        </w:rPr>
        <w:t>制冷剂：</w:t>
      </w:r>
      <w:r>
        <w:rPr>
          <w:rFonts w:ascii="宋体" w:hAnsi="宋体" w:eastAsia="宋体"/>
          <w:color w:val="auto"/>
          <w:sz w:val="24"/>
          <w:szCs w:val="24"/>
        </w:rPr>
        <w:t>采用无氟环保碳氢制冷剂，制冷高效，环保节能</w:t>
      </w:r>
    </w:p>
    <w:p w14:paraId="66920A32">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eastAsia="zh-CN"/>
        </w:rPr>
      </w:pPr>
      <w:r>
        <w:rPr>
          <w:rFonts w:hint="eastAsia" w:ascii="宋体" w:hAnsi="宋体" w:eastAsia="宋体"/>
          <w:color w:val="auto"/>
          <w:sz w:val="24"/>
          <w:szCs w:val="24"/>
          <w:lang w:val="en-US" w:eastAsia="zh-CN"/>
        </w:rPr>
        <w:t>16</w:t>
      </w:r>
      <w:r>
        <w:rPr>
          <w:rFonts w:ascii="宋体" w:hAnsi="宋体" w:eastAsia="宋体"/>
          <w:color w:val="auto"/>
          <w:sz w:val="24"/>
          <w:szCs w:val="24"/>
        </w:rPr>
        <w:t>、设定温度在-10℃~-</w:t>
      </w:r>
      <w:r>
        <w:rPr>
          <w:rFonts w:hint="eastAsia" w:ascii="宋体" w:hAnsi="宋体" w:eastAsia="宋体"/>
          <w:color w:val="auto"/>
          <w:sz w:val="24"/>
          <w:szCs w:val="24"/>
          <w:lang w:val="en-US" w:eastAsia="zh-CN"/>
        </w:rPr>
        <w:t>30</w:t>
      </w:r>
      <w:r>
        <w:rPr>
          <w:rFonts w:ascii="宋体" w:hAnsi="宋体" w:eastAsia="宋体"/>
          <w:color w:val="auto"/>
          <w:sz w:val="24"/>
          <w:szCs w:val="24"/>
        </w:rPr>
        <w:t>℃范围调节，微电脑温度控制系统，标配2路温度传感器</w:t>
      </w:r>
      <w:r>
        <w:rPr>
          <w:rFonts w:hint="eastAsia" w:ascii="宋体" w:hAnsi="宋体" w:eastAsia="宋体"/>
          <w:color w:val="auto"/>
          <w:sz w:val="24"/>
          <w:szCs w:val="24"/>
          <w:lang w:val="en-US" w:eastAsia="zh-CN"/>
        </w:rPr>
        <w:t>，确保产品运行状态</w:t>
      </w:r>
    </w:p>
    <w:p w14:paraId="136BAB29">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17、微电脑控制系统，可确保精度稳定的运行；显示</w:t>
      </w:r>
      <w:r>
        <w:rPr>
          <w:rFonts w:ascii="宋体" w:hAnsi="宋体" w:eastAsia="宋体"/>
          <w:color w:val="auto"/>
          <w:sz w:val="24"/>
          <w:szCs w:val="24"/>
        </w:rPr>
        <w:t>精度0.1℃</w:t>
      </w:r>
      <w:r>
        <w:rPr>
          <w:rFonts w:hint="eastAsia" w:ascii="宋体" w:hAnsi="宋体" w:eastAsia="宋体"/>
          <w:color w:val="auto"/>
          <w:sz w:val="24"/>
          <w:szCs w:val="24"/>
          <w:lang w:eastAsia="zh-CN"/>
        </w:rPr>
        <w:t>，</w:t>
      </w:r>
      <w:r>
        <w:rPr>
          <w:rFonts w:hint="eastAsia" w:ascii="宋体" w:hAnsi="宋体" w:eastAsia="宋体"/>
          <w:color w:val="auto"/>
          <w:sz w:val="24"/>
          <w:szCs w:val="24"/>
          <w:lang w:val="en-US" w:eastAsia="zh-CN"/>
        </w:rPr>
        <w:t>可直观感受箱内温度变化</w:t>
      </w:r>
    </w:p>
    <w:p w14:paraId="6946C4F4">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default" w:ascii="宋体" w:hAnsi="宋体" w:eastAsia="宋体"/>
          <w:color w:val="auto"/>
          <w:sz w:val="24"/>
          <w:szCs w:val="24"/>
          <w:lang w:val="en-US" w:eastAsia="zh-CN"/>
        </w:rPr>
      </w:pPr>
      <w:r>
        <w:rPr>
          <w:rFonts w:ascii="宋体" w:hAnsi="宋体" w:eastAsia="宋体"/>
          <w:color w:val="auto"/>
          <w:sz w:val="24"/>
          <w:szCs w:val="24"/>
        </w:rPr>
        <w:t>1</w:t>
      </w:r>
      <w:r>
        <w:rPr>
          <w:rFonts w:hint="eastAsia" w:ascii="宋体" w:hAnsi="宋体" w:eastAsia="宋体"/>
          <w:color w:val="auto"/>
          <w:sz w:val="24"/>
          <w:szCs w:val="24"/>
          <w:lang w:val="en-US" w:eastAsia="zh-CN"/>
        </w:rPr>
        <w:t>8</w:t>
      </w:r>
      <w:r>
        <w:rPr>
          <w:rFonts w:ascii="宋体" w:hAnsi="宋体" w:eastAsia="宋体"/>
          <w:color w:val="auto"/>
          <w:sz w:val="24"/>
          <w:szCs w:val="24"/>
        </w:rPr>
        <w:t>、高效制冷系统，</w:t>
      </w:r>
      <w:r>
        <w:rPr>
          <w:rFonts w:hint="eastAsia" w:ascii="宋体" w:hAnsi="宋体" w:eastAsia="宋体"/>
          <w:color w:val="auto"/>
          <w:sz w:val="24"/>
          <w:szCs w:val="24"/>
          <w:lang w:val="en-US" w:eastAsia="zh-CN"/>
        </w:rPr>
        <w:t>丝管式蒸发器，作为箱内置物搁架，制冷更快速</w:t>
      </w:r>
      <w:r>
        <w:rPr>
          <w:rFonts w:ascii="宋体" w:hAnsi="宋体" w:eastAsia="宋体"/>
          <w:color w:val="auto"/>
          <w:sz w:val="24"/>
          <w:szCs w:val="24"/>
        </w:rPr>
        <w:t>，</w:t>
      </w:r>
      <w:r>
        <w:rPr>
          <w:rFonts w:hint="eastAsia" w:ascii="宋体" w:hAnsi="宋体" w:eastAsia="宋体"/>
          <w:color w:val="auto"/>
          <w:sz w:val="24"/>
          <w:szCs w:val="24"/>
          <w:lang w:val="en-US" w:eastAsia="zh-CN"/>
        </w:rPr>
        <w:t>从常温降到-30℃时间≤3.1h，可提供具有CNAS资质的第三方检测报告</w:t>
      </w:r>
    </w:p>
    <w:p w14:paraId="40BDFAE9">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default" w:ascii="宋体" w:hAnsi="宋体" w:eastAsia="宋体"/>
          <w:color w:val="auto"/>
          <w:sz w:val="24"/>
          <w:szCs w:val="24"/>
          <w:lang w:val="en-US" w:eastAsia="zh-CN"/>
        </w:rPr>
      </w:pPr>
      <w:r>
        <w:rPr>
          <w:rFonts w:hint="eastAsia" w:ascii="等线" w:hAnsi="等线" w:eastAsia="等线" w:cs="等线"/>
          <w:color w:val="auto"/>
          <w:sz w:val="24"/>
          <w:szCs w:val="24"/>
          <w:lang w:val="en-US" w:eastAsia="zh-CN"/>
        </w:rPr>
        <w:t>▲</w:t>
      </w:r>
      <w:r>
        <w:rPr>
          <w:rFonts w:hint="eastAsia" w:ascii="宋体" w:hAnsi="宋体" w:eastAsia="宋体"/>
          <w:color w:val="auto"/>
          <w:sz w:val="24"/>
          <w:szCs w:val="24"/>
          <w:lang w:val="en-US" w:eastAsia="zh-CN"/>
        </w:rPr>
        <w:t>19、箱内温度均匀度≤2.5℃，波动度≤1.5℃，可提供具有CNAS资质的第三方检测报告，获得CQC节能环保认证证书</w:t>
      </w:r>
    </w:p>
    <w:p w14:paraId="2A9E3F44">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20</w:t>
      </w:r>
      <w:r>
        <w:rPr>
          <w:rFonts w:ascii="宋体" w:hAnsi="宋体" w:eastAsia="宋体"/>
          <w:color w:val="auto"/>
          <w:sz w:val="24"/>
          <w:szCs w:val="24"/>
        </w:rPr>
        <w:t>、</w:t>
      </w:r>
      <w:r>
        <w:rPr>
          <w:rFonts w:hint="eastAsia" w:ascii="宋体" w:hAnsi="宋体" w:eastAsia="宋体"/>
          <w:color w:val="auto"/>
          <w:sz w:val="24"/>
          <w:szCs w:val="24"/>
          <w:lang w:val="en-US" w:eastAsia="zh-CN"/>
        </w:rPr>
        <w:t>两种报警方式：声、光报警；多种报警功能：包含高温、低温、环温、断电、开门、传感器故障等，标配远程报警接口</w:t>
      </w:r>
    </w:p>
    <w:p w14:paraId="0F7F382B">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21</w:t>
      </w:r>
      <w:r>
        <w:rPr>
          <w:rFonts w:ascii="宋体" w:hAnsi="宋体" w:eastAsia="宋体"/>
          <w:color w:val="auto"/>
          <w:sz w:val="24"/>
          <w:szCs w:val="24"/>
        </w:rPr>
        <w:t>、</w:t>
      </w:r>
      <w:r>
        <w:rPr>
          <w:rFonts w:hint="eastAsia" w:ascii="宋体" w:hAnsi="宋体" w:eastAsia="宋体"/>
          <w:color w:val="auto"/>
          <w:sz w:val="24"/>
          <w:szCs w:val="24"/>
          <w:lang w:val="en-US" w:eastAsia="zh-CN"/>
        </w:rPr>
        <w:t>压机延时保护、压机高温保护、停机间隔保护、断电记忆保护、显示面板密码保护等多重保护功能，确保设备的安全稳定</w:t>
      </w:r>
    </w:p>
    <w:p w14:paraId="4B153FB2">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22</w:t>
      </w:r>
      <w:r>
        <w:rPr>
          <w:rFonts w:ascii="宋体" w:hAnsi="宋体" w:eastAsia="宋体"/>
          <w:color w:val="auto"/>
          <w:sz w:val="24"/>
          <w:szCs w:val="24"/>
        </w:rPr>
        <w:t>、</w:t>
      </w:r>
      <w:r>
        <w:rPr>
          <w:rFonts w:hint="eastAsia" w:ascii="宋体" w:hAnsi="宋体" w:eastAsia="宋体"/>
          <w:color w:val="auto"/>
          <w:sz w:val="24"/>
          <w:szCs w:val="24"/>
          <w:lang w:val="en-US" w:eastAsia="zh-CN"/>
        </w:rPr>
        <w:t>LED数字式显示界面，白色灯光显示箱内实时温度数据</w:t>
      </w:r>
    </w:p>
    <w:p w14:paraId="207EDE54">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default" w:ascii="宋体" w:hAnsi="宋体" w:eastAsia="宋体"/>
          <w:color w:val="auto"/>
          <w:sz w:val="24"/>
          <w:szCs w:val="24"/>
          <w:lang w:val="en-US" w:eastAsia="zh-CN"/>
        </w:rPr>
      </w:pPr>
      <w:r>
        <w:rPr>
          <w:rFonts w:hint="eastAsia" w:ascii="宋体" w:hAnsi="宋体" w:eastAsia="宋体"/>
          <w:color w:val="auto"/>
          <w:sz w:val="24"/>
          <w:szCs w:val="24"/>
          <w:lang w:val="en-US" w:eastAsia="zh-CN"/>
        </w:rPr>
        <w:t>23、箱体左侧标配两个测试孔，方便检测箱内数据</w:t>
      </w:r>
    </w:p>
    <w:p w14:paraId="68624BFE">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default" w:ascii="宋体" w:hAnsi="宋体" w:eastAsia="宋体"/>
          <w:color w:val="auto"/>
          <w:sz w:val="24"/>
          <w:szCs w:val="24"/>
          <w:lang w:val="en-US" w:eastAsia="zh-CN"/>
        </w:rPr>
      </w:pPr>
      <w:r>
        <w:rPr>
          <w:rFonts w:hint="eastAsia" w:ascii="等线" w:hAnsi="等线" w:eastAsia="等线" w:cs="等线"/>
          <w:color w:val="auto"/>
          <w:sz w:val="24"/>
          <w:szCs w:val="24"/>
          <w:lang w:val="en-US" w:eastAsia="zh-CN"/>
        </w:rPr>
        <w:t>▲</w:t>
      </w:r>
      <w:r>
        <w:rPr>
          <w:rFonts w:hint="eastAsia" w:ascii="宋体" w:hAnsi="宋体" w:eastAsia="宋体"/>
          <w:color w:val="auto"/>
          <w:sz w:val="24"/>
          <w:szCs w:val="24"/>
          <w:lang w:val="en-US" w:eastAsia="zh-CN"/>
        </w:rPr>
        <w:t>24</w:t>
      </w:r>
      <w:r>
        <w:rPr>
          <w:rFonts w:ascii="宋体" w:hAnsi="宋体" w:eastAsia="宋体"/>
          <w:color w:val="auto"/>
          <w:sz w:val="24"/>
          <w:szCs w:val="24"/>
        </w:rPr>
        <w:t>、低噪音，稳定运行</w:t>
      </w:r>
      <w:r>
        <w:rPr>
          <w:rFonts w:hint="eastAsia" w:ascii="宋体" w:hAnsi="宋体" w:eastAsia="宋体"/>
          <w:color w:val="auto"/>
          <w:sz w:val="24"/>
          <w:szCs w:val="24"/>
          <w:lang w:val="en-US" w:eastAsia="zh-CN"/>
        </w:rPr>
        <w:t>时</w:t>
      </w:r>
      <w:r>
        <w:rPr>
          <w:rFonts w:ascii="宋体" w:hAnsi="宋体" w:eastAsia="宋体"/>
          <w:color w:val="auto"/>
          <w:sz w:val="24"/>
          <w:szCs w:val="24"/>
        </w:rPr>
        <w:t>噪音</w:t>
      </w:r>
      <w:r>
        <w:rPr>
          <w:rFonts w:hint="eastAsia" w:ascii="宋体" w:hAnsi="宋体" w:eastAsia="宋体"/>
          <w:color w:val="auto"/>
          <w:sz w:val="24"/>
          <w:szCs w:val="24"/>
          <w:lang w:val="en-US" w:eastAsia="zh-CN"/>
        </w:rPr>
        <w:t>值≤46db(A)</w:t>
      </w:r>
      <w:r>
        <w:rPr>
          <w:rFonts w:ascii="宋体" w:hAnsi="宋体" w:eastAsia="宋体"/>
          <w:color w:val="auto"/>
          <w:sz w:val="24"/>
          <w:szCs w:val="24"/>
        </w:rPr>
        <w:t>，</w:t>
      </w:r>
      <w:r>
        <w:rPr>
          <w:rFonts w:hint="eastAsia" w:ascii="宋体" w:hAnsi="宋体" w:eastAsia="宋体"/>
          <w:color w:val="auto"/>
          <w:sz w:val="24"/>
          <w:szCs w:val="24"/>
          <w:lang w:val="en-US" w:eastAsia="zh-CN"/>
        </w:rPr>
        <w:t>可提供具有CNAS资质的第三方检测报告</w:t>
      </w:r>
    </w:p>
    <w:p w14:paraId="0BD5F36F">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等线" w:hAnsi="等线" w:eastAsia="等线" w:cs="等线"/>
          <w:color w:val="auto"/>
          <w:sz w:val="24"/>
          <w:szCs w:val="24"/>
          <w:lang w:val="en-US" w:eastAsia="zh-CN"/>
        </w:rPr>
        <w:t>▲</w:t>
      </w:r>
      <w:r>
        <w:rPr>
          <w:rFonts w:ascii="宋体" w:hAnsi="宋体" w:eastAsia="宋体"/>
          <w:color w:val="auto"/>
          <w:sz w:val="24"/>
          <w:szCs w:val="24"/>
        </w:rPr>
        <w:t>2</w:t>
      </w:r>
      <w:r>
        <w:rPr>
          <w:rFonts w:hint="eastAsia" w:ascii="宋体" w:hAnsi="宋体" w:eastAsia="宋体"/>
          <w:color w:val="auto"/>
          <w:sz w:val="24"/>
          <w:szCs w:val="24"/>
          <w:lang w:val="en-US" w:eastAsia="zh-CN"/>
        </w:rPr>
        <w:t>5</w:t>
      </w:r>
      <w:r>
        <w:rPr>
          <w:rFonts w:ascii="宋体" w:hAnsi="宋体" w:eastAsia="宋体"/>
          <w:color w:val="auto"/>
          <w:sz w:val="24"/>
          <w:szCs w:val="24"/>
        </w:rPr>
        <w:t>、标配</w:t>
      </w:r>
      <w:r>
        <w:rPr>
          <w:rFonts w:hint="eastAsia" w:ascii="宋体" w:hAnsi="宋体" w:eastAsia="宋体"/>
          <w:color w:val="auto"/>
          <w:sz w:val="24"/>
          <w:szCs w:val="24"/>
          <w:lang w:val="en-US" w:eastAsia="zh-CN"/>
        </w:rPr>
        <w:t>蓄电池</w:t>
      </w:r>
      <w:r>
        <w:rPr>
          <w:rFonts w:ascii="宋体" w:hAnsi="宋体" w:eastAsia="宋体"/>
          <w:color w:val="auto"/>
          <w:sz w:val="24"/>
          <w:szCs w:val="24"/>
        </w:rPr>
        <w:t>，断电后</w:t>
      </w:r>
      <w:r>
        <w:rPr>
          <w:rFonts w:hint="eastAsia" w:ascii="宋体" w:hAnsi="宋体" w:eastAsia="宋体"/>
          <w:color w:val="auto"/>
          <w:sz w:val="24"/>
          <w:szCs w:val="24"/>
          <w:lang w:val="en-US" w:eastAsia="zh-CN"/>
        </w:rPr>
        <w:t>可继续提供报警功能，并实时显示箱内温度变化</w:t>
      </w:r>
    </w:p>
    <w:p w14:paraId="54AB9D4E">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等线" w:hAnsi="等线" w:eastAsia="等线" w:cs="等线"/>
          <w:color w:val="auto"/>
          <w:sz w:val="24"/>
          <w:szCs w:val="24"/>
          <w:lang w:val="en-US" w:eastAsia="zh-CN"/>
        </w:rPr>
        <w:t>▲</w:t>
      </w:r>
      <w:r>
        <w:rPr>
          <w:rFonts w:hint="eastAsia" w:ascii="宋体" w:hAnsi="宋体" w:eastAsia="宋体"/>
          <w:color w:val="auto"/>
          <w:sz w:val="24"/>
          <w:szCs w:val="24"/>
          <w:lang w:val="en-US" w:eastAsia="zh-CN"/>
        </w:rPr>
        <w:t>26、通过双层门封条，多层气囊密封设计，让冰箱内部与外界之间形成多层阻隔，可有效减少冷量泄露，保温效果更好，断电后从-30℃回温到0℃时间≥6.7h,可提供具有CNAS资质的第三方检测报告</w:t>
      </w:r>
    </w:p>
    <w:p w14:paraId="7AD8FB26">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default" w:ascii="宋体" w:hAnsi="宋体" w:eastAsia="宋体"/>
          <w:color w:val="auto"/>
          <w:sz w:val="24"/>
          <w:szCs w:val="24"/>
          <w:lang w:val="en-US" w:eastAsia="zh-CN"/>
        </w:rPr>
      </w:pPr>
      <w:r>
        <w:rPr>
          <w:rFonts w:hint="eastAsia" w:ascii="等线" w:hAnsi="等线" w:eastAsia="等线" w:cs="等线"/>
          <w:color w:val="auto"/>
          <w:sz w:val="24"/>
          <w:szCs w:val="24"/>
          <w:lang w:val="en-US" w:eastAsia="zh-CN"/>
        </w:rPr>
        <w:t>▲</w:t>
      </w:r>
      <w:r>
        <w:rPr>
          <w:rFonts w:hint="eastAsia" w:ascii="宋体" w:hAnsi="宋体" w:eastAsia="宋体"/>
          <w:color w:val="auto"/>
          <w:sz w:val="24"/>
          <w:szCs w:val="24"/>
          <w:lang w:val="en-US" w:eastAsia="zh-CN"/>
        </w:rPr>
        <w:t>27、开门一分钟之后，温度降到-30℃时间≤2min，可提供具有CNAS资质的第三方检测报告</w:t>
      </w:r>
    </w:p>
    <w:p w14:paraId="1F99E99C">
      <w:pPr>
        <w:keepNext w:val="0"/>
        <w:keepLines w:val="0"/>
        <w:pageBreakBefore w:val="0"/>
        <w:widowControl w:val="0"/>
        <w:numPr>
          <w:ilvl w:val="0"/>
          <w:numId w:val="1"/>
        </w:numPr>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标配USB接口，温度数据可溯源，随时查询并保存温度数据</w:t>
      </w:r>
    </w:p>
    <w:p w14:paraId="74A07180">
      <w:pPr>
        <w:keepNext w:val="0"/>
        <w:keepLines w:val="0"/>
        <w:pageBreakBefore w:val="0"/>
        <w:widowControl/>
        <w:wordWrap/>
        <w:overflowPunct/>
        <w:topLinePunct w:val="0"/>
        <w:bidi w:val="0"/>
        <w:spacing w:line="240" w:lineRule="auto"/>
        <w:ind w:firstLine="480" w:firstLineChars="200"/>
        <w:jc w:val="both"/>
        <w:outlineLvl w:val="9"/>
        <w:rPr>
          <w:rFonts w:hint="eastAsia" w:ascii="宋体" w:hAnsi="宋体" w:eastAsia="宋体"/>
          <w:color w:val="auto"/>
          <w:sz w:val="24"/>
          <w:szCs w:val="24"/>
          <w:lang w:val="en-US" w:eastAsia="zh-CN"/>
        </w:rPr>
      </w:pPr>
      <w:r>
        <w:rPr>
          <w:rFonts w:hint="eastAsia" w:ascii="宋体" w:hAnsi="宋体" w:eastAsia="宋体" w:cs="宋体"/>
          <w:color w:val="000000" w:themeColor="text1"/>
          <w:kern w:val="0"/>
          <w:sz w:val="24"/>
          <w:lang w:val="en-US" w:eastAsia="zh-CN"/>
          <w14:textFill>
            <w14:solidFill>
              <w14:schemeClr w14:val="tx1"/>
            </w14:solidFill>
          </w14:textFill>
        </w:rPr>
        <w:t>29、配智能温度记录仪，在电脑端或微信上可以同步查阅冰箱运行情况，数据打印及报警。</w:t>
      </w:r>
    </w:p>
    <w:p w14:paraId="28BB024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2"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b/>
          <w:bCs/>
          <w:color w:val="auto"/>
          <w:sz w:val="24"/>
          <w:szCs w:val="24"/>
          <w:lang w:val="en-US" w:eastAsia="zh-CN"/>
        </w:rPr>
        <w:t>30、取得</w:t>
      </w:r>
      <w:r>
        <w:rPr>
          <w:rFonts w:hint="eastAsia" w:ascii="宋体" w:hAnsi="宋体" w:eastAsia="宋体"/>
          <w:color w:val="auto"/>
          <w:sz w:val="24"/>
          <w:szCs w:val="24"/>
          <w:lang w:val="en-US" w:eastAsia="zh-CN"/>
        </w:rPr>
        <w:t>医疗器械注册证CFDA（按照型号注册）、具有CNAS资质的第三方检测报告、CQC节能环保认证、ISO9001质量管理体系认证、ISO13485医疗器械质量管理体系认证、</w:t>
      </w:r>
      <w:r>
        <w:rPr>
          <w:rFonts w:hint="eastAsia" w:ascii="宋体" w:hAnsi="宋体" w:eastAsia="宋体" w:cs="宋体"/>
          <w:color w:val="auto"/>
          <w:sz w:val="24"/>
          <w:lang w:val="en-US" w:eastAsia="zh-CN"/>
        </w:rPr>
        <w:t>ISO14001环境管理体系认证、ISO45001职业健康安全管理体系认证</w:t>
      </w:r>
    </w:p>
    <w:p w14:paraId="66C186C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2" w:firstLineChars="200"/>
        <w:jc w:val="both"/>
        <w:textAlignment w:val="auto"/>
        <w:outlineLvl w:val="9"/>
        <w:rPr>
          <w:rFonts w:hint="default" w:ascii="宋体" w:hAnsi="宋体" w:eastAsia="宋体"/>
          <w:b/>
          <w:bCs/>
          <w:color w:val="auto"/>
          <w:sz w:val="24"/>
          <w:szCs w:val="24"/>
          <w:lang w:val="en-US" w:eastAsia="zh-CN"/>
        </w:rPr>
      </w:pPr>
      <w:r>
        <w:rPr>
          <w:rFonts w:hint="eastAsia" w:ascii="宋体" w:hAnsi="宋体" w:eastAsia="宋体"/>
          <w:b/>
          <w:bCs/>
          <w:color w:val="auto"/>
          <w:sz w:val="24"/>
          <w:szCs w:val="24"/>
          <w:lang w:val="en-US" w:eastAsia="zh-CN"/>
        </w:rPr>
        <w:t>三、服务：</w:t>
      </w:r>
    </w:p>
    <w:p w14:paraId="06F053CD">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1、整机免费保修≥3年，终身维修。</w:t>
      </w:r>
    </w:p>
    <w:p w14:paraId="1934F585">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2、接到维修通知后，1小时内服务响应，24小时内上门处理。</w:t>
      </w:r>
    </w:p>
    <w:p w14:paraId="5F842D67">
      <w:pPr>
        <w:keepNext w:val="0"/>
        <w:keepLines w:val="0"/>
        <w:pageBreakBefore w:val="0"/>
        <w:widowControl w:val="0"/>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olor w:val="auto"/>
          <w:sz w:val="24"/>
          <w:szCs w:val="24"/>
          <w:lang w:val="en-US" w:eastAsia="zh-CN"/>
        </w:rPr>
      </w:pPr>
      <w:r>
        <w:rPr>
          <w:rFonts w:hint="eastAsia" w:ascii="宋体" w:hAnsi="宋体" w:eastAsia="宋体"/>
          <w:color w:val="auto"/>
          <w:sz w:val="24"/>
          <w:szCs w:val="24"/>
          <w:lang w:val="en-US" w:eastAsia="zh-CN"/>
        </w:rPr>
        <w:t>3、终身免费提供技术服务、技术支持及咨询服务。</w:t>
      </w:r>
    </w:p>
    <w:p w14:paraId="7AD84F7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b/>
          <w:bCs/>
          <w:spacing w:val="0"/>
          <w:sz w:val="24"/>
          <w:szCs w:val="24"/>
          <w:lang w:val="en-US" w:eastAsia="zh-CN"/>
        </w:rPr>
      </w:pPr>
      <w:r>
        <w:rPr>
          <w:rFonts w:hint="eastAsia" w:ascii="宋体" w:hAnsi="宋体" w:eastAsia="宋体" w:cs="宋体"/>
          <w:b/>
          <w:bCs/>
          <w:spacing w:val="0"/>
          <w:sz w:val="24"/>
          <w:szCs w:val="24"/>
          <w:lang w:val="en-US" w:eastAsia="zh-CN"/>
        </w:rPr>
        <w:t>9、强脉冲光治疗仪技术参数</w:t>
      </w:r>
    </w:p>
    <w:p w14:paraId="5A9B6672">
      <w:pPr>
        <w:keepNext w:val="0"/>
        <w:keepLines w:val="0"/>
        <w:pageBreakBefore w:val="0"/>
        <w:wordWrap/>
        <w:overflowPunct/>
        <w:topLinePunct w:val="0"/>
        <w:bidi w:val="0"/>
        <w:spacing w:line="240" w:lineRule="auto"/>
        <w:ind w:firstLine="482" w:firstLineChars="200"/>
        <w:jc w:val="both"/>
        <w:outlineLvl w:val="9"/>
        <w:rPr>
          <w:rFonts w:hint="eastAsia" w:ascii="宋体" w:hAnsi="宋体" w:eastAsia="宋体" w:cs="宋体"/>
          <w:b/>
          <w:bCs w:val="0"/>
          <w:sz w:val="24"/>
          <w:szCs w:val="24"/>
        </w:rPr>
      </w:pPr>
      <w:r>
        <w:rPr>
          <w:rFonts w:hint="eastAsia" w:ascii="宋体" w:hAnsi="宋体" w:eastAsia="宋体" w:cs="宋体"/>
          <w:b/>
          <w:bCs w:val="0"/>
          <w:sz w:val="24"/>
          <w:szCs w:val="24"/>
        </w:rPr>
        <w:t>技术参数</w:t>
      </w:r>
    </w:p>
    <w:p w14:paraId="6FFA7C34">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 采用AOPT超级完美脉冲光技术；</w:t>
      </w:r>
    </w:p>
    <w:p w14:paraId="1C303ACF">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2、12.1英寸高清液晶屏,一体化台式机，具有收纳抽屉和氛围灯；</w:t>
      </w:r>
    </w:p>
    <w:p w14:paraId="52CC763E">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3、导光晶体材质：蓝宝石（检测报告）；</w:t>
      </w:r>
    </w:p>
    <w:p w14:paraId="756329CF">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4、输出波长范围：可拆卸式滤波片，不少于以下六种，430nm -1200nm；560nm -1200nm；570nm -1200nm；615nm -1200nm；640nm -1200nm；695nm -1200nm；</w:t>
      </w:r>
    </w:p>
    <w:p w14:paraId="01558A90">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5、最大能量密度：≥45J/cm²，步进1J/cm²；（检测报告）</w:t>
      </w:r>
    </w:p>
    <w:p w14:paraId="5A594B22">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6、能量密度调节范围：5J/cm²～45J/cm²；</w:t>
      </w:r>
    </w:p>
    <w:p w14:paraId="5BBACCE8">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7、脉冲特性：脉冲个数1-7个可调，脉冲串间隔1-7s可调；</w:t>
      </w:r>
    </w:p>
    <w:p w14:paraId="457C1E7B">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8、输出特性：重复脉冲输出、重复脉冲串输出；</w:t>
      </w:r>
    </w:p>
    <w:p w14:paraId="77D27D85">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9、子脉冲最大功率≥500W；</w:t>
      </w:r>
    </w:p>
    <w:p w14:paraId="3D5A4A65">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10输出光斑尺寸：三种（检测报告）</w:t>
      </w:r>
    </w:p>
    <w:p w14:paraId="08CDDF6E">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11、制冷方式：半导体制冷片，5档智能可调，制冷范围-5℃～26℃；</w:t>
      </w:r>
    </w:p>
    <w:p w14:paraId="15EF8405">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12、智能冷却保护系统：水冷却系统、风冷系统、洁净过滤系统；</w:t>
      </w:r>
    </w:p>
    <w:p w14:paraId="4B18725C">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13、智能识别：具有开机自检功能,能自动识别滤波片，并在界面显示当前波长；（检测报告）</w:t>
      </w:r>
    </w:p>
    <w:p w14:paraId="2FF03CDF">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14、能量校准系统：具有设备运行自检功能+能量校准系统；（检测报告）</w:t>
      </w:r>
    </w:p>
    <w:p w14:paraId="63035176">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15、便捷操作设计：界面可预设并不少于10种治疗方案，且出厂推荐有不少于10种治疗方案。               </w:t>
      </w:r>
    </w:p>
    <w:p w14:paraId="027B3833">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16、人机工程设计：界面显示有当前能量密度、脉冲参数、冷却温度，发光状态、计数功能。                    </w:t>
      </w:r>
      <w:r>
        <w:rPr>
          <w:rFonts w:hint="eastAsia" w:ascii="宋体" w:hAnsi="宋体" w:eastAsia="宋体" w:cs="宋体"/>
          <w:color w:val="FF0000"/>
          <w:sz w:val="24"/>
          <w:szCs w:val="24"/>
          <w:lang w:val="en-US" w:eastAsia="zh-CN"/>
        </w:rPr>
        <w:t xml:space="preserve"> </w:t>
      </w:r>
    </w:p>
    <w:p w14:paraId="428CDF78">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17、软件：</w:t>
      </w:r>
      <w:bookmarkStart w:id="1" w:name="OLE_LINK6"/>
      <w:bookmarkStart w:id="2" w:name="OLE_LINK5"/>
      <w:r>
        <w:rPr>
          <w:rFonts w:hint="eastAsia" w:ascii="宋体" w:hAnsi="宋体" w:eastAsia="宋体" w:cs="宋体"/>
          <w:sz w:val="24"/>
          <w:szCs w:val="24"/>
          <w:lang w:val="en-US" w:eastAsia="zh-CN"/>
        </w:rPr>
        <w:t>具有国家软件著作权专利证书</w:t>
      </w:r>
      <w:bookmarkEnd w:id="1"/>
      <w:bookmarkEnd w:id="2"/>
      <w:r>
        <w:rPr>
          <w:rFonts w:hint="eastAsia" w:ascii="宋体" w:hAnsi="宋体" w:eastAsia="宋体" w:cs="宋体"/>
          <w:sz w:val="24"/>
          <w:szCs w:val="24"/>
          <w:lang w:val="en-US" w:eastAsia="zh-CN"/>
        </w:rPr>
        <w:t xml:space="preserve">     </w:t>
      </w:r>
    </w:p>
    <w:p w14:paraId="528419B1">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 xml:space="preserve">18、国家强制性标准符合性：符合最新强制性标准GB 9706.1-2020、YY 9706.257-2021、YY9706.102-2021的要求。（检测报告）   </w:t>
      </w:r>
    </w:p>
    <w:p w14:paraId="507FF12A">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19：注册证适用范围：适用于皮肤外观的改善，皮肤浅表的色素性疾病、多毛症和毛细血管扩张的辅助治疗。（注册证）</w:t>
      </w:r>
    </w:p>
    <w:p w14:paraId="3EBB7154">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430-1200nm治疗炎性痤疮，；</w:t>
      </w:r>
    </w:p>
    <w:p w14:paraId="1D1BE456">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560-1200nm皮肤浅表的色素性疾病、毛细血管扩张；</w:t>
      </w:r>
    </w:p>
    <w:p w14:paraId="0871935F">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570-1200nm血管性病变，色素性疾病，皮肤质地改善；</w:t>
      </w:r>
    </w:p>
    <w:p w14:paraId="7CE6E1CD">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615-1200nm细纹、毛孔增大；</w:t>
      </w:r>
    </w:p>
    <w:p w14:paraId="441B1FB3">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640-1200nm细纹、毛孔增大、多毛症、脱毛；</w:t>
      </w:r>
    </w:p>
    <w:p w14:paraId="6E6DA8FA">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color w:val="000000"/>
          <w:sz w:val="24"/>
          <w:szCs w:val="24"/>
        </w:rPr>
      </w:pPr>
      <w:r>
        <w:rPr>
          <w:rFonts w:hint="eastAsia" w:ascii="宋体" w:hAnsi="宋体" w:eastAsia="宋体" w:cs="宋体"/>
          <w:sz w:val="24"/>
          <w:szCs w:val="24"/>
          <w:lang w:val="en-US" w:eastAsia="zh-CN"/>
        </w:rPr>
        <w:t>695-1200nm脱毛；</w:t>
      </w:r>
    </w:p>
    <w:p w14:paraId="7C740E0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b/>
          <w:bCs/>
          <w:spacing w:val="0"/>
          <w:sz w:val="24"/>
          <w:szCs w:val="24"/>
          <w:lang w:val="en-US" w:eastAsia="zh-CN"/>
        </w:rPr>
      </w:pPr>
      <w:r>
        <w:rPr>
          <w:rFonts w:hint="eastAsia" w:ascii="宋体" w:hAnsi="宋体" w:eastAsia="宋体" w:cs="宋体"/>
          <w:b/>
          <w:bCs/>
          <w:snapToGrid w:val="0"/>
          <w:color w:val="000000"/>
          <w:spacing w:val="0"/>
          <w:kern w:val="0"/>
          <w:sz w:val="24"/>
          <w:szCs w:val="24"/>
          <w:lang w:val="en-US" w:eastAsia="zh-CN" w:bidi="ar-SA"/>
        </w:rPr>
        <w:t>10、</w:t>
      </w:r>
      <w:r>
        <w:rPr>
          <w:rFonts w:hint="eastAsia" w:ascii="宋体" w:hAnsi="宋体" w:eastAsia="宋体" w:cs="宋体"/>
          <w:b/>
          <w:bCs/>
          <w:spacing w:val="0"/>
          <w:sz w:val="24"/>
          <w:szCs w:val="24"/>
          <w:lang w:val="en-US" w:eastAsia="zh-CN"/>
        </w:rPr>
        <w:t>皮下电子注射器控制助推装置（水光仪）技术参数</w:t>
      </w:r>
    </w:p>
    <w:p w14:paraId="7B6EC9E4">
      <w:pPr>
        <w:keepNext w:val="0"/>
        <w:keepLines w:val="0"/>
        <w:pageBreakBefore w:val="0"/>
        <w:wordWrap/>
        <w:overflowPunct/>
        <w:topLinePunct w:val="0"/>
        <w:bidi w:val="0"/>
        <w:spacing w:line="240" w:lineRule="auto"/>
        <w:ind w:firstLine="482" w:firstLineChars="200"/>
        <w:jc w:val="both"/>
        <w:outlineLvl w:val="9"/>
        <w:rPr>
          <w:rFonts w:hint="eastAsia" w:ascii="宋体" w:hAnsi="宋体" w:eastAsia="宋体" w:cs="宋体"/>
          <w:b/>
          <w:bCs w:val="0"/>
          <w:sz w:val="24"/>
          <w:szCs w:val="24"/>
        </w:rPr>
      </w:pPr>
      <w:r>
        <w:rPr>
          <w:rFonts w:hint="eastAsia" w:ascii="宋体" w:hAnsi="宋体" w:eastAsia="宋体" w:cs="宋体"/>
          <w:b/>
          <w:bCs w:val="0"/>
          <w:sz w:val="24"/>
          <w:szCs w:val="24"/>
        </w:rPr>
        <w:t>技术参数</w:t>
      </w:r>
    </w:p>
    <w:p w14:paraId="0FDC9528">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 采用智能动态负压技术，注射高效、均匀、定位、定向、定层、定量、不漏药、痛感低；</w:t>
      </w:r>
    </w:p>
    <w:p w14:paraId="58B5CCB9">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2、12.1英寸高清液晶触摸屏,可用性菜单界面，整机一体化便携式设计，可选配台车，具有氛围灯和智能身份识别装置；</w:t>
      </w:r>
    </w:p>
    <w:p w14:paraId="4F17D2D1">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3、注射容量偏差不大于±1%，单次注射准确性：不大于±3%；</w:t>
      </w:r>
    </w:p>
    <w:p w14:paraId="4961B620">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4、负压值：0、1、2、3、4、5、6、7、8、9、10共11档可调， 最大负压≤</w:t>
      </w:r>
      <w:r>
        <w:rPr>
          <w:rFonts w:hint="eastAsia" w:ascii="宋体" w:hAnsi="宋体" w:eastAsia="宋体" w:cs="宋体"/>
          <w:b w:val="0"/>
          <w:bCs w:val="0"/>
          <w:sz w:val="24"/>
          <w:szCs w:val="24"/>
          <w:lang w:val="en-US" w:eastAsia="zh-CN"/>
        </w:rPr>
        <w:t>-7</w:t>
      </w:r>
      <w:r>
        <w:rPr>
          <w:rFonts w:hint="eastAsia" w:ascii="宋体" w:hAnsi="宋体" w:eastAsia="宋体" w:cs="宋体"/>
          <w:sz w:val="24"/>
          <w:szCs w:val="24"/>
          <w:lang w:val="en-US" w:eastAsia="zh-CN"/>
        </w:rPr>
        <w:t>5kPa</w:t>
      </w:r>
    </w:p>
    <w:p w14:paraId="1089F342">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5、注射次数：10-180次可调，步进10次，</w:t>
      </w:r>
    </w:p>
    <w:p w14:paraId="45B407F6">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6、推进速度：1.5mm/s（非常慢速1）、2.0mm/s（慢速2）、2.5mm/s（中速3）、3.0mm/s（快速4）、3.5mm/s（非常快速5），5档可调，误差不大于±10%；</w:t>
      </w:r>
    </w:p>
    <w:p w14:paraId="63EC1D26">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7、间隔时间0.5s、1s、1.5s、2s、2.5s、3s可调，偏差小于±0.3s</w:t>
      </w:r>
    </w:p>
    <w:p w14:paraId="6BE8D2B9">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8、注射模式：自动感应、自动脚踏、连续脚踏可自由切换；</w:t>
      </w:r>
    </w:p>
    <w:p w14:paraId="14F4BE5C">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9、针剂剂量(注射容量/注射器规格)：0.8mL/1mL、1mL/2.5mL、1.5mL/2.5mL、2mL/2.5mL、2.5mL/2.5mL、3mL/5mL、4mL/5mL、5mL/5mL，8种剂量可选；</w:t>
      </w:r>
    </w:p>
    <w:p w14:paraId="6704AACA">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10、预设参数：可预设4种治疗参数；</w:t>
      </w:r>
    </w:p>
    <w:p w14:paraId="453AFF42">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11、报警功能：具有断电报警、阻塞报警、负压不足报警、注射结束报警功能；</w:t>
      </w:r>
    </w:p>
    <w:p w14:paraId="24EC5424">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 xml:space="preserve">12、防水等级：脚踏开关防水等级IPX8；            </w:t>
      </w:r>
      <w:r>
        <w:rPr>
          <w:rFonts w:hint="eastAsia" w:ascii="宋体" w:hAnsi="宋体" w:eastAsia="宋体" w:cs="宋体"/>
          <w:color w:val="FF0000"/>
          <w:sz w:val="24"/>
          <w:szCs w:val="24"/>
          <w:lang w:val="en-US" w:eastAsia="zh-CN"/>
        </w:rPr>
        <w:t xml:space="preserve"> </w:t>
      </w:r>
    </w:p>
    <w:p w14:paraId="31A11BAE">
      <w:pPr>
        <w:pStyle w:val="8"/>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firstLine="480" w:firstLineChars="200"/>
        <w:jc w:val="both"/>
        <w:textAlignment w:val="auto"/>
        <w:outlineLvl w:val="9"/>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 xml:space="preserve">13、软件：具有国家软件著作权专利证书     </w:t>
      </w:r>
    </w:p>
    <w:p w14:paraId="49606A7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pacing w:val="0"/>
          <w:sz w:val="24"/>
          <w:szCs w:val="24"/>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14、国家强制性标准符合性：安全符合最新标准GB 9706.1-2020、GB 9706.224-2021、YY 9706.108-2021 的要求。</w:t>
      </w:r>
    </w:p>
    <w:p w14:paraId="63C6683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jc w:val="both"/>
        <w:textAlignment w:val="baseline"/>
        <w:outlineLvl w:val="9"/>
        <w:rPr>
          <w:rFonts w:hint="eastAsia" w:ascii="宋体" w:hAnsi="宋体" w:eastAsia="宋体" w:cs="宋体"/>
          <w:b/>
          <w:bCs/>
          <w:sz w:val="24"/>
          <w:szCs w:val="24"/>
          <w:lang w:val="en-US" w:eastAsia="zh-CN"/>
        </w:rPr>
      </w:pPr>
      <w:r>
        <w:rPr>
          <w:rFonts w:hint="eastAsia" w:ascii="宋体" w:hAnsi="宋体" w:eastAsia="宋体" w:cs="宋体"/>
          <w:b/>
          <w:bCs/>
          <w:snapToGrid w:val="0"/>
          <w:color w:val="000000"/>
          <w:kern w:val="0"/>
          <w:sz w:val="24"/>
          <w:szCs w:val="24"/>
          <w:lang w:val="en-US" w:eastAsia="zh-CN" w:bidi="ar-SA"/>
        </w:rPr>
        <w:t>11、</w:t>
      </w:r>
      <w:r>
        <w:rPr>
          <w:rFonts w:hint="eastAsia" w:ascii="宋体" w:hAnsi="宋体" w:eastAsia="宋体" w:cs="宋体"/>
          <w:b/>
          <w:bCs/>
          <w:sz w:val="24"/>
          <w:szCs w:val="24"/>
          <w:lang w:val="en-US" w:eastAsia="zh-CN"/>
        </w:rPr>
        <w:t>医用臭氧冲洗治疗仪技术参数</w:t>
      </w:r>
    </w:p>
    <w:p w14:paraId="8007BFCD">
      <w:pPr>
        <w:keepNext w:val="0"/>
        <w:keepLines w:val="0"/>
        <w:pageBreakBefore w:val="0"/>
        <w:widowControl/>
        <w:kinsoku w:val="0"/>
        <w:wordWrap/>
        <w:overflowPunct/>
        <w:topLinePunct w:val="0"/>
        <w:autoSpaceDE w:val="0"/>
        <w:autoSpaceDN w:val="0"/>
        <w:bidi w:val="0"/>
        <w:adjustRightInd w:val="0"/>
        <w:snapToGrid w:val="0"/>
        <w:spacing w:line="240" w:lineRule="auto"/>
        <w:ind w:firstLine="482" w:firstLineChars="200"/>
        <w:jc w:val="both"/>
        <w:textAlignment w:val="baseline"/>
        <w:outlineLvl w:val="9"/>
        <w:rPr>
          <w:rFonts w:hint="eastAsia" w:ascii="宋体" w:hAnsi="宋体" w:eastAsia="宋体" w:cs="宋体"/>
          <w:b/>
          <w:bCs/>
          <w:sz w:val="24"/>
          <w:szCs w:val="24"/>
          <w:lang w:val="en-US" w:eastAsia="zh-CN"/>
        </w:rPr>
      </w:pPr>
      <w:r>
        <w:rPr>
          <w:rFonts w:hint="eastAsia" w:ascii="宋体" w:hAnsi="宋体" w:eastAsia="宋体" w:cs="宋体"/>
          <w:b/>
          <w:bCs/>
          <w:sz w:val="24"/>
          <w:szCs w:val="24"/>
          <w:lang w:eastAsia="zh-CN"/>
        </w:rPr>
        <w:t>技术</w:t>
      </w:r>
      <w:r>
        <w:rPr>
          <w:rFonts w:hint="eastAsia" w:ascii="宋体" w:hAnsi="宋体" w:eastAsia="宋体" w:cs="宋体"/>
          <w:b/>
          <w:bCs/>
          <w:sz w:val="24"/>
          <w:szCs w:val="24"/>
          <w:lang w:val="en-US" w:eastAsia="zh-CN"/>
        </w:rPr>
        <w:t>要求</w:t>
      </w:r>
    </w:p>
    <w:p w14:paraId="51BB6470">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.1治疗仪的冲洗液压力0.01-0.04Mpa。</w:t>
      </w:r>
    </w:p>
    <w:p w14:paraId="ABDA711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rPr>
        <w:t>.2冲洗头</w:t>
      </w:r>
      <w:r>
        <w:rPr>
          <w:rFonts w:hint="eastAsia" w:ascii="宋体" w:hAnsi="宋体" w:eastAsia="宋体" w:cs="宋体"/>
          <w:color w:val="000000"/>
          <w:sz w:val="24"/>
          <w:szCs w:val="24"/>
        </w:rPr>
        <w:t>出水流量：400-</w:t>
      </w:r>
      <w:r>
        <w:rPr>
          <w:rFonts w:hint="eastAsia" w:ascii="宋体" w:hAnsi="宋体" w:eastAsia="宋体" w:cs="宋体"/>
          <w:color w:val="000000"/>
          <w:sz w:val="24"/>
          <w:szCs w:val="24"/>
          <w:lang w:val="en-US" w:eastAsia="zh-CN"/>
        </w:rPr>
        <w:t>750</w:t>
      </w:r>
      <w:r>
        <w:rPr>
          <w:rFonts w:hint="eastAsia" w:ascii="宋体" w:hAnsi="宋体" w:eastAsia="宋体" w:cs="宋体"/>
          <w:color w:val="000000"/>
          <w:sz w:val="24"/>
          <w:szCs w:val="24"/>
        </w:rPr>
        <w:t>0mL/min,连续可调节。</w:t>
      </w:r>
    </w:p>
    <w:p w14:paraId="9F826E5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color w:val="000000"/>
          <w:sz w:val="24"/>
          <w:szCs w:val="24"/>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rPr>
        <w:t>.3臭氧水浓度2-15mg/L。</w:t>
      </w:r>
      <w:r>
        <w:rPr>
          <w:rFonts w:hint="eastAsia" w:ascii="宋体" w:hAnsi="宋体" w:eastAsia="宋体" w:cs="宋体"/>
          <w:sz w:val="24"/>
          <w:szCs w:val="24"/>
          <w:lang w:val="en-US"/>
        </w:rPr>
        <w:t>（提供检验报告）</w:t>
      </w:r>
    </w:p>
    <w:p w14:paraId="C18A69D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.4治疗仪冲洗液加热温度控制范围在28℃～35℃之间,调节步长1℃，误差不大于3℃。</w:t>
      </w:r>
    </w:p>
    <w:p w14:paraId="B15AD4C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.5在正常使用中,当治疗仪冲洗液温度超过最高设定值3℃时,有声响提示,并切断加热器电源,自动停机。</w:t>
      </w:r>
    </w:p>
    <w:p w14:paraId="B823DC1E">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.6</w:t>
      </w:r>
      <w:r>
        <w:rPr>
          <w:rFonts w:hint="eastAsia" w:ascii="宋体" w:hAnsi="宋体" w:eastAsia="宋体" w:cs="宋体"/>
          <w:sz w:val="24"/>
          <w:szCs w:val="24"/>
        </w:rPr>
        <w:t>工作时间</w:t>
      </w:r>
    </w:p>
    <w:p w14:paraId="5376A81D">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.6.1连续工作时间:治疗仪连续工作时间不少于4h。</w:t>
      </w:r>
    </w:p>
    <w:p w14:paraId="9B6A4AD2">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1</w:t>
      </w:r>
      <w:r>
        <w:rPr>
          <w:rFonts w:hint="eastAsia" w:ascii="宋体" w:hAnsi="宋体" w:eastAsia="宋体" w:cs="宋体"/>
          <w:color w:val="000000"/>
          <w:sz w:val="24"/>
          <w:szCs w:val="24"/>
        </w:rPr>
        <w:t>.6.2治疗时间设定:1~9</w:t>
      </w:r>
      <w:r>
        <w:rPr>
          <w:rFonts w:hint="eastAsia" w:ascii="宋体" w:hAnsi="宋体" w:eastAsia="宋体" w:cs="宋体"/>
          <w:color w:val="000000"/>
          <w:sz w:val="24"/>
          <w:szCs w:val="24"/>
          <w:lang w:val="en-US" w:eastAsia="zh-CN"/>
        </w:rPr>
        <w:t>0</w:t>
      </w:r>
      <w:r>
        <w:rPr>
          <w:rFonts w:hint="eastAsia" w:ascii="宋体" w:hAnsi="宋体" w:eastAsia="宋体" w:cs="宋体"/>
          <w:color w:val="000000"/>
          <w:sz w:val="24"/>
          <w:szCs w:val="24"/>
        </w:rPr>
        <w:t>min连续可调，调节步长1min，误差不大于2%</w:t>
      </w:r>
    </w:p>
    <w:p w14:paraId="08C5E8E6">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.7治疗仪水路系统密封良好。</w:t>
      </w:r>
    </w:p>
    <w:p w14:paraId="76E06CCB">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.8整机噪声不大于60dB（A）。</w:t>
      </w:r>
    </w:p>
    <w:p w14:paraId="7C88A6E8">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w:t>
      </w:r>
      <w:r>
        <w:rPr>
          <w:rFonts w:hint="eastAsia" w:ascii="宋体" w:hAnsi="宋体" w:eastAsia="宋体" w:cs="宋体"/>
          <w:sz w:val="24"/>
          <w:szCs w:val="24"/>
          <w:lang w:val="en-US" w:eastAsia="zh-CN"/>
        </w:rPr>
        <w:t>9</w:t>
      </w:r>
      <w:r>
        <w:rPr>
          <w:rFonts w:hint="eastAsia" w:ascii="宋体" w:hAnsi="宋体" w:eastAsia="宋体" w:cs="宋体"/>
          <w:sz w:val="24"/>
          <w:szCs w:val="24"/>
        </w:rPr>
        <w:t>脚踏开关</w:t>
      </w:r>
    </w:p>
    <w:p w14:paraId="FBED399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应符合YY 1057-2016医用脚踏开关通用技术条件。</w:t>
      </w:r>
    </w:p>
    <w:p w14:paraId="80E336BD">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2.安全要求、电磁兼容要求</w:t>
      </w:r>
    </w:p>
    <w:p w14:paraId="19BB78B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2.1安全要求：</w:t>
      </w:r>
    </w:p>
    <w:p w14:paraId="56DD033B">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符合GB9706.1-2007医用电气设备 第一部分：安全通用要求</w:t>
      </w:r>
    </w:p>
    <w:p w14:paraId="5277C4E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2.2电磁兼容：</w:t>
      </w:r>
    </w:p>
    <w:p w14:paraId="50F8B840">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 xml:space="preserve">符合YY0505-2012医用电气设备第1-2部分安全通用要求并列标准：电磁兼容要求和试验 </w:t>
      </w:r>
    </w:p>
    <w:p w14:paraId="4061A610">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外观要求</w:t>
      </w:r>
    </w:p>
    <w:p w14:paraId="3144BC0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.1治疗仪的开关应工作灵活、安全、可靠，紧固部位无松动。</w:t>
      </w:r>
    </w:p>
    <w:p w14:paraId="3C62D24C">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.2机箱外观应平整光洁,无明显划伤、碰伤等缺陷。</w:t>
      </w:r>
    </w:p>
    <w:p w14:paraId="6604CB1E">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.3治疗仪的塑料件应无起泡、开裂、变形以及灌注物溢出现象。</w:t>
      </w:r>
    </w:p>
    <w:p w14:paraId="875E881B">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环境试验要求</w:t>
      </w:r>
    </w:p>
    <w:p w14:paraId="71E1DF0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color w:val="auto"/>
          <w:sz w:val="24"/>
          <w:szCs w:val="24"/>
          <w:lang w:val="en-US" w:eastAsia="zh-CN"/>
        </w:rPr>
        <w:t>▲</w:t>
      </w:r>
      <w:r>
        <w:rPr>
          <w:rFonts w:hint="eastAsia" w:ascii="宋体" w:hAnsi="宋体" w:eastAsia="宋体" w:cs="宋体"/>
          <w:sz w:val="24"/>
          <w:szCs w:val="24"/>
          <w:lang w:val="en-US" w:eastAsia="zh-CN"/>
        </w:rPr>
        <w:t>4.1</w:t>
      </w:r>
      <w:r>
        <w:rPr>
          <w:rFonts w:hint="eastAsia" w:ascii="宋体" w:hAnsi="宋体" w:eastAsia="宋体" w:cs="宋体"/>
          <w:sz w:val="24"/>
          <w:szCs w:val="24"/>
        </w:rPr>
        <w:t>空气中臭氧含量应满足GB/T 18202-2000室内空气中臭氧卫生标准“3标准值”的要求，1h平均最高容许浓度为0.1mg/m³。</w:t>
      </w:r>
    </w:p>
    <w:p w14:paraId="3E8EF82B">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4.2</w:t>
      </w:r>
      <w:r>
        <w:rPr>
          <w:rFonts w:hint="eastAsia" w:ascii="宋体" w:hAnsi="宋体" w:eastAsia="宋体" w:cs="宋体"/>
          <w:sz w:val="24"/>
          <w:szCs w:val="24"/>
        </w:rPr>
        <w:t xml:space="preserve">治疗仪应能满足GB/T14710-2009中的气候环境条件II组、机械环境条件II组及表1的规定。 </w:t>
      </w:r>
    </w:p>
    <w:p w14:paraId="45F2D8A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firstLine="0" w:firstLineChars="0"/>
        <w:jc w:val="both"/>
        <w:textAlignment w:val="baseline"/>
        <w:outlineLvl w:val="9"/>
        <w:rPr>
          <w:rFonts w:hint="eastAsia" w:ascii="宋体" w:hAnsi="宋体" w:eastAsia="宋体" w:cs="宋体"/>
          <w:b/>
          <w:bCs/>
          <w:sz w:val="24"/>
          <w:szCs w:val="24"/>
          <w:lang w:val="en-US" w:eastAsia="zh-CN"/>
        </w:rPr>
      </w:pPr>
      <w:r>
        <w:rPr>
          <w:rFonts w:hint="eastAsia" w:ascii="宋体" w:hAnsi="宋体" w:eastAsia="宋体" w:cs="宋体"/>
          <w:b/>
          <w:bCs/>
          <w:snapToGrid w:val="0"/>
          <w:color w:val="000000"/>
          <w:kern w:val="0"/>
          <w:sz w:val="24"/>
          <w:szCs w:val="24"/>
          <w:lang w:val="en-US" w:eastAsia="zh-CN" w:bidi="ar-SA"/>
        </w:rPr>
        <w:t>12、</w:t>
      </w:r>
      <w:r>
        <w:rPr>
          <w:rFonts w:hint="eastAsia" w:ascii="宋体" w:hAnsi="宋体" w:eastAsia="宋体" w:cs="宋体"/>
          <w:b/>
          <w:bCs/>
          <w:sz w:val="24"/>
          <w:szCs w:val="24"/>
          <w:lang w:val="en-US" w:eastAsia="zh-CN"/>
        </w:rPr>
        <w:t>中医湿热敷</w:t>
      </w:r>
    </w:p>
    <w:p w14:paraId="1EB1348F">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工作原理</w:t>
      </w:r>
    </w:p>
    <w:p w14:paraId="0EC5A12D">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湿热敷装置用于加热热敷袋。</w:t>
      </w:r>
    </w:p>
    <w:p w14:paraId="1197A2DA">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技术参数</w:t>
      </w:r>
    </w:p>
    <w:p w14:paraId="69B315CA">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1、外形尺寸（长宽高）：750×600×1080mm，允差±10%。</w:t>
      </w:r>
    </w:p>
    <w:p w14:paraId="199C121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2、额定功率：2500VA±10%。</w:t>
      </w:r>
    </w:p>
    <w:p w14:paraId="3A6C7664">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3、温度设定范围：0～99℃可调，达到预设温度后可自动恒温。</w:t>
      </w:r>
    </w:p>
    <w:p w14:paraId="7ECD8595">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4、超温停止加热范围：98℃～100℃。</w:t>
      </w:r>
    </w:p>
    <w:p w14:paraId="43D4551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5、安全装置：双重过温度保护和低水位报警终止加热防干烧。</w:t>
      </w:r>
    </w:p>
    <w:p w14:paraId="441CF399">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6、工作模式：自动模式、手动模式，一键切换工作模式。</w:t>
      </w:r>
    </w:p>
    <w:p w14:paraId="4E1B095F">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7、可设定每天设备工作时间段，预开机及自动关机，可长期保存。</w:t>
      </w:r>
    </w:p>
    <w:p w14:paraId="611E9D06">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8、具备自动进水功能。</w:t>
      </w:r>
    </w:p>
    <w:p w14:paraId="663B8B14">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ascii="等线" w:hAnsi="等线" w:eastAsia="等线" w:cs="等线"/>
          <w:sz w:val="24"/>
          <w:szCs w:val="24"/>
          <w:lang w:val="en-US" w:eastAsia="zh-CN"/>
        </w:rPr>
        <w:t>★</w:t>
      </w:r>
      <w:r>
        <w:rPr>
          <w:rFonts w:hint="eastAsia"/>
          <w:sz w:val="24"/>
          <w:szCs w:val="24"/>
          <w:lang w:val="en-US" w:eastAsia="zh-CN"/>
        </w:rPr>
        <w:t>9、热敷袋种类及数量：两种。配备毛巾布套4个，标准热敷袋20个，加大热敷袋4个。</w:t>
      </w:r>
    </w:p>
    <w:p w14:paraId="4FBCD5E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标准热敷袋：250mm×220mm，允差±10%。</w:t>
      </w:r>
    </w:p>
    <w:p w14:paraId="23DBE276">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加大热敷袋：330mm×220mm，允差±10%。</w:t>
      </w:r>
    </w:p>
    <w:p w14:paraId="43E96FF5">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10、恒温加热箱的容积：120L。</w:t>
      </w:r>
    </w:p>
    <w:p w14:paraId="71C040E2">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11、多重故障自检，错误代码显示。</w:t>
      </w:r>
    </w:p>
    <w:p w14:paraId="4C02F9E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ascii="等线" w:hAnsi="等线" w:eastAsia="等线" w:cs="等线"/>
          <w:sz w:val="24"/>
          <w:szCs w:val="24"/>
          <w:lang w:val="en-US" w:eastAsia="zh-CN"/>
        </w:rPr>
        <w:t>★</w:t>
      </w:r>
      <w:r>
        <w:rPr>
          <w:rFonts w:hint="eastAsia"/>
          <w:sz w:val="24"/>
          <w:szCs w:val="24"/>
          <w:lang w:val="en-US" w:eastAsia="zh-CN"/>
        </w:rPr>
        <w:t>12、防水垢结构设计：槽内使用圆弧无死角设计，防止水垢的产生。</w:t>
      </w:r>
    </w:p>
    <w:p w14:paraId="72315440">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13、具有上盖侧方拉手，使用安全防止蒸汽烫伤。</w:t>
      </w:r>
    </w:p>
    <w:p w14:paraId="565C6E49">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val="en-US" w:eastAsia="zh-CN"/>
        </w:rPr>
      </w:pPr>
      <w:r>
        <w:rPr>
          <w:rFonts w:hint="eastAsia"/>
          <w:sz w:val="24"/>
          <w:szCs w:val="24"/>
          <w:lang w:val="en-US" w:eastAsia="zh-CN"/>
        </w:rPr>
        <w:t>14、温控灵敏度：±1℃。</w:t>
      </w:r>
    </w:p>
    <w:p w14:paraId="55777EB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Chars="0" w:firstLine="480" w:firstLineChars="200"/>
        <w:jc w:val="both"/>
        <w:textAlignment w:val="baseline"/>
        <w:outlineLvl w:val="9"/>
        <w:rPr>
          <w:rFonts w:hint="default" w:ascii="宋体" w:hAnsi="宋体" w:eastAsia="宋体" w:cs="宋体"/>
          <w:b/>
          <w:bCs/>
          <w:sz w:val="24"/>
          <w:szCs w:val="24"/>
          <w:lang w:val="en-US" w:eastAsia="zh-CN"/>
        </w:rPr>
      </w:pPr>
      <w:r>
        <w:rPr>
          <w:rFonts w:hint="eastAsia"/>
          <w:sz w:val="24"/>
          <w:szCs w:val="24"/>
          <w:lang w:val="en-US" w:eastAsia="zh-CN"/>
        </w:rPr>
        <w:t>15、节能加热：内热式高效节能型厚膜管状加热器，充分利用热能。</w:t>
      </w:r>
    </w:p>
    <w:p w14:paraId="3F37D44E">
      <w:pPr>
        <w:pageBreakBefore w:val="0"/>
        <w:wordWrap/>
        <w:overflowPunct/>
        <w:topLinePunct w:val="0"/>
        <w:bidi w:val="0"/>
        <w:spacing w:line="240" w:lineRule="auto"/>
        <w:jc w:val="both"/>
        <w:outlineLvl w:val="9"/>
        <w:rPr>
          <w:rFonts w:hint="eastAsia" w:ascii="宋体" w:hAnsi="宋体" w:eastAsia="宋体" w:cs="宋体"/>
          <w:b/>
          <w:bCs/>
          <w:spacing w:val="0"/>
          <w:sz w:val="24"/>
          <w:szCs w:val="24"/>
          <w:lang w:val="en-US" w:eastAsia="zh-CN"/>
        </w:rPr>
      </w:pPr>
      <w:r>
        <w:rPr>
          <w:rFonts w:hint="eastAsia" w:ascii="宋体" w:hAnsi="宋体" w:eastAsia="宋体" w:cs="宋体"/>
          <w:b/>
          <w:bCs/>
          <w:spacing w:val="0"/>
          <w:sz w:val="24"/>
          <w:szCs w:val="24"/>
          <w:lang w:val="en-US" w:eastAsia="zh-CN"/>
        </w:rPr>
        <w:t>13、电动多功能检查床技术参数</w:t>
      </w:r>
    </w:p>
    <w:p w14:paraId="2D40671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Chars="0" w:firstLine="480" w:firstLineChars="200"/>
        <w:jc w:val="both"/>
        <w:textAlignment w:val="baseline"/>
        <w:outlineLvl w:val="9"/>
        <w:rPr>
          <w:rFonts w:hint="eastAsia"/>
          <w:sz w:val="24"/>
          <w:szCs w:val="24"/>
          <w:lang w:eastAsia="zh-CN"/>
        </w:rPr>
      </w:pPr>
      <w:r>
        <w:rPr>
          <w:rFonts w:hint="eastAsia"/>
          <w:sz w:val="24"/>
          <w:szCs w:val="24"/>
        </w:rPr>
        <w:t>▲</w:t>
      </w:r>
      <w:r>
        <w:rPr>
          <w:rFonts w:hint="eastAsia"/>
          <w:sz w:val="24"/>
          <w:szCs w:val="24"/>
          <w:lang w:val="en-US" w:eastAsia="zh-CN"/>
        </w:rPr>
        <w:t>1、</w:t>
      </w:r>
      <w:r>
        <w:rPr>
          <w:rFonts w:hint="eastAsia"/>
          <w:sz w:val="24"/>
          <w:szCs w:val="24"/>
        </w:rPr>
        <w:t>产品通过ISO9001认证</w:t>
      </w:r>
      <w:r>
        <w:rPr>
          <w:rFonts w:hint="eastAsia"/>
          <w:sz w:val="24"/>
          <w:szCs w:val="24"/>
          <w:lang w:eastAsia="zh-CN"/>
        </w:rPr>
        <w:t>、</w:t>
      </w:r>
      <w:r>
        <w:rPr>
          <w:rFonts w:hint="eastAsia"/>
          <w:sz w:val="24"/>
          <w:szCs w:val="24"/>
        </w:rPr>
        <w:t>ISO13485认证</w:t>
      </w:r>
      <w:r>
        <w:rPr>
          <w:rFonts w:hint="eastAsia"/>
          <w:sz w:val="24"/>
          <w:szCs w:val="24"/>
          <w:lang w:eastAsia="zh-CN"/>
        </w:rPr>
        <w:t>、</w:t>
      </w:r>
      <w:r>
        <w:rPr>
          <w:rFonts w:hint="eastAsia"/>
          <w:sz w:val="24"/>
          <w:szCs w:val="24"/>
        </w:rPr>
        <w:t>ISO14001:2015认证</w:t>
      </w:r>
      <w:r>
        <w:rPr>
          <w:rFonts w:hint="eastAsia"/>
          <w:sz w:val="24"/>
          <w:szCs w:val="24"/>
          <w:lang w:eastAsia="zh-CN"/>
        </w:rPr>
        <w:t>、</w:t>
      </w:r>
      <w:r>
        <w:rPr>
          <w:rFonts w:hint="eastAsia"/>
          <w:sz w:val="24"/>
          <w:szCs w:val="24"/>
        </w:rPr>
        <w:t>ISO45001:2018认证</w:t>
      </w:r>
      <w:r>
        <w:rPr>
          <w:rFonts w:hint="eastAsia"/>
          <w:sz w:val="24"/>
          <w:szCs w:val="24"/>
          <w:lang w:eastAsia="zh-CN"/>
        </w:rPr>
        <w:t>、</w:t>
      </w:r>
      <w:r>
        <w:rPr>
          <w:rFonts w:hint="eastAsia"/>
          <w:sz w:val="24"/>
          <w:szCs w:val="24"/>
        </w:rPr>
        <w:t>ROHS环境认证</w:t>
      </w:r>
      <w:r>
        <w:rPr>
          <w:rFonts w:hint="eastAsia"/>
          <w:sz w:val="24"/>
          <w:szCs w:val="24"/>
          <w:lang w:eastAsia="zh-CN"/>
        </w:rPr>
        <w:t>、</w:t>
      </w:r>
      <w:r>
        <w:rPr>
          <w:rFonts w:hint="eastAsia"/>
          <w:sz w:val="24"/>
          <w:szCs w:val="24"/>
        </w:rPr>
        <w:t>欧盟CE认证</w:t>
      </w:r>
      <w:r>
        <w:rPr>
          <w:rFonts w:hint="eastAsia"/>
          <w:sz w:val="24"/>
          <w:szCs w:val="24"/>
          <w:lang w:eastAsia="zh-CN"/>
        </w:rPr>
        <w:t>（提供证书复印件加盖厂家公章，原件备查）</w:t>
      </w:r>
    </w:p>
    <w:p w14:paraId="572B674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整台设备必须遵循人体工学原理设计，全部采用低压直流电机驱动，性能安全稳定，电动电机驱动系统：均采用优质国产品牌电机，使整机达到噪声低、安全可靠性高。</w:t>
      </w:r>
    </w:p>
    <w:p w14:paraId="4F6FF0E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多功能妇科检查床，国产优质电机工作，满足台面电动上下升降，电动前后倾斜，电动背板上下折。</w:t>
      </w:r>
    </w:p>
    <w:p w14:paraId="4283F573">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床身采用优质304不锈钢，表面进行抛光处理，抗冲击、防止刮伤、耐磨损、耐消毒、易清洁</w:t>
      </w:r>
      <w:r>
        <w:rPr>
          <w:rFonts w:hint="eastAsia" w:ascii="宋体" w:hAnsi="宋体" w:eastAsia="宋体" w:cs="宋体"/>
          <w:sz w:val="24"/>
          <w:szCs w:val="24"/>
          <w:lang w:eastAsia="zh-CN"/>
        </w:rPr>
        <w:t>，</w:t>
      </w:r>
      <w:r>
        <w:rPr>
          <w:rFonts w:hint="eastAsia" w:ascii="宋体" w:hAnsi="宋体" w:eastAsia="宋体" w:cs="宋体"/>
          <w:sz w:val="24"/>
          <w:szCs w:val="24"/>
        </w:rPr>
        <w:t>充分满足手术后床台消毒。</w:t>
      </w:r>
    </w:p>
    <w:p w14:paraId="2F7568BC">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、T型不锈钢分体式底座装置：造型优雅，提供优异的耐冲击性及稳固性，易于清洁与消毒。</w:t>
      </w:r>
    </w:p>
    <w:p w14:paraId="3627AC14">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lang w:eastAsia="zh-CN"/>
        </w:rPr>
      </w:pPr>
      <w:r>
        <w:rPr>
          <w:rFonts w:hint="eastAsia" w:ascii="宋体" w:hAnsi="宋体" w:eastAsia="宋体" w:cs="宋体"/>
          <w:sz w:val="24"/>
          <w:szCs w:val="24"/>
          <w:lang w:val="en-US" w:eastAsia="zh-CN"/>
        </w:rPr>
        <w:t>6</w:t>
      </w:r>
      <w:r>
        <w:rPr>
          <w:rFonts w:hint="eastAsia" w:ascii="宋体" w:hAnsi="宋体" w:eastAsia="宋体" w:cs="宋体"/>
          <w:sz w:val="24"/>
          <w:szCs w:val="24"/>
        </w:rPr>
        <w:t>、不锈钢床身外罩和配件均全部使用SUS#304不锈钢制成</w:t>
      </w:r>
      <w:r>
        <w:rPr>
          <w:rFonts w:hint="eastAsia" w:ascii="宋体" w:hAnsi="宋体" w:eastAsia="宋体" w:cs="宋体"/>
          <w:sz w:val="24"/>
          <w:szCs w:val="24"/>
          <w:lang w:eastAsia="zh-CN"/>
        </w:rPr>
        <w:t>，</w:t>
      </w:r>
      <w:r>
        <w:rPr>
          <w:rFonts w:hint="eastAsia" w:ascii="宋体" w:hAnsi="宋体" w:eastAsia="宋体" w:cs="宋体"/>
          <w:sz w:val="24"/>
          <w:szCs w:val="24"/>
        </w:rPr>
        <w:t>避免长期使用生锈</w:t>
      </w:r>
      <w:r>
        <w:rPr>
          <w:rFonts w:hint="eastAsia" w:ascii="宋体" w:hAnsi="宋体" w:eastAsia="宋体" w:cs="宋体"/>
          <w:sz w:val="24"/>
          <w:szCs w:val="24"/>
          <w:lang w:eastAsia="zh-CN"/>
        </w:rPr>
        <w:t>；</w:t>
      </w:r>
    </w:p>
    <w:p w14:paraId="6DD4B4BF">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sz w:val="24"/>
          <w:szCs w:val="24"/>
          <w:lang w:eastAsia="zh-CN"/>
        </w:rPr>
      </w:pPr>
      <w:r>
        <w:rPr>
          <w:rFonts w:hint="eastAsia" w:ascii="等线" w:hAnsi="等线" w:eastAsia="等线" w:cs="等线"/>
          <w:color w:val="auto"/>
          <w:sz w:val="24"/>
          <w:szCs w:val="24"/>
          <w:lang w:val="en-US" w:eastAsia="zh-CN"/>
        </w:rPr>
        <w:t>▲</w:t>
      </w:r>
      <w:r>
        <w:rPr>
          <w:rFonts w:hint="eastAsia" w:ascii="宋体" w:hAnsi="宋体" w:eastAsia="宋体" w:cs="宋体"/>
          <w:sz w:val="24"/>
          <w:szCs w:val="24"/>
          <w:lang w:val="en-US" w:eastAsia="zh-CN"/>
        </w:rPr>
        <w:t>7</w:t>
      </w:r>
      <w:r>
        <w:rPr>
          <w:rFonts w:hint="eastAsia" w:ascii="宋体" w:hAnsi="宋体" w:eastAsia="宋体" w:cs="宋体"/>
          <w:sz w:val="24"/>
          <w:szCs w:val="24"/>
        </w:rPr>
        <w:t>、采用方框式床框连接装置</w:t>
      </w:r>
      <w:r>
        <w:rPr>
          <w:rFonts w:hint="eastAsia" w:ascii="宋体" w:hAnsi="宋体" w:eastAsia="宋体" w:cs="宋体"/>
          <w:sz w:val="24"/>
          <w:szCs w:val="24"/>
          <w:lang w:val="en-US" w:eastAsia="zh-CN"/>
        </w:rPr>
        <w:t>（</w:t>
      </w:r>
      <w:r>
        <w:rPr>
          <w:rFonts w:hint="eastAsia"/>
          <w:sz w:val="24"/>
          <w:szCs w:val="24"/>
          <w:lang w:eastAsia="zh-CN"/>
        </w:rPr>
        <w:t>提供省级和以上国家政府机构出具的证明文件）</w:t>
      </w:r>
      <w:r>
        <w:rPr>
          <w:rFonts w:hint="eastAsia" w:ascii="宋体" w:hAnsi="宋体" w:eastAsia="宋体" w:cs="宋体"/>
          <w:sz w:val="24"/>
          <w:szCs w:val="24"/>
        </w:rPr>
        <w:t>，引进德国先进技术，保证产品安全稳定。</w:t>
      </w:r>
    </w:p>
    <w:p w14:paraId="3B4EA7BB">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等线" w:hAnsi="等线" w:eastAsia="等线" w:cs="等线"/>
          <w:color w:val="auto"/>
          <w:sz w:val="24"/>
          <w:szCs w:val="24"/>
          <w:lang w:val="en-US" w:eastAsia="zh-CN"/>
        </w:rPr>
        <w:t>▲</w:t>
      </w:r>
      <w:r>
        <w:rPr>
          <w:rFonts w:hint="eastAsia" w:ascii="宋体" w:hAnsi="宋体" w:eastAsia="宋体" w:cs="宋体"/>
          <w:sz w:val="24"/>
          <w:szCs w:val="24"/>
          <w:lang w:val="en-US" w:eastAsia="zh-CN"/>
        </w:rPr>
        <w:t>8</w:t>
      </w:r>
      <w:r>
        <w:rPr>
          <w:rFonts w:hint="eastAsia" w:ascii="宋体" w:hAnsi="宋体" w:eastAsia="宋体" w:cs="宋体"/>
          <w:sz w:val="24"/>
          <w:szCs w:val="24"/>
        </w:rPr>
        <w:t>、关键升降立柱部分：升降立柱≥3节</w:t>
      </w:r>
      <w:r>
        <w:rPr>
          <w:rFonts w:hint="eastAsia" w:ascii="宋体" w:hAnsi="宋体" w:eastAsia="宋体" w:cs="宋体"/>
          <w:sz w:val="24"/>
          <w:szCs w:val="24"/>
          <w:lang w:val="en-US" w:eastAsia="zh-CN"/>
        </w:rPr>
        <w:t>（</w:t>
      </w:r>
      <w:r>
        <w:rPr>
          <w:rFonts w:hint="eastAsia"/>
          <w:sz w:val="24"/>
          <w:szCs w:val="24"/>
          <w:lang w:eastAsia="zh-CN"/>
        </w:rPr>
        <w:t>提供省级和以上国家政府机构出具的证明文件）</w:t>
      </w:r>
      <w:r>
        <w:rPr>
          <w:rFonts w:hint="eastAsia" w:ascii="宋体" w:hAnsi="宋体" w:eastAsia="宋体" w:cs="宋体"/>
          <w:sz w:val="24"/>
          <w:szCs w:val="24"/>
          <w:lang w:eastAsia="zh-CN"/>
        </w:rPr>
        <w:t>，</w:t>
      </w:r>
      <w:r>
        <w:rPr>
          <w:rFonts w:hint="eastAsia" w:ascii="宋体" w:hAnsi="宋体" w:eastAsia="宋体" w:cs="宋体"/>
          <w:sz w:val="24"/>
          <w:szCs w:val="24"/>
        </w:rPr>
        <w:t>徳国工艺设计，承重具有二倍的安全系数，采用方形立柱升降，八只固定紧锁件，双方框架式活动关节，保证立柱承载稳定。</w:t>
      </w:r>
    </w:p>
    <w:p w14:paraId="7AFA2206">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等线" w:hAnsi="等线" w:eastAsia="等线" w:cs="等线"/>
          <w:color w:val="auto"/>
          <w:sz w:val="24"/>
          <w:szCs w:val="24"/>
          <w:lang w:val="en-US" w:eastAsia="zh-CN"/>
        </w:rPr>
        <w:t>▲</w:t>
      </w:r>
      <w:r>
        <w:rPr>
          <w:rFonts w:hint="eastAsia" w:ascii="宋体" w:hAnsi="宋体" w:eastAsia="宋体" w:cs="宋体"/>
          <w:sz w:val="24"/>
          <w:szCs w:val="24"/>
          <w:lang w:val="en-US" w:eastAsia="zh-CN"/>
        </w:rPr>
        <w:t>9</w:t>
      </w:r>
      <w:r>
        <w:rPr>
          <w:rFonts w:hint="eastAsia" w:ascii="宋体" w:hAnsi="宋体" w:eastAsia="宋体" w:cs="宋体"/>
          <w:sz w:val="24"/>
          <w:szCs w:val="24"/>
        </w:rPr>
        <w:t>、关键刹车部分：刹车位于头部中央正下方，小T型样式左右活动脚踏式先进的机械设计</w:t>
      </w:r>
      <w:r>
        <w:rPr>
          <w:rFonts w:hint="eastAsia" w:ascii="宋体" w:hAnsi="宋体" w:eastAsia="宋体" w:cs="宋体"/>
          <w:sz w:val="24"/>
          <w:szCs w:val="24"/>
          <w:lang w:val="en-US" w:eastAsia="zh-CN"/>
        </w:rPr>
        <w:t>（</w:t>
      </w:r>
      <w:r>
        <w:rPr>
          <w:rFonts w:hint="eastAsia"/>
          <w:sz w:val="24"/>
          <w:szCs w:val="24"/>
          <w:lang w:eastAsia="zh-CN"/>
        </w:rPr>
        <w:t>提供省级和以上国家政府机构出具的证明文件）</w:t>
      </w:r>
      <w:r>
        <w:rPr>
          <w:rFonts w:hint="eastAsia" w:ascii="宋体" w:hAnsi="宋体" w:eastAsia="宋体" w:cs="宋体"/>
          <w:sz w:val="24"/>
          <w:szCs w:val="24"/>
        </w:rPr>
        <w:t>，一旦锁定，床台不会出现位置的改变，四点式落地模式，确保手术中床台稳固、安全。</w:t>
      </w:r>
    </w:p>
    <w:p w14:paraId="23B84C4D">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10、配有独立的紧急停止按键，紧急情况时，可停止手术台的一切操作；</w:t>
      </w:r>
    </w:p>
    <w:p w14:paraId="49331587">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11</w:t>
      </w:r>
      <w:r>
        <w:rPr>
          <w:rFonts w:hint="eastAsia" w:ascii="宋体" w:hAnsi="宋体" w:eastAsia="宋体" w:cs="宋体"/>
          <w:sz w:val="24"/>
          <w:szCs w:val="24"/>
        </w:rPr>
        <w:t>、配有弧形拉手，方便产妇检查</w:t>
      </w:r>
      <w:r>
        <w:rPr>
          <w:rFonts w:hint="eastAsia" w:ascii="宋体" w:hAnsi="宋体" w:eastAsia="宋体" w:cs="宋体"/>
          <w:sz w:val="24"/>
          <w:szCs w:val="24"/>
          <w:lang w:eastAsia="zh-CN"/>
        </w:rPr>
        <w:t>；</w:t>
      </w:r>
      <w:r>
        <w:rPr>
          <w:rFonts w:hint="eastAsia" w:ascii="宋体" w:hAnsi="宋体" w:eastAsia="宋体" w:cs="宋体"/>
          <w:sz w:val="24"/>
          <w:szCs w:val="24"/>
        </w:rPr>
        <w:t>腿托和弧形拉手材质为全聚氨酯模具一次成型，耐用舒适度高。</w:t>
      </w:r>
    </w:p>
    <w:p w14:paraId="6C60E85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12、检查床标配LED检查灯，方便医生用来检查。</w:t>
      </w:r>
    </w:p>
    <w:p w14:paraId="5481FDAE">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13</w:t>
      </w:r>
      <w:r>
        <w:rPr>
          <w:rFonts w:hint="eastAsia" w:ascii="宋体" w:hAnsi="宋体" w:eastAsia="宋体" w:cs="宋体"/>
          <w:sz w:val="24"/>
          <w:szCs w:val="24"/>
        </w:rPr>
        <w:t>、技术指标：</w:t>
      </w:r>
    </w:p>
    <w:p w14:paraId="651B91BC">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 xml:space="preserve">手术台总长度1300mm±50mm      </w:t>
      </w:r>
    </w:p>
    <w:p w14:paraId="05BBE103">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手术台台面宽度600mm</w:t>
      </w:r>
    </w:p>
    <w:p w14:paraId="05F6B654">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电源电压220V/50Hz        </w:t>
      </w:r>
    </w:p>
    <w:p w14:paraId="6362F0DF">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功率500VA            </w:t>
      </w:r>
    </w:p>
    <w:p w14:paraId="7074A4F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手术台固定方式：机械定位</w:t>
      </w:r>
    </w:p>
    <w:p w14:paraId="22FD61C9">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手术台功能调节范围：             </w:t>
      </w:r>
    </w:p>
    <w:p w14:paraId="5BFBD8DB">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 xml:space="preserve">①前后倾≥20°（电动）               </w:t>
      </w:r>
    </w:p>
    <w:p w14:paraId="2228978C">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 xml:space="preserve">②背板上折≥75°（电动）                </w:t>
      </w:r>
    </w:p>
    <w:p w14:paraId="0302F59C">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③手术台高度范围（710-910）±50cm（电动）</w:t>
      </w:r>
    </w:p>
    <w:p w14:paraId="38223DB3">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lang w:val="en-US" w:eastAsia="zh-CN"/>
        </w:rPr>
        <w:t>22、</w:t>
      </w:r>
      <w:r>
        <w:rPr>
          <w:rFonts w:hint="eastAsia" w:ascii="宋体" w:hAnsi="宋体" w:eastAsia="宋体" w:cs="宋体"/>
          <w:sz w:val="24"/>
          <w:szCs w:val="24"/>
        </w:rPr>
        <w:t>标准配置：</w:t>
      </w:r>
    </w:p>
    <w:p w14:paraId="7F99BD34">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 xml:space="preserve">优质304#不锈钢床体        1台        </w:t>
      </w:r>
    </w:p>
    <w:p w14:paraId="5D17CBDF">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 xml:space="preserve">优质动力系统              1套        </w:t>
      </w:r>
    </w:p>
    <w:p w14:paraId="0678F6F1">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有线遥控器                1个</w:t>
      </w:r>
    </w:p>
    <w:p w14:paraId="127F01FB">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 xml:space="preserve">托脚板                    2件        </w:t>
      </w:r>
    </w:p>
    <w:p w14:paraId="37B8A28D">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 xml:space="preserve">托手架                    2件    </w:t>
      </w:r>
    </w:p>
    <w:p w14:paraId="442F177D">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手柄                      2件</w:t>
      </w:r>
    </w:p>
    <w:p w14:paraId="7753DECB">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jc w:val="both"/>
        <w:textAlignment w:val="baseline"/>
        <w:outlineLvl w:val="9"/>
        <w:rPr>
          <w:rFonts w:hint="eastAsia" w:ascii="宋体" w:hAnsi="宋体" w:eastAsia="宋体" w:cs="宋体"/>
          <w:sz w:val="24"/>
          <w:szCs w:val="24"/>
        </w:rPr>
      </w:pPr>
      <w:r>
        <w:rPr>
          <w:rFonts w:hint="eastAsia" w:ascii="宋体" w:hAnsi="宋体" w:eastAsia="宋体" w:cs="宋体"/>
          <w:sz w:val="24"/>
          <w:szCs w:val="24"/>
        </w:rPr>
        <w:t xml:space="preserve">麻醉屏架                  1付 </w:t>
      </w:r>
    </w:p>
    <w:p w14:paraId="0DF10BBE">
      <w:pPr>
        <w:pageBreakBefore w:val="0"/>
        <w:wordWrap/>
        <w:overflowPunct/>
        <w:topLinePunct w:val="0"/>
        <w:bidi w:val="0"/>
        <w:jc w:val="both"/>
        <w:outlineLvl w:val="9"/>
        <w:rPr>
          <w:rFonts w:hint="eastAsia" w:ascii="宋体" w:hAnsi="宋体" w:eastAsia="宋体" w:cs="宋体"/>
          <w:b/>
          <w:bCs/>
          <w:spacing w:val="0"/>
          <w:w w:val="100"/>
          <w:position w:val="0"/>
          <w:sz w:val="24"/>
          <w:szCs w:val="24"/>
        </w:rPr>
      </w:pPr>
    </w:p>
    <w:p w14:paraId="43D48CC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投标人应根据自身实际情况如实响应采购文件，不得仅将采购文件内容简</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单复制粘贴作为投标响应，还应当提供相关证明材料，否则将作无效响应处理</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(定制采购项目不适用本条款)。对于重要技术条款或技术参数应当在投标文件</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中提供技术支持资料，技术支持资料以采购文件中规定的形式为准，否则将视</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为无效技术支持资料。</w:t>
      </w:r>
    </w:p>
    <w:p w14:paraId="62998C8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备注：</w:t>
      </w:r>
    </w:p>
    <w:p w14:paraId="68A63E8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投标供应商须提供厂家授权委托书（若制造商作为投标主体直接参与 投标，可不提供此证明文件）</w:t>
      </w:r>
    </w:p>
    <w:p w14:paraId="13BB9AB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2、技术指标中凡有品牌描述或指向某品牌的指标描述均为参考指标，同 时作为衡定类似服务产品的参考依据，供应商可投同档次服务产品或更优服 务产品。</w:t>
      </w:r>
    </w:p>
    <w:p w14:paraId="7030208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3、投标人提供虚假材料，骗取中标的，中标无效，给招标人造成损失的， 依法承担赔偿责任；参加投标的供应商届时将计入不良行为记录名单。</w:t>
      </w:r>
    </w:p>
    <w:p w14:paraId="3AB0D4A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4、提供全套的操作手册及维修手册、光盘、密码开放，免费现场培训操作 及维修人员。</w:t>
      </w:r>
    </w:p>
    <w:p w14:paraId="75FDDB9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5、如发现中标人提供的材料虚假或对标书所要求说明的情况故意隐瞒或虚 报，则招标采购单位有权取消其中标资格，并另行决定排名居其后的中标候选人中标（在标书有效期内）或由招标代理机构组织重新招标。</w:t>
      </w:r>
    </w:p>
    <w:p w14:paraId="7987DF2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违约责任：①乙方提供设备如达不到合同规定设备要求，由乙方负责包换， 并承担调换或退货而支付的实际费用。乙方不能调换的，甲方有权终止合同。② 乙方逾期交货的，应在发货前与甲方以及有关方面协商，甲方仍需求的，供方应立即发货并应按照逾期交货部分货款的每日0.04%支付逾期交货违约金</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同时承担需方因此遭致的损失费用。③除不可抗力或者合同履行将损害国家利益和社会公共利益导致合同无法履行或者履行没有意义外，中标供应商不得放弃中标，无正当理由放弃中标、拒签合同的法律责任：承担千分之一至千分之五的罚款并承担相关违约责任。④未列事项根据相关法律法规规定执行。</w:t>
      </w:r>
    </w:p>
    <w:p w14:paraId="49910B7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验收要求：按照设备参数要求、配置清单、装箱清单、产品型号品牌一 致，根据供货合同的要求验收。</w:t>
      </w:r>
    </w:p>
    <w:p w14:paraId="3AA3FD8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投标人必须按照招标人通知的时间、数量、品牌及协定的价格准时送货， 经验收合格后签字确认，不能以任何理由推托。一旦因为供货因素影响招标人工作正常运转，投标人应承担相应的经济赔偿责任。</w:t>
      </w:r>
    </w:p>
    <w:p w14:paraId="51D74E4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3.2须提供的资料</w:t>
      </w:r>
    </w:p>
    <w:p w14:paraId="7535208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1、投标方对投标货物所提供的必要的技术文件，包括产品的主要性能、技 术参数、结构特点、适用范围以及有关的外形结构图案，必须保证是原产品。</w:t>
      </w:r>
    </w:p>
    <w:p w14:paraId="2509903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2、卖方应在合同生效的二个月内提供壹套完整的技术文件给买方(包括使用说明书、操作手册)并提出货物安装要求。</w:t>
      </w:r>
    </w:p>
    <w:p w14:paraId="7352C6B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3.3有关说明：</w:t>
      </w:r>
    </w:p>
    <w:p w14:paraId="46F02A4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u w:val="single" w:color="auto"/>
        </w:rPr>
        <w:t>3.3.1投标报价为一次报价（须按人民币报价）</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b/>
          <w:bCs/>
          <w:spacing w:val="0"/>
          <w:w w:val="100"/>
          <w:position w:val="0"/>
          <w:sz w:val="24"/>
          <w:szCs w:val="24"/>
          <w:u w:val="single" w:color="auto"/>
        </w:rPr>
        <w:t>。</w:t>
      </w:r>
      <w:r>
        <w:rPr>
          <w:rFonts w:hint="eastAsia" w:ascii="宋体" w:hAnsi="宋体" w:eastAsia="宋体" w:cs="宋体"/>
          <w:spacing w:val="0"/>
          <w:w w:val="100"/>
          <w:position w:val="0"/>
          <w:sz w:val="24"/>
          <w:szCs w:val="24"/>
          <w:u w:val="single" w:color="auto"/>
        </w:rPr>
        <w:t xml:space="preserve">  </w:t>
      </w:r>
    </w:p>
    <w:p w14:paraId="0856593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（1）供应商应按照单价、总价分别报价，并提供相应的配置明细表。</w:t>
      </w:r>
    </w:p>
    <w:p w14:paraId="38E3FB3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（2）响应报价必须包含满足本次竞标全部采购需求所应提供的货物，以及</w:t>
      </w:r>
    </w:p>
    <w:p w14:paraId="6B06855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伴随的配套服务和工程(如有)的价格；包含竞标货物、备品备件、工程的成本</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运输（含保险）、安装（如有）、调试、检验、技术货物、培训、税费等所有费用。 (采购需求另有约定的，从其约定。)</w:t>
      </w:r>
    </w:p>
    <w:p w14:paraId="57FC6E7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（3）评标委员会发现投标人的报价明显低于其他投标报价，使得其投标报 价可能低于其个别成本的，应当要求该投标人作出书面说明并提供相应的证明材料。投标人不能合理说明或者不能提供相应证明材料的，由评标委员会认定该投标人以低于成本报价竞标，其投标视为无效标处理。</w:t>
      </w:r>
    </w:p>
    <w:p w14:paraId="52172F4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3.3.2凡涉及采购文件的补充说明或修正，均以招标代理机构在新疆政府采购网政采云平台（http://www.ccgp-xinjiang.gov.cn/）发布澄清文件为准。</w:t>
      </w:r>
    </w:p>
    <w:p w14:paraId="4ACA0A0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3.4售后服务及质保期要求</w:t>
      </w:r>
      <w:r>
        <w:rPr>
          <w:rFonts w:hint="eastAsia" w:ascii="宋体" w:hAnsi="宋体" w:eastAsia="宋体" w:cs="宋体"/>
          <w:spacing w:val="0"/>
          <w:w w:val="100"/>
          <w:position w:val="0"/>
          <w:sz w:val="24"/>
          <w:szCs w:val="24"/>
        </w:rPr>
        <w:t>：</w:t>
      </w:r>
    </w:p>
    <w:p w14:paraId="26EC80E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3.4.1验收合格后整机原厂保修一年，供应商应每季度巡检、校准、完成 一次保养，软件终身免费升级，终身维护，且提供设备全生命周期维护及配件供应，免费上门更新、升级、维修、维护服务，终身提供临床应用支持。提供保修期满后备品、备件支持，以满足最终用户硬件故障的要求。</w:t>
      </w:r>
    </w:p>
    <w:p w14:paraId="367D7A7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在保修期内硬件应免费更换和维修。在设备质保期内应保持电话畅通，提 供半小时内响应，6小时内到现场上门服务，如诊断为硬件故障，应携带备件并 进行现场更换，承诺24小时内恢复系统无故障运行，如果故障不能在24小时内排除，应提供免费替换服务，如果在接到通知后的半小时内未作出响应，则由于故障所造成的全部损失由设备提供方承担；货物在质量保证期内中标单位提供相应的培训服务、包换、包退、包修服务并提供终身临床技术服务。提供全套的操作手册及维修手册、光盘等，免费现场培训操作及维修人员。本次采购货物均为生产厂家原装全新产品，投标人不得以次充好；产品来源渠道合法，同时应根据国家有关规定、厂家服务承诺及采购单位的要求做好售后服务工作。</w:t>
      </w:r>
    </w:p>
    <w:p w14:paraId="2D97BBC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3.4.2投标人提供的货物制造标准、安装标准及技术规范等，必须符合最 新国家标准、部颁相关标准和规范的要求。各项技术标准应当符合国家强制性 标准。</w:t>
      </w:r>
    </w:p>
    <w:p w14:paraId="796295B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3.4.3中标人应结合产品的安装、调试及试运行过程，有计划地对采购单位 派出的管理、维护人员进行产品的基本知识、使用、维护及保养技术的现场培训，其费用包含在投标价格中。</w:t>
      </w:r>
    </w:p>
    <w:p w14:paraId="3C5D0DC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3.4.4生产制造商供货后使用方对所供产品进行抽样到权威检验部门进行 检测，如未达到招标要求，使用方有权做退货处理。</w:t>
      </w:r>
    </w:p>
    <w:p w14:paraId="643FB81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3.4.5为确保产品质量达标，在生产、供货过程中，使用方有权派人员到生 产现场监督生产、发货过程。如产品质量、交货期未按合同履约，则使用方有权终止合同；中标厂家不得分包、转包给第三方，否则做废标处理。</w:t>
      </w:r>
    </w:p>
    <w:p w14:paraId="2F4F9A9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3.4.6投标人应说明服务的响应时间，取费标准，在质保期内，有责任解决 所提供的设备和软件系统的任何问题，在质保期满后，当需要时，设备提供方仍须对因投标货物本身的固有缺陷和瑕疵承担责任；硬件故障的响应时间及配件更换时间。</w:t>
      </w:r>
    </w:p>
    <w:p w14:paraId="4EB801B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3.4.7质量保证期内中标人有责任对设备进行每季度的巡检、保养、维修记 录（厂家工程师出具的维修保养记录单）。保修期满后的维修由中标人免费维修</w:t>
      </w:r>
      <w:r>
        <w:rPr>
          <w:rFonts w:hint="eastAsia" w:ascii="宋体" w:hAnsi="宋体" w:eastAsia="宋体" w:cs="宋体"/>
          <w:spacing w:val="0"/>
          <w:w w:val="100"/>
          <w:position w:val="0"/>
          <w:sz w:val="24"/>
          <w:szCs w:val="24"/>
          <w:lang w:eastAsia="zh-CN"/>
        </w:rPr>
        <w:t>，</w:t>
      </w:r>
      <w:r>
        <w:rPr>
          <w:rFonts w:hint="eastAsia" w:ascii="宋体" w:hAnsi="宋体" w:eastAsia="宋体" w:cs="宋体"/>
          <w:spacing w:val="0"/>
          <w:w w:val="100"/>
          <w:position w:val="0"/>
          <w:sz w:val="24"/>
          <w:szCs w:val="24"/>
        </w:rPr>
        <w:t>只收取零件费，免收维修费和其他费用。投标人视自身能力在投标文件中提供更优、更合理的维修服务承诺，中标人须有属本公司的可随时上门作维修及检测的工程师，提供1名及以上维修工程师名单，提供工作证件。</w:t>
      </w:r>
    </w:p>
    <w:p w14:paraId="7508831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3.4.8中标人应具备相应的维护保养服务能力，包括拥有本次所出售货物的 备件、专用工具和专业技术人员，对产品进行终生维护和修理。</w:t>
      </w:r>
    </w:p>
    <w:p w14:paraId="16E06E9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3.5运输、交货地点：由中标人负责办理运输及装卸，直接送至用户所在地 并负责安装调试。</w:t>
      </w:r>
    </w:p>
    <w:p w14:paraId="7039D57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第四章</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评标方法及评标标准</w:t>
      </w:r>
    </w:p>
    <w:p w14:paraId="70868D8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第一节 评标办法</w:t>
      </w:r>
    </w:p>
    <w:p w14:paraId="0500D75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最低评标价法，是指投标文件满足招标文件全部实质性要求，且投标报价</w:t>
      </w:r>
    </w:p>
    <w:p w14:paraId="4B41016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最低的投标人为中标候 选人的评标方法。</w:t>
      </w:r>
    </w:p>
    <w:p w14:paraId="2B53DE3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综合评分法，是指投标文件满足招标文件全部实质性要求，且按照评审</w:t>
      </w:r>
    </w:p>
    <w:p w14:paraId="3B4ED06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因素的量化指标评审得分 最高的投标人为中标候选人的评标方法。评标委员会将对各投标人的投标报价、技术和服务方案、投标人的企业实力及资质等方面进行综合评审，对实质上响应招标文件的投标人，由各评委独立记名打分。经统计，得出各投标人的综合得分,按综合得分由高到低顺序排列。若综合得分相同的，按投标报价由低到高顺序排列。若综合得分且投标报价相同的，货物类采购项目以技术性能得分较高者为先，服务类采购项目以实力信誉及业绩得分较高者为先。</w:t>
      </w:r>
    </w:p>
    <w:p w14:paraId="20ECE16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 评标程序</w:t>
      </w:r>
    </w:p>
    <w:p w14:paraId="31110E9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1.符合性审查</w:t>
      </w:r>
    </w:p>
    <w:p w14:paraId="27581A1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评标委员会应当对符合资格的投标人的投标文件进行投标报价、商务、技术等实质性内容符合性审查，以确定其是否满足招标文件的实质性要求。</w:t>
      </w:r>
    </w:p>
    <w:p w14:paraId="6C5ABC0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t>符合性检查表</w:t>
      </w:r>
    </w:p>
    <w:p w14:paraId="146A2ED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b/>
          <w:bCs/>
          <w:spacing w:val="0"/>
          <w:w w:val="100"/>
          <w:position w:val="0"/>
          <w:sz w:val="24"/>
          <w:szCs w:val="24"/>
        </w:rPr>
      </w:pPr>
    </w:p>
    <w:tbl>
      <w:tblPr>
        <w:tblStyle w:val="6"/>
        <w:tblW w:w="8099" w:type="dxa"/>
        <w:tblInd w:w="9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2"/>
        <w:gridCol w:w="2002"/>
        <w:gridCol w:w="5415"/>
      </w:tblGrid>
      <w:tr w14:paraId="30C0F8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682" w:type="dxa"/>
            <w:vAlign w:val="top"/>
          </w:tcPr>
          <w:p w14:paraId="7745017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序号</w:t>
            </w:r>
          </w:p>
        </w:tc>
        <w:tc>
          <w:tcPr>
            <w:tcW w:w="2002" w:type="dxa"/>
            <w:vAlign w:val="top"/>
          </w:tcPr>
          <w:p w14:paraId="43475F5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评审要求</w:t>
            </w:r>
          </w:p>
        </w:tc>
        <w:tc>
          <w:tcPr>
            <w:tcW w:w="5415" w:type="dxa"/>
            <w:vAlign w:val="top"/>
          </w:tcPr>
          <w:p w14:paraId="4BF25A9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评标标准</w:t>
            </w:r>
          </w:p>
        </w:tc>
      </w:tr>
      <w:tr w14:paraId="410FA5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3" w:hRule="atLeast"/>
        </w:trPr>
        <w:tc>
          <w:tcPr>
            <w:tcW w:w="682" w:type="dxa"/>
            <w:vAlign w:val="top"/>
          </w:tcPr>
          <w:p w14:paraId="6B869C8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w:t>
            </w:r>
          </w:p>
        </w:tc>
        <w:tc>
          <w:tcPr>
            <w:tcW w:w="2002" w:type="dxa"/>
            <w:vAlign w:val="top"/>
          </w:tcPr>
          <w:p w14:paraId="09F6E25F">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报价唯一</w:t>
            </w:r>
          </w:p>
        </w:tc>
        <w:tc>
          <w:tcPr>
            <w:tcW w:w="5415" w:type="dxa"/>
            <w:vAlign w:val="top"/>
          </w:tcPr>
          <w:p w14:paraId="7E714F1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投标报价未超过采购预算最高限价金额，且只有一 个有效报价，不得提交选择性报价。</w:t>
            </w:r>
          </w:p>
        </w:tc>
      </w:tr>
      <w:tr w14:paraId="35D0F8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3" w:hRule="atLeast"/>
        </w:trPr>
        <w:tc>
          <w:tcPr>
            <w:tcW w:w="682" w:type="dxa"/>
            <w:vMerge w:val="restart"/>
            <w:tcBorders>
              <w:bottom w:val="nil"/>
            </w:tcBorders>
            <w:vAlign w:val="top"/>
          </w:tcPr>
          <w:p w14:paraId="74C31E1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3206D32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11E113E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35B1DB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2EEF924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1A113F9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29D379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w:t>
            </w:r>
          </w:p>
        </w:tc>
        <w:tc>
          <w:tcPr>
            <w:tcW w:w="2002" w:type="dxa"/>
            <w:vAlign w:val="top"/>
          </w:tcPr>
          <w:p w14:paraId="05CCC3F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招标文件内容是否齐全</w:t>
            </w:r>
          </w:p>
        </w:tc>
        <w:tc>
          <w:tcPr>
            <w:tcW w:w="5415" w:type="dxa"/>
            <w:vAlign w:val="top"/>
          </w:tcPr>
          <w:p w14:paraId="6575D65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是否按照招标文件的要求提供资料</w:t>
            </w:r>
          </w:p>
        </w:tc>
      </w:tr>
      <w:tr w14:paraId="068A41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5" w:hRule="atLeast"/>
        </w:trPr>
        <w:tc>
          <w:tcPr>
            <w:tcW w:w="682" w:type="dxa"/>
            <w:vMerge w:val="continue"/>
            <w:tcBorders>
              <w:top w:val="nil"/>
              <w:bottom w:val="nil"/>
            </w:tcBorders>
            <w:vAlign w:val="top"/>
          </w:tcPr>
          <w:p w14:paraId="3421265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2002" w:type="dxa"/>
            <w:vAlign w:val="top"/>
          </w:tcPr>
          <w:p w14:paraId="71B5D31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是否按照招标文件的要求签署、盖章</w:t>
            </w:r>
          </w:p>
        </w:tc>
        <w:tc>
          <w:tcPr>
            <w:tcW w:w="5415" w:type="dxa"/>
            <w:vAlign w:val="top"/>
          </w:tcPr>
          <w:p w14:paraId="2F9DF70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按照招标文件的要求在规定的地方完成签字、盖章，投标文件上法定代表人或其授权代理人的签 字、投标人的单位章齐全符合招标文件规定。</w:t>
            </w:r>
          </w:p>
        </w:tc>
      </w:tr>
      <w:tr w14:paraId="5E31E1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3" w:hRule="atLeast"/>
        </w:trPr>
        <w:tc>
          <w:tcPr>
            <w:tcW w:w="682" w:type="dxa"/>
            <w:vMerge w:val="continue"/>
            <w:tcBorders>
              <w:top w:val="nil"/>
              <w:bottom w:val="nil"/>
            </w:tcBorders>
            <w:vAlign w:val="top"/>
          </w:tcPr>
          <w:p w14:paraId="22AC71D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2002" w:type="dxa"/>
            <w:vAlign w:val="top"/>
          </w:tcPr>
          <w:p w14:paraId="7111BEF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招标文件是否有采购人不能接收的条件</w:t>
            </w:r>
          </w:p>
        </w:tc>
        <w:tc>
          <w:tcPr>
            <w:tcW w:w="5415" w:type="dxa"/>
            <w:vAlign w:val="top"/>
          </w:tcPr>
          <w:p w14:paraId="3E35287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投标文件未附有采购人不能接受的附加条件及法律、法规和招标文件规定的其他无效情形。</w:t>
            </w:r>
          </w:p>
        </w:tc>
      </w:tr>
      <w:tr w14:paraId="5CFDD8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3" w:hRule="atLeast"/>
        </w:trPr>
        <w:tc>
          <w:tcPr>
            <w:tcW w:w="682" w:type="dxa"/>
            <w:vMerge w:val="continue"/>
            <w:tcBorders>
              <w:top w:val="nil"/>
            </w:tcBorders>
            <w:vAlign w:val="top"/>
          </w:tcPr>
          <w:p w14:paraId="1F0A88F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2002" w:type="dxa"/>
            <w:vAlign w:val="top"/>
          </w:tcPr>
          <w:p w14:paraId="5D2B8C0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其他</w:t>
            </w:r>
          </w:p>
        </w:tc>
        <w:tc>
          <w:tcPr>
            <w:tcW w:w="5415" w:type="dxa"/>
            <w:vAlign w:val="top"/>
          </w:tcPr>
          <w:p w14:paraId="134BDB21">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符合法律、法规和采购文件中规定的其他实质性要 求；</w:t>
            </w:r>
          </w:p>
        </w:tc>
      </w:tr>
      <w:tr w14:paraId="05A0FF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trPr>
        <w:tc>
          <w:tcPr>
            <w:tcW w:w="682" w:type="dxa"/>
            <w:vAlign w:val="top"/>
          </w:tcPr>
          <w:p w14:paraId="3815CD0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9437AA1">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w:t>
            </w:r>
          </w:p>
        </w:tc>
        <w:tc>
          <w:tcPr>
            <w:tcW w:w="2002" w:type="dxa"/>
            <w:vAlign w:val="center"/>
          </w:tcPr>
          <w:p w14:paraId="27CE3C4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满足投标项目的供</w:t>
            </w:r>
            <w:r>
              <w:rPr>
                <w:rFonts w:hint="eastAsia" w:cs="宋体"/>
                <w:spacing w:val="0"/>
                <w:w w:val="100"/>
                <w:position w:val="0"/>
                <w:sz w:val="24"/>
                <w:szCs w:val="24"/>
                <w:lang w:val="en-US" w:eastAsia="zh-CN"/>
              </w:rPr>
              <w:t>货</w:t>
            </w:r>
            <w:r>
              <w:rPr>
                <w:rFonts w:hint="eastAsia" w:ascii="宋体" w:hAnsi="宋体" w:eastAsia="宋体" w:cs="宋体"/>
                <w:spacing w:val="0"/>
                <w:w w:val="100"/>
                <w:position w:val="0"/>
                <w:sz w:val="24"/>
                <w:szCs w:val="24"/>
              </w:rPr>
              <w:t>要求及其配套服务</w:t>
            </w:r>
          </w:p>
        </w:tc>
        <w:tc>
          <w:tcPr>
            <w:tcW w:w="5415" w:type="dxa"/>
            <w:vAlign w:val="top"/>
          </w:tcPr>
          <w:p w14:paraId="3B99FF5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按照采购人需求提供货物、备品备件及其配套服务，且只能有一个方案投标。</w:t>
            </w:r>
          </w:p>
        </w:tc>
      </w:tr>
    </w:tbl>
    <w:p w14:paraId="0C20CFE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2.符合性审查不通过而导致投标无效的情形</w:t>
      </w:r>
    </w:p>
    <w:p w14:paraId="2A5DBD6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投标人的投标文件中存在对招标文件的任何实质性要求和条件的负偏离， 将被视为投标无效。</w:t>
      </w:r>
    </w:p>
    <w:p w14:paraId="445F396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2.1 在报价评审时，如发现下列情形之一的，将被视为投标无效：</w:t>
      </w:r>
    </w:p>
    <w:p w14:paraId="3AE7487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(1)投标文件未提供“投标人须知前附表”中“必须提供”的文件资料的</w:t>
      </w:r>
    </w:p>
    <w:p w14:paraId="5830A8D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 未采用人民币报价或者未按照招标文件标明的币种报价的；</w:t>
      </w:r>
    </w:p>
    <w:p w14:paraId="78FF2EF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(3)报价超出招标文件规定最高限价，或者超出采购预算金额的；</w:t>
      </w:r>
    </w:p>
    <w:p w14:paraId="3CA6272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(4)投标人未就所投分标进行报价或者存在漏项报价；投标人未就所投分标的单项内 容作唯一报价；投标人未就所投分标的全部内容作唯一总价报价；存在有选择、有条件报价的(招标文件允许有备选方案或者其他约定的除外)；</w:t>
      </w:r>
    </w:p>
    <w:p w14:paraId="43BC367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(5)修正后的报价，投标人不确认的；</w:t>
      </w:r>
    </w:p>
    <w:p w14:paraId="135671E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2.2 在商务评审时，如发现下列情形之一的，将被视为投标无效：</w:t>
      </w:r>
    </w:p>
    <w:p w14:paraId="5ECE8F3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(1)投标文件未按招标文件要求签署、盖章的；</w:t>
      </w:r>
    </w:p>
    <w:p w14:paraId="22E6149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(2)委托代理人未能出具有效身份证明或者出具的身份证明与授权委托书中的信息不符的；</w:t>
      </w:r>
    </w:p>
    <w:p w14:paraId="4F1D50A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（3）投标文件未提供“投标人须知前附表”中“必须提供”或者“委托时 必须提供”的文件资料的；</w:t>
      </w:r>
    </w:p>
    <w:p w14:paraId="020EA45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（4）投标有效期、项目完成时间(交货时间、服务完成时间或者服务期等)、 质保期、售后服务等招标文件中标星号的商务条款发生偏离的；</w:t>
      </w:r>
    </w:p>
    <w:p w14:paraId="7C07AA1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(5)投标文件的实质性内容未使用中文表述、使用计量单位不符合招标文件要求的；</w:t>
      </w:r>
    </w:p>
    <w:p w14:paraId="6848BA0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(6)投标文件中的文件资料因填写不齐全或者内容虚假或者出现其他情形而 导致被评标委员会认定无效的；</w:t>
      </w:r>
    </w:p>
    <w:p w14:paraId="3E3B7A9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(7)投标文件含有采购人不能接受的附加条件的；</w:t>
      </w:r>
    </w:p>
    <w:p w14:paraId="2F6D1B4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(8)未响应招标文件实质性要求的；</w:t>
      </w:r>
    </w:p>
    <w:p w14:paraId="083E7F9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(9)属于投标人须知正文第9.2条情形的；</w:t>
      </w:r>
    </w:p>
    <w:p w14:paraId="53FF1C4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(10)法律、法规和招标文件规定的其他无效情形。</w:t>
      </w:r>
    </w:p>
    <w:p w14:paraId="63563FE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2.3在技术评审时，如发现下列情形之一的，将被视为投标无效：</w:t>
      </w:r>
    </w:p>
    <w:p w14:paraId="4A8932B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(1)不满足招标文件要求的服务内容、技术要求、安全、质量标准，或者与招标文件中标星号的技术需求发生负偏离的；</w:t>
      </w:r>
    </w:p>
    <w:p w14:paraId="0547014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(2)技术需求评审允许负偏离的条款数超过“投标人须知前附表”规定项数的；</w:t>
      </w:r>
    </w:p>
    <w:p w14:paraId="15454F6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(3)投标文件未提供“投标人须知前附表 ”中“必须提供 ”的文件资料的;</w:t>
      </w:r>
    </w:p>
    <w:p w14:paraId="24DFE2A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 虚假投标，或者出现其他情形而导致被评标委员会认定无效的；</w:t>
      </w:r>
    </w:p>
    <w:p w14:paraId="49C1D21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(5)如招标文件需要提供技术方案的，投标技术方案不明确，招标文件未允许但 存在一个或者一个以上备选(替代)投标方案的。</w:t>
      </w:r>
    </w:p>
    <w:p w14:paraId="1B6F98B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3.澄清补正、说明或者补正</w:t>
      </w:r>
    </w:p>
    <w:p w14:paraId="5AE8A83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对投标文件中含义不明确、同类问题表述不一致或者有明显文字和计算错误 的内容，评标委员会应在“政采云 ”平台发布电子澄清函，要求投标人在规定 时间内作出必要的澄清、说明或者补正。投标人在“政采云 ”平台接收到电子 澄清函后根据澄清函内容上传PDF格式回函，电子澄清答复函使用CA证书加盖单位 公章后在线上传至评标委员会。投标人的澄清、说明或者补正不得超出投标文件 的范围或者改变投标文件的实质性内容。投标人未在规定时间内进行澄清、说明 或者补正的，按无效投标处理。</w:t>
      </w:r>
    </w:p>
    <w:p w14:paraId="71D36F2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异常情况处理：如遇无法正常使用线上发送澄清函的情况，将启动书面形式办 理。启动书面形式办理的情况下，评标委员会以书面形式要求投标人在规定时间内 作出必要的澄清、说明或者补正。投标人的澄清、说明或者补正必须采用书面形 式，并加盖公章，或者由法定代表人或者其授权的代表签字。</w:t>
      </w:r>
    </w:p>
    <w:p w14:paraId="338D4F1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4.投标文件修正</w:t>
      </w:r>
    </w:p>
    <w:p w14:paraId="73E9932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4.1 投标文件报价出现前后不一致的，按照下列规定修正：</w:t>
      </w:r>
    </w:p>
    <w:p w14:paraId="7F42C70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(1)报价文件中“开标一览表 ”内容与投标文件中相应内容不一致的，以 “开标一览表”为准；</w:t>
      </w:r>
    </w:p>
    <w:p w14:paraId="2DF5BC2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(2)大写金额和小写金额不一致的，以大写金额为准；</w:t>
      </w:r>
    </w:p>
    <w:p w14:paraId="54F13F3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(3)单价金额小数点或者百分比有明显错位的，以开标一览表的总价为准，并修改单价；</w:t>
      </w:r>
    </w:p>
    <w:p w14:paraId="011C47D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(4)总价金额与按单价汇总金额不一致的，以单价金额计算结果为准。 同时出现两种以上不一致的，按照以上(1)-(4)规定的顺序修正。修正后的报价经投标人确认后产生约束力，投标人不确认的，其投标无效。</w:t>
      </w:r>
    </w:p>
    <w:p w14:paraId="3BFC73F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4.2 经投标人确认</w:t>
      </w:r>
    </w:p>
    <w:p w14:paraId="7E62452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修正后的报价若超过采购预算金额或者最高限价，投标人的投标文件作无 效投标处理</w:t>
      </w:r>
    </w:p>
    <w:p w14:paraId="0A37731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4.3经投标人确认修正后的报价作为签订合同的依据，并以此报价计算价格分。</w:t>
      </w:r>
    </w:p>
    <w:p w14:paraId="0817DAF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5.比较与评价</w:t>
      </w:r>
    </w:p>
    <w:p w14:paraId="63F1027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5.1评标委员会按照招标文件中规定的评标方法和评标标准，对符合性审查合格的投标文件进行商务和技术评估，综合比较与评价。</w:t>
      </w:r>
    </w:p>
    <w:p w14:paraId="3DD2162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5.2评标委员会独立对每个投标人的投标文件进行评价，并汇总每个投标人的得分。</w:t>
      </w:r>
    </w:p>
    <w:p w14:paraId="5E3C4D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14:paraId="1B70167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将其作为无效投标处理。</w:t>
      </w:r>
    </w:p>
    <w:p w14:paraId="4C9E403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5.3评标委员会按照招标文件中规定的评标方法和标准计算各投标人的报价得分。在计算过程中，不得去掉最高报价或者最低报价。</w:t>
      </w:r>
    </w:p>
    <w:p w14:paraId="084B37B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5.4各投标人的得分为所有评委的有效评分的算术平均数。</w:t>
      </w:r>
    </w:p>
    <w:p w14:paraId="6352A0D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5.5评标委员会按照招标文件中的规定推荐中标候选人。</w:t>
      </w:r>
    </w:p>
    <w:p w14:paraId="7FCE34A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5.6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w:t>
      </w:r>
    </w:p>
    <w:p w14:paraId="7EDE388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会应当在评标报告上签署不同意见及理由，否则视为同意评标报告。</w:t>
      </w:r>
    </w:p>
    <w:p w14:paraId="702BD00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6.评审复核</w:t>
      </w:r>
    </w:p>
    <w:p w14:paraId="64B6DBF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6.1</w:t>
      </w:r>
      <w:r>
        <w:rPr>
          <w:rFonts w:hint="eastAsia" w:ascii="宋体" w:hAnsi="宋体" w:eastAsia="宋体" w:cs="宋体"/>
          <w:spacing w:val="0"/>
          <w:w w:val="100"/>
          <w:position w:val="0"/>
          <w:sz w:val="24"/>
          <w:szCs w:val="24"/>
        </w:rPr>
        <w:t>评标报告签署前，评标委员会要对评审结果进行复核，复核意见要体现 在评标报告中</w:t>
      </w:r>
    </w:p>
    <w:p w14:paraId="191B6D8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6.2</w:t>
      </w:r>
      <w:r>
        <w:rPr>
          <w:rFonts w:hint="eastAsia" w:ascii="宋体" w:hAnsi="宋体" w:eastAsia="宋体" w:cs="宋体"/>
          <w:spacing w:val="0"/>
          <w:w w:val="100"/>
          <w:position w:val="0"/>
          <w:sz w:val="24"/>
          <w:szCs w:val="24"/>
        </w:rPr>
        <w:t>评标结果汇总完成后，除下列情形外，任何人不得修改评标结果：</w:t>
      </w:r>
    </w:p>
    <w:p w14:paraId="57AF461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(一)分值汇总计算错误的；</w:t>
      </w:r>
    </w:p>
    <w:p w14:paraId="76C4C00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(二)分项评分超出评分标准范围的；</w:t>
      </w:r>
    </w:p>
    <w:p w14:paraId="55709D7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(三)评标委员会成员对客观评审因素评分不一致的；</w:t>
      </w:r>
    </w:p>
    <w:p w14:paraId="09F00F6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(四)经评标委员会认定评分畸高、畸低的。</w:t>
      </w:r>
    </w:p>
    <w:p w14:paraId="5C4E784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评标报告签署前，经复核发现存在以上情形之一的，评标委员会应当当场修改评标结果，并在评标 报告中记载；评标报告签署后，采购人或者采购代理机构发现存在以上情形之一的，应当组织原评标委 员会进行重新评审，重新评审改变评标结果的，书面报告本级财政部门。</w:t>
      </w:r>
    </w:p>
    <w:p w14:paraId="5ADFA30E">
      <w:pPr>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br w:type="page"/>
      </w:r>
    </w:p>
    <w:p w14:paraId="07B82D7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32"/>
          <w:szCs w:val="32"/>
        </w:rPr>
        <w:t>第三节 评分标准</w:t>
      </w:r>
    </w:p>
    <w:p w14:paraId="4665F89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一、价格部分</w:t>
      </w:r>
    </w:p>
    <w:tbl>
      <w:tblPr>
        <w:tblStyle w:val="6"/>
        <w:tblW w:w="818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53"/>
        <w:gridCol w:w="1037"/>
        <w:gridCol w:w="736"/>
        <w:gridCol w:w="5154"/>
      </w:tblGrid>
      <w:tr w14:paraId="3F6F5E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1" w:hRule="atLeast"/>
        </w:trPr>
        <w:tc>
          <w:tcPr>
            <w:tcW w:w="8180" w:type="dxa"/>
            <w:gridSpan w:val="4"/>
            <w:vAlign w:val="top"/>
          </w:tcPr>
          <w:p w14:paraId="14D9BE7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评标基准价=有效投标报价的最低值，有效投标报价等于基准值的得满分30分，投标报价得 分=（评标基准价/投标报价）×价格权重×100；有效投标报价为通过资格性和符合性审查 的供应商报价。</w:t>
            </w:r>
          </w:p>
        </w:tc>
      </w:tr>
      <w:tr w14:paraId="10EE8C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8180" w:type="dxa"/>
            <w:gridSpan w:val="4"/>
            <w:vAlign w:val="top"/>
          </w:tcPr>
          <w:p w14:paraId="1F63E98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对于未预留份额专门面向中小企业的采购项目，以及预留份额项目中的非预留部分采购包，采购人、采购代理机构应当对符合规定的小微企业报价给予10%～20%（工程项目为6%～10%）的扣除，用扣除后的价格参加评审。</w:t>
            </w:r>
            <w:r>
              <w:rPr>
                <w:rFonts w:hint="eastAsia" w:ascii="宋体" w:hAnsi="宋体" w:eastAsia="宋体" w:cs="宋体"/>
                <w:b/>
                <w:bCs/>
                <w:spacing w:val="0"/>
                <w:w w:val="100"/>
                <w:position w:val="0"/>
                <w:sz w:val="24"/>
                <w:szCs w:val="24"/>
              </w:rPr>
              <w:t>属于中小企业评标优惠内容及价格扣除幅度，本项目的价格扣除为10%。</w:t>
            </w:r>
          </w:p>
        </w:tc>
      </w:tr>
      <w:tr w14:paraId="3DF940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8" w:hRule="atLeast"/>
        </w:trPr>
        <w:tc>
          <w:tcPr>
            <w:tcW w:w="8180" w:type="dxa"/>
            <w:gridSpan w:val="4"/>
            <w:vAlign w:val="top"/>
          </w:tcPr>
          <w:p w14:paraId="73FFBDE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根据中华人民共和国财政部、中华人民共和国工业和信息化部《关于印发《政府采购促进中 小企业发展管理办法》的通知》（财库[2020]46号文）文件的规定，属于中小企业评标优惠 内容及幅度如下：</w:t>
            </w:r>
          </w:p>
          <w:p w14:paraId="224630B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（一）中小企业（含中型、小型、微型企业）应当同时符合以下条件：</w:t>
            </w:r>
          </w:p>
          <w:p w14:paraId="60AB6992">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①符合中小企业划分标准(按《关于印发中小企业划型标准规定的通知》 (工信部联企业( 2011)300号）执行）；</w:t>
            </w:r>
          </w:p>
          <w:p w14:paraId="176F33F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②提供本企业制造的货物、承担的项目或者服务，或者提供其他中小企业制造的货物。本项所称货物不包括使用大型企业注册商标的货物；</w:t>
            </w:r>
          </w:p>
          <w:p w14:paraId="105FB9BD">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③小型、微型企业提供中型企业制造的货物的，视同为中型企业。</w:t>
            </w:r>
          </w:p>
          <w:p w14:paraId="476DB9F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（二）价格扣除办法：</w:t>
            </w:r>
          </w:p>
          <w:p w14:paraId="31461D4C">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①对于非专门面向中小企业的项目，对小型和微型企业（或联合体各方均为小型、微型 企业的）产品的价格给予10%的扣除，用扣除后的评标价格参与价格分的评标。</w:t>
            </w:r>
          </w:p>
          <w:p w14:paraId="78111BF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②大中型企业和其他自然人、法人或者其他组织与小型、微型企业组成联合体，联合体 协议中约定，小型、微型企业的协议合同金额占到联合体协议合同总金额40%以上的，可给 予联合体4%的价格扣除。联合体各方均为小型、微型企业的，联合体视同为小型、微型企业 享受扶持政策。组成联合体的大中型企业和其他自然人、法人或者其他组织，与小型、微型 企业之间不得存在投资关系，并附协议书。</w:t>
            </w:r>
          </w:p>
          <w:p w14:paraId="2BF39F0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（三）小型和微型企业适用价格扣除办法时应提供的相关资料：</w:t>
            </w:r>
          </w:p>
          <w:p w14:paraId="6F4F96CB">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①《中小企业声明函》；</w:t>
            </w:r>
          </w:p>
        </w:tc>
      </w:tr>
      <w:tr w14:paraId="6C8902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6" w:hRule="atLeast"/>
        </w:trPr>
        <w:tc>
          <w:tcPr>
            <w:tcW w:w="8180" w:type="dxa"/>
            <w:gridSpan w:val="4"/>
            <w:vAlign w:val="top"/>
          </w:tcPr>
          <w:p w14:paraId="5083416D">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属于享受政府采购支持政策的残疾人福利性单位评标优惠内容及价格扣除幅度按小型、微</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型企业评标中价格扣除,残疾人福利性单位属于小型、微型企业的，不重复享受政策。本项</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目的价格扣除为10%。</w:t>
            </w:r>
          </w:p>
        </w:tc>
      </w:tr>
      <w:tr w14:paraId="7A1C2A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3" w:hRule="atLeast"/>
        </w:trPr>
        <w:tc>
          <w:tcPr>
            <w:tcW w:w="8180" w:type="dxa"/>
            <w:gridSpan w:val="4"/>
            <w:vAlign w:val="top"/>
          </w:tcPr>
          <w:p w14:paraId="2887EEF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属于享受政府采购支持政策的JY企业评标优惠内容及价格扣除幅度按小型、微型企业评标</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中价格评审优惠,残疾人福利性单位属于小型、微型企业的，不重复享受政策（须提供由省</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级以上JY管理局、戒毒管理局（含新疆生产建设兵团）出具的属于JY企业的证明文件）。</w:t>
            </w:r>
          </w:p>
          <w:p w14:paraId="12322752">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本项目的价格扣除为10%</w:t>
            </w:r>
          </w:p>
        </w:tc>
      </w:tr>
      <w:tr w14:paraId="375026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7" w:hRule="atLeast"/>
        </w:trPr>
        <w:tc>
          <w:tcPr>
            <w:tcW w:w="8180" w:type="dxa"/>
            <w:gridSpan w:val="4"/>
            <w:vAlign w:val="top"/>
          </w:tcPr>
          <w:p w14:paraId="4AE970B1">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节能、环境标志产品评审优惠内容及办法</w:t>
            </w:r>
          </w:p>
        </w:tc>
      </w:tr>
      <w:tr w14:paraId="432957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01" w:hRule="atLeast"/>
        </w:trPr>
        <w:tc>
          <w:tcPr>
            <w:tcW w:w="8180" w:type="dxa"/>
            <w:gridSpan w:val="4"/>
            <w:vAlign w:val="top"/>
          </w:tcPr>
          <w:p w14:paraId="44EDCE5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根据《国务院办公厅关于建立政府强制采购节能产品制度的通知》（国办发[2007]51号）和 财政部、发展改革委发布的《节能产品政府采购实施意见》（财库[2004]185号）以及《财 政部、发展改革委关于调整节能产品政府采购清单的通知》最新的规定，投标人所投产品如 是《节能产品政府采购清单》内产品，并提供清单内证明材料。其他产品若属于“节能产品 政府采购清单 ”内产品，在同等条件下，优先采购清单中的产品。</w:t>
            </w:r>
          </w:p>
          <w:p w14:paraId="7BA17ABC">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spacing w:val="0"/>
                <w:w w:val="100"/>
                <w:position w:val="0"/>
                <w:sz w:val="24"/>
                <w:szCs w:val="24"/>
              </w:rPr>
              <w:t>“节能产品 ”系指列入财政部、国家发改委最新公布《节能产品政府采购清单》的产品；“环境标志产品 ”系指列入财政部、环保部最新公布的《环境标志政府采购清单》的产品。同一合同包内的节能、环境标志、政府采购产品部分加分只对属于清单内的非强制类产品进行加分，强制类产品已作为投标时强制性要求不再给予加分。若节能、环境标志清单内的产品仅是构成投标产品的部件、组件或零件的，则该投标品不予加分或评审优惠</w:t>
            </w:r>
            <w:r>
              <w:rPr>
                <w:rFonts w:hint="eastAsia" w:cs="宋体"/>
                <w:spacing w:val="0"/>
                <w:w w:val="100"/>
                <w:position w:val="0"/>
                <w:sz w:val="24"/>
                <w:szCs w:val="24"/>
                <w:lang w:eastAsia="zh-CN"/>
              </w:rPr>
              <w:t>。</w:t>
            </w:r>
          </w:p>
        </w:tc>
      </w:tr>
      <w:tr w14:paraId="08F0C9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180" w:type="dxa"/>
            <w:gridSpan w:val="4"/>
            <w:vAlign w:val="top"/>
          </w:tcPr>
          <w:p w14:paraId="4363D14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优惠办法</w:t>
            </w:r>
          </w:p>
        </w:tc>
      </w:tr>
      <w:tr w14:paraId="7AA282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3" w:hRule="atLeast"/>
        </w:trPr>
        <w:tc>
          <w:tcPr>
            <w:tcW w:w="8180" w:type="dxa"/>
            <w:gridSpan w:val="4"/>
            <w:vAlign w:val="top"/>
          </w:tcPr>
          <w:p w14:paraId="3B86DF8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1.产品的价格给予扣除，用扣除后的价格参与价格分的评标。本项目的价格扣除为10%</w:t>
            </w:r>
          </w:p>
          <w:p w14:paraId="60104A0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2.投标人须提供国家财政部、发改委公布的最新公布的《节能产品政府采购清单》关于投标 产品当前页的打印件或国家财政部、生态环境部最新公布的《环境标志产品政府采购清单》 关于供应产品当前页的打印件（加盖投标人单位章）。</w:t>
            </w:r>
          </w:p>
        </w:tc>
      </w:tr>
      <w:tr w14:paraId="71FF2F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0" w:hRule="atLeast"/>
        </w:trPr>
        <w:tc>
          <w:tcPr>
            <w:tcW w:w="8180" w:type="dxa"/>
            <w:gridSpan w:val="4"/>
            <w:vAlign w:val="center"/>
          </w:tcPr>
          <w:p w14:paraId="7E200C1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二、商务部分</w:t>
            </w:r>
          </w:p>
        </w:tc>
      </w:tr>
      <w:tr w14:paraId="6F1BE1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trPr>
        <w:tc>
          <w:tcPr>
            <w:tcW w:w="1253" w:type="dxa"/>
            <w:vAlign w:val="center"/>
          </w:tcPr>
          <w:p w14:paraId="7158B79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评分因素</w:t>
            </w:r>
          </w:p>
        </w:tc>
        <w:tc>
          <w:tcPr>
            <w:tcW w:w="1037" w:type="dxa"/>
            <w:vAlign w:val="center"/>
          </w:tcPr>
          <w:p w14:paraId="7DC73CBC">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评审项目</w:t>
            </w:r>
          </w:p>
        </w:tc>
        <w:tc>
          <w:tcPr>
            <w:tcW w:w="736" w:type="dxa"/>
            <w:vAlign w:val="center"/>
          </w:tcPr>
          <w:p w14:paraId="0F5EBFF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lang w:val="en-US" w:eastAsia="zh-CN"/>
              </w:rPr>
            </w:pPr>
            <w:r>
              <w:rPr>
                <w:rFonts w:hint="eastAsia" w:cs="宋体"/>
                <w:spacing w:val="0"/>
                <w:w w:val="100"/>
                <w:position w:val="0"/>
                <w:sz w:val="24"/>
                <w:szCs w:val="24"/>
                <w:lang w:val="en-US" w:eastAsia="zh-CN"/>
              </w:rPr>
              <w:t>分值</w:t>
            </w:r>
          </w:p>
        </w:tc>
        <w:tc>
          <w:tcPr>
            <w:tcW w:w="5154" w:type="dxa"/>
            <w:vAlign w:val="center"/>
          </w:tcPr>
          <w:p w14:paraId="28D3AB5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内容</w:t>
            </w:r>
          </w:p>
        </w:tc>
      </w:tr>
      <w:tr w14:paraId="4DC445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21" w:hRule="atLeast"/>
        </w:trPr>
        <w:tc>
          <w:tcPr>
            <w:tcW w:w="1253" w:type="dxa"/>
            <w:vMerge w:val="restart"/>
            <w:tcBorders>
              <w:bottom w:val="nil"/>
            </w:tcBorders>
            <w:vAlign w:val="top"/>
          </w:tcPr>
          <w:p w14:paraId="5D902A3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130C532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18AF2ED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5432DD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927035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8F297F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A798C9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6485B0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5780021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商务因素 </w:t>
            </w:r>
          </w:p>
          <w:p w14:paraId="394E9632">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5 分）</w:t>
            </w:r>
          </w:p>
        </w:tc>
        <w:tc>
          <w:tcPr>
            <w:tcW w:w="1037" w:type="dxa"/>
            <w:vAlign w:val="top"/>
          </w:tcPr>
          <w:p w14:paraId="124A1ED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224901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44635DD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5157EF8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业绩</w:t>
            </w:r>
          </w:p>
        </w:tc>
        <w:tc>
          <w:tcPr>
            <w:tcW w:w="736" w:type="dxa"/>
            <w:vAlign w:val="top"/>
          </w:tcPr>
          <w:p w14:paraId="5E59E0B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3F0410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19FD1C0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3322336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2分</w:t>
            </w:r>
          </w:p>
        </w:tc>
        <w:tc>
          <w:tcPr>
            <w:tcW w:w="5154" w:type="dxa"/>
            <w:vAlign w:val="top"/>
          </w:tcPr>
          <w:p w14:paraId="748E60AC">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根据投标人所提供的投标截止日前三年内类似业绩进行打分：投标供应商需提供2022年05月08日至今的类似业绩，合格业绩每提供一项得1分，最多得2分，没有提供证明材料或者提供材料不全的 ,  不得分。（新成立供应商不做要求）</w:t>
            </w:r>
          </w:p>
          <w:p w14:paraId="3C05DFF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注：业绩证明材料须提供中标（成交）通知书及合同关键页复印 件加盖公章，关键页包括体现合同标的、供货时间、合同金额、 签字盖章页。</w:t>
            </w:r>
          </w:p>
        </w:tc>
      </w:tr>
      <w:tr w14:paraId="4F8DA2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253" w:type="dxa"/>
            <w:vMerge w:val="continue"/>
            <w:tcBorders>
              <w:top w:val="nil"/>
              <w:bottom w:val="nil"/>
            </w:tcBorders>
            <w:vAlign w:val="top"/>
          </w:tcPr>
          <w:p w14:paraId="722FDC8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37" w:type="dxa"/>
            <w:vAlign w:val="center"/>
          </w:tcPr>
          <w:p w14:paraId="4BBEBD9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其他</w:t>
            </w:r>
          </w:p>
        </w:tc>
        <w:tc>
          <w:tcPr>
            <w:tcW w:w="736" w:type="dxa"/>
            <w:vAlign w:val="center"/>
          </w:tcPr>
          <w:p w14:paraId="3194747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1分</w:t>
            </w:r>
          </w:p>
        </w:tc>
        <w:tc>
          <w:tcPr>
            <w:tcW w:w="5154" w:type="dxa"/>
            <w:vAlign w:val="center"/>
          </w:tcPr>
          <w:p w14:paraId="193A832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针对本项目设备承诺质保期每增加一年得1分；</w:t>
            </w:r>
          </w:p>
        </w:tc>
      </w:tr>
      <w:tr w14:paraId="41F6AD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7" w:hRule="atLeast"/>
        </w:trPr>
        <w:tc>
          <w:tcPr>
            <w:tcW w:w="1253" w:type="dxa"/>
            <w:vMerge w:val="continue"/>
            <w:tcBorders>
              <w:top w:val="nil"/>
            </w:tcBorders>
            <w:vAlign w:val="top"/>
          </w:tcPr>
          <w:p w14:paraId="31EE83E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37" w:type="dxa"/>
            <w:vAlign w:val="top"/>
          </w:tcPr>
          <w:p w14:paraId="60949E3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671994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07102E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技术服务团队</w:t>
            </w:r>
          </w:p>
        </w:tc>
        <w:tc>
          <w:tcPr>
            <w:tcW w:w="736" w:type="dxa"/>
            <w:vAlign w:val="top"/>
          </w:tcPr>
          <w:p w14:paraId="3D03F34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09A819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FE2CDD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1605A54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2分</w:t>
            </w:r>
          </w:p>
        </w:tc>
        <w:tc>
          <w:tcPr>
            <w:tcW w:w="5154" w:type="dxa"/>
            <w:vAlign w:val="top"/>
          </w:tcPr>
          <w:p w14:paraId="04873A0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1.技术服务团队：投标人是否具有专业的技术人员（至少满足一名专业工程师，不包含招标文件要求的售后人员）负责本次项目设备安装、调试及技术服务，得1分。</w:t>
            </w:r>
          </w:p>
          <w:p w14:paraId="6812D2B8">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2.针对服务团队，组织管理科学、人员配备合理，且人员分工明确，专业岗位配套齐全的得1分；</w:t>
            </w:r>
          </w:p>
        </w:tc>
      </w:tr>
      <w:tr w14:paraId="0B8214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3" w:hRule="atLeast"/>
        </w:trPr>
        <w:tc>
          <w:tcPr>
            <w:tcW w:w="8180" w:type="dxa"/>
            <w:gridSpan w:val="4"/>
            <w:vAlign w:val="center"/>
          </w:tcPr>
          <w:p w14:paraId="0C6CDDB2">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三、技术部分</w:t>
            </w:r>
          </w:p>
        </w:tc>
      </w:tr>
      <w:tr w14:paraId="43BC4A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3" w:hRule="atLeast"/>
        </w:trPr>
        <w:tc>
          <w:tcPr>
            <w:tcW w:w="1253" w:type="dxa"/>
            <w:vMerge w:val="restart"/>
            <w:vAlign w:val="center"/>
          </w:tcPr>
          <w:p w14:paraId="2806BB7E">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lang w:val="en-US" w:eastAsia="zh-CN"/>
              </w:rPr>
              <w:t>技术因素</w:t>
            </w:r>
          </w:p>
          <w:p w14:paraId="0223B0A6">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lang w:val="en-US" w:eastAsia="zh-CN"/>
              </w:rPr>
              <w:t>（65分）</w:t>
            </w:r>
          </w:p>
          <w:p w14:paraId="4B3DC17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37" w:type="dxa"/>
            <w:vAlign w:val="center"/>
          </w:tcPr>
          <w:p w14:paraId="7C31087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3894A63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BB13CD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技术参 数</w:t>
            </w:r>
          </w:p>
        </w:tc>
        <w:tc>
          <w:tcPr>
            <w:tcW w:w="736" w:type="dxa"/>
            <w:vAlign w:val="center"/>
          </w:tcPr>
          <w:p w14:paraId="4503622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8C7D90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27382EC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50 分</w:t>
            </w:r>
          </w:p>
        </w:tc>
        <w:tc>
          <w:tcPr>
            <w:tcW w:w="5154" w:type="dxa"/>
            <w:vAlign w:val="top"/>
          </w:tcPr>
          <w:p w14:paraId="6EE2B110">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1.</w:t>
            </w:r>
            <w:r>
              <w:rPr>
                <w:rFonts w:hint="eastAsia" w:ascii="宋体" w:hAnsi="宋体" w:eastAsia="宋体" w:cs="宋体"/>
                <w:spacing w:val="0"/>
                <w:w w:val="100"/>
                <w:position w:val="0"/>
                <w:sz w:val="24"/>
                <w:szCs w:val="24"/>
              </w:rPr>
              <w:t>评标委员会根据各投标人提供的所投产品的技术偏离表、 产品检测报告、说明书、产品彩页等对应事项为准进行评审，判断所投设备是否满足招标文件的技术要求，要求提供佐证材料 ( 产品检测报告、说明书、产品彩页等）。</w:t>
            </w:r>
          </w:p>
          <w:p w14:paraId="23DD9C30">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带“▲”的技术参数为必须响应的实质性参数，满足招标文件要求无偏离得50分。每出现一项负偏离扣2分，扣完为止</w:t>
            </w:r>
          </w:p>
        </w:tc>
      </w:tr>
      <w:tr w14:paraId="26EF95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3" w:hRule="atLeast"/>
        </w:trPr>
        <w:tc>
          <w:tcPr>
            <w:tcW w:w="1253" w:type="dxa"/>
            <w:vMerge w:val="continue"/>
            <w:vAlign w:val="center"/>
          </w:tcPr>
          <w:p w14:paraId="39E271C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37" w:type="dxa"/>
            <w:tcBorders>
              <w:bottom w:val="single" w:color="auto" w:sz="4" w:space="0"/>
            </w:tcBorders>
            <w:vAlign w:val="center"/>
          </w:tcPr>
          <w:p w14:paraId="78F2358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实施方 案</w:t>
            </w:r>
          </w:p>
        </w:tc>
        <w:tc>
          <w:tcPr>
            <w:tcW w:w="736" w:type="dxa"/>
            <w:tcBorders>
              <w:bottom w:val="single" w:color="auto" w:sz="4" w:space="0"/>
            </w:tcBorders>
            <w:vAlign w:val="center"/>
          </w:tcPr>
          <w:p w14:paraId="79DB42A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5分</w:t>
            </w:r>
          </w:p>
        </w:tc>
        <w:tc>
          <w:tcPr>
            <w:tcW w:w="5154" w:type="dxa"/>
            <w:tcBorders>
              <w:bottom w:val="single" w:color="auto" w:sz="4" w:space="0"/>
            </w:tcBorders>
            <w:vAlign w:val="top"/>
          </w:tcPr>
          <w:p w14:paraId="52145260">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根据投标人提供的项目实施方案打分，方案包含（1）实施计划（2）实施进度（3）</w:t>
            </w:r>
            <w:r>
              <w:rPr>
                <w:rFonts w:hint="eastAsia" w:ascii="宋体" w:hAnsi="宋体" w:eastAsia="宋体" w:cs="宋体"/>
                <w:spacing w:val="0"/>
                <w:w w:val="100"/>
                <w:position w:val="0"/>
                <w:sz w:val="24"/>
                <w:szCs w:val="24"/>
                <w:lang w:val="en-US" w:eastAsia="zh-CN"/>
              </w:rPr>
              <w:t>=</w:t>
            </w:r>
            <w:r>
              <w:rPr>
                <w:rFonts w:hint="eastAsia" w:ascii="宋体" w:hAnsi="宋体" w:eastAsia="宋体" w:cs="宋体"/>
                <w:spacing w:val="0"/>
                <w:w w:val="100"/>
                <w:position w:val="0"/>
                <w:sz w:val="24"/>
                <w:szCs w:val="24"/>
              </w:rPr>
              <w:t>实施保障措施（4）质量管理措施（5）履约能力等方面，实施方案完善，具有针对性和可行性，表述全面详细、有利于采购人及项目的实施得5分（每缺少一小项扣1分；未提供不得分）</w:t>
            </w:r>
          </w:p>
        </w:tc>
      </w:tr>
      <w:tr w14:paraId="7DE585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2" w:hRule="atLeast"/>
        </w:trPr>
        <w:tc>
          <w:tcPr>
            <w:tcW w:w="1253" w:type="dxa"/>
            <w:vMerge w:val="continue"/>
            <w:vAlign w:val="center"/>
          </w:tcPr>
          <w:p w14:paraId="3D2981D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37" w:type="dxa"/>
            <w:tcBorders>
              <w:top w:val="single" w:color="auto" w:sz="4" w:space="0"/>
              <w:left w:val="single" w:color="auto" w:sz="4" w:space="0"/>
              <w:bottom w:val="single" w:color="auto" w:sz="4" w:space="0"/>
              <w:right w:val="single" w:color="auto" w:sz="4" w:space="0"/>
            </w:tcBorders>
            <w:vAlign w:val="center"/>
          </w:tcPr>
          <w:p w14:paraId="6EC1D5E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投标设 备的运 行成本</w:t>
            </w:r>
          </w:p>
        </w:tc>
        <w:tc>
          <w:tcPr>
            <w:tcW w:w="736" w:type="dxa"/>
            <w:tcBorders>
              <w:top w:val="single" w:color="auto" w:sz="4" w:space="0"/>
              <w:left w:val="single" w:color="auto" w:sz="4" w:space="0"/>
              <w:bottom w:val="single" w:color="auto" w:sz="4" w:space="0"/>
              <w:right w:val="single" w:color="auto" w:sz="4" w:space="0"/>
            </w:tcBorders>
            <w:vAlign w:val="center"/>
          </w:tcPr>
          <w:p w14:paraId="173301E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2分</w:t>
            </w:r>
          </w:p>
        </w:tc>
        <w:tc>
          <w:tcPr>
            <w:tcW w:w="5154" w:type="dxa"/>
            <w:tcBorders>
              <w:top w:val="single" w:color="auto" w:sz="4" w:space="0"/>
              <w:left w:val="single" w:color="auto" w:sz="4" w:space="0"/>
              <w:bottom w:val="single" w:color="auto" w:sz="4" w:space="0"/>
              <w:right w:val="single" w:color="auto" w:sz="4" w:space="0"/>
            </w:tcBorders>
            <w:vAlign w:val="top"/>
          </w:tcPr>
          <w:p w14:paraId="295EF460">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根据产品的维修维护成本、配套耗材价格等方面进行综合评价。（投标人需提供备品备件价目表，配套耗材价目表等；未提供此项不得分）</w:t>
            </w:r>
          </w:p>
          <w:p w14:paraId="622D7D51">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1、所提供产品备品备件、配套耗材项目齐全且维修维护成本低得 1分。</w:t>
            </w:r>
          </w:p>
          <w:p w14:paraId="6F92B69A">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2、承诺质保期满后设备的维修维护按照备品备件、配套耗材价格 收取费用得1分，未提供不得分。</w:t>
            </w:r>
          </w:p>
        </w:tc>
      </w:tr>
      <w:tr w14:paraId="48DB2E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2" w:hRule="atLeast"/>
        </w:trPr>
        <w:tc>
          <w:tcPr>
            <w:tcW w:w="1253" w:type="dxa"/>
            <w:vMerge w:val="continue"/>
            <w:vAlign w:val="center"/>
          </w:tcPr>
          <w:p w14:paraId="6994CCA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37" w:type="dxa"/>
            <w:tcBorders>
              <w:top w:val="single" w:color="auto" w:sz="4" w:space="0"/>
              <w:left w:val="single" w:color="auto" w:sz="4" w:space="0"/>
              <w:bottom w:val="single" w:color="auto" w:sz="4" w:space="0"/>
              <w:right w:val="single" w:color="auto" w:sz="4" w:space="0"/>
            </w:tcBorders>
            <w:vAlign w:val="center"/>
          </w:tcPr>
          <w:p w14:paraId="62D6ADE1">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培训方</w:t>
            </w:r>
          </w:p>
          <w:p w14:paraId="7994F09E">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案</w:t>
            </w:r>
          </w:p>
          <w:p w14:paraId="65DFCF8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736" w:type="dxa"/>
            <w:tcBorders>
              <w:top w:val="single" w:color="auto" w:sz="4" w:space="0"/>
              <w:left w:val="single" w:color="auto" w:sz="4" w:space="0"/>
              <w:bottom w:val="single" w:color="auto" w:sz="4" w:space="0"/>
              <w:right w:val="single" w:color="auto" w:sz="4" w:space="0"/>
            </w:tcBorders>
            <w:vAlign w:val="center"/>
          </w:tcPr>
          <w:p w14:paraId="0FA392CA">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2分</w:t>
            </w:r>
          </w:p>
          <w:p w14:paraId="20AA66B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5154" w:type="dxa"/>
            <w:tcBorders>
              <w:top w:val="single" w:color="auto" w:sz="4" w:space="0"/>
              <w:left w:val="single" w:color="auto" w:sz="4" w:space="0"/>
              <w:bottom w:val="single" w:color="auto" w:sz="4" w:space="0"/>
              <w:right w:val="single" w:color="auto" w:sz="4" w:space="0"/>
            </w:tcBorders>
            <w:vAlign w:val="top"/>
          </w:tcPr>
          <w:p w14:paraId="3D5ACBB9">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lang w:val="en-US" w:eastAsia="zh-CN"/>
              </w:rPr>
              <w:t>制定完善全面的培训计划，满足本项目的培训服务及项目实施。方案包含（1）培训计划；（2）培训对象（3）培训目的（4）培训方式等方面。要求培训方案完善，具有针对性和可行性，表述全面详细、有利于采购人及项目的实施得2分（每缺少一小项扣0.5分；未提供不得分）</w:t>
            </w:r>
          </w:p>
          <w:p w14:paraId="1659E25E">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80" w:firstLineChars="200"/>
              <w:jc w:val="both"/>
              <w:textAlignment w:val="baseline"/>
              <w:outlineLvl w:val="9"/>
              <w:rPr>
                <w:rFonts w:hint="eastAsia" w:ascii="宋体" w:hAnsi="宋体" w:eastAsia="宋体" w:cs="宋体"/>
                <w:spacing w:val="0"/>
                <w:w w:val="100"/>
                <w:position w:val="0"/>
                <w:sz w:val="24"/>
                <w:szCs w:val="24"/>
              </w:rPr>
            </w:pPr>
          </w:p>
        </w:tc>
      </w:tr>
      <w:tr w14:paraId="54F7DD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0" w:hRule="atLeast"/>
        </w:trPr>
        <w:tc>
          <w:tcPr>
            <w:tcW w:w="1253" w:type="dxa"/>
            <w:vMerge w:val="continue"/>
            <w:vAlign w:val="center"/>
          </w:tcPr>
          <w:p w14:paraId="598284D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37" w:type="dxa"/>
            <w:tcBorders>
              <w:top w:val="single" w:color="auto" w:sz="4" w:space="0"/>
              <w:left w:val="single" w:color="auto" w:sz="4" w:space="0"/>
              <w:bottom w:val="single" w:color="auto" w:sz="4" w:space="0"/>
              <w:right w:val="single" w:color="auto" w:sz="4" w:space="0"/>
            </w:tcBorders>
            <w:vAlign w:val="center"/>
          </w:tcPr>
          <w:p w14:paraId="705C4EE3">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应急预</w:t>
            </w:r>
          </w:p>
          <w:p w14:paraId="22AAFD4C">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案</w:t>
            </w:r>
          </w:p>
          <w:p w14:paraId="0052361D">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736" w:type="dxa"/>
            <w:tcBorders>
              <w:top w:val="single" w:color="auto" w:sz="4" w:space="0"/>
              <w:left w:val="single" w:color="auto" w:sz="4" w:space="0"/>
              <w:bottom w:val="single" w:color="auto" w:sz="4" w:space="0"/>
              <w:right w:val="single" w:color="auto" w:sz="4" w:space="0"/>
            </w:tcBorders>
            <w:vAlign w:val="center"/>
          </w:tcPr>
          <w:p w14:paraId="06FEB458">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2分</w:t>
            </w:r>
          </w:p>
          <w:p w14:paraId="538D1D3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5154" w:type="dxa"/>
            <w:tcBorders>
              <w:top w:val="single" w:color="auto" w:sz="4" w:space="0"/>
              <w:left w:val="single" w:color="auto" w:sz="4" w:space="0"/>
              <w:bottom w:val="single" w:color="auto" w:sz="4" w:space="0"/>
              <w:right w:val="single" w:color="auto" w:sz="4" w:space="0"/>
            </w:tcBorders>
            <w:vAlign w:val="top"/>
          </w:tcPr>
          <w:p w14:paraId="3DC1A655">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lang w:val="en-US" w:eastAsia="zh-CN"/>
              </w:rPr>
              <w:t>供应商须提供紧急预案方案，要求从项目实际出发，紧急预案方案中应包含响应及时性、处理紧急情况、抵抗风险能力、备选方案得2分（每缺少一小项扣0.5分；未提供不得分）</w:t>
            </w:r>
          </w:p>
          <w:p w14:paraId="79A2CFE7">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80" w:firstLineChars="200"/>
              <w:jc w:val="both"/>
              <w:textAlignment w:val="baseline"/>
              <w:outlineLvl w:val="9"/>
              <w:rPr>
                <w:rFonts w:hint="eastAsia" w:ascii="宋体" w:hAnsi="宋体" w:eastAsia="宋体" w:cs="宋体"/>
                <w:spacing w:val="0"/>
                <w:w w:val="100"/>
                <w:position w:val="0"/>
                <w:sz w:val="24"/>
                <w:szCs w:val="24"/>
              </w:rPr>
            </w:pPr>
          </w:p>
        </w:tc>
      </w:tr>
      <w:tr w14:paraId="4F0957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2" w:hRule="atLeast"/>
        </w:trPr>
        <w:tc>
          <w:tcPr>
            <w:tcW w:w="1253" w:type="dxa"/>
            <w:vMerge w:val="continue"/>
            <w:vAlign w:val="center"/>
          </w:tcPr>
          <w:p w14:paraId="466A684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37" w:type="dxa"/>
            <w:tcBorders>
              <w:top w:val="single" w:color="auto" w:sz="4" w:space="0"/>
              <w:left w:val="single" w:color="auto" w:sz="4" w:space="0"/>
              <w:bottom w:val="single" w:color="auto" w:sz="4" w:space="0"/>
              <w:right w:val="single" w:color="auto" w:sz="4" w:space="0"/>
            </w:tcBorders>
            <w:vAlign w:val="center"/>
          </w:tcPr>
          <w:p w14:paraId="32EED386">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供货方</w:t>
            </w:r>
          </w:p>
          <w:p w14:paraId="79B43EF4">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案</w:t>
            </w:r>
          </w:p>
          <w:p w14:paraId="441C0D0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736" w:type="dxa"/>
            <w:tcBorders>
              <w:top w:val="single" w:color="auto" w:sz="4" w:space="0"/>
              <w:left w:val="single" w:color="auto" w:sz="4" w:space="0"/>
              <w:bottom w:val="single" w:color="auto" w:sz="4" w:space="0"/>
              <w:right w:val="single" w:color="auto" w:sz="4" w:space="0"/>
            </w:tcBorders>
            <w:vAlign w:val="center"/>
          </w:tcPr>
          <w:p w14:paraId="5BF6F78E">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2分</w:t>
            </w:r>
          </w:p>
          <w:p w14:paraId="2FFA93A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5154" w:type="dxa"/>
            <w:tcBorders>
              <w:top w:val="single" w:color="auto" w:sz="4" w:space="0"/>
              <w:left w:val="single" w:color="auto" w:sz="4" w:space="0"/>
              <w:bottom w:val="single" w:color="auto" w:sz="4" w:space="0"/>
              <w:right w:val="single" w:color="auto" w:sz="4" w:space="0"/>
            </w:tcBorders>
            <w:vAlign w:val="top"/>
          </w:tcPr>
          <w:p w14:paraId="2BA76B26">
            <w:pPr>
              <w:keepNext w:val="0"/>
              <w:keepLines w:val="0"/>
              <w:pageBreakBefore w:val="0"/>
              <w:widowControl/>
              <w:suppressLineNumbers w:val="0"/>
              <w:kinsoku w:val="0"/>
              <w:wordWrap/>
              <w:overflowPunct/>
              <w:topLinePunct w:val="0"/>
              <w:autoSpaceDE w:val="0"/>
              <w:autoSpaceDN w:val="0"/>
              <w:bidi w:val="0"/>
              <w:adjustRightInd w:val="0"/>
              <w:snapToGrid w:val="0"/>
              <w:ind w:firstLine="480" w:firstLineChars="200"/>
              <w:jc w:val="both"/>
              <w:textAlignment w:val="baseline"/>
              <w:rPr>
                <w:rFonts w:hint="eastAsia" w:ascii="宋体" w:hAnsi="宋体" w:eastAsia="宋体" w:cs="宋体"/>
                <w:spacing w:val="0"/>
                <w:w w:val="100"/>
                <w:position w:val="0"/>
                <w:sz w:val="24"/>
                <w:szCs w:val="24"/>
              </w:rPr>
            </w:pPr>
            <w:r>
              <w:rPr>
                <w:rFonts w:hint="eastAsia" w:ascii="宋体" w:hAnsi="宋体" w:eastAsia="宋体" w:cs="宋体"/>
                <w:snapToGrid w:val="0"/>
                <w:color w:val="000000"/>
                <w:kern w:val="0"/>
                <w:sz w:val="24"/>
                <w:szCs w:val="24"/>
                <w:lang w:val="en-US" w:eastAsia="zh-CN" w:bidi="ar"/>
              </w:rPr>
              <w:t>根据投标人的供货安装方案打分（包括但不限于库存情况及配件备货准备、运输方案及运输保险措施、安装方案及安装过程安全保障措施、装卸方案及现场便捷的验收方案等）方案包含以上全</w:t>
            </w:r>
            <w:r>
              <w:rPr>
                <w:rFonts w:hint="eastAsia" w:ascii="宋体" w:hAnsi="宋体" w:eastAsia="宋体" w:cs="宋体"/>
                <w:spacing w:val="0"/>
                <w:w w:val="100"/>
                <w:position w:val="0"/>
                <w:sz w:val="24"/>
                <w:szCs w:val="24"/>
                <w:lang w:val="en-US" w:eastAsia="zh-CN"/>
              </w:rPr>
              <w:t>部内容得2分 ，每缺少一项扣0.5分；未提供不得分。</w:t>
            </w:r>
          </w:p>
        </w:tc>
      </w:tr>
      <w:tr w14:paraId="1932BE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93" w:hRule="atLeast"/>
        </w:trPr>
        <w:tc>
          <w:tcPr>
            <w:tcW w:w="1253" w:type="dxa"/>
            <w:vMerge w:val="continue"/>
            <w:tcBorders>
              <w:bottom w:val="single" w:color="auto" w:sz="4" w:space="0"/>
            </w:tcBorders>
            <w:vAlign w:val="top"/>
          </w:tcPr>
          <w:p w14:paraId="4115E20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37" w:type="dxa"/>
            <w:tcBorders>
              <w:top w:val="single" w:color="auto" w:sz="4" w:space="0"/>
              <w:left w:val="single" w:color="auto" w:sz="4" w:space="0"/>
              <w:bottom w:val="single" w:color="auto" w:sz="4" w:space="0"/>
              <w:right w:val="single" w:color="auto" w:sz="4" w:space="0"/>
            </w:tcBorders>
            <w:vAlign w:val="center"/>
          </w:tcPr>
          <w:p w14:paraId="7BA040AA">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售后服</w:t>
            </w:r>
          </w:p>
          <w:p w14:paraId="604AAED9">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务方案</w:t>
            </w:r>
          </w:p>
          <w:p w14:paraId="3B5FD7AC">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736" w:type="dxa"/>
            <w:tcBorders>
              <w:top w:val="single" w:color="auto" w:sz="4" w:space="0"/>
              <w:left w:val="single" w:color="auto" w:sz="4" w:space="0"/>
              <w:bottom w:val="single" w:color="auto" w:sz="4" w:space="0"/>
              <w:right w:val="single" w:color="auto" w:sz="4" w:space="0"/>
            </w:tcBorders>
            <w:vAlign w:val="center"/>
          </w:tcPr>
          <w:p w14:paraId="231B280C">
            <w:pPr>
              <w:keepNext w:val="0"/>
              <w:keepLines w:val="0"/>
              <w:widowControl/>
              <w:suppressLineNumbers w:val="0"/>
              <w:jc w:val="center"/>
            </w:pPr>
            <w:r>
              <w:rPr>
                <w:rFonts w:hint="eastAsia" w:ascii="宋体" w:hAnsi="宋体" w:eastAsia="宋体" w:cs="宋体"/>
                <w:snapToGrid w:val="0"/>
                <w:color w:val="000000"/>
                <w:kern w:val="0"/>
                <w:sz w:val="24"/>
                <w:szCs w:val="24"/>
                <w:lang w:val="en-US" w:eastAsia="zh-CN" w:bidi="ar"/>
              </w:rPr>
              <w:t>2分</w:t>
            </w:r>
          </w:p>
          <w:p w14:paraId="2159C35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5154" w:type="dxa"/>
            <w:tcBorders>
              <w:top w:val="single" w:color="auto" w:sz="4" w:space="0"/>
              <w:left w:val="single" w:color="auto" w:sz="4" w:space="0"/>
              <w:bottom w:val="single" w:color="auto" w:sz="4" w:space="0"/>
              <w:right w:val="single" w:color="auto" w:sz="4" w:space="0"/>
            </w:tcBorders>
            <w:vAlign w:val="top"/>
          </w:tcPr>
          <w:p w14:paraId="08F26120">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lang w:val="en-US" w:eastAsia="zh-CN"/>
              </w:rPr>
              <w:t>依据投标人响应采购人售后服务周期要求、技术人员安排、技术人员技术支持及咨询服务、服务标准流程及故障响应时间等，对其售后服务的专业性、可实施性、快捷性及维修响应时间等角度对售后服务方案打分。在满足招标文件要求的基础上，有详细的售后服务方案，且各项方案完善、保障措施详细、部署合理，有利于项目的实施得2分（每缺少一小项扣0.5分；未提供不得分）</w:t>
            </w:r>
          </w:p>
        </w:tc>
      </w:tr>
    </w:tbl>
    <w:p w14:paraId="48EE5BE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56829B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8" w:type="default"/>
          <w:pgSz w:w="11906" w:h="16840"/>
          <w:pgMar w:top="1440" w:right="1800" w:bottom="1440" w:left="1800" w:header="0" w:footer="981" w:gutter="0"/>
          <w:cols w:space="720" w:num="1"/>
        </w:sectPr>
      </w:pPr>
    </w:p>
    <w:p w14:paraId="0CE7CC1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b/>
          <w:bCs/>
          <w:spacing w:val="0"/>
          <w:w w:val="100"/>
          <w:position w:val="0"/>
          <w:sz w:val="32"/>
          <w:szCs w:val="32"/>
        </w:rPr>
      </w:pPr>
      <w:r>
        <w:rPr>
          <w:rFonts w:hint="eastAsia" w:ascii="宋体" w:hAnsi="宋体" w:eastAsia="宋体" w:cs="宋体"/>
          <w:b/>
          <w:bCs/>
          <w:spacing w:val="0"/>
          <w:w w:val="100"/>
          <w:position w:val="0"/>
          <w:sz w:val="32"/>
          <w:szCs w:val="32"/>
        </w:rPr>
        <w:t>第四节 中标候选人推荐原则</w:t>
      </w:r>
    </w:p>
    <w:p w14:paraId="7C7D35C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标委员会将根据总得分由高到低排列次序并推荐中标候选人。总得分相同的，以投标报价由低到高顺序排列。得分相同且投标报价相同的并列，投标文件满足招标文件全部实质性要求，且按照评审因素的量化指标评审得分最高的投标人为排名第一的中标候选人。</w:t>
      </w:r>
    </w:p>
    <w:p w14:paraId="73F602E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both"/>
        <w:textAlignment w:val="baseline"/>
        <w:outlineLvl w:val="9"/>
        <w:rPr>
          <w:rFonts w:hint="eastAsia" w:ascii="宋体" w:hAnsi="宋体" w:eastAsia="宋体" w:cs="宋体"/>
          <w:b/>
          <w:bCs/>
          <w:spacing w:val="0"/>
          <w:w w:val="100"/>
          <w:position w:val="0"/>
          <w:sz w:val="32"/>
          <w:szCs w:val="32"/>
        </w:rPr>
      </w:pPr>
      <w:r>
        <w:rPr>
          <w:rFonts w:hint="eastAsia" w:ascii="宋体" w:hAnsi="宋体" w:eastAsia="宋体" w:cs="宋体"/>
          <w:b/>
          <w:bCs/>
          <w:spacing w:val="0"/>
          <w:w w:val="100"/>
          <w:position w:val="0"/>
          <w:sz w:val="32"/>
          <w:szCs w:val="32"/>
        </w:rPr>
        <w:t>第五节 评标报告</w:t>
      </w:r>
    </w:p>
    <w:p w14:paraId="3CC74FC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 评标报告与推荐中标候选人</w:t>
      </w:r>
    </w:p>
    <w:p w14:paraId="75E0345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评标委员会根据原始评标记录和评标结果编写评标报告，并通过电子交易平台向采购人、采购代理机构提交。</w:t>
      </w:r>
    </w:p>
    <w:p w14:paraId="7DBECC1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 评标争议事项处理</w:t>
      </w:r>
    </w:p>
    <w:p w14:paraId="525CFEB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评标委员会成员对需要共同认定的事项存在争议的，应当按照少数服从多数的原则作出结论。持不同意见的评标委员会成员应当在评标报告上签署不同意见及理由，否则视为同意评标报告。</w:t>
      </w:r>
    </w:p>
    <w:p w14:paraId="55B82011">
      <w:pPr>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br w:type="page"/>
      </w:r>
    </w:p>
    <w:p w14:paraId="433FD91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spacing w:val="0"/>
          <w:w w:val="100"/>
          <w:position w:val="0"/>
          <w:sz w:val="32"/>
          <w:szCs w:val="32"/>
        </w:rPr>
      </w:pPr>
      <w:r>
        <w:rPr>
          <w:rFonts w:hint="eastAsia" w:ascii="宋体" w:hAnsi="宋体" w:eastAsia="宋体" w:cs="宋体"/>
          <w:b/>
          <w:bCs/>
          <w:spacing w:val="0"/>
          <w:w w:val="100"/>
          <w:position w:val="0"/>
          <w:sz w:val="32"/>
          <w:szCs w:val="32"/>
        </w:rPr>
        <w:t>政府采购货物买卖合同</w:t>
      </w:r>
    </w:p>
    <w:p w14:paraId="298C8CC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（甲乙双方以最终签订为准，此合同格式只作为参考）</w:t>
      </w:r>
    </w:p>
    <w:p w14:paraId="36B0892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6796F3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A9043F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5B90FE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F421BC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5FC4E8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5BB30C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680DA0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DEC031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CC25E8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B72284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CE6479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7C2EDD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EC8C1F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0C6190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A48AC4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5D36C2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项目名称： </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w:t>
      </w:r>
    </w:p>
    <w:p w14:paraId="3A649DD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合同编号： </w:t>
      </w:r>
      <w:r>
        <w:rPr>
          <w:rFonts w:hint="eastAsia" w:ascii="宋体" w:hAnsi="宋体" w:eastAsia="宋体" w:cs="宋体"/>
          <w:spacing w:val="0"/>
          <w:w w:val="100"/>
          <w:position w:val="0"/>
          <w:sz w:val="24"/>
          <w:szCs w:val="24"/>
          <w:u w:val="single" w:color="auto"/>
        </w:rPr>
        <w:t xml:space="preserve">                               </w:t>
      </w:r>
    </w:p>
    <w:p w14:paraId="08716AD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甲    方 ：</w:t>
      </w:r>
      <w:r>
        <w:rPr>
          <w:rFonts w:hint="eastAsia" w:ascii="宋体" w:hAnsi="宋体" w:eastAsia="宋体" w:cs="宋体"/>
          <w:spacing w:val="0"/>
          <w:w w:val="100"/>
          <w:position w:val="0"/>
          <w:sz w:val="24"/>
          <w:szCs w:val="24"/>
          <w:u w:val="single" w:color="auto"/>
        </w:rPr>
        <w:t xml:space="preserve">                               </w:t>
      </w:r>
    </w:p>
    <w:p w14:paraId="35AAFD5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乙    方 ：</w:t>
      </w:r>
      <w:r>
        <w:rPr>
          <w:rFonts w:hint="eastAsia" w:ascii="宋体" w:hAnsi="宋体" w:eastAsia="宋体" w:cs="宋体"/>
          <w:spacing w:val="0"/>
          <w:w w:val="100"/>
          <w:position w:val="0"/>
          <w:sz w:val="24"/>
          <w:szCs w:val="24"/>
          <w:u w:val="single" w:color="auto"/>
        </w:rPr>
        <w:t xml:space="preserve">                               </w:t>
      </w:r>
    </w:p>
    <w:p w14:paraId="7D3F583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签订时间： </w:t>
      </w:r>
      <w:r>
        <w:rPr>
          <w:rFonts w:hint="eastAsia" w:ascii="宋体" w:hAnsi="宋体" w:eastAsia="宋体" w:cs="宋体"/>
          <w:spacing w:val="0"/>
          <w:w w:val="100"/>
          <w:position w:val="0"/>
          <w:sz w:val="24"/>
          <w:szCs w:val="24"/>
          <w:u w:val="single" w:color="auto"/>
        </w:rPr>
        <w:t xml:space="preserve">                               </w:t>
      </w:r>
    </w:p>
    <w:p w14:paraId="60F7E33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9" w:type="default"/>
          <w:pgSz w:w="11906" w:h="16840"/>
          <w:pgMar w:top="1440" w:right="1800" w:bottom="1440" w:left="1800" w:header="0" w:footer="981" w:gutter="0"/>
          <w:cols w:space="720" w:num="1"/>
        </w:sectPr>
      </w:pPr>
    </w:p>
    <w:p w14:paraId="73E653B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b/>
          <w:bCs/>
          <w:spacing w:val="0"/>
          <w:w w:val="100"/>
          <w:position w:val="0"/>
          <w:sz w:val="32"/>
          <w:szCs w:val="32"/>
        </w:rPr>
      </w:pPr>
      <w:r>
        <w:rPr>
          <w:rFonts w:hint="eastAsia" w:ascii="宋体" w:hAnsi="宋体" w:eastAsia="宋体" w:cs="宋体"/>
          <w:b/>
          <w:bCs/>
          <w:spacing w:val="0"/>
          <w:w w:val="100"/>
          <w:position w:val="0"/>
          <w:sz w:val="32"/>
          <w:szCs w:val="32"/>
        </w:rPr>
        <w:t>使 用 说 明</w:t>
      </w:r>
    </w:p>
    <w:p w14:paraId="2B03080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708AAA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2141D6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598B5A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1.本合同标准文本适用于购买现成货物的采购项目，不包括需要供应商定制开发、创新研发的货物采购项目。</w:t>
      </w:r>
    </w:p>
    <w:p w14:paraId="2FEDE83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2.本合同标准文本为政府采购货物买卖合同编制提供参考，可以结合采购项目具体情况，对文本作必要的调整修订后使用。</w:t>
      </w:r>
    </w:p>
    <w:p w14:paraId="5132F50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3.本合同标准文本各条款中，如涉及填写多家供应商、制造商，多种采购标的、分包主要内容等信息的，可根据采购项目具体情况添 加信息项。</w:t>
      </w:r>
    </w:p>
    <w:p w14:paraId="391EDF9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10" w:type="default"/>
          <w:pgSz w:w="11906" w:h="16840"/>
          <w:pgMar w:top="1440" w:right="1800" w:bottom="1440" w:left="1800" w:header="0" w:footer="981" w:gutter="0"/>
          <w:cols w:space="720" w:num="1"/>
        </w:sectPr>
      </w:pPr>
    </w:p>
    <w:p w14:paraId="25ACA7F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b/>
          <w:bCs/>
          <w:spacing w:val="0"/>
          <w:w w:val="100"/>
          <w:position w:val="0"/>
          <w:sz w:val="32"/>
          <w:szCs w:val="32"/>
        </w:rPr>
      </w:pPr>
      <w:r>
        <w:rPr>
          <w:rFonts w:hint="eastAsia" w:ascii="宋体" w:hAnsi="宋体" w:eastAsia="宋体" w:cs="宋体"/>
          <w:b/>
          <w:bCs/>
          <w:spacing w:val="0"/>
          <w:w w:val="100"/>
          <w:position w:val="0"/>
          <w:sz w:val="32"/>
          <w:szCs w:val="32"/>
        </w:rPr>
        <w:t>第一节 政府采购合同协议书</w:t>
      </w:r>
    </w:p>
    <w:p w14:paraId="4F49719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CE7C7C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81D0DEB">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甲方（全称）：</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（采购人、受采购人委托签订合同的单位或采购文件约定的合同甲方）</w:t>
      </w:r>
    </w:p>
    <w:p w14:paraId="36F8403E">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乙方1（全称）：</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（供应商）</w:t>
      </w:r>
    </w:p>
    <w:p w14:paraId="784DF68D">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乙方2（全称）：</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（联合体成员供应商或其他合同主体）（如有） 乙方3（全称）</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（联合体成员供应商或其他合同主体）（如有）</w:t>
      </w:r>
    </w:p>
    <w:p w14:paraId="050A6F9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spacing w:val="0"/>
        </w:rPr>
      </w:pPr>
    </w:p>
    <w:p w14:paraId="30FD1B4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562"/>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依据《 中华人民共和国民法典》</w:t>
      </w:r>
      <w:r>
        <w:rPr>
          <w:rFonts w:hint="eastAsia" w:ascii="宋体" w:hAnsi="宋体" w:eastAsia="宋体" w:cs="宋体"/>
          <w:spacing w:val="0"/>
          <w:sz w:val="24"/>
          <w:szCs w:val="24"/>
          <w:lang w:eastAsia="zh-CN"/>
        </w:rPr>
        <w:t>、</w:t>
      </w:r>
      <w:r>
        <w:rPr>
          <w:rFonts w:ascii="宋体" w:hAnsi="宋体" w:eastAsia="宋体" w:cs="宋体"/>
          <w:spacing w:val="0"/>
          <w:sz w:val="24"/>
          <w:szCs w:val="24"/>
        </w:rPr>
        <w:t>《 中华人民共和国政府采购法》 等有关的法律法规，以及本采购项目的招标/谈判文件等采购文件、乙方的《 投  标（响应）文件》及《中标（成交）通知书》</w:t>
      </w:r>
      <w:r>
        <w:rPr>
          <w:rFonts w:hint="eastAsia" w:ascii="宋体" w:hAnsi="宋体" w:eastAsia="宋体" w:cs="宋体"/>
          <w:spacing w:val="0"/>
          <w:sz w:val="24"/>
          <w:szCs w:val="24"/>
          <w:lang w:eastAsia="zh-CN"/>
        </w:rPr>
        <w:t>，</w:t>
      </w:r>
      <w:r>
        <w:rPr>
          <w:rFonts w:ascii="宋体" w:hAnsi="宋体" w:eastAsia="宋体" w:cs="宋体"/>
          <w:spacing w:val="0"/>
          <w:sz w:val="24"/>
          <w:szCs w:val="24"/>
        </w:rPr>
        <w:t>甲乙双方同意签订本合同。 具体情况及要求如下：</w:t>
      </w:r>
    </w:p>
    <w:p w14:paraId="47E1FF4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b/>
          <w:bCs/>
          <w:spacing w:val="0"/>
          <w:sz w:val="24"/>
          <w:szCs w:val="24"/>
        </w:rPr>
      </w:pPr>
      <w:r>
        <w:rPr>
          <w:rFonts w:ascii="宋体" w:hAnsi="宋体" w:eastAsia="宋体" w:cs="宋体"/>
          <w:b/>
          <w:bCs/>
          <w:spacing w:val="0"/>
          <w:sz w:val="24"/>
          <w:szCs w:val="24"/>
        </w:rPr>
        <w:t>1.</w:t>
      </w:r>
      <w:r>
        <w:rPr>
          <w:rFonts w:ascii="宋体" w:hAnsi="宋体" w:eastAsia="宋体" w:cs="宋体"/>
          <w:spacing w:val="0"/>
          <w:sz w:val="24"/>
          <w:szCs w:val="24"/>
        </w:rPr>
        <w:t xml:space="preserve"> </w:t>
      </w:r>
      <w:r>
        <w:rPr>
          <w:rFonts w:ascii="宋体" w:hAnsi="宋体" w:eastAsia="宋体" w:cs="宋体"/>
          <w:b/>
          <w:bCs/>
          <w:spacing w:val="0"/>
          <w:sz w:val="24"/>
          <w:szCs w:val="24"/>
        </w:rPr>
        <w:t>项目信息</w:t>
      </w:r>
    </w:p>
    <w:p w14:paraId="7AE03EC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 xml:space="preserve">（1）采 购 项 目 名称 ： </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w:t>
      </w:r>
    </w:p>
    <w:p w14:paraId="6B7E8AE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 xml:space="preserve">采购项目编号： </w:t>
      </w:r>
      <w:r>
        <w:rPr>
          <w:rFonts w:ascii="宋体" w:hAnsi="宋体" w:eastAsia="宋体" w:cs="宋体"/>
          <w:spacing w:val="0"/>
          <w:sz w:val="24"/>
          <w:szCs w:val="24"/>
          <w:u w:val="single" w:color="auto"/>
        </w:rPr>
        <w:t xml:space="preserve">                                                </w:t>
      </w:r>
    </w:p>
    <w:p w14:paraId="0251DC6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 xml:space="preserve">（2）采购计划编号 ： </w:t>
      </w:r>
      <w:r>
        <w:rPr>
          <w:rFonts w:ascii="宋体" w:hAnsi="宋体" w:eastAsia="宋体" w:cs="宋体"/>
          <w:spacing w:val="0"/>
          <w:sz w:val="24"/>
          <w:szCs w:val="24"/>
          <w:u w:val="single" w:color="auto"/>
        </w:rPr>
        <w:t xml:space="preserve">                                                 </w:t>
      </w:r>
    </w:p>
    <w:p w14:paraId="3914AE2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（3）项目内容：</w:t>
      </w:r>
    </w:p>
    <w:p w14:paraId="05C937C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采购标的及数量（台/套/个/架/组等）：</w:t>
      </w:r>
      <w:r>
        <w:rPr>
          <w:rFonts w:ascii="宋体" w:hAnsi="宋体" w:eastAsia="宋体" w:cs="宋体"/>
          <w:spacing w:val="0"/>
          <w:sz w:val="24"/>
          <w:szCs w:val="24"/>
          <w:u w:val="single" w:color="auto"/>
        </w:rPr>
        <w:t xml:space="preserve">                       </w:t>
      </w:r>
    </w:p>
    <w:p w14:paraId="1892647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品牌：</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规格型号：</w:t>
      </w:r>
      <w:r>
        <w:rPr>
          <w:rFonts w:ascii="宋体" w:hAnsi="宋体" w:eastAsia="宋体" w:cs="宋体"/>
          <w:spacing w:val="0"/>
          <w:sz w:val="24"/>
          <w:szCs w:val="24"/>
          <w:u w:val="single" w:color="auto"/>
        </w:rPr>
        <w:t xml:space="preserve">               </w:t>
      </w:r>
    </w:p>
    <w:p w14:paraId="3F931AB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采购标的的技术要求、商务要求具体见附件。</w:t>
      </w:r>
    </w:p>
    <w:p w14:paraId="401C260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①涉及信息类产品，请填写该产品关键部件的品牌、型号：</w:t>
      </w:r>
      <w:r>
        <w:rPr>
          <w:rFonts w:hint="eastAsia" w:ascii="宋体" w:hAnsi="宋体" w:eastAsia="宋体" w:cs="宋体"/>
          <w:spacing w:val="0"/>
          <w:sz w:val="24"/>
          <w:szCs w:val="24"/>
          <w:u w:val="single"/>
          <w:lang w:val="en-US" w:eastAsia="zh-CN"/>
        </w:rPr>
        <w:t xml:space="preserve">  </w:t>
      </w:r>
      <w:r>
        <w:rPr>
          <w:rFonts w:ascii="宋体" w:hAnsi="宋体" w:eastAsia="宋体" w:cs="宋体"/>
          <w:spacing w:val="0"/>
          <w:sz w:val="24"/>
          <w:szCs w:val="24"/>
        </w:rPr>
        <w:t>标的名称：</w:t>
      </w:r>
      <w:r>
        <w:rPr>
          <w:rFonts w:ascii="宋体" w:hAnsi="宋体" w:eastAsia="宋体" w:cs="宋体"/>
          <w:spacing w:val="0"/>
          <w:sz w:val="24"/>
          <w:szCs w:val="24"/>
          <w:u w:val="single" w:color="auto"/>
        </w:rPr>
        <w:t xml:space="preserve"> </w:t>
      </w:r>
      <w:r>
        <w:rPr>
          <w:rFonts w:hint="eastAsia" w:ascii="宋体" w:hAnsi="宋体" w:eastAsia="宋体" w:cs="宋体"/>
          <w:spacing w:val="0"/>
          <w:sz w:val="24"/>
          <w:szCs w:val="24"/>
          <w:u w:val="single" w:color="auto"/>
          <w:lang w:val="en-US" w:eastAsia="zh-CN"/>
        </w:rPr>
        <w:t xml:space="preserve"> </w:t>
      </w:r>
      <w:r>
        <w:rPr>
          <w:rFonts w:ascii="宋体" w:hAnsi="宋体" w:eastAsia="宋体" w:cs="宋体"/>
          <w:spacing w:val="0"/>
          <w:sz w:val="24"/>
          <w:szCs w:val="24"/>
          <w:u w:val="single" w:color="auto"/>
        </w:rPr>
        <w:t xml:space="preserve">                        </w:t>
      </w:r>
    </w:p>
    <w:p w14:paraId="7858A934">
      <w:pPr>
        <w:keepNext w:val="0"/>
        <w:keepLines w:val="0"/>
        <w:pageBreakBefore w:val="0"/>
        <w:widowControl/>
        <w:tabs>
          <w:tab w:val="left" w:pos="6957"/>
        </w:tabs>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关键部件：</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品牌：</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型号：</w:t>
      </w:r>
      <w:r>
        <w:rPr>
          <w:rFonts w:ascii="宋体" w:hAnsi="宋体" w:eastAsia="宋体" w:cs="宋体"/>
          <w:spacing w:val="0"/>
          <w:sz w:val="24"/>
          <w:szCs w:val="24"/>
          <w:u w:val="single" w:color="auto"/>
        </w:rPr>
        <w:tab/>
      </w:r>
      <w:r>
        <w:rPr>
          <w:rFonts w:ascii="宋体" w:hAnsi="宋体" w:eastAsia="宋体" w:cs="宋体"/>
          <w:spacing w:val="0"/>
          <w:sz w:val="24"/>
          <w:szCs w:val="24"/>
        </w:rPr>
        <w:t xml:space="preserve"> </w:t>
      </w:r>
    </w:p>
    <w:p w14:paraId="5F70F1A2">
      <w:pPr>
        <w:keepNext w:val="0"/>
        <w:keepLines w:val="0"/>
        <w:pageBreakBefore w:val="0"/>
        <w:widowControl/>
        <w:tabs>
          <w:tab w:val="left" w:pos="6957"/>
        </w:tabs>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关键部件：</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品牌：</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型号：</w:t>
      </w:r>
      <w:r>
        <w:rPr>
          <w:rFonts w:ascii="宋体" w:hAnsi="宋体" w:eastAsia="宋体" w:cs="宋体"/>
          <w:spacing w:val="0"/>
          <w:sz w:val="24"/>
          <w:szCs w:val="24"/>
          <w:u w:val="single" w:color="auto"/>
        </w:rPr>
        <w:tab/>
      </w:r>
      <w:r>
        <w:rPr>
          <w:rFonts w:ascii="宋体" w:hAnsi="宋体" w:eastAsia="宋体" w:cs="宋体"/>
          <w:spacing w:val="0"/>
          <w:sz w:val="24"/>
          <w:szCs w:val="24"/>
        </w:rPr>
        <w:t xml:space="preserve"> </w:t>
      </w:r>
    </w:p>
    <w:p w14:paraId="4F6178DB">
      <w:pPr>
        <w:keepNext w:val="0"/>
        <w:keepLines w:val="0"/>
        <w:pageBreakBefore w:val="0"/>
        <w:widowControl/>
        <w:tabs>
          <w:tab w:val="left" w:pos="6957"/>
        </w:tabs>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关键部件：</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品牌：</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型号：</w:t>
      </w:r>
      <w:r>
        <w:rPr>
          <w:rFonts w:ascii="宋体" w:hAnsi="宋体" w:eastAsia="宋体" w:cs="宋体"/>
          <w:spacing w:val="0"/>
          <w:sz w:val="24"/>
          <w:szCs w:val="24"/>
          <w:u w:val="single" w:color="auto"/>
        </w:rPr>
        <w:t xml:space="preserve">       </w:t>
      </w:r>
    </w:p>
    <w:p w14:paraId="08D554E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（注：关键部件是指财政部会同有关部门发布的政府采购需求标准规定的需要通过国家有关部门指定的测评机构开展的安全可靠测评的软硬件，如CPU芯片、操作系统、数据库等。）</w:t>
      </w:r>
    </w:p>
    <w:p w14:paraId="5D6298F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②涉及车辆采购，请填写是否属于新能源汽车：</w:t>
      </w:r>
    </w:p>
    <w:p w14:paraId="0AE2C59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是，《政府采购品目分类目录》底级品目名称：</w:t>
      </w:r>
      <w:r>
        <w:rPr>
          <w:rFonts w:ascii="宋体" w:hAnsi="宋体" w:eastAsia="宋体" w:cs="宋体"/>
          <w:spacing w:val="0"/>
          <w:sz w:val="24"/>
          <w:szCs w:val="24"/>
          <w:u w:val="single" w:color="auto"/>
        </w:rPr>
        <w:t xml:space="preserve">  </w:t>
      </w:r>
      <w:r>
        <w:rPr>
          <w:rFonts w:hint="eastAsia" w:ascii="宋体" w:hAnsi="宋体" w:eastAsia="宋体" w:cs="宋体"/>
          <w:spacing w:val="0"/>
          <w:sz w:val="24"/>
          <w:szCs w:val="24"/>
          <w:u w:val="single" w:color="auto"/>
          <w:lang w:val="en-US" w:eastAsia="zh-CN"/>
        </w:rPr>
        <w:t xml:space="preserve"> </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数量：</w:t>
      </w:r>
      <w:r>
        <w:rPr>
          <w:rFonts w:ascii="宋体" w:hAnsi="宋体" w:eastAsia="宋体" w:cs="宋体"/>
          <w:spacing w:val="0"/>
          <w:sz w:val="24"/>
          <w:szCs w:val="24"/>
          <w:u w:val="single" w:color="auto"/>
        </w:rPr>
        <w:t xml:space="preserve"> </w:t>
      </w:r>
      <w:r>
        <w:rPr>
          <w:rFonts w:hint="eastAsia" w:ascii="宋体" w:hAnsi="宋体" w:eastAsia="宋体" w:cs="宋体"/>
          <w:spacing w:val="0"/>
          <w:sz w:val="24"/>
          <w:szCs w:val="24"/>
          <w:u w:val="single" w:color="auto"/>
          <w:lang w:val="en-US" w:eastAsia="zh-CN"/>
        </w:rPr>
        <w:t xml:space="preserve"> </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金额：</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w:t>
      </w:r>
    </w:p>
    <w:p w14:paraId="63D9BCC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否</w:t>
      </w:r>
    </w:p>
    <w:p w14:paraId="77C60F4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（4）政府采购组织形式：</w:t>
      </w:r>
      <w:r>
        <w:rPr>
          <w:rFonts w:ascii="Wingdings" w:hAnsi="Wingdings" w:eastAsia="Wingdings" w:cs="Wingdings"/>
          <w:spacing w:val="0"/>
          <w:sz w:val="24"/>
          <w:szCs w:val="24"/>
        </w:rPr>
        <w:t>o</w:t>
      </w:r>
      <w:r>
        <w:rPr>
          <w:rFonts w:ascii="宋体" w:hAnsi="宋体" w:eastAsia="宋体" w:cs="宋体"/>
          <w:spacing w:val="0"/>
          <w:sz w:val="24"/>
          <w:szCs w:val="24"/>
        </w:rPr>
        <w:t xml:space="preserve">政府集中采购  </w:t>
      </w:r>
      <w:r>
        <w:rPr>
          <w:rFonts w:ascii="Wingdings" w:hAnsi="Wingdings" w:eastAsia="Wingdings" w:cs="Wingdings"/>
          <w:spacing w:val="0"/>
          <w:sz w:val="24"/>
          <w:szCs w:val="24"/>
        </w:rPr>
        <w:t>o</w:t>
      </w:r>
      <w:r>
        <w:rPr>
          <w:rFonts w:ascii="宋体" w:hAnsi="宋体" w:eastAsia="宋体" w:cs="宋体"/>
          <w:spacing w:val="0"/>
          <w:sz w:val="24"/>
          <w:szCs w:val="24"/>
        </w:rPr>
        <w:t xml:space="preserve">部门集中采购  </w:t>
      </w:r>
      <w:r>
        <w:rPr>
          <w:rFonts w:ascii="Wingdings" w:hAnsi="Wingdings" w:eastAsia="Wingdings" w:cs="Wingdings"/>
          <w:spacing w:val="0"/>
          <w:sz w:val="24"/>
          <w:szCs w:val="24"/>
        </w:rPr>
        <w:t>o</w:t>
      </w:r>
      <w:r>
        <w:rPr>
          <w:rFonts w:ascii="宋体" w:hAnsi="宋体" w:eastAsia="宋体" w:cs="宋体"/>
          <w:spacing w:val="0"/>
          <w:sz w:val="24"/>
          <w:szCs w:val="24"/>
        </w:rPr>
        <w:t>分散采购</w:t>
      </w:r>
    </w:p>
    <w:p w14:paraId="72E3A46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（5）政府采购方式：</w:t>
      </w:r>
      <w:r>
        <w:rPr>
          <w:rFonts w:ascii="Wingdings" w:hAnsi="Wingdings" w:eastAsia="Wingdings" w:cs="Wingdings"/>
          <w:spacing w:val="0"/>
          <w:sz w:val="24"/>
          <w:szCs w:val="24"/>
        </w:rPr>
        <w:t>o</w:t>
      </w:r>
      <w:r>
        <w:rPr>
          <w:rFonts w:ascii="宋体" w:hAnsi="宋体" w:eastAsia="宋体" w:cs="宋体"/>
          <w:spacing w:val="0"/>
          <w:sz w:val="24"/>
          <w:szCs w:val="24"/>
        </w:rPr>
        <w:t xml:space="preserve">公开招标 </w:t>
      </w:r>
      <w:r>
        <w:rPr>
          <w:rFonts w:ascii="Wingdings" w:hAnsi="Wingdings" w:eastAsia="Wingdings" w:cs="Wingdings"/>
          <w:spacing w:val="0"/>
          <w:sz w:val="24"/>
          <w:szCs w:val="24"/>
        </w:rPr>
        <w:t>o</w:t>
      </w:r>
      <w:r>
        <w:rPr>
          <w:rFonts w:ascii="宋体" w:hAnsi="宋体" w:eastAsia="宋体" w:cs="宋体"/>
          <w:spacing w:val="0"/>
          <w:sz w:val="24"/>
          <w:szCs w:val="24"/>
        </w:rPr>
        <w:t xml:space="preserve">邀请招标 </w:t>
      </w:r>
      <w:r>
        <w:rPr>
          <w:rFonts w:ascii="Wingdings" w:hAnsi="Wingdings" w:eastAsia="Wingdings" w:cs="Wingdings"/>
          <w:spacing w:val="0"/>
          <w:sz w:val="24"/>
          <w:szCs w:val="24"/>
        </w:rPr>
        <w:t>o</w:t>
      </w:r>
      <w:r>
        <w:rPr>
          <w:rFonts w:ascii="宋体" w:hAnsi="宋体" w:eastAsia="宋体" w:cs="宋体"/>
          <w:spacing w:val="0"/>
          <w:sz w:val="24"/>
          <w:szCs w:val="24"/>
        </w:rPr>
        <w:t xml:space="preserve">竞争性谈判 </w:t>
      </w:r>
      <w:r>
        <w:rPr>
          <w:rFonts w:ascii="Wingdings" w:hAnsi="Wingdings" w:eastAsia="Wingdings" w:cs="Wingdings"/>
          <w:spacing w:val="0"/>
          <w:sz w:val="24"/>
          <w:szCs w:val="24"/>
        </w:rPr>
        <w:t>o</w:t>
      </w:r>
      <w:r>
        <w:rPr>
          <w:rFonts w:ascii="宋体" w:hAnsi="宋体" w:eastAsia="宋体" w:cs="宋体"/>
          <w:spacing w:val="0"/>
          <w:sz w:val="24"/>
          <w:szCs w:val="24"/>
        </w:rPr>
        <w:t>竞争性磋商</w:t>
      </w:r>
    </w:p>
    <w:p w14:paraId="2DB9D4B1">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2160" w:firstLineChars="9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询价 </w:t>
      </w:r>
      <w:r>
        <w:rPr>
          <w:rFonts w:ascii="Wingdings" w:hAnsi="Wingdings" w:eastAsia="Wingdings" w:cs="Wingdings"/>
          <w:spacing w:val="0"/>
          <w:sz w:val="24"/>
          <w:szCs w:val="24"/>
        </w:rPr>
        <w:t>o</w:t>
      </w:r>
      <w:r>
        <w:rPr>
          <w:rFonts w:ascii="宋体" w:hAnsi="宋体" w:eastAsia="宋体" w:cs="宋体"/>
          <w:spacing w:val="0"/>
          <w:sz w:val="24"/>
          <w:szCs w:val="24"/>
        </w:rPr>
        <w:t xml:space="preserve">单一来源 </w:t>
      </w:r>
      <w:r>
        <w:rPr>
          <w:rFonts w:ascii="Wingdings" w:hAnsi="Wingdings" w:eastAsia="Wingdings" w:cs="Wingdings"/>
          <w:spacing w:val="0"/>
          <w:sz w:val="24"/>
          <w:szCs w:val="24"/>
        </w:rPr>
        <w:t>o</w:t>
      </w:r>
      <w:r>
        <w:rPr>
          <w:rFonts w:ascii="宋体" w:hAnsi="宋体" w:eastAsia="宋体" w:cs="宋体"/>
          <w:spacing w:val="0"/>
          <w:sz w:val="24"/>
          <w:szCs w:val="24"/>
        </w:rPr>
        <w:t xml:space="preserve">框架协议 </w:t>
      </w:r>
      <w:r>
        <w:rPr>
          <w:rFonts w:ascii="Wingdings" w:hAnsi="Wingdings" w:eastAsia="Wingdings" w:cs="Wingdings"/>
          <w:spacing w:val="0"/>
          <w:sz w:val="24"/>
          <w:szCs w:val="24"/>
        </w:rPr>
        <w:t>o</w:t>
      </w:r>
      <w:r>
        <w:rPr>
          <w:rFonts w:ascii="宋体" w:hAnsi="宋体" w:eastAsia="宋体" w:cs="宋体"/>
          <w:spacing w:val="0"/>
          <w:sz w:val="24"/>
          <w:szCs w:val="24"/>
        </w:rPr>
        <w:t>其他：</w:t>
      </w:r>
      <w:r>
        <w:rPr>
          <w:rFonts w:ascii="宋体" w:hAnsi="宋体" w:eastAsia="宋体" w:cs="宋体"/>
          <w:spacing w:val="0"/>
          <w:sz w:val="24"/>
          <w:szCs w:val="24"/>
          <w:u w:val="single" w:color="auto"/>
        </w:rPr>
        <w:t xml:space="preserve">          </w:t>
      </w:r>
    </w:p>
    <w:p w14:paraId="6200C43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（注：在框架协议采购的第二阶段，可选择使用该合同文本）</w:t>
      </w:r>
    </w:p>
    <w:p w14:paraId="6C80F88B">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ascii="宋体" w:hAnsi="宋体" w:eastAsia="宋体" w:cs="宋体"/>
          <w:spacing w:val="0"/>
          <w:sz w:val="24"/>
          <w:szCs w:val="24"/>
        </w:rPr>
      </w:pPr>
      <w:r>
        <w:rPr>
          <w:rFonts w:ascii="宋体" w:hAnsi="宋体" w:eastAsia="宋体" w:cs="宋体"/>
          <w:snapToGrid w:val="0"/>
          <w:color w:val="000000"/>
          <w:spacing w:val="0"/>
          <w:kern w:val="0"/>
          <w:sz w:val="24"/>
          <w:szCs w:val="24"/>
          <w:lang w:val="en-US" w:eastAsia="en-US" w:bidi="ar-SA"/>
        </w:rPr>
        <w:t>（6）</w:t>
      </w:r>
      <w:r>
        <w:rPr>
          <w:rFonts w:ascii="宋体" w:hAnsi="宋体" w:eastAsia="宋体" w:cs="宋体"/>
          <w:spacing w:val="0"/>
          <w:sz w:val="24"/>
          <w:szCs w:val="24"/>
        </w:rPr>
        <w:t>中标（成交）采购标的制造商是否为中小企业：</w:t>
      </w: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7A176C9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本合同是否为专门面向中小企业的采购合同（中小企业预留合同）</w:t>
      </w:r>
    </w:p>
    <w:p w14:paraId="70B405C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2DA8E97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若本项目不专门面向中小企业采购，是否给予小微企业评审优惠：</w:t>
      </w:r>
    </w:p>
    <w:p w14:paraId="321FAFA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2220613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中标（成交）采购标的制造商是否为残疾人福利性单位：</w:t>
      </w:r>
    </w:p>
    <w:p w14:paraId="750CA13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7A6D253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中标（成交）采购标的制造商是否为 JY 企业：</w:t>
      </w:r>
    </w:p>
    <w:p w14:paraId="02B9704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180C082A">
      <w:pPr>
        <w:keepNext w:val="0"/>
        <w:keepLines w:val="0"/>
        <w:pageBreakBefore w:val="0"/>
        <w:widowControl/>
        <w:numPr>
          <w:ilvl w:val="0"/>
          <w:numId w:val="2"/>
        </w:numPr>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合同是否分包：</w:t>
      </w:r>
    </w:p>
    <w:p w14:paraId="360CE88B">
      <w:pPr>
        <w:keepNext w:val="0"/>
        <w:keepLines w:val="0"/>
        <w:pageBreakBefore w:val="0"/>
        <w:widowControl/>
        <w:numPr>
          <w:ilvl w:val="0"/>
          <w:numId w:val="2"/>
        </w:numPr>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68AB70C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分包主要内容：</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w:t>
      </w:r>
    </w:p>
    <w:p w14:paraId="579A8D3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分包供应商/制造商名称（如供应商和制造商不同，请分别填写）：</w:t>
      </w:r>
    </w:p>
    <w:p w14:paraId="39BB21CE">
      <w:pPr>
        <w:pStyle w:val="2"/>
        <w:keepNext w:val="0"/>
        <w:keepLines w:val="0"/>
        <w:pageBreakBefore w:val="0"/>
        <w:widowControl/>
        <w:tabs>
          <w:tab w:val="left" w:pos="7069"/>
        </w:tabs>
        <w:kinsoku w:val="0"/>
        <w:wordWrap/>
        <w:overflowPunct/>
        <w:topLinePunct w:val="0"/>
        <w:autoSpaceDE w:val="0"/>
        <w:autoSpaceDN w:val="0"/>
        <w:bidi w:val="0"/>
        <w:adjustRightInd w:val="0"/>
        <w:snapToGrid w:val="0"/>
        <w:spacing w:line="240" w:lineRule="auto"/>
        <w:ind w:left="0" w:right="0" w:firstLine="420" w:firstLineChars="200"/>
        <w:jc w:val="both"/>
        <w:textAlignment w:val="baseline"/>
        <w:outlineLvl w:val="9"/>
        <w:rPr>
          <w:spacing w:val="0"/>
        </w:rPr>
      </w:pPr>
      <w:r>
        <w:rPr>
          <w:spacing w:val="0"/>
          <w:u w:val="single" w:color="auto"/>
        </w:rPr>
        <w:tab/>
      </w:r>
    </w:p>
    <w:p w14:paraId="75D0ED6A">
      <w:pPr>
        <w:keepNext w:val="0"/>
        <w:keepLines w:val="0"/>
        <w:pageBreakBefore w:val="0"/>
        <w:widowControl/>
        <w:kinsoku w:val="0"/>
        <w:wordWrap/>
        <w:overflowPunct/>
        <w:topLinePunct w:val="0"/>
        <w:autoSpaceDE w:val="0"/>
        <w:autoSpaceDN w:val="0"/>
        <w:bidi w:val="0"/>
        <w:adjustRightInd w:val="0"/>
        <w:snapToGrid w:val="0"/>
        <w:spacing w:line="240" w:lineRule="auto"/>
        <w:ind w:left="1439" w:leftChars="228" w:right="0" w:hanging="960" w:hangingChars="4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分包供应商/制造商类型（如果供应商和制造商不同，只填写制造商类型</w:t>
      </w:r>
      <w:r>
        <w:rPr>
          <w:rFonts w:hint="eastAsia" w:ascii="宋体" w:hAnsi="宋体" w:eastAsia="宋体" w:cs="宋体"/>
          <w:spacing w:val="0"/>
          <w:sz w:val="24"/>
          <w:szCs w:val="24"/>
          <w:lang w:eastAsia="zh-CN"/>
        </w:rPr>
        <w:t>：</w:t>
      </w:r>
      <w:r>
        <w:rPr>
          <w:rFonts w:hint="eastAsia" w:ascii="宋体" w:hAnsi="宋体" w:eastAsia="宋体" w:cs="宋体"/>
          <w:spacing w:val="0"/>
          <w:sz w:val="24"/>
          <w:szCs w:val="24"/>
          <w:u w:val="single"/>
          <w:lang w:val="en-US" w:eastAsia="zh-CN"/>
        </w:rPr>
        <w:t xml:space="preserve">     </w:t>
      </w:r>
      <w:r>
        <w:rPr>
          <w:rFonts w:ascii="Wingdings" w:hAnsi="Wingdings" w:eastAsia="Wingdings" w:cs="Wingdings"/>
          <w:spacing w:val="0"/>
          <w:sz w:val="24"/>
          <w:szCs w:val="24"/>
        </w:rPr>
        <w:sym w:font="Wingdings" w:char="00A8"/>
      </w:r>
      <w:r>
        <w:rPr>
          <w:rFonts w:ascii="宋体" w:hAnsi="宋体" w:eastAsia="宋体" w:cs="宋体"/>
          <w:spacing w:val="0"/>
          <w:sz w:val="24"/>
          <w:szCs w:val="24"/>
        </w:rPr>
        <w:t xml:space="preserve">大型企业  </w:t>
      </w:r>
      <w:r>
        <w:rPr>
          <w:rFonts w:ascii="Wingdings" w:hAnsi="Wingdings" w:eastAsia="Wingdings" w:cs="Wingdings"/>
          <w:spacing w:val="0"/>
          <w:sz w:val="24"/>
          <w:szCs w:val="24"/>
        </w:rPr>
        <w:t>o</w:t>
      </w:r>
      <w:r>
        <w:rPr>
          <w:rFonts w:ascii="宋体" w:hAnsi="宋体" w:eastAsia="宋体" w:cs="宋体"/>
          <w:spacing w:val="0"/>
          <w:sz w:val="24"/>
          <w:szCs w:val="24"/>
        </w:rPr>
        <w:t xml:space="preserve">中型企业  </w:t>
      </w:r>
      <w:r>
        <w:rPr>
          <w:rFonts w:ascii="Wingdings" w:hAnsi="Wingdings" w:eastAsia="Wingdings" w:cs="Wingdings"/>
          <w:spacing w:val="0"/>
          <w:sz w:val="24"/>
          <w:szCs w:val="24"/>
        </w:rPr>
        <w:t>o</w:t>
      </w:r>
      <w:r>
        <w:rPr>
          <w:rFonts w:ascii="宋体" w:hAnsi="宋体" w:eastAsia="宋体" w:cs="宋体"/>
          <w:spacing w:val="0"/>
          <w:sz w:val="24"/>
          <w:szCs w:val="24"/>
        </w:rPr>
        <w:t>小微型企业</w:t>
      </w:r>
    </w:p>
    <w:p w14:paraId="15B1AC6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1440" w:firstLineChars="6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残疾人福利性单位 </w:t>
      </w:r>
      <w:r>
        <w:rPr>
          <w:rFonts w:ascii="Wingdings" w:hAnsi="Wingdings" w:eastAsia="Wingdings" w:cs="Wingdings"/>
          <w:spacing w:val="0"/>
          <w:sz w:val="24"/>
          <w:szCs w:val="24"/>
        </w:rPr>
        <w:t>o</w:t>
      </w:r>
      <w:r>
        <w:rPr>
          <w:rFonts w:ascii="宋体" w:hAnsi="宋体" w:eastAsia="宋体" w:cs="宋体"/>
          <w:spacing w:val="0"/>
          <w:sz w:val="24"/>
          <w:szCs w:val="24"/>
        </w:rPr>
        <w:t xml:space="preserve">JY 企业 </w:t>
      </w:r>
      <w:r>
        <w:rPr>
          <w:rFonts w:ascii="Wingdings" w:hAnsi="Wingdings" w:eastAsia="Wingdings" w:cs="Wingdings"/>
          <w:spacing w:val="0"/>
          <w:sz w:val="24"/>
          <w:szCs w:val="24"/>
        </w:rPr>
        <w:t>o</w:t>
      </w:r>
      <w:r>
        <w:rPr>
          <w:rFonts w:ascii="宋体" w:hAnsi="宋体" w:eastAsia="宋体" w:cs="宋体"/>
          <w:spacing w:val="0"/>
          <w:sz w:val="24"/>
          <w:szCs w:val="24"/>
        </w:rPr>
        <w:t>其他</w:t>
      </w:r>
    </w:p>
    <w:p w14:paraId="7499924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（8）中标（成交）供应商是否为外商投资企业：</w:t>
      </w: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4C50BAC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外商投资企业类型：</w:t>
      </w:r>
      <w:r>
        <w:rPr>
          <w:rFonts w:ascii="Wingdings" w:hAnsi="Wingdings" w:eastAsia="Wingdings" w:cs="Wingdings"/>
          <w:spacing w:val="0"/>
          <w:sz w:val="24"/>
          <w:szCs w:val="24"/>
        </w:rPr>
        <w:t>o</w:t>
      </w:r>
      <w:r>
        <w:rPr>
          <w:rFonts w:ascii="宋体" w:hAnsi="宋体" w:eastAsia="宋体" w:cs="宋体"/>
          <w:spacing w:val="0"/>
          <w:sz w:val="24"/>
          <w:szCs w:val="24"/>
        </w:rPr>
        <w:t xml:space="preserve">全部由外国投资者投资  </w:t>
      </w:r>
      <w:r>
        <w:rPr>
          <w:rFonts w:ascii="Wingdings" w:hAnsi="Wingdings" w:eastAsia="Wingdings" w:cs="Wingdings"/>
          <w:spacing w:val="0"/>
          <w:sz w:val="24"/>
          <w:szCs w:val="24"/>
        </w:rPr>
        <w:t>o</w:t>
      </w:r>
      <w:r>
        <w:rPr>
          <w:rFonts w:ascii="宋体" w:hAnsi="宋体" w:eastAsia="宋体" w:cs="宋体"/>
          <w:spacing w:val="0"/>
          <w:sz w:val="24"/>
          <w:szCs w:val="24"/>
        </w:rPr>
        <w:t>部分由外国投资者投资</w:t>
      </w:r>
    </w:p>
    <w:p w14:paraId="427F7E0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（9）是否涉及进口产品：</w:t>
      </w:r>
    </w:p>
    <w:p w14:paraId="6C994B5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u w:val="single" w:color="auto"/>
        </w:rPr>
      </w:pPr>
      <w:r>
        <w:rPr>
          <w:rFonts w:ascii="Wingdings" w:hAnsi="Wingdings" w:eastAsia="Wingdings" w:cs="Wingdings"/>
          <w:spacing w:val="0"/>
          <w:sz w:val="24"/>
          <w:szCs w:val="24"/>
        </w:rPr>
        <w:t>o</w:t>
      </w:r>
      <w:r>
        <w:rPr>
          <w:rFonts w:ascii="宋体" w:hAnsi="宋体" w:eastAsia="宋体" w:cs="宋体"/>
          <w:spacing w:val="0"/>
          <w:sz w:val="24"/>
          <w:szCs w:val="24"/>
        </w:rPr>
        <w:t>是，《政府采购品目分类目录》底级品目名称：</w:t>
      </w:r>
      <w:r>
        <w:rPr>
          <w:rFonts w:ascii="宋体" w:hAnsi="宋体" w:eastAsia="宋体" w:cs="宋体"/>
          <w:spacing w:val="0"/>
          <w:sz w:val="24"/>
          <w:szCs w:val="24"/>
          <w:u w:val="single" w:color="auto"/>
        </w:rPr>
        <w:t xml:space="preserve">   </w:t>
      </w:r>
      <w:r>
        <w:rPr>
          <w:rFonts w:hint="eastAsia" w:ascii="宋体" w:hAnsi="宋体" w:eastAsia="宋体" w:cs="宋体"/>
          <w:spacing w:val="0"/>
          <w:sz w:val="24"/>
          <w:szCs w:val="24"/>
          <w:u w:val="single" w:color="auto"/>
          <w:lang w:val="en-US" w:eastAsia="zh-CN"/>
        </w:rPr>
        <w:t xml:space="preserve">  </w:t>
      </w:r>
      <w:r>
        <w:rPr>
          <w:rFonts w:ascii="宋体" w:hAnsi="宋体" w:eastAsia="宋体" w:cs="宋体"/>
          <w:spacing w:val="0"/>
          <w:sz w:val="24"/>
          <w:szCs w:val="24"/>
        </w:rPr>
        <w:t>金额：</w:t>
      </w:r>
      <w:r>
        <w:rPr>
          <w:rFonts w:ascii="宋体" w:hAnsi="宋体" w:eastAsia="宋体" w:cs="宋体"/>
          <w:spacing w:val="0"/>
          <w:sz w:val="24"/>
          <w:szCs w:val="24"/>
          <w:u w:val="single" w:color="auto"/>
        </w:rPr>
        <w:t xml:space="preserve">        </w:t>
      </w:r>
    </w:p>
    <w:p w14:paraId="6A23913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 xml:space="preserve"> 国别：</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品牌：</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规格型号：</w:t>
      </w:r>
      <w:r>
        <w:rPr>
          <w:rFonts w:ascii="宋体" w:hAnsi="宋体" w:eastAsia="宋体" w:cs="宋体"/>
          <w:spacing w:val="0"/>
          <w:sz w:val="24"/>
          <w:szCs w:val="24"/>
          <w:u w:val="single" w:color="auto"/>
        </w:rPr>
        <w:t xml:space="preserve">        </w:t>
      </w:r>
    </w:p>
    <w:p w14:paraId="6CA24E6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否</w:t>
      </w:r>
    </w:p>
    <w:p w14:paraId="7A34190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(10)是否涉及节能产品：</w:t>
      </w:r>
    </w:p>
    <w:p w14:paraId="11B51B2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是，《节能产品政府采购品目清单》的底级品目名称：</w:t>
      </w:r>
      <w:r>
        <w:rPr>
          <w:rFonts w:ascii="宋体" w:hAnsi="宋体" w:eastAsia="宋体" w:cs="宋体"/>
          <w:spacing w:val="0"/>
          <w:sz w:val="24"/>
          <w:szCs w:val="24"/>
          <w:u w:val="single" w:color="auto"/>
        </w:rPr>
        <w:t xml:space="preserve">         </w:t>
      </w:r>
    </w:p>
    <w:p w14:paraId="47CEA04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强制采购       </w:t>
      </w:r>
      <w:r>
        <w:rPr>
          <w:rFonts w:ascii="Wingdings" w:hAnsi="Wingdings" w:eastAsia="Wingdings" w:cs="Wingdings"/>
          <w:spacing w:val="0"/>
          <w:sz w:val="24"/>
          <w:szCs w:val="24"/>
        </w:rPr>
        <w:t>o</w:t>
      </w:r>
      <w:r>
        <w:rPr>
          <w:rFonts w:ascii="宋体" w:hAnsi="宋体" w:eastAsia="宋体" w:cs="宋体"/>
          <w:spacing w:val="0"/>
          <w:sz w:val="24"/>
          <w:szCs w:val="24"/>
        </w:rPr>
        <w:t xml:space="preserve">优先采购 </w:t>
      </w:r>
      <w:r>
        <w:rPr>
          <w:rFonts w:ascii="Wingdings" w:hAnsi="Wingdings" w:eastAsia="Wingdings" w:cs="Wingdings"/>
          <w:spacing w:val="0"/>
          <w:sz w:val="24"/>
          <w:szCs w:val="24"/>
        </w:rPr>
        <w:t>o</w:t>
      </w:r>
      <w:r>
        <w:rPr>
          <w:rFonts w:ascii="宋体" w:hAnsi="宋体" w:eastAsia="宋体" w:cs="宋体"/>
          <w:spacing w:val="0"/>
          <w:sz w:val="24"/>
          <w:szCs w:val="24"/>
        </w:rPr>
        <w:t>否</w:t>
      </w:r>
    </w:p>
    <w:p w14:paraId="15A8536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（11） 是否涉及环境标志产品：</w:t>
      </w:r>
    </w:p>
    <w:p w14:paraId="57DAC1C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是，《环境标志产品政府采购品目清单》的底级品目名称：</w:t>
      </w:r>
      <w:r>
        <w:rPr>
          <w:rFonts w:ascii="宋体" w:hAnsi="宋体" w:eastAsia="宋体" w:cs="宋体"/>
          <w:spacing w:val="0"/>
          <w:sz w:val="24"/>
          <w:szCs w:val="24"/>
          <w:u w:val="single" w:color="auto"/>
        </w:rPr>
        <w:t xml:space="preserve">         </w:t>
      </w:r>
    </w:p>
    <w:p w14:paraId="1DE68AD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强制采购       </w:t>
      </w:r>
      <w:r>
        <w:rPr>
          <w:rFonts w:ascii="Wingdings" w:hAnsi="Wingdings" w:eastAsia="Wingdings" w:cs="Wingdings"/>
          <w:spacing w:val="0"/>
          <w:sz w:val="24"/>
          <w:szCs w:val="24"/>
        </w:rPr>
        <w:t>o</w:t>
      </w:r>
      <w:r>
        <w:rPr>
          <w:rFonts w:ascii="宋体" w:hAnsi="宋体" w:eastAsia="宋体" w:cs="宋体"/>
          <w:spacing w:val="0"/>
          <w:sz w:val="24"/>
          <w:szCs w:val="24"/>
        </w:rPr>
        <w:t>优先采购</w:t>
      </w:r>
      <w:r>
        <w:rPr>
          <w:rFonts w:hint="eastAsia" w:ascii="宋体" w:hAnsi="宋体" w:eastAsia="宋体" w:cs="宋体"/>
          <w:spacing w:val="0"/>
          <w:sz w:val="24"/>
          <w:szCs w:val="24"/>
          <w:lang w:val="en-US" w:eastAsia="zh-CN"/>
        </w:rPr>
        <w:t xml:space="preserve"> </w:t>
      </w:r>
      <w:r>
        <w:rPr>
          <w:rFonts w:ascii="宋体" w:hAnsi="宋体" w:eastAsia="宋体" w:cs="宋体"/>
          <w:spacing w:val="0"/>
          <w:sz w:val="24"/>
          <w:szCs w:val="24"/>
        </w:rPr>
        <w:t xml:space="preserve"> </w:t>
      </w:r>
      <w:r>
        <w:rPr>
          <w:rFonts w:ascii="Wingdings" w:hAnsi="Wingdings" w:eastAsia="Wingdings" w:cs="Wingdings"/>
          <w:spacing w:val="0"/>
          <w:sz w:val="24"/>
          <w:szCs w:val="24"/>
        </w:rPr>
        <w:t>o</w:t>
      </w:r>
      <w:r>
        <w:rPr>
          <w:rFonts w:ascii="宋体" w:hAnsi="宋体" w:eastAsia="宋体" w:cs="宋体"/>
          <w:spacing w:val="0"/>
          <w:sz w:val="24"/>
          <w:szCs w:val="24"/>
        </w:rPr>
        <w:t>否</w:t>
      </w:r>
    </w:p>
    <w:p w14:paraId="4865223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(12) 是否涉及绿色产品：</w:t>
      </w:r>
    </w:p>
    <w:p w14:paraId="119C1B9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是，绿色产品政府采购相关政策确定的底级品目名称：</w:t>
      </w:r>
      <w:r>
        <w:rPr>
          <w:rFonts w:ascii="宋体" w:hAnsi="宋体" w:eastAsia="宋体" w:cs="宋体"/>
          <w:spacing w:val="0"/>
          <w:sz w:val="24"/>
          <w:szCs w:val="24"/>
          <w:u w:val="single" w:color="auto"/>
        </w:rPr>
        <w:t xml:space="preserve">         </w:t>
      </w:r>
    </w:p>
    <w:p w14:paraId="22085FB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hanging="12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强制采购       </w:t>
      </w:r>
      <w:r>
        <w:rPr>
          <w:rFonts w:ascii="Wingdings" w:hAnsi="Wingdings" w:eastAsia="Wingdings" w:cs="Wingdings"/>
          <w:spacing w:val="0"/>
          <w:sz w:val="24"/>
          <w:szCs w:val="24"/>
        </w:rPr>
        <w:t>o</w:t>
      </w:r>
      <w:r>
        <w:rPr>
          <w:rFonts w:ascii="宋体" w:hAnsi="宋体" w:eastAsia="宋体" w:cs="宋体"/>
          <w:spacing w:val="0"/>
          <w:sz w:val="24"/>
          <w:szCs w:val="24"/>
        </w:rPr>
        <w:t>优先采购</w:t>
      </w:r>
      <w:r>
        <w:rPr>
          <w:rFonts w:hint="eastAsia" w:ascii="宋体" w:hAnsi="宋体" w:eastAsia="宋体" w:cs="宋体"/>
          <w:spacing w:val="0"/>
          <w:sz w:val="24"/>
          <w:szCs w:val="24"/>
          <w:lang w:val="en-US" w:eastAsia="zh-CN"/>
        </w:rPr>
        <w:t xml:space="preserve">   </w:t>
      </w:r>
      <w:r>
        <w:rPr>
          <w:rFonts w:ascii="宋体" w:hAnsi="宋体" w:eastAsia="宋体" w:cs="宋体"/>
          <w:spacing w:val="0"/>
          <w:sz w:val="24"/>
          <w:szCs w:val="24"/>
        </w:rPr>
        <w:t xml:space="preserve"> </w:t>
      </w:r>
      <w:r>
        <w:rPr>
          <w:rFonts w:ascii="Wingdings" w:hAnsi="Wingdings" w:eastAsia="Wingdings" w:cs="Wingdings"/>
          <w:spacing w:val="0"/>
          <w:sz w:val="24"/>
          <w:szCs w:val="24"/>
        </w:rPr>
        <w:t>o</w:t>
      </w:r>
      <w:r>
        <w:rPr>
          <w:rFonts w:ascii="宋体" w:hAnsi="宋体" w:eastAsia="宋体" w:cs="宋体"/>
          <w:spacing w:val="0"/>
          <w:sz w:val="24"/>
          <w:szCs w:val="24"/>
        </w:rPr>
        <w:t>否</w:t>
      </w:r>
    </w:p>
    <w:p w14:paraId="55776FA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5"/>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（13）涉及商品包装和快递包装的，是否参考《商品包装政府采购需求标准（试行）》、 《快递包装政府采购需求标准（试行）》明确产品及相关快递服务的具体包装要求：</w:t>
      </w:r>
    </w:p>
    <w:p w14:paraId="0DB30C7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 xml:space="preserve">否      </w:t>
      </w:r>
      <w:r>
        <w:rPr>
          <w:rFonts w:ascii="Wingdings" w:hAnsi="Wingdings" w:eastAsia="Wingdings" w:cs="Wingdings"/>
          <w:spacing w:val="0"/>
          <w:sz w:val="24"/>
          <w:szCs w:val="24"/>
        </w:rPr>
        <w:t>o</w:t>
      </w:r>
      <w:r>
        <w:rPr>
          <w:rFonts w:ascii="宋体" w:hAnsi="宋体" w:eastAsia="宋体" w:cs="宋体"/>
          <w:spacing w:val="0"/>
          <w:sz w:val="24"/>
          <w:szCs w:val="24"/>
        </w:rPr>
        <w:t>不涉及</w:t>
      </w:r>
    </w:p>
    <w:p w14:paraId="763DA7E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宋体" w:hAnsi="宋体" w:eastAsia="宋体" w:cs="宋体"/>
          <w:b/>
          <w:bCs/>
          <w:spacing w:val="0"/>
          <w:sz w:val="24"/>
          <w:szCs w:val="24"/>
        </w:rPr>
        <w:t>2.</w:t>
      </w:r>
      <w:r>
        <w:rPr>
          <w:rFonts w:ascii="宋体" w:hAnsi="宋体" w:eastAsia="宋体" w:cs="宋体"/>
          <w:spacing w:val="0"/>
          <w:sz w:val="24"/>
          <w:szCs w:val="24"/>
        </w:rPr>
        <w:t xml:space="preserve"> </w:t>
      </w:r>
      <w:r>
        <w:rPr>
          <w:rFonts w:ascii="宋体" w:hAnsi="宋体" w:eastAsia="宋体" w:cs="宋体"/>
          <w:b/>
          <w:bCs/>
          <w:spacing w:val="0"/>
          <w:sz w:val="24"/>
          <w:szCs w:val="24"/>
        </w:rPr>
        <w:t>合同金额</w:t>
      </w:r>
    </w:p>
    <w:p w14:paraId="0C91229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（1）合同金额小写：</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大写：</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w:t>
      </w:r>
    </w:p>
    <w:p w14:paraId="4094F19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分包金额（如有）小写：</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大写：</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w:t>
      </w:r>
    </w:p>
    <w:p w14:paraId="058D132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（注：固定单价合同应填写单价和最高限价）</w:t>
      </w:r>
    </w:p>
    <w:p w14:paraId="6D30985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（2）合同定价方式（采用组合定价方式的，可以勾选多项）：</w:t>
      </w:r>
    </w:p>
    <w:p w14:paraId="5085DEC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 xml:space="preserve">固定总价 </w:t>
      </w:r>
      <w:r>
        <w:rPr>
          <w:rFonts w:ascii="Wingdings" w:hAnsi="Wingdings" w:eastAsia="Wingdings" w:cs="Wingdings"/>
          <w:spacing w:val="0"/>
          <w:sz w:val="24"/>
          <w:szCs w:val="24"/>
        </w:rPr>
        <w:t>o</w:t>
      </w:r>
      <w:r>
        <w:rPr>
          <w:rFonts w:ascii="宋体" w:hAnsi="宋体" w:eastAsia="宋体" w:cs="宋体"/>
          <w:spacing w:val="0"/>
          <w:sz w:val="24"/>
          <w:szCs w:val="24"/>
        </w:rPr>
        <w:t xml:space="preserve">固定单价 </w:t>
      </w:r>
      <w:r>
        <w:rPr>
          <w:rFonts w:ascii="Wingdings" w:hAnsi="Wingdings" w:eastAsia="Wingdings" w:cs="Wingdings"/>
          <w:spacing w:val="0"/>
          <w:sz w:val="24"/>
          <w:szCs w:val="24"/>
        </w:rPr>
        <w:t>o</w:t>
      </w:r>
      <w:r>
        <w:rPr>
          <w:rFonts w:ascii="宋体" w:hAnsi="宋体" w:eastAsia="宋体" w:cs="宋体"/>
          <w:spacing w:val="0"/>
          <w:sz w:val="24"/>
          <w:szCs w:val="24"/>
        </w:rPr>
        <w:t xml:space="preserve">固定费率 </w:t>
      </w:r>
      <w:r>
        <w:rPr>
          <w:rFonts w:ascii="Wingdings" w:hAnsi="Wingdings" w:eastAsia="Wingdings" w:cs="Wingdings"/>
          <w:spacing w:val="0"/>
          <w:sz w:val="24"/>
          <w:szCs w:val="24"/>
        </w:rPr>
        <w:t>o</w:t>
      </w:r>
      <w:r>
        <w:rPr>
          <w:rFonts w:ascii="宋体" w:hAnsi="宋体" w:eastAsia="宋体" w:cs="宋体"/>
          <w:spacing w:val="0"/>
          <w:sz w:val="24"/>
          <w:szCs w:val="24"/>
        </w:rPr>
        <w:t xml:space="preserve">成本补偿 </w:t>
      </w:r>
      <w:r>
        <w:rPr>
          <w:rFonts w:ascii="Wingdings" w:hAnsi="Wingdings" w:eastAsia="Wingdings" w:cs="Wingdings"/>
          <w:spacing w:val="0"/>
          <w:sz w:val="24"/>
          <w:szCs w:val="24"/>
        </w:rPr>
        <w:t>o</w:t>
      </w:r>
      <w:r>
        <w:rPr>
          <w:rFonts w:ascii="宋体" w:hAnsi="宋体" w:eastAsia="宋体" w:cs="宋体"/>
          <w:spacing w:val="0"/>
          <w:sz w:val="24"/>
          <w:szCs w:val="24"/>
        </w:rPr>
        <w:t xml:space="preserve">绩效激励 </w:t>
      </w:r>
      <w:r>
        <w:rPr>
          <w:rFonts w:ascii="Wingdings" w:hAnsi="Wingdings" w:eastAsia="Wingdings" w:cs="Wingdings"/>
          <w:spacing w:val="0"/>
          <w:sz w:val="24"/>
          <w:szCs w:val="24"/>
        </w:rPr>
        <w:t>o</w:t>
      </w:r>
      <w:r>
        <w:rPr>
          <w:rFonts w:ascii="宋体" w:hAnsi="宋体" w:eastAsia="宋体" w:cs="宋体"/>
          <w:spacing w:val="0"/>
          <w:sz w:val="24"/>
          <w:szCs w:val="24"/>
        </w:rPr>
        <w:t>其他</w:t>
      </w:r>
      <w:r>
        <w:rPr>
          <w:rFonts w:ascii="宋体" w:hAnsi="宋体" w:eastAsia="宋体" w:cs="宋体"/>
          <w:spacing w:val="0"/>
          <w:sz w:val="24"/>
          <w:szCs w:val="24"/>
          <w:u w:val="single" w:color="auto"/>
        </w:rPr>
        <w:t xml:space="preserve">        </w:t>
      </w:r>
    </w:p>
    <w:p w14:paraId="32D8D50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（3）付款方式（按项目实际勾选填写）：</w:t>
      </w:r>
    </w:p>
    <w:p w14:paraId="2498107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全额付款：</w:t>
      </w:r>
      <w:r>
        <w:rPr>
          <w:rFonts w:ascii="宋体" w:hAnsi="宋体" w:eastAsia="宋体" w:cs="宋体"/>
          <w:spacing w:val="0"/>
          <w:sz w:val="24"/>
          <w:szCs w:val="24"/>
          <w:u w:val="single" w:color="auto"/>
        </w:rPr>
        <w:t xml:space="preserve">     （应明确一次性支付合同款项的条件）                   </w:t>
      </w:r>
    </w:p>
    <w:p w14:paraId="4BCB893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分期付款：</w:t>
      </w:r>
      <w:r>
        <w:rPr>
          <w:rFonts w:ascii="宋体" w:hAnsi="宋体" w:eastAsia="宋体" w:cs="宋体"/>
          <w:spacing w:val="0"/>
          <w:sz w:val="24"/>
          <w:szCs w:val="24"/>
          <w:u w:val="single" w:color="auto"/>
        </w:rPr>
        <w:t>（应明确分期支付合同款项的各期比例和支付条件，各期支付条件应与分期履约验收情况挂钩）</w:t>
      </w:r>
      <w:r>
        <w:rPr>
          <w:rFonts w:ascii="宋体" w:hAnsi="宋体" w:eastAsia="宋体" w:cs="宋体"/>
          <w:spacing w:val="0"/>
          <w:sz w:val="24"/>
          <w:szCs w:val="24"/>
        </w:rPr>
        <w:t xml:space="preserve"> ，其中涉及预付款的：</w:t>
      </w:r>
      <w:r>
        <w:rPr>
          <w:rFonts w:ascii="宋体" w:hAnsi="宋体" w:eastAsia="宋体" w:cs="宋体"/>
          <w:spacing w:val="0"/>
          <w:sz w:val="24"/>
          <w:szCs w:val="24"/>
          <w:u w:val="single" w:color="auto"/>
        </w:rPr>
        <w:t xml:space="preserve">（应明确预付款的支付比例和支付条件）  </w:t>
      </w:r>
    </w:p>
    <w:p w14:paraId="5D8F100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成本补偿：</w:t>
      </w:r>
      <w:r>
        <w:rPr>
          <w:rFonts w:ascii="宋体" w:hAnsi="宋体" w:eastAsia="宋体" w:cs="宋体"/>
          <w:spacing w:val="0"/>
          <w:sz w:val="24"/>
          <w:szCs w:val="24"/>
          <w:u w:val="single" w:color="auto"/>
        </w:rPr>
        <w:t xml:space="preserve">  （应明确按照成本补偿方式的支付方式和支付条件） </w:t>
      </w:r>
    </w:p>
    <w:p w14:paraId="5C8D960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sz w:val="24"/>
          <w:szCs w:val="24"/>
          <w:lang w:val="en-US" w:eastAsia="zh-CN"/>
        </w:rPr>
      </w:pPr>
      <w:r>
        <w:rPr>
          <w:rFonts w:ascii="Wingdings" w:hAnsi="Wingdings" w:eastAsia="Wingdings" w:cs="Wingdings"/>
          <w:spacing w:val="0"/>
          <w:sz w:val="24"/>
          <w:szCs w:val="24"/>
        </w:rPr>
        <w:t>o</w:t>
      </w:r>
      <w:r>
        <w:rPr>
          <w:rFonts w:ascii="宋体" w:hAnsi="宋体" w:eastAsia="宋体" w:cs="宋体"/>
          <w:spacing w:val="0"/>
          <w:sz w:val="24"/>
          <w:szCs w:val="24"/>
        </w:rPr>
        <w:t>绩效激励：</w:t>
      </w:r>
      <w:r>
        <w:rPr>
          <w:rFonts w:ascii="宋体" w:hAnsi="宋体" w:eastAsia="宋体" w:cs="宋体"/>
          <w:spacing w:val="0"/>
          <w:sz w:val="24"/>
          <w:szCs w:val="24"/>
          <w:u w:val="single" w:color="auto"/>
        </w:rPr>
        <w:t xml:space="preserve"> （应明确按照绩效激励方式的支付方式和支付条件）</w:t>
      </w:r>
      <w:r>
        <w:rPr>
          <w:rFonts w:hint="eastAsia" w:ascii="宋体" w:hAnsi="宋体" w:eastAsia="宋体" w:cs="宋体"/>
          <w:spacing w:val="0"/>
          <w:sz w:val="24"/>
          <w:szCs w:val="24"/>
          <w:u w:val="single" w:color="auto"/>
          <w:lang w:val="en-US" w:eastAsia="zh-CN"/>
        </w:rPr>
        <w:t xml:space="preserve"> </w:t>
      </w:r>
    </w:p>
    <w:p w14:paraId="6408109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ascii="宋体" w:hAnsi="宋体" w:eastAsia="宋体" w:cs="宋体"/>
          <w:spacing w:val="0"/>
          <w:sz w:val="24"/>
          <w:szCs w:val="24"/>
        </w:rPr>
      </w:pPr>
      <w:r>
        <w:rPr>
          <w:rFonts w:ascii="宋体" w:hAnsi="宋体" w:eastAsia="宋体" w:cs="宋体"/>
          <w:b/>
          <w:bCs/>
          <w:spacing w:val="0"/>
          <w:sz w:val="24"/>
          <w:szCs w:val="24"/>
        </w:rPr>
        <w:t>3.</w:t>
      </w:r>
      <w:r>
        <w:rPr>
          <w:rFonts w:ascii="宋体" w:hAnsi="宋体" w:eastAsia="宋体" w:cs="宋体"/>
          <w:spacing w:val="0"/>
          <w:sz w:val="24"/>
          <w:szCs w:val="24"/>
        </w:rPr>
        <w:t xml:space="preserve"> </w:t>
      </w:r>
      <w:r>
        <w:rPr>
          <w:rFonts w:ascii="宋体" w:hAnsi="宋体" w:eastAsia="宋体" w:cs="宋体"/>
          <w:b/>
          <w:bCs/>
          <w:spacing w:val="0"/>
          <w:sz w:val="24"/>
          <w:szCs w:val="24"/>
        </w:rPr>
        <w:t>合同履行</w:t>
      </w:r>
    </w:p>
    <w:p w14:paraId="0C90DAB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（1）起始日期：</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年</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月</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日，完成日期：</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年</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月</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日</w:t>
      </w:r>
    </w:p>
    <w:p w14:paraId="09A7F7B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（2）履约地点：</w:t>
      </w:r>
      <w:r>
        <w:rPr>
          <w:rFonts w:ascii="宋体" w:hAnsi="宋体" w:eastAsia="宋体" w:cs="宋体"/>
          <w:spacing w:val="0"/>
          <w:sz w:val="24"/>
          <w:szCs w:val="24"/>
          <w:u w:val="single" w:color="auto"/>
        </w:rPr>
        <w:t xml:space="preserve">                             </w:t>
      </w:r>
    </w:p>
    <w:p w14:paraId="3EA9AE9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（3）履约担保：是否收取履约保证金：</w:t>
      </w: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5C26282B">
      <w:pPr>
        <w:keepNext w:val="0"/>
        <w:keepLines w:val="0"/>
        <w:pageBreakBefore w:val="0"/>
        <w:widowControl/>
        <w:tabs>
          <w:tab w:val="left" w:pos="6710"/>
        </w:tabs>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收取履约保证金形式：</w:t>
      </w:r>
      <w:r>
        <w:rPr>
          <w:rFonts w:ascii="宋体" w:hAnsi="宋体" w:eastAsia="宋体" w:cs="宋体"/>
          <w:spacing w:val="0"/>
          <w:sz w:val="24"/>
          <w:szCs w:val="24"/>
          <w:u w:val="single" w:color="auto"/>
        </w:rPr>
        <w:tab/>
      </w:r>
    </w:p>
    <w:p w14:paraId="780CA1B7">
      <w:pPr>
        <w:keepNext w:val="0"/>
        <w:keepLines w:val="0"/>
        <w:pageBreakBefore w:val="0"/>
        <w:widowControl/>
        <w:tabs>
          <w:tab w:val="left" w:pos="6710"/>
        </w:tabs>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收取履约保证金金额：</w:t>
      </w:r>
      <w:r>
        <w:rPr>
          <w:rFonts w:ascii="宋体" w:hAnsi="宋体" w:eastAsia="宋体" w:cs="宋体"/>
          <w:spacing w:val="0"/>
          <w:sz w:val="24"/>
          <w:szCs w:val="24"/>
          <w:u w:val="single" w:color="auto"/>
        </w:rPr>
        <w:tab/>
      </w:r>
      <w:r>
        <w:rPr>
          <w:rFonts w:ascii="宋体" w:hAnsi="宋体" w:eastAsia="宋体" w:cs="宋体"/>
          <w:spacing w:val="0"/>
          <w:sz w:val="24"/>
          <w:szCs w:val="24"/>
        </w:rPr>
        <w:t xml:space="preserve"> </w:t>
      </w:r>
    </w:p>
    <w:p w14:paraId="5D96A70D">
      <w:pPr>
        <w:keepNext w:val="0"/>
        <w:keepLines w:val="0"/>
        <w:pageBreakBefore w:val="0"/>
        <w:widowControl/>
        <w:tabs>
          <w:tab w:val="left" w:pos="6710"/>
        </w:tabs>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履约担保期限：</w:t>
      </w:r>
      <w:r>
        <w:rPr>
          <w:rFonts w:ascii="宋体" w:hAnsi="宋体" w:eastAsia="宋体" w:cs="宋体"/>
          <w:spacing w:val="0"/>
          <w:sz w:val="24"/>
          <w:szCs w:val="24"/>
          <w:u w:val="single" w:color="auto"/>
        </w:rPr>
        <w:t xml:space="preserve">                             </w:t>
      </w:r>
    </w:p>
    <w:p w14:paraId="71C1794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（4）分期履行要求：</w:t>
      </w:r>
      <w:r>
        <w:rPr>
          <w:rFonts w:ascii="宋体" w:hAnsi="宋体" w:eastAsia="宋体" w:cs="宋体"/>
          <w:spacing w:val="0"/>
          <w:sz w:val="24"/>
          <w:szCs w:val="24"/>
          <w:u w:val="single" w:color="auto"/>
        </w:rPr>
        <w:t xml:space="preserve">                                </w:t>
      </w:r>
    </w:p>
    <w:p w14:paraId="21795C9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（5）风险处置措施和替代方案：</w:t>
      </w:r>
      <w:r>
        <w:rPr>
          <w:rFonts w:ascii="宋体" w:hAnsi="宋体" w:eastAsia="宋体" w:cs="宋体"/>
          <w:spacing w:val="0"/>
          <w:sz w:val="24"/>
          <w:szCs w:val="24"/>
          <w:u w:val="single" w:color="auto"/>
        </w:rPr>
        <w:t xml:space="preserve">                       </w:t>
      </w:r>
    </w:p>
    <w:p w14:paraId="0416007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宋体" w:hAnsi="宋体" w:eastAsia="宋体" w:cs="宋体"/>
          <w:spacing w:val="0"/>
          <w:sz w:val="24"/>
          <w:szCs w:val="24"/>
        </w:rPr>
      </w:pPr>
      <w:r>
        <w:rPr>
          <w:rFonts w:ascii="宋体" w:hAnsi="宋体" w:eastAsia="宋体" w:cs="宋体"/>
          <w:b/>
          <w:bCs/>
          <w:spacing w:val="0"/>
          <w:sz w:val="24"/>
          <w:szCs w:val="24"/>
        </w:rPr>
        <w:t>4.</w:t>
      </w:r>
      <w:r>
        <w:rPr>
          <w:rFonts w:ascii="宋体" w:hAnsi="宋体" w:eastAsia="宋体" w:cs="宋体"/>
          <w:spacing w:val="0"/>
          <w:sz w:val="24"/>
          <w:szCs w:val="24"/>
        </w:rPr>
        <w:t xml:space="preserve"> </w:t>
      </w:r>
      <w:r>
        <w:rPr>
          <w:rFonts w:ascii="宋体" w:hAnsi="宋体" w:eastAsia="宋体" w:cs="宋体"/>
          <w:b/>
          <w:bCs/>
          <w:spacing w:val="0"/>
          <w:sz w:val="24"/>
          <w:szCs w:val="24"/>
        </w:rPr>
        <w:t>合同验收</w:t>
      </w:r>
    </w:p>
    <w:p w14:paraId="298BB61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（1）验收组织方式：</w:t>
      </w:r>
      <w:r>
        <w:rPr>
          <w:rFonts w:ascii="Wingdings" w:hAnsi="Wingdings" w:eastAsia="Wingdings" w:cs="Wingdings"/>
          <w:spacing w:val="0"/>
          <w:sz w:val="24"/>
          <w:szCs w:val="24"/>
        </w:rPr>
        <w:t>o</w:t>
      </w:r>
      <w:r>
        <w:rPr>
          <w:rFonts w:ascii="宋体" w:hAnsi="宋体" w:eastAsia="宋体" w:cs="宋体"/>
          <w:spacing w:val="0"/>
          <w:sz w:val="24"/>
          <w:szCs w:val="24"/>
        </w:rPr>
        <w:t xml:space="preserve">自行组织 </w:t>
      </w:r>
      <w:r>
        <w:rPr>
          <w:rFonts w:ascii="Wingdings" w:hAnsi="Wingdings" w:eastAsia="Wingdings" w:cs="Wingdings"/>
          <w:spacing w:val="0"/>
          <w:sz w:val="24"/>
          <w:szCs w:val="24"/>
        </w:rPr>
        <w:t>o</w:t>
      </w:r>
      <w:r>
        <w:rPr>
          <w:rFonts w:ascii="宋体" w:hAnsi="宋体" w:eastAsia="宋体" w:cs="宋体"/>
          <w:spacing w:val="0"/>
          <w:sz w:val="24"/>
          <w:szCs w:val="24"/>
        </w:rPr>
        <w:t>委托第三方组织</w:t>
      </w:r>
    </w:p>
    <w:p w14:paraId="3BBD0AA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 xml:space="preserve"> 验收主体：</w:t>
      </w:r>
      <w:r>
        <w:rPr>
          <w:rFonts w:ascii="宋体" w:hAnsi="宋体" w:eastAsia="宋体" w:cs="宋体"/>
          <w:spacing w:val="0"/>
          <w:sz w:val="24"/>
          <w:szCs w:val="24"/>
          <w:u w:val="single" w:color="auto"/>
        </w:rPr>
        <w:t xml:space="preserve">                  </w:t>
      </w:r>
    </w:p>
    <w:p w14:paraId="48C115F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是否邀请本项目的其他供应商参加验收：</w:t>
      </w: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1E452CF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是否邀请专家参加验收：</w:t>
      </w: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04566BB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是否邀请服务对象参加验收：</w:t>
      </w: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00FE5B8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是否邀请第三方检测机构参加验收：</w:t>
      </w: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650CFC5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是否进行抽查检测：</w:t>
      </w:r>
      <w:r>
        <w:rPr>
          <w:rFonts w:ascii="Wingdings" w:hAnsi="Wingdings" w:eastAsia="Wingdings" w:cs="Wingdings"/>
          <w:spacing w:val="0"/>
          <w:sz w:val="24"/>
          <w:szCs w:val="24"/>
        </w:rPr>
        <w:t>o</w:t>
      </w:r>
      <w:r>
        <w:rPr>
          <w:rFonts w:ascii="宋体" w:hAnsi="宋体" w:eastAsia="宋体" w:cs="宋体"/>
          <w:spacing w:val="0"/>
          <w:sz w:val="24"/>
          <w:szCs w:val="24"/>
        </w:rPr>
        <w:t>是，抽查比例：</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w:t>
      </w:r>
      <w:r>
        <w:rPr>
          <w:rFonts w:ascii="Wingdings" w:hAnsi="Wingdings" w:eastAsia="Wingdings" w:cs="Wingdings"/>
          <w:spacing w:val="0"/>
          <w:sz w:val="24"/>
          <w:szCs w:val="24"/>
        </w:rPr>
        <w:t>o</w:t>
      </w:r>
      <w:r>
        <w:rPr>
          <w:rFonts w:ascii="宋体" w:hAnsi="宋体" w:eastAsia="宋体" w:cs="宋体"/>
          <w:spacing w:val="0"/>
          <w:sz w:val="24"/>
          <w:szCs w:val="24"/>
        </w:rPr>
        <w:t>否</w:t>
      </w:r>
    </w:p>
    <w:p w14:paraId="17DAD224">
      <w:pPr>
        <w:keepNext w:val="0"/>
        <w:keepLines w:val="0"/>
        <w:pageBreakBefore w:val="0"/>
        <w:widowControl/>
        <w:kinsoku w:val="0"/>
        <w:wordWrap/>
        <w:overflowPunct/>
        <w:topLinePunct w:val="0"/>
        <w:autoSpaceDE w:val="0"/>
        <w:autoSpaceDN w:val="0"/>
        <w:bidi w:val="0"/>
        <w:adjustRightInd w:val="0"/>
        <w:snapToGrid w:val="0"/>
        <w:spacing w:line="240" w:lineRule="auto"/>
        <w:ind w:left="2879" w:leftChars="228" w:right="0" w:hanging="2400" w:hangingChars="10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是否存在破坏性检测：</w:t>
      </w:r>
      <w:r>
        <w:rPr>
          <w:rFonts w:ascii="Wingdings" w:hAnsi="Wingdings" w:eastAsia="Wingdings" w:cs="Wingdings"/>
          <w:spacing w:val="0"/>
          <w:sz w:val="24"/>
          <w:szCs w:val="24"/>
        </w:rPr>
        <w:t>o</w:t>
      </w:r>
      <w:r>
        <w:rPr>
          <w:rFonts w:ascii="宋体" w:hAnsi="宋体" w:eastAsia="宋体" w:cs="宋体"/>
          <w:spacing w:val="0"/>
          <w:sz w:val="24"/>
          <w:szCs w:val="24"/>
        </w:rPr>
        <w:t>是，</w:t>
      </w:r>
      <w:r>
        <w:rPr>
          <w:rFonts w:ascii="宋体" w:hAnsi="宋体" w:eastAsia="宋体" w:cs="宋体"/>
          <w:spacing w:val="0"/>
          <w:sz w:val="24"/>
          <w:szCs w:val="24"/>
          <w:u w:val="single" w:color="auto"/>
        </w:rPr>
        <w:t>（应明确对被破坏的检测产品的处理方式）</w:t>
      </w:r>
      <w:r>
        <w:rPr>
          <w:rFonts w:ascii="宋体" w:hAnsi="宋体" w:eastAsia="宋体" w:cs="宋体"/>
          <w:spacing w:val="0"/>
          <w:sz w:val="24"/>
          <w:szCs w:val="24"/>
        </w:rPr>
        <w:t xml:space="preserve"> </w:t>
      </w:r>
      <w:r>
        <w:rPr>
          <w:rFonts w:ascii="Wingdings" w:hAnsi="Wingdings" w:eastAsia="Wingdings" w:cs="Wingdings"/>
          <w:spacing w:val="0"/>
          <w:sz w:val="24"/>
          <w:szCs w:val="24"/>
        </w:rPr>
        <w:t>o</w:t>
      </w:r>
      <w:r>
        <w:rPr>
          <w:rFonts w:ascii="宋体" w:hAnsi="宋体" w:eastAsia="宋体" w:cs="宋体"/>
          <w:spacing w:val="0"/>
          <w:sz w:val="24"/>
          <w:szCs w:val="24"/>
        </w:rPr>
        <w:t>否</w:t>
      </w:r>
    </w:p>
    <w:p w14:paraId="532EB9B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验收组织的其他事项：</w:t>
      </w:r>
      <w:r>
        <w:rPr>
          <w:rFonts w:ascii="宋体" w:hAnsi="宋体" w:eastAsia="宋体" w:cs="宋体"/>
          <w:spacing w:val="0"/>
          <w:sz w:val="24"/>
          <w:szCs w:val="24"/>
          <w:u w:val="single" w:color="auto"/>
        </w:rPr>
        <w:t xml:space="preserve">                </w:t>
      </w:r>
    </w:p>
    <w:p w14:paraId="750F509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（2）履约验收时间：</w:t>
      </w:r>
      <w:r>
        <w:rPr>
          <w:rFonts w:ascii="宋体" w:hAnsi="宋体" w:eastAsia="宋体" w:cs="宋体"/>
          <w:spacing w:val="0"/>
          <w:sz w:val="24"/>
          <w:szCs w:val="24"/>
          <w:u w:val="single" w:color="auto"/>
        </w:rPr>
        <w:t>（计划于何时验收/供应商提出验收申请之日起   日内组织</w:t>
      </w:r>
      <w:r>
        <w:rPr>
          <w:rFonts w:ascii="宋体" w:hAnsi="宋体" w:eastAsia="宋体" w:cs="宋体"/>
          <w:spacing w:val="0"/>
          <w:sz w:val="24"/>
          <w:szCs w:val="24"/>
        </w:rPr>
        <w:t xml:space="preserve"> </w:t>
      </w:r>
      <w:r>
        <w:rPr>
          <w:rFonts w:ascii="宋体" w:hAnsi="宋体" w:eastAsia="宋体" w:cs="宋体"/>
          <w:spacing w:val="0"/>
          <w:sz w:val="24"/>
          <w:szCs w:val="24"/>
          <w:u w:val="single" w:color="auto"/>
        </w:rPr>
        <w:t xml:space="preserve">验收）  </w:t>
      </w:r>
    </w:p>
    <w:p w14:paraId="1E23127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（3）履约验收方式：</w:t>
      </w:r>
      <w:r>
        <w:rPr>
          <w:rFonts w:ascii="Wingdings" w:hAnsi="Wingdings" w:eastAsia="Wingdings" w:cs="Wingdings"/>
          <w:spacing w:val="0"/>
          <w:sz w:val="24"/>
          <w:szCs w:val="24"/>
        </w:rPr>
        <w:t>o</w:t>
      </w:r>
      <w:r>
        <w:rPr>
          <w:rFonts w:ascii="宋体" w:hAnsi="宋体" w:eastAsia="宋体" w:cs="宋体"/>
          <w:spacing w:val="0"/>
          <w:sz w:val="24"/>
          <w:szCs w:val="24"/>
        </w:rPr>
        <w:t>一次性验收</w:t>
      </w:r>
    </w:p>
    <w:p w14:paraId="7B0D2C7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Wingdings" w:hAnsi="Wingdings" w:eastAsia="Wingdings" w:cs="Wingdings"/>
          <w:spacing w:val="0"/>
          <w:sz w:val="24"/>
          <w:szCs w:val="24"/>
        </w:rPr>
        <w:t>o</w:t>
      </w:r>
      <w:r>
        <w:rPr>
          <w:rFonts w:ascii="宋体" w:hAnsi="宋体" w:eastAsia="宋体" w:cs="宋体"/>
          <w:spacing w:val="0"/>
          <w:sz w:val="24"/>
          <w:szCs w:val="24"/>
        </w:rPr>
        <w:t>分期/分项验收：</w:t>
      </w:r>
      <w:r>
        <w:rPr>
          <w:rFonts w:ascii="宋体" w:hAnsi="宋体" w:eastAsia="宋体" w:cs="宋体"/>
          <w:spacing w:val="0"/>
          <w:sz w:val="24"/>
          <w:szCs w:val="24"/>
          <w:u w:val="single" w:color="auto"/>
        </w:rPr>
        <w:t xml:space="preserve"> （应明确分期/分项验收的工作安排）   </w:t>
      </w:r>
    </w:p>
    <w:p w14:paraId="7301882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（4）履约验收程序：</w:t>
      </w:r>
      <w:r>
        <w:rPr>
          <w:rFonts w:ascii="宋体" w:hAnsi="宋体" w:eastAsia="宋体" w:cs="宋体"/>
          <w:spacing w:val="0"/>
          <w:sz w:val="24"/>
          <w:szCs w:val="24"/>
          <w:u w:val="single" w:color="auto"/>
        </w:rPr>
        <w:t xml:space="preserve">                                         </w:t>
      </w:r>
    </w:p>
    <w:p w14:paraId="364C3B4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（5）履约验收的内容：</w:t>
      </w:r>
      <w:r>
        <w:rPr>
          <w:rFonts w:ascii="宋体" w:hAnsi="宋体" w:eastAsia="宋体" w:cs="宋体"/>
          <w:spacing w:val="0"/>
          <w:sz w:val="24"/>
          <w:szCs w:val="24"/>
          <w:u w:val="single" w:color="auto"/>
        </w:rPr>
        <w:t xml:space="preserve"> （应当包括每一项技术和商务要求的履约情况，特别是落</w:t>
      </w:r>
      <w:r>
        <w:rPr>
          <w:rFonts w:ascii="宋体" w:hAnsi="宋体" w:eastAsia="宋体" w:cs="宋体"/>
          <w:spacing w:val="0"/>
          <w:sz w:val="24"/>
          <w:szCs w:val="24"/>
        </w:rPr>
        <w:t xml:space="preserve"> </w:t>
      </w:r>
      <w:r>
        <w:rPr>
          <w:rFonts w:ascii="宋体" w:hAnsi="宋体" w:eastAsia="宋体" w:cs="宋体"/>
          <w:spacing w:val="0"/>
          <w:sz w:val="24"/>
          <w:szCs w:val="24"/>
          <w:u w:val="single" w:color="auto"/>
        </w:rPr>
        <w:t xml:space="preserve">实政府采购扶持中小企业，支持绿色发展和乡村振兴等政策情况）                  </w:t>
      </w:r>
    </w:p>
    <w:p w14:paraId="1ACCE29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（6）履约验收标准：</w:t>
      </w:r>
      <w:r>
        <w:rPr>
          <w:rFonts w:ascii="宋体" w:hAnsi="宋体" w:eastAsia="宋体" w:cs="宋体"/>
          <w:spacing w:val="0"/>
          <w:sz w:val="24"/>
          <w:szCs w:val="24"/>
          <w:u w:val="single" w:color="auto"/>
        </w:rPr>
        <w:t xml:space="preserve">                                         </w:t>
      </w:r>
    </w:p>
    <w:p w14:paraId="5AB5B5B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（7）是否以采购活动中供应商提供的样品作为参考：</w:t>
      </w:r>
      <w:r>
        <w:rPr>
          <w:rFonts w:ascii="Wingdings" w:hAnsi="Wingdings" w:eastAsia="Wingdings" w:cs="Wingdings"/>
          <w:spacing w:val="0"/>
          <w:sz w:val="24"/>
          <w:szCs w:val="24"/>
        </w:rPr>
        <w:t>o</w:t>
      </w:r>
      <w:r>
        <w:rPr>
          <w:rFonts w:ascii="宋体" w:hAnsi="宋体" w:eastAsia="宋体" w:cs="宋体"/>
          <w:spacing w:val="0"/>
          <w:sz w:val="24"/>
          <w:szCs w:val="24"/>
        </w:rPr>
        <w:t xml:space="preserve">是  </w:t>
      </w:r>
      <w:r>
        <w:rPr>
          <w:rFonts w:ascii="Wingdings" w:hAnsi="Wingdings" w:eastAsia="Wingdings" w:cs="Wingdings"/>
          <w:spacing w:val="0"/>
          <w:sz w:val="24"/>
          <w:szCs w:val="24"/>
        </w:rPr>
        <w:t>o</w:t>
      </w:r>
      <w:r>
        <w:rPr>
          <w:rFonts w:ascii="宋体" w:hAnsi="宋体" w:eastAsia="宋体" w:cs="宋体"/>
          <w:spacing w:val="0"/>
          <w:sz w:val="24"/>
          <w:szCs w:val="24"/>
        </w:rPr>
        <w:t>否</w:t>
      </w:r>
    </w:p>
    <w:p w14:paraId="703ED6B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（8）履约验收其他事项：</w:t>
      </w:r>
      <w:r>
        <w:rPr>
          <w:rFonts w:ascii="宋体" w:hAnsi="宋体" w:eastAsia="宋体" w:cs="宋体"/>
          <w:spacing w:val="0"/>
          <w:sz w:val="24"/>
          <w:szCs w:val="24"/>
          <w:u w:val="single" w:color="auto"/>
        </w:rPr>
        <w:t xml:space="preserve">     （产权过户登记等）           </w:t>
      </w:r>
    </w:p>
    <w:p w14:paraId="3284E0E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ascii="宋体" w:hAnsi="宋体" w:eastAsia="宋体" w:cs="宋体"/>
          <w:spacing w:val="0"/>
          <w:sz w:val="24"/>
          <w:szCs w:val="24"/>
        </w:rPr>
      </w:pPr>
      <w:r>
        <w:rPr>
          <w:rFonts w:ascii="宋体" w:hAnsi="宋体" w:eastAsia="宋体" w:cs="宋体"/>
          <w:b/>
          <w:bCs/>
          <w:spacing w:val="0"/>
          <w:sz w:val="24"/>
          <w:szCs w:val="24"/>
        </w:rPr>
        <w:t>5.</w:t>
      </w:r>
      <w:r>
        <w:rPr>
          <w:rFonts w:ascii="宋体" w:hAnsi="宋体" w:eastAsia="宋体" w:cs="宋体"/>
          <w:spacing w:val="0"/>
          <w:sz w:val="24"/>
          <w:szCs w:val="24"/>
        </w:rPr>
        <w:t xml:space="preserve"> </w:t>
      </w:r>
      <w:r>
        <w:rPr>
          <w:rFonts w:ascii="宋体" w:hAnsi="宋体" w:eastAsia="宋体" w:cs="宋体"/>
          <w:b/>
          <w:bCs/>
          <w:spacing w:val="0"/>
          <w:sz w:val="24"/>
          <w:szCs w:val="24"/>
        </w:rPr>
        <w:t>组成合同的文件</w:t>
      </w:r>
    </w:p>
    <w:p w14:paraId="767CA0E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本协议书与下列文件一起构成合同文件，如下述文件之间有任何抵触、矛盾或歧义， 应按以下顺序解释：</w:t>
      </w:r>
    </w:p>
    <w:p w14:paraId="50A5D00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（1）政府采购合同协议书及其变更、补充协议</w:t>
      </w:r>
    </w:p>
    <w:p w14:paraId="0022433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（2）政府采购合同专用条款</w:t>
      </w:r>
    </w:p>
    <w:p w14:paraId="16EBC01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（3）政府采购合同通用条款</w:t>
      </w:r>
    </w:p>
    <w:p w14:paraId="2798D47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（4）中标（成交）通知书</w:t>
      </w:r>
    </w:p>
    <w:p w14:paraId="664EDC7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（5）投标（响应）文件</w:t>
      </w:r>
    </w:p>
    <w:p w14:paraId="16F1A4F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（6）采购文件</w:t>
      </w:r>
    </w:p>
    <w:p w14:paraId="71287D6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（7）有关技术文件，图纸</w:t>
      </w:r>
    </w:p>
    <w:p w14:paraId="4B81393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（8）国家法律、行政法规和规章制度规定或合同约定的作为合同组成部分的其他文件</w:t>
      </w:r>
    </w:p>
    <w:p w14:paraId="473CF74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ascii="宋体" w:hAnsi="宋体" w:eastAsia="宋体" w:cs="宋体"/>
          <w:spacing w:val="0"/>
          <w:sz w:val="24"/>
          <w:szCs w:val="24"/>
        </w:rPr>
      </w:pPr>
      <w:r>
        <w:rPr>
          <w:rFonts w:ascii="宋体" w:hAnsi="宋体" w:eastAsia="宋体" w:cs="宋体"/>
          <w:b/>
          <w:bCs/>
          <w:spacing w:val="0"/>
          <w:sz w:val="24"/>
          <w:szCs w:val="24"/>
        </w:rPr>
        <w:t>6.</w:t>
      </w:r>
      <w:r>
        <w:rPr>
          <w:rFonts w:ascii="宋体" w:hAnsi="宋体" w:eastAsia="宋体" w:cs="宋体"/>
          <w:spacing w:val="0"/>
          <w:sz w:val="24"/>
          <w:szCs w:val="24"/>
        </w:rPr>
        <w:t xml:space="preserve"> </w:t>
      </w:r>
      <w:r>
        <w:rPr>
          <w:rFonts w:ascii="宋体" w:hAnsi="宋体" w:eastAsia="宋体" w:cs="宋体"/>
          <w:b/>
          <w:bCs/>
          <w:spacing w:val="0"/>
          <w:sz w:val="24"/>
          <w:szCs w:val="24"/>
        </w:rPr>
        <w:t>合同生效</w:t>
      </w:r>
    </w:p>
    <w:p w14:paraId="3CA0E75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本合同自</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生效。</w:t>
      </w:r>
    </w:p>
    <w:p w14:paraId="487D7B5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ascii="宋体" w:hAnsi="宋体" w:eastAsia="宋体" w:cs="宋体"/>
          <w:spacing w:val="0"/>
          <w:sz w:val="24"/>
          <w:szCs w:val="24"/>
        </w:rPr>
      </w:pPr>
      <w:r>
        <w:rPr>
          <w:rFonts w:ascii="宋体" w:hAnsi="宋体" w:eastAsia="宋体" w:cs="宋体"/>
          <w:b/>
          <w:bCs/>
          <w:spacing w:val="0"/>
          <w:sz w:val="24"/>
          <w:szCs w:val="24"/>
        </w:rPr>
        <w:t>7.</w:t>
      </w:r>
      <w:r>
        <w:rPr>
          <w:rFonts w:ascii="宋体" w:hAnsi="宋体" w:eastAsia="宋体" w:cs="宋体"/>
          <w:spacing w:val="0"/>
          <w:sz w:val="24"/>
          <w:szCs w:val="24"/>
        </w:rPr>
        <w:t xml:space="preserve"> </w:t>
      </w:r>
      <w:r>
        <w:rPr>
          <w:rFonts w:ascii="宋体" w:hAnsi="宋体" w:eastAsia="宋体" w:cs="宋体"/>
          <w:b/>
          <w:bCs/>
          <w:spacing w:val="0"/>
          <w:sz w:val="24"/>
          <w:szCs w:val="24"/>
        </w:rPr>
        <w:t>合同份数</w:t>
      </w:r>
    </w:p>
    <w:p w14:paraId="5F0C101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本合同一式</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份，甲方执</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份，乙方执</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份，均具有同等法律效力。</w:t>
      </w:r>
    </w:p>
    <w:p w14:paraId="4CB6996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合同订立时间：</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年</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月</w:t>
      </w:r>
      <w:r>
        <w:rPr>
          <w:rFonts w:ascii="宋体" w:hAnsi="宋体" w:eastAsia="宋体" w:cs="宋体"/>
          <w:spacing w:val="0"/>
          <w:sz w:val="24"/>
          <w:szCs w:val="24"/>
          <w:u w:val="single" w:color="auto"/>
        </w:rPr>
        <w:t xml:space="preserve">      </w:t>
      </w:r>
      <w:r>
        <w:rPr>
          <w:rFonts w:ascii="宋体" w:hAnsi="宋体" w:eastAsia="宋体" w:cs="宋体"/>
          <w:spacing w:val="0"/>
          <w:sz w:val="24"/>
          <w:szCs w:val="24"/>
        </w:rPr>
        <w:t xml:space="preserve"> 日 </w:t>
      </w:r>
    </w:p>
    <w:p w14:paraId="00102E6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合同订立地点：</w:t>
      </w:r>
      <w:r>
        <w:rPr>
          <w:rFonts w:ascii="宋体" w:hAnsi="宋体" w:eastAsia="宋体" w:cs="宋体"/>
          <w:spacing w:val="0"/>
          <w:sz w:val="24"/>
          <w:szCs w:val="24"/>
          <w:u w:val="single" w:color="auto"/>
        </w:rPr>
        <w:t xml:space="preserve">                           </w:t>
      </w:r>
    </w:p>
    <w:p w14:paraId="760B03E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ascii="宋体" w:hAnsi="宋体" w:eastAsia="宋体" w:cs="宋体"/>
          <w:spacing w:val="0"/>
          <w:sz w:val="24"/>
          <w:szCs w:val="24"/>
        </w:rPr>
      </w:pPr>
      <w:r>
        <w:rPr>
          <w:rFonts w:ascii="宋体" w:hAnsi="宋体" w:eastAsia="宋体" w:cs="宋体"/>
          <w:spacing w:val="0"/>
          <w:sz w:val="24"/>
          <w:szCs w:val="24"/>
        </w:rPr>
        <w:t>附件：具体标的及其技术要求和商务要求、联合协议、分包意向协议等。</w:t>
      </w:r>
    </w:p>
    <w:p w14:paraId="3066E758">
      <w:pPr>
        <w:rPr>
          <w:rFonts w:ascii="宋体" w:hAnsi="宋体" w:eastAsia="宋体" w:cs="宋体"/>
          <w:spacing w:val="0"/>
          <w:sz w:val="24"/>
          <w:szCs w:val="24"/>
        </w:rPr>
      </w:pPr>
      <w:r>
        <w:rPr>
          <w:rFonts w:ascii="宋体" w:hAnsi="宋体" w:eastAsia="宋体" w:cs="宋体"/>
          <w:spacing w:val="0"/>
          <w:sz w:val="24"/>
          <w:szCs w:val="24"/>
        </w:rPr>
        <w:br w:type="page"/>
      </w:r>
    </w:p>
    <w:p w14:paraId="688C95E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Arial"/>
          <w:spacing w:val="0"/>
          <w:sz w:val="2"/>
        </w:rPr>
      </w:pPr>
    </w:p>
    <w:tbl>
      <w:tblPr>
        <w:tblStyle w:val="6"/>
        <w:tblW w:w="859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37"/>
        <w:gridCol w:w="2467"/>
        <w:gridCol w:w="2024"/>
        <w:gridCol w:w="2171"/>
      </w:tblGrid>
      <w:tr w14:paraId="1BB9DE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1" w:hRule="atLeast"/>
          <w:jc w:val="center"/>
        </w:trPr>
        <w:tc>
          <w:tcPr>
            <w:tcW w:w="4404" w:type="dxa"/>
            <w:gridSpan w:val="2"/>
            <w:vAlign w:val="top"/>
          </w:tcPr>
          <w:p w14:paraId="0B43BD0E">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hanging="525"/>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甲方（采购人、受采购人委托签订合同的单 位或采购文件约定的合同甲方）</w:t>
            </w:r>
          </w:p>
        </w:tc>
        <w:tc>
          <w:tcPr>
            <w:tcW w:w="4195" w:type="dxa"/>
            <w:gridSpan w:val="2"/>
            <w:vAlign w:val="top"/>
          </w:tcPr>
          <w:p w14:paraId="7E50EFFA">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乙方（供应商）</w:t>
            </w:r>
          </w:p>
        </w:tc>
      </w:tr>
      <w:tr w14:paraId="305551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8" w:hRule="atLeast"/>
          <w:jc w:val="center"/>
        </w:trPr>
        <w:tc>
          <w:tcPr>
            <w:tcW w:w="1937" w:type="dxa"/>
            <w:vAlign w:val="top"/>
          </w:tcPr>
          <w:p w14:paraId="729940D5">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单位名称（公章或合同章）</w:t>
            </w:r>
          </w:p>
        </w:tc>
        <w:tc>
          <w:tcPr>
            <w:tcW w:w="2467" w:type="dxa"/>
            <w:vAlign w:val="top"/>
          </w:tcPr>
          <w:p w14:paraId="0BBC931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63B9883D">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单位名称（公章或 合同章）</w:t>
            </w:r>
          </w:p>
        </w:tc>
        <w:tc>
          <w:tcPr>
            <w:tcW w:w="2171" w:type="dxa"/>
            <w:vAlign w:val="top"/>
          </w:tcPr>
          <w:p w14:paraId="14DE8CD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hint="eastAsia" w:ascii="宋体" w:hAnsi="宋体" w:eastAsia="宋体" w:cs="宋体"/>
                <w:spacing w:val="0"/>
                <w:sz w:val="24"/>
                <w:szCs w:val="24"/>
              </w:rPr>
            </w:pPr>
          </w:p>
        </w:tc>
      </w:tr>
      <w:tr w14:paraId="752475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0" w:hRule="atLeast"/>
          <w:jc w:val="center"/>
        </w:trPr>
        <w:tc>
          <w:tcPr>
            <w:tcW w:w="1937" w:type="dxa"/>
            <w:vAlign w:val="top"/>
          </w:tcPr>
          <w:p w14:paraId="3547D645">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法定代表人</w:t>
            </w:r>
          </w:p>
          <w:p w14:paraId="13A6BDDA">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或其委托代理人</w:t>
            </w:r>
          </w:p>
          <w:p w14:paraId="001D968B">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（签章）</w:t>
            </w:r>
          </w:p>
        </w:tc>
        <w:tc>
          <w:tcPr>
            <w:tcW w:w="2467" w:type="dxa"/>
            <w:vAlign w:val="top"/>
          </w:tcPr>
          <w:p w14:paraId="26526D0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462B6B1E">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法定代表人</w:t>
            </w:r>
          </w:p>
          <w:p w14:paraId="5A2EDC94">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或其委托代理人</w:t>
            </w:r>
          </w:p>
          <w:p w14:paraId="51891A0D">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（签章）</w:t>
            </w:r>
          </w:p>
        </w:tc>
        <w:tc>
          <w:tcPr>
            <w:tcW w:w="2171" w:type="dxa"/>
            <w:vAlign w:val="top"/>
          </w:tcPr>
          <w:p w14:paraId="3750E62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hint="eastAsia" w:ascii="宋体" w:hAnsi="宋体" w:eastAsia="宋体" w:cs="宋体"/>
                <w:spacing w:val="0"/>
                <w:sz w:val="24"/>
                <w:szCs w:val="24"/>
              </w:rPr>
            </w:pPr>
          </w:p>
        </w:tc>
      </w:tr>
      <w:tr w14:paraId="0C638A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6" w:hRule="atLeast"/>
          <w:jc w:val="center"/>
        </w:trPr>
        <w:tc>
          <w:tcPr>
            <w:tcW w:w="1937" w:type="dxa"/>
            <w:vAlign w:val="top"/>
          </w:tcPr>
          <w:p w14:paraId="6C1E3702">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住  所</w:t>
            </w:r>
          </w:p>
        </w:tc>
        <w:tc>
          <w:tcPr>
            <w:tcW w:w="2467" w:type="dxa"/>
            <w:vAlign w:val="top"/>
          </w:tcPr>
          <w:p w14:paraId="713EABC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0816314E">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住  所</w:t>
            </w:r>
          </w:p>
        </w:tc>
        <w:tc>
          <w:tcPr>
            <w:tcW w:w="2171" w:type="dxa"/>
            <w:vAlign w:val="top"/>
          </w:tcPr>
          <w:p w14:paraId="0F6213D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hint="eastAsia" w:ascii="宋体" w:hAnsi="宋体" w:eastAsia="宋体" w:cs="宋体"/>
                <w:spacing w:val="0"/>
                <w:sz w:val="24"/>
                <w:szCs w:val="24"/>
              </w:rPr>
            </w:pPr>
          </w:p>
        </w:tc>
      </w:tr>
      <w:tr w14:paraId="31EA78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jc w:val="center"/>
        </w:trPr>
        <w:tc>
          <w:tcPr>
            <w:tcW w:w="1937" w:type="dxa"/>
            <w:vAlign w:val="top"/>
          </w:tcPr>
          <w:p w14:paraId="772A8878">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联 系 人</w:t>
            </w:r>
          </w:p>
        </w:tc>
        <w:tc>
          <w:tcPr>
            <w:tcW w:w="2467" w:type="dxa"/>
            <w:vAlign w:val="top"/>
          </w:tcPr>
          <w:p w14:paraId="53FCB57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55639A11">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联 系 人</w:t>
            </w:r>
          </w:p>
        </w:tc>
        <w:tc>
          <w:tcPr>
            <w:tcW w:w="2171" w:type="dxa"/>
            <w:vAlign w:val="top"/>
          </w:tcPr>
          <w:p w14:paraId="2C2354B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hint="eastAsia" w:ascii="宋体" w:hAnsi="宋体" w:eastAsia="宋体" w:cs="宋体"/>
                <w:spacing w:val="0"/>
                <w:sz w:val="24"/>
                <w:szCs w:val="24"/>
              </w:rPr>
            </w:pPr>
          </w:p>
        </w:tc>
      </w:tr>
      <w:tr w14:paraId="0FB4D6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jc w:val="center"/>
        </w:trPr>
        <w:tc>
          <w:tcPr>
            <w:tcW w:w="1937" w:type="dxa"/>
            <w:vAlign w:val="top"/>
          </w:tcPr>
          <w:p w14:paraId="7F0DB631">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联系电话</w:t>
            </w:r>
          </w:p>
        </w:tc>
        <w:tc>
          <w:tcPr>
            <w:tcW w:w="2467" w:type="dxa"/>
            <w:vAlign w:val="top"/>
          </w:tcPr>
          <w:p w14:paraId="2BBD9154">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5DEB1933">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联系电话</w:t>
            </w:r>
          </w:p>
        </w:tc>
        <w:tc>
          <w:tcPr>
            <w:tcW w:w="2171" w:type="dxa"/>
            <w:vAlign w:val="top"/>
          </w:tcPr>
          <w:p w14:paraId="176AD31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Arial"/>
                <w:spacing w:val="0"/>
                <w:sz w:val="21"/>
              </w:rPr>
            </w:pPr>
          </w:p>
        </w:tc>
      </w:tr>
      <w:tr w14:paraId="2B1ADF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jc w:val="center"/>
        </w:trPr>
        <w:tc>
          <w:tcPr>
            <w:tcW w:w="1937" w:type="dxa"/>
            <w:vAlign w:val="top"/>
          </w:tcPr>
          <w:p w14:paraId="1578DB17">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通信地址</w:t>
            </w:r>
          </w:p>
        </w:tc>
        <w:tc>
          <w:tcPr>
            <w:tcW w:w="2467" w:type="dxa"/>
            <w:vAlign w:val="top"/>
          </w:tcPr>
          <w:p w14:paraId="5780317B">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150B379B">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通信地址</w:t>
            </w:r>
          </w:p>
        </w:tc>
        <w:tc>
          <w:tcPr>
            <w:tcW w:w="2171" w:type="dxa"/>
            <w:vAlign w:val="top"/>
          </w:tcPr>
          <w:p w14:paraId="0C96A2F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Arial"/>
                <w:spacing w:val="0"/>
                <w:sz w:val="21"/>
              </w:rPr>
            </w:pPr>
          </w:p>
        </w:tc>
      </w:tr>
      <w:tr w14:paraId="3A7571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jc w:val="center"/>
        </w:trPr>
        <w:tc>
          <w:tcPr>
            <w:tcW w:w="1937" w:type="dxa"/>
            <w:vAlign w:val="top"/>
          </w:tcPr>
          <w:p w14:paraId="7859E505">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邮政编码</w:t>
            </w:r>
          </w:p>
        </w:tc>
        <w:tc>
          <w:tcPr>
            <w:tcW w:w="2467" w:type="dxa"/>
            <w:vAlign w:val="top"/>
          </w:tcPr>
          <w:p w14:paraId="5B835AED">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675A323D">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邮政编码</w:t>
            </w:r>
          </w:p>
        </w:tc>
        <w:tc>
          <w:tcPr>
            <w:tcW w:w="2171" w:type="dxa"/>
            <w:vAlign w:val="top"/>
          </w:tcPr>
          <w:p w14:paraId="0F96D42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Arial"/>
                <w:spacing w:val="0"/>
                <w:sz w:val="21"/>
              </w:rPr>
            </w:pPr>
          </w:p>
        </w:tc>
      </w:tr>
      <w:tr w14:paraId="420F13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jc w:val="center"/>
        </w:trPr>
        <w:tc>
          <w:tcPr>
            <w:tcW w:w="1937" w:type="dxa"/>
            <w:vAlign w:val="top"/>
          </w:tcPr>
          <w:p w14:paraId="1425E8BF">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电子邮箱</w:t>
            </w:r>
          </w:p>
        </w:tc>
        <w:tc>
          <w:tcPr>
            <w:tcW w:w="2467" w:type="dxa"/>
            <w:vAlign w:val="top"/>
          </w:tcPr>
          <w:p w14:paraId="362A770B">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74E08D69">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电子邮箱</w:t>
            </w:r>
          </w:p>
        </w:tc>
        <w:tc>
          <w:tcPr>
            <w:tcW w:w="2171" w:type="dxa"/>
            <w:vAlign w:val="top"/>
          </w:tcPr>
          <w:p w14:paraId="26154D3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Arial"/>
                <w:spacing w:val="0"/>
                <w:sz w:val="21"/>
              </w:rPr>
            </w:pPr>
          </w:p>
        </w:tc>
      </w:tr>
      <w:tr w14:paraId="3268A3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jc w:val="center"/>
        </w:trPr>
        <w:tc>
          <w:tcPr>
            <w:tcW w:w="1937" w:type="dxa"/>
            <w:vAlign w:val="top"/>
          </w:tcPr>
          <w:p w14:paraId="7B8ECA9C">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统一社会信用代码</w:t>
            </w:r>
          </w:p>
        </w:tc>
        <w:tc>
          <w:tcPr>
            <w:tcW w:w="2467" w:type="dxa"/>
            <w:vAlign w:val="top"/>
          </w:tcPr>
          <w:p w14:paraId="6C3519B7">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33D7ADAF">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统一社会信用代码</w:t>
            </w:r>
          </w:p>
        </w:tc>
        <w:tc>
          <w:tcPr>
            <w:tcW w:w="2171" w:type="dxa"/>
            <w:vAlign w:val="top"/>
          </w:tcPr>
          <w:p w14:paraId="55B1AE3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Arial"/>
                <w:spacing w:val="0"/>
                <w:sz w:val="21"/>
              </w:rPr>
            </w:pPr>
          </w:p>
        </w:tc>
      </w:tr>
      <w:tr w14:paraId="16254A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jc w:val="center"/>
        </w:trPr>
        <w:tc>
          <w:tcPr>
            <w:tcW w:w="1937" w:type="dxa"/>
            <w:vAlign w:val="top"/>
          </w:tcPr>
          <w:p w14:paraId="55DBC408">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p>
        </w:tc>
        <w:tc>
          <w:tcPr>
            <w:tcW w:w="2467" w:type="dxa"/>
            <w:vAlign w:val="top"/>
          </w:tcPr>
          <w:p w14:paraId="5277DFD4">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44D5DCEE">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开户名称</w:t>
            </w:r>
          </w:p>
        </w:tc>
        <w:tc>
          <w:tcPr>
            <w:tcW w:w="2171" w:type="dxa"/>
            <w:vAlign w:val="top"/>
          </w:tcPr>
          <w:p w14:paraId="0CD3A39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Arial"/>
                <w:spacing w:val="0"/>
                <w:sz w:val="21"/>
              </w:rPr>
            </w:pPr>
          </w:p>
        </w:tc>
      </w:tr>
      <w:tr w14:paraId="5B2A0D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jc w:val="center"/>
        </w:trPr>
        <w:tc>
          <w:tcPr>
            <w:tcW w:w="1937" w:type="dxa"/>
            <w:vAlign w:val="top"/>
          </w:tcPr>
          <w:p w14:paraId="13D0524A">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p>
        </w:tc>
        <w:tc>
          <w:tcPr>
            <w:tcW w:w="2467" w:type="dxa"/>
            <w:vAlign w:val="top"/>
          </w:tcPr>
          <w:p w14:paraId="4E6961C2">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43341956">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开户银行</w:t>
            </w:r>
          </w:p>
        </w:tc>
        <w:tc>
          <w:tcPr>
            <w:tcW w:w="2171" w:type="dxa"/>
            <w:vAlign w:val="top"/>
          </w:tcPr>
          <w:p w14:paraId="2C40D86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Arial"/>
                <w:spacing w:val="0"/>
                <w:sz w:val="21"/>
              </w:rPr>
            </w:pPr>
          </w:p>
        </w:tc>
      </w:tr>
      <w:tr w14:paraId="024AA2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jc w:val="center"/>
        </w:trPr>
        <w:tc>
          <w:tcPr>
            <w:tcW w:w="1937" w:type="dxa"/>
            <w:vAlign w:val="top"/>
          </w:tcPr>
          <w:p w14:paraId="5FDF3BB1">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p>
        </w:tc>
        <w:tc>
          <w:tcPr>
            <w:tcW w:w="2467" w:type="dxa"/>
            <w:vAlign w:val="top"/>
          </w:tcPr>
          <w:p w14:paraId="644DB233">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outlineLvl w:val="9"/>
              <w:rPr>
                <w:rFonts w:hint="eastAsia" w:ascii="宋体" w:hAnsi="宋体" w:eastAsia="宋体" w:cs="宋体"/>
                <w:spacing w:val="0"/>
                <w:sz w:val="24"/>
                <w:szCs w:val="24"/>
              </w:rPr>
            </w:pPr>
          </w:p>
        </w:tc>
        <w:tc>
          <w:tcPr>
            <w:tcW w:w="2024" w:type="dxa"/>
            <w:vAlign w:val="top"/>
          </w:tcPr>
          <w:p w14:paraId="6CB7FA1F">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9"/>
              <w:rPr>
                <w:rFonts w:hint="eastAsia" w:ascii="宋体" w:hAnsi="宋体" w:eastAsia="宋体" w:cs="宋体"/>
                <w:spacing w:val="0"/>
                <w:sz w:val="24"/>
                <w:szCs w:val="24"/>
              </w:rPr>
            </w:pPr>
            <w:r>
              <w:rPr>
                <w:rFonts w:hint="eastAsia" w:ascii="宋体" w:hAnsi="宋体" w:eastAsia="宋体" w:cs="宋体"/>
                <w:spacing w:val="0"/>
                <w:sz w:val="24"/>
                <w:szCs w:val="24"/>
              </w:rPr>
              <w:t>银行账号</w:t>
            </w:r>
          </w:p>
        </w:tc>
        <w:tc>
          <w:tcPr>
            <w:tcW w:w="2171" w:type="dxa"/>
            <w:vAlign w:val="top"/>
          </w:tcPr>
          <w:p w14:paraId="6184A1A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rFonts w:ascii="Arial"/>
                <w:spacing w:val="0"/>
                <w:sz w:val="21"/>
              </w:rPr>
            </w:pPr>
          </w:p>
        </w:tc>
      </w:tr>
      <w:tr w14:paraId="6FDD48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 w:hRule="atLeast"/>
          <w:jc w:val="center"/>
        </w:trPr>
        <w:tc>
          <w:tcPr>
            <w:tcW w:w="8599" w:type="dxa"/>
            <w:gridSpan w:val="4"/>
            <w:vAlign w:val="top"/>
          </w:tcPr>
          <w:p w14:paraId="2CBBB532">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jc w:val="both"/>
              <w:textAlignment w:val="baseline"/>
              <w:outlineLvl w:val="9"/>
              <w:rPr>
                <w:spacing w:val="0"/>
              </w:rPr>
            </w:pPr>
            <w:r>
              <w:rPr>
                <w:rFonts w:hint="eastAsia" w:ascii="宋体" w:hAnsi="宋体" w:eastAsia="宋体" w:cs="宋体"/>
                <w:spacing w:val="0"/>
                <w:sz w:val="24"/>
                <w:szCs w:val="24"/>
              </w:rPr>
              <w:t>注 ： 涉及联合体或其他合同主体的信息应按上表格式加列。</w:t>
            </w:r>
          </w:p>
        </w:tc>
      </w:tr>
    </w:tbl>
    <w:p w14:paraId="476B409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3AB566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38EAFB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402843C">
      <w:pPr>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br w:type="page"/>
      </w:r>
    </w:p>
    <w:p w14:paraId="1CD55AF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spacing w:val="0"/>
          <w:w w:val="100"/>
          <w:position w:val="0"/>
          <w:sz w:val="32"/>
          <w:szCs w:val="32"/>
        </w:rPr>
      </w:pPr>
      <w:r>
        <w:rPr>
          <w:rFonts w:hint="eastAsia" w:ascii="宋体" w:hAnsi="宋体" w:eastAsia="宋体" w:cs="宋体"/>
          <w:b/>
          <w:bCs/>
          <w:spacing w:val="0"/>
          <w:w w:val="100"/>
          <w:position w:val="0"/>
          <w:sz w:val="32"/>
          <w:szCs w:val="32"/>
        </w:rPr>
        <w:t>第二节</w:t>
      </w:r>
      <w:r>
        <w:rPr>
          <w:rFonts w:hint="eastAsia" w:ascii="宋体" w:hAnsi="宋体" w:eastAsia="宋体" w:cs="宋体"/>
          <w:spacing w:val="0"/>
          <w:w w:val="100"/>
          <w:position w:val="0"/>
          <w:sz w:val="32"/>
          <w:szCs w:val="32"/>
        </w:rPr>
        <w:t xml:space="preserve"> </w:t>
      </w:r>
      <w:r>
        <w:rPr>
          <w:rFonts w:hint="eastAsia" w:ascii="宋体" w:hAnsi="宋体" w:eastAsia="宋体" w:cs="宋体"/>
          <w:b/>
          <w:bCs/>
          <w:spacing w:val="0"/>
          <w:w w:val="100"/>
          <w:position w:val="0"/>
          <w:sz w:val="32"/>
          <w:szCs w:val="32"/>
        </w:rPr>
        <w:t>政府采购合同通用条款</w:t>
      </w:r>
    </w:p>
    <w:p w14:paraId="0B6301B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定义</w:t>
      </w:r>
    </w:p>
    <w:p w14:paraId="3E476EB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1.1合同当事人</w:t>
      </w:r>
    </w:p>
    <w:p w14:paraId="53CA20C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（1）采购人（以下称甲方）是指使用财政性资金，通过政府采购方式向供应商购买货物及其相关服务的国家机关、事业单位、团体组织。</w:t>
      </w:r>
    </w:p>
    <w:p w14:paraId="4BD0974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（2）供应商（以下称乙方）是指参加政府采购活动并且中标（成交），向采购人提供合同约定的货物及其相关服务的法人、非法人组织或者自然人。</w:t>
      </w:r>
    </w:p>
    <w:p w14:paraId="66A8D9E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（3）其他合同主体是指除采购人和供应商以外，依法参与合同缔结或履行，享有权利、 承担义务的合同当事人。</w:t>
      </w:r>
    </w:p>
    <w:p w14:paraId="461BA12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1.2本合同下列术语应解释为：</w:t>
      </w:r>
    </w:p>
    <w:p w14:paraId="47892E3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合同”系指合同当事人意思表示达成一致的任何协议，包括签署的政府采购合同协议书及其变更、补充协议，政府采购合同专用条款，政府采购合同通用条款，中标（成交）通知书，投标（响应）文件，采购文件，有关技术文件和图纸，以及国家法律、行政法规和  规章制度规定或合同约定的作为合同组成部分的其他文件。</w:t>
      </w:r>
    </w:p>
    <w:p w14:paraId="7078534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（2）“合同价款”系指根据本合同规定乙方在全面履行合同义务后甲方应支付给乙方的 价款。</w:t>
      </w:r>
    </w:p>
    <w:p w14:paraId="55CCFCF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（3）“货物”系指乙方根据本合同规定须向甲方提供的各种形态和种类的物品，包括原材料、设备、产品（包括软件）及相关的其备品备件、工具、手册及其他技术资料和材料等。</w:t>
      </w:r>
    </w:p>
    <w:p w14:paraId="29D0F28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（4）“相关服务 ”系指根据合同规定，乙方应提供的与货物有关的技术、管理和其他服 务，包括但不限于：管理和质量保证、运输、保险、检验、现场准备、安装、集成、调试、 培训、维修、废弃处置、技术支持等以及合同中规定乙方应承担的其他义务。</w:t>
      </w:r>
    </w:p>
    <w:p w14:paraId="600610F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（5）“分包”系指中标（成交）供应商按采购文件、投标（响应）文件的规定，根据分包意向协议，将中标（成交）项目中的部分履约内容，分给具有相应资质条件的供应商履行 合同的行为。</w:t>
      </w:r>
    </w:p>
    <w:p w14:paraId="54030DC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w:t>
      </w:r>
    </w:p>
    <w:p w14:paraId="215F028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（7）其他术语解释，见【</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w:t>
      </w:r>
    </w:p>
    <w:p w14:paraId="7CA0ECF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2.合同标的及金额</w:t>
      </w:r>
    </w:p>
    <w:p w14:paraId="4F41004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2.1合同标的及金额应与中标（成交）结果一致。乙方为履行本合同而发生的所有费用均应包含在合同价款中，甲方不再另行支付其他任何费用。</w:t>
      </w:r>
    </w:p>
    <w:p w14:paraId="58C0922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3.履行合同的时间、地点和方式</w:t>
      </w:r>
    </w:p>
    <w:p w14:paraId="3B95785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3.1乙方应当在约定的时间、地点，按照约定方式履行合同。</w:t>
      </w:r>
    </w:p>
    <w:p w14:paraId="21C9AEE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t>4.甲方的权利和义务</w:t>
      </w:r>
    </w:p>
    <w:p w14:paraId="4507240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4.1签署合同后，甲方应确定项目负责人（或项目联系人），负责与本合同有关的事务。甲方有权对乙方的履约行为进行检查，并及时确认乙方提交的事项。甲方应当配合乙方完成 相关项目实施工作。</w:t>
      </w:r>
    </w:p>
    <w:p w14:paraId="64625C9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4.2甲方有权要求乙方按时提交各阶段有关安排计划，并有权定期核对乙方提供货物数量、规格、质量等内容。甲方有权督促乙方工作并要求乙方更换不符合要求的货物。</w:t>
      </w:r>
    </w:p>
    <w:p w14:paraId="414840B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4.3甲方有权要求乙方对缺陷部分予以修复，并按合同约定享有货物保修及其他合同约定的权利。</w:t>
      </w:r>
    </w:p>
    <w:p w14:paraId="057321B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4.4甲方应当按照合同约定及时对交付的货物进行验收，未在</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约定的期限内对乙方履约提出任何异议或者向乙方作出任何说明的，视为验收通过。</w:t>
      </w:r>
    </w:p>
    <w:p w14:paraId="1F80B88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4.5甲方应当根据合同约定及时向乙方支付合同价款，不得以内部人员变更、履行内部付款流程等为由，拒绝或迟延支付。</w:t>
      </w:r>
    </w:p>
    <w:p w14:paraId="42F2C68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4.6国家法律法规规定及</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约定应由甲方承担的其他义务和责任。</w:t>
      </w:r>
    </w:p>
    <w:p w14:paraId="2DDEC43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5.乙方的权利和义务</w:t>
      </w:r>
    </w:p>
    <w:p w14:paraId="6B608E8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5.1签署合同后，乙方应确定项目负责人（或项目联系人），负责与本合同有关的事务。</w:t>
      </w:r>
    </w:p>
    <w:p w14:paraId="265A8C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5.2乙方应按照合同要求履约，充分合理安排，确保提供的货物及相关服务符合合同有关要求。接受项目行业管理部门及政府有关部门的指导，配合甲方的履约检查及验收，并负责项目实施过程中的所有协调工作。</w:t>
      </w:r>
    </w:p>
    <w:p w14:paraId="385B750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5.3乙方有权根据合同约定向甲方收取合同价款。</w:t>
      </w:r>
    </w:p>
    <w:p w14:paraId="29BFBDC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5.4国家法律法规规定及</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约定应由乙方承担的其他义务和责任。</w:t>
      </w:r>
    </w:p>
    <w:p w14:paraId="561E1B0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6.合同履行</w:t>
      </w:r>
    </w:p>
    <w:p w14:paraId="6162FB0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6.1甲乙双方应当按照</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约定顺序履行合同义务；如果没有先后顺序的，应当同时履行。</w:t>
      </w:r>
    </w:p>
    <w:p w14:paraId="7AD0D63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6.2甲乙双方按照合同约定顺序履行合同义务时，应当先履行一方未履行的，后履行一方有权拒绝其履行请求。先履行一方履行不符合约定的，后履行一方有权拒绝其相应的履行请求。</w:t>
      </w:r>
    </w:p>
    <w:p w14:paraId="7860D2A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7.货物包装、运输、保险和交付要求</w:t>
      </w:r>
    </w:p>
    <w:p w14:paraId="1ADE4EA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7.1本合同涉及商品包装、快递包装的，除</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另有约定外，包装应适应远距离运输、防潮、防震、防锈和防野蛮装卸等要求，确保货物安全无损地运抵</w:t>
      </w:r>
      <w:r>
        <w:rPr>
          <w:rFonts w:hint="eastAsia" w:ascii="宋体" w:hAnsi="宋体" w:eastAsia="宋体" w:cs="宋体"/>
          <w:b/>
          <w:bCs/>
          <w:spacing w:val="0"/>
          <w:w w:val="100"/>
          <w:position w:val="0"/>
          <w:sz w:val="24"/>
          <w:szCs w:val="24"/>
        </w:rPr>
        <w:t>【政</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府采购合同专用条款】</w:t>
      </w:r>
      <w:r>
        <w:rPr>
          <w:rFonts w:hint="eastAsia" w:ascii="宋体" w:hAnsi="宋体" w:eastAsia="宋体" w:cs="宋体"/>
          <w:spacing w:val="0"/>
          <w:w w:val="100"/>
          <w:position w:val="0"/>
          <w:sz w:val="24"/>
          <w:szCs w:val="24"/>
        </w:rPr>
        <w:t>约定的指定现场。</w:t>
      </w:r>
    </w:p>
    <w:p w14:paraId="6640476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7.2除</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另有约定外，乙方负责办理将货物运抵本合同规定的交货地点，并装卸、交付至甲方的一切运输事项，相关费用应包含在合同价款中。</w:t>
      </w:r>
    </w:p>
    <w:p w14:paraId="0EFAF15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7.3货物保险要求按</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规定执行。</w:t>
      </w:r>
    </w:p>
    <w:p w14:paraId="23390AD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7.4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 收环节出具检测报告。</w:t>
      </w:r>
    </w:p>
    <w:p w14:paraId="5A8FC45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7.5乙方在运输到达之前应提前通知甲方，并提示货物运输装卸的注意事项，甲方配合乙方做好货物的接收工作。</w:t>
      </w:r>
    </w:p>
    <w:p w14:paraId="697D62C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7.6如因包装、运输问题导致货物损毁、丢失或者品质下降，甲方有权要求降价、换货、 拒收部分或整批货物，由此产生的费用和损失，均由乙方承担。</w:t>
      </w:r>
    </w:p>
    <w:p w14:paraId="70648BB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8.质量标准和保证</w:t>
      </w:r>
    </w:p>
    <w:p w14:paraId="6327A8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8.1质量标准</w:t>
      </w:r>
    </w:p>
    <w:p w14:paraId="50ADD19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 准的，按照通常标准或者符合合同目的的特定标准履行。</w:t>
      </w:r>
    </w:p>
    <w:p w14:paraId="7818A41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（2）采用中华人民共和国法定计量单位。</w:t>
      </w:r>
    </w:p>
    <w:p w14:paraId="50431A0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（3）乙方所提供的货物应符合国家有关安全、环保、卫生的规定。</w:t>
      </w:r>
    </w:p>
    <w:p w14:paraId="202A956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（4）乙方应向甲方提交所提供货物的技术文件，包括相应的中文技术文件，如：产品目录、图纸、操作手册、使用说明、维护手册或服务指南等。上述文件应包装好随货物一同发 运。</w:t>
      </w:r>
    </w:p>
    <w:p w14:paraId="23D1FDC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8.2保证</w:t>
      </w:r>
    </w:p>
    <w:p w14:paraId="0943366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（1）乙方应保证提供的货物完全符合合同规定的质量、规格和性能要求。乙方应保证货物在正确安装、正常使用和保养条件下，在其使用寿命期内具备合同约定的性能。存在质量 保证期的，货物最终交付验收合格后在</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规定或乙方书面承诺（两 者以较长的为准）的质量保证期内，本保证保持有效。</w:t>
      </w:r>
    </w:p>
    <w:p w14:paraId="316113D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（2）在质量保证期内所发现的缺陷，甲方应尽快以书面形式通知乙方。</w:t>
      </w:r>
    </w:p>
    <w:p w14:paraId="7A81709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（3）乙方收到通知后，应在</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规定的响应时间内以合理的速度免费维修或更换有缺陷的货物或部件。</w:t>
      </w:r>
    </w:p>
    <w:p w14:paraId="395FF4A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（4）在质量保证期内，如果货物的质量或规格与合同不符，或证实货物是有缺陷的，包括潜在的缺陷或使用不符合要求的材料等，甲方可以根据本合同第15.1条规定以书面形式追究乙方的违约责任。</w:t>
      </w:r>
    </w:p>
    <w:p w14:paraId="6B14FAA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（5）乙方在约定的时间内未能弥补缺陷，甲方可采取必要的补救措施，但其风险和费用将由乙方承担，甲方根据合同约定对乙方行使的其他权利不受影响。</w:t>
      </w:r>
    </w:p>
    <w:p w14:paraId="0516AB1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9.权利瑕疵担保</w:t>
      </w:r>
    </w:p>
    <w:p w14:paraId="57DF76C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9.1乙方保证对其出售的货物享有合法的权利。</w:t>
      </w:r>
    </w:p>
    <w:p w14:paraId="45938AD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9.2乙方保证在交付的货物上不存在抵押权等担保物权。</w:t>
      </w:r>
    </w:p>
    <w:p w14:paraId="1521356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9.3如甲方使用上述货物构成对第三人侵权的，则由乙方承担全部责任。</w:t>
      </w:r>
    </w:p>
    <w:p w14:paraId="3800B46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10.知识产权保护</w:t>
      </w:r>
    </w:p>
    <w:p w14:paraId="1CCDFA1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10.1乙方对其所销售的货物应当享有知识产权或经权利人合法授权，保证没有侵犯任何 第三人的知识产权等权利。因违反前述约定对第三人构成侵权的，应当由乙方向第三人承担法律责任；甲方依法向第三人赔偿后，有权向乙方追偿。甲方有其他损失的，乙方应当赔偿。</w:t>
      </w:r>
    </w:p>
    <w:p w14:paraId="15E91B5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11.保密义务</w:t>
      </w:r>
    </w:p>
    <w:p w14:paraId="7859999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11.1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中约定。</w:t>
      </w:r>
    </w:p>
    <w:p w14:paraId="39DE013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12.合同价款支付</w:t>
      </w:r>
    </w:p>
    <w:p w14:paraId="43DD7B0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12.1合同价款支付按照国库集中支付制度及财政管理相关规定执行。</w:t>
      </w:r>
    </w:p>
    <w:p w14:paraId="0AAB288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12.2对于满足合同约定支付条件的，甲方原则上应当自收到发票后10个工作日内将资金支付到合同约定的乙方账户，不得以机构变动、人员更替、政策调整等为由迟延付款，不得将采购文件和合同中未规定的义务作为向乙方付款的条件。具体合同价款支付时间在【</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】中约定。</w:t>
      </w:r>
    </w:p>
    <w:p w14:paraId="242D5AF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13.履约保证金</w:t>
      </w:r>
    </w:p>
    <w:p w14:paraId="11134E1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13.1乙方应当以支票、汇票、本票或者金融机构、担保机构出具的保函等非现金形式提 交。</w:t>
      </w:r>
    </w:p>
    <w:p w14:paraId="51A94BA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13.2如果乙方出现</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约定情形的，履约保证金不予退还；如果乙方未能按合同约定全面履行义务，甲方有权从履约保证金中取得补偿或赔偿，且不影响甲方要求乙方承担合同约定的超过履约保证金的违约责任的权利。</w:t>
      </w:r>
    </w:p>
    <w:p w14:paraId="1AD0A79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13.3甲方在项目通过验收后按照</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规定的时间内将履约保证金退还乙方；逾期退还的，乙方可要求甲方支付违约金，违约金按照</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 xml:space="preserve"> 规定支付。</w:t>
      </w:r>
    </w:p>
    <w:p w14:paraId="38EF4D4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14.售后服务</w:t>
      </w:r>
    </w:p>
    <w:p w14:paraId="0BCF621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14.1除项目不涉及或采购活动中明确约定无须承担外，乙方还应提供下列服务：</w:t>
      </w:r>
    </w:p>
    <w:p w14:paraId="44AADC5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（1）货物的现场移动、安装、调试、启动监督及技术支持；</w:t>
      </w:r>
    </w:p>
    <w:p w14:paraId="182325D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（2）提供货物组装和维修所需的专用工具和辅助材料；</w:t>
      </w:r>
    </w:p>
    <w:p w14:paraId="1CFBA80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（3）在</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约定的期限内对所有的货物实施运行监督、维修，但前提条件是该服务并不能免除乙方在质量保证期内所承担的义务；</w:t>
      </w:r>
    </w:p>
    <w:p w14:paraId="0D27654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（4）在制造商所在地或指定现场就货物的安装、启动、运营、维护、废弃处置等对甲方操作人员进行培训；</w:t>
      </w:r>
    </w:p>
    <w:p w14:paraId="27D48A1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（5）依照法律、行政法规的规定或者按照</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约定，货物在有效使用年限届满后应予回收的，乙方负有自行或者委托第三人对货物予以回收的义务；</w:t>
      </w:r>
    </w:p>
    <w:p w14:paraId="6F65304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规定由乙方提供的其他服务。</w:t>
      </w:r>
    </w:p>
    <w:p w14:paraId="415A867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14.2乙方提供的售后服务的费用已包含在合同价款中，甲方不再另行支付</w:t>
      </w:r>
    </w:p>
    <w:p w14:paraId="2FA469A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15.</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违约责任</w:t>
      </w:r>
    </w:p>
    <w:p w14:paraId="285A9FC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15.1质量瑕疵的违约责任</w:t>
      </w:r>
    </w:p>
    <w:p w14:paraId="58EF856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乙方提供的产品不符合合同约定的质量标准或存在产品质量缺陷，甲方有权要求乙方根据</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要求及时修理、重作、更换，并承担由此给甲方造成的损失。</w:t>
      </w:r>
    </w:p>
    <w:p w14:paraId="1BC022D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15.2迟延交货的违约责任</w:t>
      </w:r>
    </w:p>
    <w:p w14:paraId="1180992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 同意延长交货时间或延期提供服务。</w:t>
      </w:r>
    </w:p>
    <w:p w14:paraId="03C77E1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（2）如果乙方没有按照合同规定的时间交货和提供相关服务，甲方有权从货款中扣除误期赔偿费而不影响合同项下的其他补救方法，赔偿费按</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规定执行。 如果涉及公共利益，且赔偿金额无法弥补公共利益损失，甲方可要求继续履行或者采取其他 补救措施。</w:t>
      </w:r>
    </w:p>
    <w:p w14:paraId="4374067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15.3 迟延支付的违约责任</w:t>
      </w:r>
    </w:p>
    <w:p w14:paraId="6EA8464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甲方存在迟延支付乙方合同款项的，应当承担</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规定的逾期付款利息。</w:t>
      </w:r>
    </w:p>
    <w:p w14:paraId="2BD0794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15.4其他违约责任根据项目实际需要按</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规定执行。</w:t>
      </w:r>
    </w:p>
    <w:p w14:paraId="6E57DA8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16.合同变更、中止与终止</w:t>
      </w:r>
    </w:p>
    <w:p w14:paraId="2480BD0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16.1合同的变更</w:t>
      </w:r>
    </w:p>
    <w:p w14:paraId="4F249FD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政府采购合同履行中，在不改变合同其他条款的前提下，甲方可以在合同价款10%的范围内追加与合同标的相同的货物，并就此与乙方协商一致后签订补充协议。</w:t>
      </w:r>
    </w:p>
    <w:p w14:paraId="0F22511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16.2合同的中止</w:t>
      </w:r>
    </w:p>
    <w:p w14:paraId="30CAF2A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（1）合同履行过程中因供应商就采购文件、采购过程或结果提起投诉的，甲方认为有必要的，可以中止合同的履行。</w:t>
      </w:r>
    </w:p>
    <w:p w14:paraId="714AA61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（2）合同履行过程中，如果乙方出现以下情形之一的：1．经营状况严重恶化；2．转移财产、抽逃资金，以逃避债务；3．丧失商业信誉；4．有丧失或者可能丧失履约能力的其他 情形，乙方有义务及时告知甲方。甲方有权以书面形式通知乙方中止合同并要求乙方在合理 期限内消除相关情形或者提供适当担保。乙方提供适当担保的，合同继续履行；乙方在合理 期限内未恢复履约能力且未提供适当担保的，视为拒绝继续履约，甲方有权解除合同并要求乙方承担由此给甲方造成的损失。</w:t>
      </w:r>
    </w:p>
    <w:p w14:paraId="2C8EB24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（3）乙方分立、合并或者变更住所的，应当及时以书面形式告知甲方。乙方没有及时告知甲方，致使合同履行发生困难的，甲方可以中止合同履行并要求乙方承担由此给甲方造成 的损失。</w:t>
      </w:r>
    </w:p>
    <w:p w14:paraId="60E1037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（4）甲方不得以行政区划调整、政府换届、机构或者职能调整以及相关责任人更替为由中止合同。</w:t>
      </w:r>
    </w:p>
    <w:p w14:paraId="50AAEEA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16.3合同的终止</w:t>
      </w:r>
    </w:p>
    <w:p w14:paraId="1361200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（1）合同因有效期限届满而终止；</w:t>
      </w:r>
    </w:p>
    <w:p w14:paraId="19C362D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（2）乙方未按合同约定履行，构成根本性违约的，甲方有权终止合同，并追究乙方的违约责任。</w:t>
      </w:r>
    </w:p>
    <w:p w14:paraId="681C577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16.4涉及国家利益、社会公共利益的情形</w:t>
      </w:r>
    </w:p>
    <w:p w14:paraId="79BEF21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政府采购合同继续履行将损害国家利益和社会公共利益的，双方当事人应当变更、中止或者终止合同。有过错的一方应当承担赔偿责任，双方都有过错的，各自承担相应的责任。</w:t>
      </w:r>
    </w:p>
    <w:p w14:paraId="749882C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17.合同分包</w:t>
      </w:r>
    </w:p>
    <w:p w14:paraId="229CFCB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17.1乙方不得将合同转包给其他供应商。涉及合同分包的，乙方应根据采购文件和投标（响应）文件规定进行合同分包。</w:t>
      </w:r>
    </w:p>
    <w:p w14:paraId="5426ACF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17.2 乙方执行政府采购政策向中小企业依法分包的，乙方应当按采购文件和投标（响应）文件签订分包意向协议，分包意向协议属于本合同组成部分。</w:t>
      </w:r>
    </w:p>
    <w:p w14:paraId="69EDA57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18.不可抗力</w:t>
      </w:r>
    </w:p>
    <w:p w14:paraId="2420CD4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18.1不可抗力是指合同双方不能预见、不能避免且不能克服的客观情况。</w:t>
      </w:r>
    </w:p>
    <w:p w14:paraId="7E1CB7F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18.任何一方对由于不可抗力造成的部分或全部不能履行合同不承担违约责任。但迟延履行后发生不可抗力的，不能免除责任。</w:t>
      </w:r>
    </w:p>
    <w:p w14:paraId="1EB786B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18.3遇有不可抗力的一方，应及时将事件情况以书面形式告知另一方，并在事件发生后及时向另一方提交合同不能履行或部分不能履行或需要延期履行的详细报告，以及证明不可 抗力发生及其持续时间的证据。</w:t>
      </w:r>
    </w:p>
    <w:p w14:paraId="4A45C79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19.解决争议的方法</w:t>
      </w:r>
    </w:p>
    <w:p w14:paraId="42C5E1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19.1因本合同及合同有关事项发生的争议，由甲乙双方友好协商解决。协商不成时，可以向有关组织申请调解。合同一方或双方不愿调解或调解不成的，可以通过仲裁或诉讼的方式解决争议。</w:t>
      </w:r>
    </w:p>
    <w:p w14:paraId="1A5B6B2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19.2 选择仲裁的，应在</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中明确仲裁机构及仲裁地；通过诉讼方式解决的，可以在</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中进一步约定选择与争议有实际联系的地点 的人民法院管辖，但管辖法院的约定不得违反级别管辖和专属管辖的规定。</w:t>
      </w:r>
    </w:p>
    <w:p w14:paraId="11012C8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19.3 如甲乙双方有争议的事项不影响合同其他部分的履行，在争议解决期间，合同其他部分应当继续履行。</w:t>
      </w:r>
    </w:p>
    <w:p w14:paraId="05F494D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20.政府采购政策</w:t>
      </w:r>
    </w:p>
    <w:p w14:paraId="319E0F7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20.1 合同应当按照规定执行政府采购政策。</w:t>
      </w:r>
    </w:p>
    <w:p w14:paraId="10E1FF6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20.2本合同依法执行政府采购政策的方式和内容，属于合同履约验收的范围。甲乙双方未按规定要求执行政府采购政策造成损失的，有过错的一方应当承担赔偿责任，双方都有过错的，各自承担相应的责任。</w:t>
      </w:r>
    </w:p>
    <w:p w14:paraId="4D39880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20.3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697C5B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21.法律适用</w:t>
      </w:r>
    </w:p>
    <w:p w14:paraId="0D014A1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21.1本合同的订立、生效、解释、履行及与本合同有关的争议解决，均适用法律、行政法规。</w:t>
      </w:r>
    </w:p>
    <w:p w14:paraId="74A2F74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21.2本合同条款与法律、行政法规的强制性规定不一致的，双方当事人应按照法律、行政法规的强制性规定修改本合同的相关条款。</w:t>
      </w:r>
    </w:p>
    <w:p w14:paraId="3D19A4C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22.通知</w:t>
      </w:r>
    </w:p>
    <w:p w14:paraId="479DFCF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22.1本合同任何一方向对方发出的通知、信件、数据电文等，应当发送至本合同第一部分《政府采购合同协议书》所约定的通讯地址、联系人、联系电话或电子邮箱。</w:t>
      </w:r>
    </w:p>
    <w:p w14:paraId="29CED7E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22.2一方当事人变更名称、住所、联系人、联系电话或电子邮箱等信息的，应当在变更后3日内及时书面通知对方，对方实际收到变更通知前的送达仍为有效送达。</w:t>
      </w:r>
    </w:p>
    <w:p w14:paraId="65FFED9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22.3本合同一方给另一方的通知均应采用书面形式，传真或快递送到本合同中规定的对方的地址和办理签收手续。</w:t>
      </w:r>
    </w:p>
    <w:p w14:paraId="23B7BE8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22.4通知以送达之日或通知书中规定的生效之日起生效，两者中以较迟之日为准。</w:t>
      </w:r>
    </w:p>
    <w:p w14:paraId="4146E7D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23.合同未尽事项</w:t>
      </w:r>
    </w:p>
    <w:p w14:paraId="265013B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23.1合同未尽事项见</w:t>
      </w:r>
      <w:r>
        <w:rPr>
          <w:rFonts w:hint="eastAsia" w:ascii="宋体" w:hAnsi="宋体" w:eastAsia="宋体" w:cs="宋体"/>
          <w:b/>
          <w:bCs/>
          <w:spacing w:val="0"/>
          <w:w w:val="100"/>
          <w:position w:val="0"/>
          <w:sz w:val="24"/>
          <w:szCs w:val="24"/>
        </w:rPr>
        <w:t>【政府采购合同专用条款】</w:t>
      </w:r>
      <w:r>
        <w:rPr>
          <w:rFonts w:hint="eastAsia" w:ascii="宋体" w:hAnsi="宋体" w:eastAsia="宋体" w:cs="宋体"/>
          <w:spacing w:val="0"/>
          <w:w w:val="100"/>
          <w:position w:val="0"/>
          <w:sz w:val="24"/>
          <w:szCs w:val="24"/>
        </w:rPr>
        <w:t>。</w:t>
      </w:r>
    </w:p>
    <w:p w14:paraId="2576AF7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23.2 合同附件与合同正文具有同等的法律效力。</w:t>
      </w:r>
    </w:p>
    <w:p w14:paraId="70DB211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3039058">
      <w:pPr>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br w:type="page"/>
      </w:r>
    </w:p>
    <w:p w14:paraId="5401B96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spacing w:val="0"/>
          <w:w w:val="100"/>
          <w:position w:val="0"/>
          <w:sz w:val="32"/>
          <w:szCs w:val="32"/>
        </w:rPr>
      </w:pPr>
      <w:r>
        <w:rPr>
          <w:rFonts w:hint="eastAsia" w:ascii="宋体" w:hAnsi="宋体" w:eastAsia="宋体" w:cs="宋体"/>
          <w:b/>
          <w:bCs/>
          <w:spacing w:val="0"/>
          <w:w w:val="100"/>
          <w:position w:val="0"/>
          <w:sz w:val="32"/>
          <w:szCs w:val="32"/>
        </w:rPr>
        <w:t>第三节</w:t>
      </w:r>
      <w:r>
        <w:rPr>
          <w:rFonts w:hint="eastAsia" w:ascii="宋体" w:hAnsi="宋体" w:eastAsia="宋体" w:cs="宋体"/>
          <w:spacing w:val="0"/>
          <w:w w:val="100"/>
          <w:position w:val="0"/>
          <w:sz w:val="32"/>
          <w:szCs w:val="32"/>
        </w:rPr>
        <w:t xml:space="preserve"> </w:t>
      </w:r>
      <w:r>
        <w:rPr>
          <w:rFonts w:hint="eastAsia" w:ascii="宋体" w:hAnsi="宋体" w:eastAsia="宋体" w:cs="宋体"/>
          <w:b/>
          <w:bCs/>
          <w:spacing w:val="0"/>
          <w:w w:val="100"/>
          <w:position w:val="0"/>
          <w:sz w:val="32"/>
          <w:szCs w:val="32"/>
        </w:rPr>
        <w:t>政府采购合同专用条款</w:t>
      </w:r>
    </w:p>
    <w:tbl>
      <w:tblPr>
        <w:tblStyle w:val="6"/>
        <w:tblW w:w="854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21"/>
        <w:gridCol w:w="1740"/>
        <w:gridCol w:w="5180"/>
      </w:tblGrid>
      <w:tr w14:paraId="626AF5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2" w:hRule="atLeast"/>
        </w:trPr>
        <w:tc>
          <w:tcPr>
            <w:tcW w:w="1621" w:type="dxa"/>
            <w:vAlign w:val="top"/>
          </w:tcPr>
          <w:p w14:paraId="4F14485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w:t>
            </w:r>
          </w:p>
          <w:p w14:paraId="2BCCC50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第1.2（6）项</w:t>
            </w:r>
          </w:p>
        </w:tc>
        <w:tc>
          <w:tcPr>
            <w:tcW w:w="1740" w:type="dxa"/>
            <w:vAlign w:val="top"/>
          </w:tcPr>
          <w:p w14:paraId="6B31F76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联合体具体要 求</w:t>
            </w:r>
          </w:p>
        </w:tc>
        <w:tc>
          <w:tcPr>
            <w:tcW w:w="5180" w:type="dxa"/>
            <w:vAlign w:val="center"/>
          </w:tcPr>
          <w:p w14:paraId="08F77472">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r>
      <w:tr w14:paraId="07B493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621" w:type="dxa"/>
            <w:vAlign w:val="top"/>
          </w:tcPr>
          <w:p w14:paraId="6468438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w:t>
            </w:r>
          </w:p>
          <w:p w14:paraId="6F127A2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第1.2（7）项</w:t>
            </w:r>
          </w:p>
        </w:tc>
        <w:tc>
          <w:tcPr>
            <w:tcW w:w="1740" w:type="dxa"/>
            <w:vAlign w:val="top"/>
          </w:tcPr>
          <w:p w14:paraId="25BE5A4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其他术语解释</w:t>
            </w:r>
          </w:p>
        </w:tc>
        <w:tc>
          <w:tcPr>
            <w:tcW w:w="5180" w:type="dxa"/>
            <w:vAlign w:val="center"/>
          </w:tcPr>
          <w:p w14:paraId="6E358AF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01B646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3" w:hRule="atLeast"/>
        </w:trPr>
        <w:tc>
          <w:tcPr>
            <w:tcW w:w="1621" w:type="dxa"/>
            <w:vAlign w:val="top"/>
          </w:tcPr>
          <w:p w14:paraId="0B542B7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5C1A6342">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w:t>
            </w:r>
          </w:p>
          <w:p w14:paraId="257BE88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第4.4款</w:t>
            </w:r>
          </w:p>
        </w:tc>
        <w:tc>
          <w:tcPr>
            <w:tcW w:w="1740" w:type="dxa"/>
            <w:vAlign w:val="top"/>
          </w:tcPr>
          <w:p w14:paraId="45D997A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履约验收中甲 方提出异议或 作出说明的期 限</w:t>
            </w:r>
          </w:p>
        </w:tc>
        <w:tc>
          <w:tcPr>
            <w:tcW w:w="5180" w:type="dxa"/>
            <w:vAlign w:val="center"/>
          </w:tcPr>
          <w:p w14:paraId="67660A6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056599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1621" w:type="dxa"/>
            <w:vAlign w:val="top"/>
          </w:tcPr>
          <w:p w14:paraId="0578A0A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w:t>
            </w:r>
          </w:p>
          <w:p w14:paraId="24BF2A7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第4.6款</w:t>
            </w:r>
          </w:p>
        </w:tc>
        <w:tc>
          <w:tcPr>
            <w:tcW w:w="1740" w:type="dxa"/>
            <w:vAlign w:val="top"/>
          </w:tcPr>
          <w:p w14:paraId="4DEAEC3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约定甲方承担 的其他义务和 责任</w:t>
            </w:r>
          </w:p>
        </w:tc>
        <w:tc>
          <w:tcPr>
            <w:tcW w:w="5180" w:type="dxa"/>
            <w:vAlign w:val="center"/>
          </w:tcPr>
          <w:p w14:paraId="7FBAD9B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234617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1" w:hRule="atLeast"/>
        </w:trPr>
        <w:tc>
          <w:tcPr>
            <w:tcW w:w="1621" w:type="dxa"/>
            <w:vAlign w:val="top"/>
          </w:tcPr>
          <w:p w14:paraId="2F99DED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w:t>
            </w:r>
          </w:p>
          <w:p w14:paraId="6716C46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第5.4款</w:t>
            </w:r>
          </w:p>
        </w:tc>
        <w:tc>
          <w:tcPr>
            <w:tcW w:w="1740" w:type="dxa"/>
            <w:vAlign w:val="top"/>
          </w:tcPr>
          <w:p w14:paraId="22834F9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约定乙方承担 的其他义务和 责任</w:t>
            </w:r>
          </w:p>
        </w:tc>
        <w:tc>
          <w:tcPr>
            <w:tcW w:w="5180" w:type="dxa"/>
            <w:vAlign w:val="center"/>
          </w:tcPr>
          <w:p w14:paraId="67B588F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57B4A1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1621" w:type="dxa"/>
            <w:vAlign w:val="top"/>
          </w:tcPr>
          <w:p w14:paraId="3E00452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w:t>
            </w:r>
          </w:p>
          <w:p w14:paraId="100D06C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第6.1款</w:t>
            </w:r>
          </w:p>
        </w:tc>
        <w:tc>
          <w:tcPr>
            <w:tcW w:w="1740" w:type="dxa"/>
            <w:vAlign w:val="top"/>
          </w:tcPr>
          <w:p w14:paraId="3A16ACE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履行合同义务 的顺序</w:t>
            </w:r>
          </w:p>
        </w:tc>
        <w:tc>
          <w:tcPr>
            <w:tcW w:w="5180" w:type="dxa"/>
            <w:vAlign w:val="center"/>
          </w:tcPr>
          <w:p w14:paraId="7722D58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6C01CD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621" w:type="dxa"/>
            <w:vMerge w:val="restart"/>
            <w:tcBorders>
              <w:bottom w:val="nil"/>
            </w:tcBorders>
            <w:vAlign w:val="top"/>
          </w:tcPr>
          <w:p w14:paraId="46816AA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8076B2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w:t>
            </w:r>
          </w:p>
          <w:p w14:paraId="01452FB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第7.1款</w:t>
            </w:r>
          </w:p>
        </w:tc>
        <w:tc>
          <w:tcPr>
            <w:tcW w:w="1740" w:type="dxa"/>
            <w:vAlign w:val="top"/>
          </w:tcPr>
          <w:p w14:paraId="0AAE22EC">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包装特殊要求</w:t>
            </w:r>
          </w:p>
        </w:tc>
        <w:tc>
          <w:tcPr>
            <w:tcW w:w="5180" w:type="dxa"/>
            <w:vAlign w:val="center"/>
          </w:tcPr>
          <w:p w14:paraId="48964B1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7E6833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1621" w:type="dxa"/>
            <w:vMerge w:val="continue"/>
            <w:tcBorders>
              <w:top w:val="nil"/>
            </w:tcBorders>
            <w:vAlign w:val="top"/>
          </w:tcPr>
          <w:p w14:paraId="1EFB8A0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740" w:type="dxa"/>
            <w:vAlign w:val="top"/>
          </w:tcPr>
          <w:p w14:paraId="5306A50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指定现场</w:t>
            </w:r>
          </w:p>
        </w:tc>
        <w:tc>
          <w:tcPr>
            <w:tcW w:w="5180" w:type="dxa"/>
            <w:vAlign w:val="center"/>
          </w:tcPr>
          <w:p w14:paraId="32E2931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787CDD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1621" w:type="dxa"/>
            <w:vAlign w:val="top"/>
          </w:tcPr>
          <w:p w14:paraId="029619D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w:t>
            </w:r>
          </w:p>
          <w:p w14:paraId="6E7394C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第7.2款</w:t>
            </w:r>
          </w:p>
        </w:tc>
        <w:tc>
          <w:tcPr>
            <w:tcW w:w="1740" w:type="dxa"/>
            <w:vAlign w:val="top"/>
          </w:tcPr>
          <w:p w14:paraId="43BC5A7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运输特殊要求</w:t>
            </w:r>
          </w:p>
        </w:tc>
        <w:tc>
          <w:tcPr>
            <w:tcW w:w="5180" w:type="dxa"/>
            <w:vAlign w:val="center"/>
          </w:tcPr>
          <w:p w14:paraId="5112673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266E22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1621" w:type="dxa"/>
            <w:vAlign w:val="top"/>
          </w:tcPr>
          <w:p w14:paraId="5715DD6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w:t>
            </w:r>
          </w:p>
          <w:p w14:paraId="3984695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第7.3款</w:t>
            </w:r>
          </w:p>
        </w:tc>
        <w:tc>
          <w:tcPr>
            <w:tcW w:w="1740" w:type="dxa"/>
            <w:vAlign w:val="top"/>
          </w:tcPr>
          <w:p w14:paraId="1BDEFA2C">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保险要求</w:t>
            </w:r>
          </w:p>
        </w:tc>
        <w:tc>
          <w:tcPr>
            <w:tcW w:w="5180" w:type="dxa"/>
            <w:vAlign w:val="center"/>
          </w:tcPr>
          <w:p w14:paraId="396C43D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7F2960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1621" w:type="dxa"/>
            <w:vAlign w:val="top"/>
          </w:tcPr>
          <w:p w14:paraId="71E66E8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w:t>
            </w:r>
          </w:p>
          <w:p w14:paraId="3AC6C95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第8.2（1）项</w:t>
            </w:r>
          </w:p>
        </w:tc>
        <w:tc>
          <w:tcPr>
            <w:tcW w:w="1740" w:type="dxa"/>
            <w:vAlign w:val="top"/>
          </w:tcPr>
          <w:p w14:paraId="003976C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质量保证期</w:t>
            </w:r>
          </w:p>
        </w:tc>
        <w:tc>
          <w:tcPr>
            <w:tcW w:w="5180" w:type="dxa"/>
            <w:vAlign w:val="center"/>
          </w:tcPr>
          <w:p w14:paraId="74480C5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两年</w:t>
            </w:r>
          </w:p>
        </w:tc>
      </w:tr>
      <w:tr w14:paraId="0BAD43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1621" w:type="dxa"/>
            <w:vAlign w:val="top"/>
          </w:tcPr>
          <w:p w14:paraId="373F9DC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w:t>
            </w:r>
          </w:p>
          <w:p w14:paraId="521C10D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第8.2（3）项</w:t>
            </w:r>
          </w:p>
        </w:tc>
        <w:tc>
          <w:tcPr>
            <w:tcW w:w="1740" w:type="dxa"/>
            <w:vAlign w:val="top"/>
          </w:tcPr>
          <w:p w14:paraId="73CAB22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货物质量缺陷 响应时间</w:t>
            </w:r>
          </w:p>
        </w:tc>
        <w:tc>
          <w:tcPr>
            <w:tcW w:w="5180" w:type="dxa"/>
            <w:vAlign w:val="center"/>
          </w:tcPr>
          <w:p w14:paraId="472284A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46A516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1621" w:type="dxa"/>
            <w:vAlign w:val="top"/>
          </w:tcPr>
          <w:p w14:paraId="1AF4CEF4">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0A7A1038">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第11.1款</w:t>
            </w:r>
          </w:p>
        </w:tc>
        <w:tc>
          <w:tcPr>
            <w:tcW w:w="1740" w:type="dxa"/>
            <w:vAlign w:val="top"/>
          </w:tcPr>
          <w:p w14:paraId="10DBA30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其他应当保密 的信息</w:t>
            </w:r>
          </w:p>
        </w:tc>
        <w:tc>
          <w:tcPr>
            <w:tcW w:w="5180" w:type="dxa"/>
            <w:vAlign w:val="center"/>
          </w:tcPr>
          <w:p w14:paraId="7B0E691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57B8C3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1621" w:type="dxa"/>
            <w:vAlign w:val="top"/>
          </w:tcPr>
          <w:p w14:paraId="7D8D17D2">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6A478ED6">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第12.2款</w:t>
            </w:r>
          </w:p>
        </w:tc>
        <w:tc>
          <w:tcPr>
            <w:tcW w:w="1740" w:type="dxa"/>
            <w:vAlign w:val="top"/>
          </w:tcPr>
          <w:p w14:paraId="17E2D24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合同价款支付 时间</w:t>
            </w:r>
          </w:p>
        </w:tc>
        <w:tc>
          <w:tcPr>
            <w:tcW w:w="5180" w:type="dxa"/>
            <w:vAlign w:val="center"/>
          </w:tcPr>
          <w:p w14:paraId="0AF5F56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317908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1621" w:type="dxa"/>
            <w:vAlign w:val="top"/>
          </w:tcPr>
          <w:p w14:paraId="12BC8313">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5462972F">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第13.2款</w:t>
            </w:r>
          </w:p>
        </w:tc>
        <w:tc>
          <w:tcPr>
            <w:tcW w:w="1740" w:type="dxa"/>
            <w:vAlign w:val="top"/>
          </w:tcPr>
          <w:p w14:paraId="7F7F6E8D">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履约保证金不 予退还的情形</w:t>
            </w:r>
          </w:p>
        </w:tc>
        <w:tc>
          <w:tcPr>
            <w:tcW w:w="5180" w:type="dxa"/>
            <w:vAlign w:val="center"/>
          </w:tcPr>
          <w:p w14:paraId="2DEAE78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3663AA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1621" w:type="dxa"/>
            <w:vAlign w:val="top"/>
          </w:tcPr>
          <w:p w14:paraId="602A8951">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69A034F9">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第13.3款</w:t>
            </w:r>
          </w:p>
        </w:tc>
        <w:tc>
          <w:tcPr>
            <w:tcW w:w="1740" w:type="dxa"/>
            <w:vAlign w:val="top"/>
          </w:tcPr>
          <w:p w14:paraId="49CB56A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履约保证金退 还时间及逾期 退还的违约金</w:t>
            </w:r>
          </w:p>
        </w:tc>
        <w:tc>
          <w:tcPr>
            <w:tcW w:w="5180" w:type="dxa"/>
            <w:vAlign w:val="center"/>
          </w:tcPr>
          <w:p w14:paraId="75123E8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24C63E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2" w:hRule="atLeast"/>
        </w:trPr>
        <w:tc>
          <w:tcPr>
            <w:tcW w:w="1621" w:type="dxa"/>
            <w:vAlign w:val="top"/>
          </w:tcPr>
          <w:p w14:paraId="75939C8A">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5EE52A4D">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第14.1（3）项</w:t>
            </w:r>
          </w:p>
        </w:tc>
        <w:tc>
          <w:tcPr>
            <w:tcW w:w="1740" w:type="dxa"/>
            <w:vAlign w:val="top"/>
          </w:tcPr>
          <w:p w14:paraId="275183F1">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运行监督、维 修期限</w:t>
            </w:r>
          </w:p>
        </w:tc>
        <w:tc>
          <w:tcPr>
            <w:tcW w:w="5180" w:type="dxa"/>
            <w:vAlign w:val="top"/>
          </w:tcPr>
          <w:p w14:paraId="546FDF2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bl>
    <w:p w14:paraId="126D798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headerReference r:id="rId11" w:type="default"/>
          <w:footerReference r:id="rId12" w:type="default"/>
          <w:pgSz w:w="11906" w:h="16840"/>
          <w:pgMar w:top="1440" w:right="1800" w:bottom="1440" w:left="1800" w:header="0" w:footer="859" w:gutter="0"/>
          <w:cols w:space="720" w:num="1"/>
        </w:sectPr>
      </w:pPr>
    </w:p>
    <w:tbl>
      <w:tblPr>
        <w:tblStyle w:val="6"/>
        <w:tblW w:w="854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21"/>
        <w:gridCol w:w="1720"/>
        <w:gridCol w:w="20"/>
        <w:gridCol w:w="5180"/>
      </w:tblGrid>
      <w:tr w14:paraId="27F4BA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1621" w:type="dxa"/>
            <w:vAlign w:val="top"/>
          </w:tcPr>
          <w:p w14:paraId="62350504">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1A189EC8">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第14.1（5）项</w:t>
            </w:r>
          </w:p>
        </w:tc>
        <w:tc>
          <w:tcPr>
            <w:tcW w:w="1720" w:type="dxa"/>
            <w:vAlign w:val="top"/>
          </w:tcPr>
          <w:p w14:paraId="1D67E8E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货物回收的约 定</w:t>
            </w:r>
          </w:p>
        </w:tc>
        <w:tc>
          <w:tcPr>
            <w:tcW w:w="5200" w:type="dxa"/>
            <w:gridSpan w:val="2"/>
            <w:vAlign w:val="top"/>
          </w:tcPr>
          <w:p w14:paraId="284DF27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7DCB49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1" w:hRule="atLeast"/>
        </w:trPr>
        <w:tc>
          <w:tcPr>
            <w:tcW w:w="1621" w:type="dxa"/>
            <w:vAlign w:val="top"/>
          </w:tcPr>
          <w:p w14:paraId="1E97CA4B">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17AE61C2">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第14.1（6）项</w:t>
            </w:r>
          </w:p>
        </w:tc>
        <w:tc>
          <w:tcPr>
            <w:tcW w:w="1720" w:type="dxa"/>
            <w:vAlign w:val="top"/>
          </w:tcPr>
          <w:p w14:paraId="17C996F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乙方提供的其 他服务</w:t>
            </w:r>
          </w:p>
        </w:tc>
        <w:tc>
          <w:tcPr>
            <w:tcW w:w="5200" w:type="dxa"/>
            <w:gridSpan w:val="2"/>
            <w:vAlign w:val="top"/>
          </w:tcPr>
          <w:p w14:paraId="4FC5F00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10360D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1621" w:type="dxa"/>
            <w:vAlign w:val="top"/>
          </w:tcPr>
          <w:p w14:paraId="5E900806">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32E54F8A">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第15.1款</w:t>
            </w:r>
          </w:p>
        </w:tc>
        <w:tc>
          <w:tcPr>
            <w:tcW w:w="1720" w:type="dxa"/>
            <w:vAlign w:val="top"/>
          </w:tcPr>
          <w:p w14:paraId="61872DF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修理、重作、 更换相关具体 规定</w:t>
            </w:r>
          </w:p>
        </w:tc>
        <w:tc>
          <w:tcPr>
            <w:tcW w:w="5200" w:type="dxa"/>
            <w:gridSpan w:val="2"/>
            <w:vAlign w:val="top"/>
          </w:tcPr>
          <w:p w14:paraId="6AB5805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501D45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1" w:hRule="atLeast"/>
        </w:trPr>
        <w:tc>
          <w:tcPr>
            <w:tcW w:w="1621" w:type="dxa"/>
            <w:vAlign w:val="top"/>
          </w:tcPr>
          <w:p w14:paraId="3CA015C4">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5DDBD78E">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第15.2（2）项</w:t>
            </w:r>
          </w:p>
        </w:tc>
        <w:tc>
          <w:tcPr>
            <w:tcW w:w="1720" w:type="dxa"/>
            <w:vAlign w:val="top"/>
          </w:tcPr>
          <w:p w14:paraId="7013608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迟延交货赔偿费</w:t>
            </w:r>
          </w:p>
        </w:tc>
        <w:tc>
          <w:tcPr>
            <w:tcW w:w="5200" w:type="dxa"/>
            <w:gridSpan w:val="2"/>
            <w:vAlign w:val="top"/>
          </w:tcPr>
          <w:p w14:paraId="72D6B95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17B136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5" w:hRule="atLeast"/>
        </w:trPr>
        <w:tc>
          <w:tcPr>
            <w:tcW w:w="1621" w:type="dxa"/>
            <w:vAlign w:val="top"/>
          </w:tcPr>
          <w:p w14:paraId="45B470E4">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786BC759">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第15.3款</w:t>
            </w:r>
          </w:p>
        </w:tc>
        <w:tc>
          <w:tcPr>
            <w:tcW w:w="1720" w:type="dxa"/>
            <w:vAlign w:val="top"/>
          </w:tcPr>
          <w:p w14:paraId="18A78C5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逾期付款利息</w:t>
            </w:r>
          </w:p>
        </w:tc>
        <w:tc>
          <w:tcPr>
            <w:tcW w:w="5200" w:type="dxa"/>
            <w:gridSpan w:val="2"/>
            <w:vAlign w:val="top"/>
          </w:tcPr>
          <w:p w14:paraId="5C80F00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75E5D8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6" w:hRule="atLeast"/>
        </w:trPr>
        <w:tc>
          <w:tcPr>
            <w:tcW w:w="1621" w:type="dxa"/>
            <w:vAlign w:val="top"/>
          </w:tcPr>
          <w:p w14:paraId="0A69689E">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652BAA29">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第15.4款</w:t>
            </w:r>
          </w:p>
        </w:tc>
        <w:tc>
          <w:tcPr>
            <w:tcW w:w="1740" w:type="dxa"/>
            <w:gridSpan w:val="2"/>
            <w:vAlign w:val="top"/>
          </w:tcPr>
          <w:p w14:paraId="59E2962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3581278B">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其他违约责</w:t>
            </w:r>
          </w:p>
        </w:tc>
        <w:tc>
          <w:tcPr>
            <w:tcW w:w="5180" w:type="dxa"/>
            <w:vAlign w:val="top"/>
          </w:tcPr>
          <w:p w14:paraId="0E497AB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6709D2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7" w:hRule="atLeast"/>
        </w:trPr>
        <w:tc>
          <w:tcPr>
            <w:tcW w:w="1621" w:type="dxa"/>
            <w:vAlign w:val="top"/>
          </w:tcPr>
          <w:p w14:paraId="797BACB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2813ED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5AAA6976">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52321BD6">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第19.2款</w:t>
            </w:r>
          </w:p>
        </w:tc>
        <w:tc>
          <w:tcPr>
            <w:tcW w:w="1740" w:type="dxa"/>
            <w:gridSpan w:val="2"/>
            <w:vAlign w:val="top"/>
          </w:tcPr>
          <w:p w14:paraId="0BB05D4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51BEAC5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15B6609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解决争议的方 法</w:t>
            </w:r>
          </w:p>
        </w:tc>
        <w:tc>
          <w:tcPr>
            <w:tcW w:w="5180" w:type="dxa"/>
            <w:vAlign w:val="top"/>
          </w:tcPr>
          <w:p w14:paraId="3CCEBF6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因本合同及合同有关事项发生的争议，按下列第 种方式解决：</w:t>
            </w:r>
          </w:p>
          <w:p w14:paraId="0E4818D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（1）向</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仲裁委员会申请 仲裁，仲裁地点为</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w:t>
            </w:r>
          </w:p>
          <w:p w14:paraId="4FF5487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（2）向</w:t>
            </w:r>
            <w:r>
              <w:rPr>
                <w:rFonts w:hint="eastAsia" w:ascii="宋体" w:hAnsi="宋体" w:eastAsia="宋体" w:cs="宋体"/>
                <w:spacing w:val="0"/>
                <w:w w:val="100"/>
                <w:position w:val="0"/>
                <w:sz w:val="24"/>
                <w:szCs w:val="24"/>
                <w:u w:val="single"/>
              </w:rPr>
              <w:t xml:space="preserve">   </w:t>
            </w:r>
            <w:r>
              <w:rPr>
                <w:rFonts w:hint="eastAsia" w:ascii="宋体" w:hAnsi="宋体" w:eastAsia="宋体" w:cs="宋体"/>
                <w:spacing w:val="0"/>
                <w:w w:val="100"/>
                <w:position w:val="0"/>
                <w:sz w:val="24"/>
                <w:szCs w:val="24"/>
              </w:rPr>
              <w:t>当地</w:t>
            </w:r>
            <w:r>
              <w:rPr>
                <w:rFonts w:hint="eastAsia" w:ascii="宋体" w:hAnsi="宋体" w:eastAsia="宋体" w:cs="宋体"/>
                <w:spacing w:val="0"/>
                <w:w w:val="100"/>
                <w:position w:val="0"/>
                <w:sz w:val="24"/>
                <w:szCs w:val="24"/>
                <w:u w:val="single"/>
              </w:rPr>
              <w:t xml:space="preserve">         </w:t>
            </w:r>
            <w:r>
              <w:rPr>
                <w:rFonts w:hint="eastAsia" w:ascii="宋体" w:hAnsi="宋体" w:eastAsia="宋体" w:cs="宋体"/>
                <w:spacing w:val="0"/>
                <w:w w:val="100"/>
                <w:position w:val="0"/>
                <w:sz w:val="24"/>
                <w:szCs w:val="24"/>
              </w:rPr>
              <w:t>人民法院起诉。</w:t>
            </w:r>
          </w:p>
        </w:tc>
      </w:tr>
      <w:tr w14:paraId="65DAF7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3" w:hRule="atLeast"/>
        </w:trPr>
        <w:tc>
          <w:tcPr>
            <w:tcW w:w="1621" w:type="dxa"/>
            <w:vAlign w:val="top"/>
          </w:tcPr>
          <w:p w14:paraId="6CB8AB9A">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第二节</w:t>
            </w:r>
          </w:p>
          <w:p w14:paraId="5CFF6EA6">
            <w:pPr>
              <w:pStyle w:val="7"/>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right="0" w:rightChars="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第23.1款</w:t>
            </w:r>
          </w:p>
        </w:tc>
        <w:tc>
          <w:tcPr>
            <w:tcW w:w="1720" w:type="dxa"/>
            <w:vAlign w:val="top"/>
          </w:tcPr>
          <w:p w14:paraId="3699ABB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其他专用条款</w:t>
            </w:r>
          </w:p>
        </w:tc>
        <w:tc>
          <w:tcPr>
            <w:tcW w:w="5200" w:type="dxa"/>
            <w:gridSpan w:val="2"/>
            <w:vAlign w:val="top"/>
          </w:tcPr>
          <w:p w14:paraId="48224C4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bl>
    <w:p w14:paraId="56A0584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1FDBA4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EE9B1D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C7AAF5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5CF19F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A228A3E">
      <w:pPr>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br w:type="page"/>
      </w:r>
    </w:p>
    <w:p w14:paraId="75E2046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b/>
          <w:bCs/>
          <w:spacing w:val="0"/>
          <w:w w:val="100"/>
          <w:position w:val="0"/>
          <w:sz w:val="32"/>
          <w:szCs w:val="32"/>
        </w:rPr>
      </w:pPr>
      <w:r>
        <w:rPr>
          <w:rFonts w:hint="eastAsia" w:ascii="宋体" w:hAnsi="宋体" w:eastAsia="宋体" w:cs="宋体"/>
          <w:b/>
          <w:bCs/>
          <w:spacing w:val="0"/>
          <w:w w:val="100"/>
          <w:position w:val="0"/>
          <w:sz w:val="32"/>
          <w:szCs w:val="32"/>
        </w:rPr>
        <w:t>第六章 投标文件格式</w:t>
      </w:r>
    </w:p>
    <w:p w14:paraId="44F0E72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95BB77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3F73A3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第一节封面格式</w:t>
      </w:r>
    </w:p>
    <w:p w14:paraId="2742C97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B0534C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DBA917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AFBF88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79DB1A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EAB7AC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响</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应</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文</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件</w:t>
      </w:r>
    </w:p>
    <w:p w14:paraId="5638139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905CE4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4615E4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24823C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D87A9A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B9EDBB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D6D364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131287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项目编号： </w:t>
      </w:r>
    </w:p>
    <w:p w14:paraId="168DFD2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项目名称：</w:t>
      </w:r>
    </w:p>
    <w:p w14:paraId="709F443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供 应 商（公章）：</w:t>
      </w:r>
    </w:p>
    <w:p w14:paraId="406F215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5CD615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法定代表人签字（盖章）：</w:t>
      </w:r>
    </w:p>
    <w:p w14:paraId="5DDF309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 委托代理人签字：</w:t>
      </w:r>
    </w:p>
    <w:p w14:paraId="714095E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887A78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17A69B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23969F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1448DD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5FCD38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751326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E8818B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96FD7B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日期：   年    月     日</w:t>
      </w:r>
    </w:p>
    <w:p w14:paraId="4DAC840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13" w:type="default"/>
          <w:pgSz w:w="11906" w:h="16840"/>
          <w:pgMar w:top="1440" w:right="1800" w:bottom="1440" w:left="1800" w:header="0" w:footer="859" w:gutter="0"/>
          <w:cols w:space="720" w:num="1"/>
        </w:sectPr>
      </w:pPr>
    </w:p>
    <w:p w14:paraId="03B8AB5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第二节资格证明文件格式 资格证明文件目录</w:t>
      </w:r>
    </w:p>
    <w:p w14:paraId="005CC03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ACD5C4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 营业执照(或事业法人登记证或其他工商等登记证明材料)复印件(投标人为自然人的，须提供自然人的身份证明) …………………………… (页码)</w:t>
      </w:r>
    </w:p>
    <w:p w14:paraId="6A0C9C3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二、符合特定资格条件(如有)的有关证明材料(复印件)………… (页码)</w:t>
      </w:r>
    </w:p>
    <w:p w14:paraId="57E6F42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三、 中小企业声明函（如有）…………………………………… (页码)</w:t>
      </w:r>
    </w:p>
    <w:p w14:paraId="43C0732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注：以上目录是基本格式要求，各投标人可根据自身情况进一步向下增加内容或细化。</w:t>
      </w:r>
    </w:p>
    <w:p w14:paraId="7C59807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14" w:type="default"/>
          <w:pgSz w:w="11906" w:h="16840"/>
          <w:pgMar w:top="1440" w:right="1800" w:bottom="1440" w:left="1800" w:header="0" w:footer="859" w:gutter="0"/>
          <w:cols w:space="720" w:num="1"/>
        </w:sectPr>
      </w:pPr>
    </w:p>
    <w:p w14:paraId="180EA73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第三节 商务文件格式</w:t>
      </w:r>
    </w:p>
    <w:p w14:paraId="2FA143C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576A88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D3A96F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商务文件目录</w:t>
      </w:r>
    </w:p>
    <w:p w14:paraId="38A4A51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 、无串标行为承诺函及投标资格申明函………………………… (页码)</w:t>
      </w:r>
    </w:p>
    <w:p w14:paraId="37562B6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 法定代表人身份证明及法定代表人有效身份证正反面复印件…(页码)</w:t>
      </w:r>
    </w:p>
    <w:p w14:paraId="184396C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三、 法定代表人授权委托书(如有委托时) ………………………… (页码)</w:t>
      </w:r>
    </w:p>
    <w:p w14:paraId="5325684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四、商务条款偏离表…………………………………………………… (页码)</w:t>
      </w:r>
    </w:p>
    <w:p w14:paraId="5D9119D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五、投标人情况介绍 ……………………………………………………(页码)</w:t>
      </w:r>
    </w:p>
    <w:p w14:paraId="42154C9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六、投标人类似业绩的证明文件(如有) ……………………………… (页码)</w:t>
      </w:r>
    </w:p>
    <w:p w14:paraId="04267DE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七、其他商务文件或说明 ………………………………………………(页码)</w:t>
      </w:r>
    </w:p>
    <w:p w14:paraId="2995D9A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注：以上目录是基本格式要求，各投标人可根据自身情况进一步向下增加内容或细化。</w:t>
      </w:r>
    </w:p>
    <w:p w14:paraId="5D5B0EC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15" w:type="default"/>
          <w:pgSz w:w="11906" w:h="16840"/>
          <w:pgMar w:top="1440" w:right="1800" w:bottom="1440" w:left="1800" w:header="0" w:footer="859" w:gutter="0"/>
          <w:cols w:space="720" w:num="1"/>
        </w:sectPr>
      </w:pPr>
    </w:p>
    <w:p w14:paraId="7F28806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一、无串标行为承诺函</w:t>
      </w:r>
    </w:p>
    <w:p w14:paraId="542AF60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投标人参加本项目无围标串标行为的承诺函</w:t>
      </w:r>
    </w:p>
    <w:p w14:paraId="7F9A7BF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 我方承诺无下列视为相互串通投标的情形：</w:t>
      </w:r>
    </w:p>
    <w:p w14:paraId="123CC0D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（一）不同投标人的投标文件由同一单位或者个人编制：</w:t>
      </w:r>
    </w:p>
    <w:p w14:paraId="4F6425E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1.采用电子招投标的，不同投标人编制电子投标文件或者资格预审申请文件使用的计算机网卡MAC地址、CPU序列号和硬盘序列号等硬件识别信息均相同的；</w:t>
      </w:r>
    </w:p>
    <w:p w14:paraId="32DEA1D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2.采用电子招投标的，不同投标人的电子投标文件或者资格预审申请文件上传、解密计算机 的网卡MAC地址、CPU序列号和硬盘序列号等硬件识别信息均相同的（开标现场上传电子投标文件的除外）；</w:t>
      </w:r>
    </w:p>
    <w:p w14:paraId="3F6CD4E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3、不同投标人的投标文件异常一致或者投标报价呈规律性差异；</w:t>
      </w:r>
    </w:p>
    <w:p w14:paraId="580C98F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（1）不同投标人的投标文件经查重分析，存在两处及以上细节错误的；</w:t>
      </w:r>
    </w:p>
    <w:p w14:paraId="1944B55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（2）不同投标人的投标报价呈等差数列或者规律性的百分比；</w:t>
      </w:r>
    </w:p>
    <w:p w14:paraId="429CB8C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（3）不同投标人的投标文件异常一致或者投标报价呈规律性差异的其他情形。</w:t>
      </w:r>
    </w:p>
    <w:p w14:paraId="762F0D6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4、不同投标人的投标文件由同一投标人的附属设备打印、复印的。</w:t>
      </w:r>
    </w:p>
    <w:p w14:paraId="75449EC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（一）不同投标人委托同一单位或者个人办理投标事宜；</w:t>
      </w:r>
    </w:p>
    <w:p w14:paraId="05E7B87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（二）不同投标人的法定代表人、委托代理人、项目负责人等人员有在同一个单位缴纳社会保险；</w:t>
      </w:r>
    </w:p>
    <w:p w14:paraId="1CA8B17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（三）不同投标人的投标文件载明的项目管理成员为同一人或同一单位；</w:t>
      </w:r>
    </w:p>
    <w:p w14:paraId="4DB41C1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（四）不同投标人的投标文件相互混装</w:t>
      </w:r>
    </w:p>
    <w:p w14:paraId="5454E41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 我方承诺无下列恶意串通的情形：</w:t>
      </w:r>
    </w:p>
    <w:p w14:paraId="756BD10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(1)供应商直接或者间接从采购人或者采购代理机构处获得其他供应商的相关信息并修改其响应文件；</w:t>
      </w:r>
    </w:p>
    <w:p w14:paraId="6615A7C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(2)供应商按照采购人或者采购代理机构的授意撤换、修改响应文件；</w:t>
      </w:r>
    </w:p>
    <w:p w14:paraId="27B1EF5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(3)供应商之间协商报价、技术方案等响应文件或者响应文件的实质性内容；</w:t>
      </w:r>
    </w:p>
    <w:p w14:paraId="1CA7341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(4)属于同一集团、协会、商会等组织成员的供应商按照该组织要求协同参加政府采购活动；</w:t>
      </w:r>
    </w:p>
    <w:p w14:paraId="68DF636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(5)供应商之间事先约定一致抬高或者压低报价，或者在政府采购活动中事先约定轮流以高价位或者低价位成交，或者事先约定由某一特定供应商成交，然后再参加竞标；</w:t>
      </w:r>
    </w:p>
    <w:p w14:paraId="2ED7096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(6)供应商之间商定部分供应商放弃参加政府采购活动或者放弃成交；</w:t>
      </w:r>
    </w:p>
    <w:p w14:paraId="62AE91C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(7)供应商与采购人或者采购代理机构之间、供应商相互之间，为谋求特定供应商成交或者排 斥其他供应商的其他串通行为。</w:t>
      </w:r>
    </w:p>
    <w:p w14:paraId="5026D4C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以上情形一经核查属实，</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我方愿意承担一切后果，接受政府采购监管部门对我方认定</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存在围标串标行为，并不再寻求任何旨在减轻或者免除法律责任的辩解。</w:t>
      </w:r>
    </w:p>
    <w:p w14:paraId="75F8109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FDD29E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2DEC83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投标人名称(电子签章)： </w:t>
      </w:r>
    </w:p>
    <w:p w14:paraId="65D96E7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日期：   年  月    日</w:t>
      </w:r>
    </w:p>
    <w:p w14:paraId="585243B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16" w:type="default"/>
          <w:pgSz w:w="11906" w:h="16840"/>
          <w:pgMar w:top="1440" w:right="1800" w:bottom="1440" w:left="1800" w:header="0" w:footer="859" w:gutter="0"/>
          <w:cols w:space="720" w:num="1"/>
        </w:sectPr>
      </w:pPr>
    </w:p>
    <w:p w14:paraId="1DC14D6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投标资格声明函</w:t>
      </w:r>
    </w:p>
    <w:p w14:paraId="002FAAA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315C8D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spacing w:val="0"/>
          <w:w w:val="100"/>
          <w:position w:val="0"/>
          <w:sz w:val="24"/>
          <w:szCs w:val="24"/>
        </w:rPr>
        <w:t>致：</w:t>
      </w:r>
      <w:r>
        <w:rPr>
          <w:rFonts w:hint="eastAsia" w:ascii="宋体" w:hAnsi="宋体" w:eastAsia="宋体" w:cs="宋体"/>
          <w:spacing w:val="0"/>
          <w:w w:val="100"/>
          <w:position w:val="0"/>
          <w:sz w:val="24"/>
          <w:szCs w:val="24"/>
          <w:lang w:eastAsia="zh-CN"/>
        </w:rPr>
        <w:t>新疆润锦宏昌工程管理服务有限公司</w:t>
      </w:r>
    </w:p>
    <w:p w14:paraId="63BD3FA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我方愿意参加贵方组织的</w:t>
      </w:r>
      <w:r>
        <w:rPr>
          <w:rFonts w:hint="eastAsia" w:ascii="宋体" w:hAnsi="宋体" w:eastAsia="宋体" w:cs="宋体"/>
          <w:spacing w:val="0"/>
          <w:w w:val="100"/>
          <w:position w:val="0"/>
          <w:sz w:val="24"/>
          <w:szCs w:val="24"/>
          <w:u w:val="single" w:color="auto"/>
        </w:rPr>
        <w:t>[项目名称] (项目编号)</w:t>
      </w:r>
      <w:r>
        <w:rPr>
          <w:rFonts w:hint="eastAsia" w:ascii="宋体" w:hAnsi="宋体" w:eastAsia="宋体" w:cs="宋体"/>
          <w:spacing w:val="0"/>
          <w:w w:val="100"/>
          <w:position w:val="0"/>
          <w:sz w:val="24"/>
          <w:szCs w:val="24"/>
        </w:rPr>
        <w:t>项目的投标，为便于贵方公正、择优地确定中标人，我方就本次投标有关事项郑重声明如下：</w:t>
      </w:r>
    </w:p>
    <w:p w14:paraId="4AEA95F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1.我方承诺已经具备《中华人民共和国政府采购法》第二十二条中规定的参加政府采购活动的供应商应当具备的条件并按本项目投标文件“投标人须知前附表”中“资格证明文件 组成”完整提供证明材料。</w:t>
      </w:r>
    </w:p>
    <w:p w14:paraId="6917F9B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2.我方不是采购人的附属机构；不是为本次采购项目提供整体设计、规范编制或者项目管理、 监理、检测等服务的供应商；在获知本项目采购信息后，与采购人聘请的为此项目提供咨询 服务的公司及其附属机构没有任何联系。</w:t>
      </w:r>
    </w:p>
    <w:p w14:paraId="77AFBB5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3.经查询，在“信用中国”和“中国政府采购网”网站我方未被列入失信被执行人、重大 税收违法案件当事人名单、政府采购严重违法失信行为记录名单。</w:t>
      </w:r>
    </w:p>
    <w:p w14:paraId="501DC20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4.以上事项如有虚假或隐瞒，我方愿意承担一切后果，并不再寻求任何旨在减轻或免除法 律责任的辩解。</w:t>
      </w:r>
    </w:p>
    <w:p w14:paraId="4BF9CC4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说明：</w:t>
      </w:r>
    </w:p>
    <w:p w14:paraId="06DB1F0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1.投标人应当通过“信用中国” (www.creditchina.gov.cn)和“中国政府采购网”网站(www.ccgp.gov.cn) 查询投标人相关主体的信用记录。查询时间为本项目投标截止时间前10日至投标截止时间中任意一天。对列入失信被执行人、重大税收违法案件当事人名单、政府采购严重违法失信行为记录名单的投标人，将被拒绝参与本项目政府采购活动。</w:t>
      </w:r>
    </w:p>
    <w:p w14:paraId="7607F06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2.两个以上的自然人、法人或者其他组织组成一个联合体，以一个供应商的身份共同参加 政府采购活动的，应当对所有联合体成员进行信用记录查询，联合体成员存在不良信用记录的， 视同联合体存在不良信用记录。</w:t>
      </w:r>
    </w:p>
    <w:p w14:paraId="0B4C53E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626F03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1EEC2C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21FC80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FDEEF3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3C01D2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354608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5422B5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B7C2C1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投标人名称(电子签章)：</w:t>
      </w:r>
    </w:p>
    <w:p w14:paraId="4598A5F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 年    月     日</w:t>
      </w:r>
    </w:p>
    <w:p w14:paraId="1E25CDF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17" w:type="default"/>
          <w:pgSz w:w="11906" w:h="16840"/>
          <w:pgMar w:top="1440" w:right="1800" w:bottom="1440" w:left="1800" w:header="0" w:footer="859" w:gutter="0"/>
          <w:cols w:space="720" w:num="1"/>
        </w:sectPr>
      </w:pPr>
    </w:p>
    <w:p w14:paraId="6974294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制造厂家授权书</w:t>
      </w:r>
    </w:p>
    <w:p w14:paraId="1168038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spacing w:val="0"/>
          <w:w w:val="100"/>
          <w:position w:val="0"/>
          <w:sz w:val="24"/>
          <w:szCs w:val="24"/>
        </w:rPr>
        <w:t>（格式） 致：</w:t>
      </w:r>
      <w:r>
        <w:rPr>
          <w:rFonts w:hint="eastAsia" w:ascii="宋体" w:hAnsi="宋体" w:eastAsia="宋体" w:cs="宋体"/>
          <w:spacing w:val="0"/>
          <w:w w:val="100"/>
          <w:position w:val="0"/>
          <w:sz w:val="24"/>
          <w:szCs w:val="24"/>
          <w:lang w:eastAsia="zh-CN"/>
        </w:rPr>
        <w:t>新疆润锦宏昌工程管理服务有限公司</w:t>
      </w:r>
    </w:p>
    <w:p w14:paraId="25FA2BB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我们 </w:t>
      </w:r>
      <w:r>
        <w:rPr>
          <w:rFonts w:hint="eastAsia" w:ascii="宋体" w:hAnsi="宋体" w:eastAsia="宋体" w:cs="宋体"/>
          <w:spacing w:val="0"/>
          <w:w w:val="100"/>
          <w:position w:val="0"/>
          <w:sz w:val="24"/>
          <w:szCs w:val="24"/>
          <w:u w:val="single" w:color="auto"/>
        </w:rPr>
        <w:t xml:space="preserve">       (公司名称)                     </w:t>
      </w:r>
      <w:r>
        <w:rPr>
          <w:rFonts w:hint="eastAsia" w:ascii="宋体" w:hAnsi="宋体" w:eastAsia="宋体" w:cs="宋体"/>
          <w:spacing w:val="0"/>
          <w:w w:val="100"/>
          <w:position w:val="0"/>
          <w:sz w:val="24"/>
          <w:szCs w:val="24"/>
        </w:rPr>
        <w:t xml:space="preserve"> 主要营业地点设在</w:t>
      </w:r>
      <w:r>
        <w:rPr>
          <w:rFonts w:hint="eastAsia" w:ascii="宋体" w:hAnsi="宋体" w:eastAsia="宋体" w:cs="宋体"/>
          <w:spacing w:val="0"/>
          <w:w w:val="100"/>
          <w:position w:val="0"/>
          <w:sz w:val="24"/>
          <w:szCs w:val="24"/>
          <w:u w:val="single" w:color="auto"/>
        </w:rPr>
        <w:t xml:space="preserve">       (地址)         </w:t>
      </w:r>
      <w:r>
        <w:rPr>
          <w:rFonts w:hint="eastAsia" w:ascii="宋体" w:hAnsi="宋体" w:eastAsia="宋体" w:cs="宋体"/>
          <w:spacing w:val="0"/>
          <w:w w:val="100"/>
          <w:position w:val="0"/>
          <w:sz w:val="24"/>
          <w:szCs w:val="24"/>
        </w:rPr>
        <w:t xml:space="preserve"> 。兹指派按</w:t>
      </w:r>
      <w:r>
        <w:rPr>
          <w:rFonts w:hint="eastAsia" w:ascii="宋体" w:hAnsi="宋体" w:eastAsia="宋体" w:cs="宋体"/>
          <w:spacing w:val="0"/>
          <w:w w:val="100"/>
          <w:position w:val="0"/>
          <w:sz w:val="24"/>
          <w:szCs w:val="24"/>
          <w:u w:val="single" w:color="auto"/>
        </w:rPr>
        <w:t xml:space="preserve">  中国  </w:t>
      </w:r>
      <w:r>
        <w:rPr>
          <w:rFonts w:hint="eastAsia" w:ascii="宋体" w:hAnsi="宋体" w:eastAsia="宋体" w:cs="宋体"/>
          <w:spacing w:val="0"/>
          <w:w w:val="100"/>
          <w:position w:val="0"/>
          <w:sz w:val="24"/>
          <w:szCs w:val="24"/>
        </w:rPr>
        <w:t xml:space="preserve"> 的法律正式成立的，主要营业地设在</w:t>
      </w:r>
      <w:r>
        <w:rPr>
          <w:rFonts w:hint="eastAsia" w:ascii="宋体" w:hAnsi="宋体" w:eastAsia="宋体" w:cs="宋体"/>
          <w:spacing w:val="0"/>
          <w:w w:val="100"/>
          <w:position w:val="0"/>
          <w:sz w:val="24"/>
          <w:szCs w:val="24"/>
          <w:u w:val="single" w:color="auto"/>
        </w:rPr>
        <w:t xml:space="preserve">   （被授权公司地</w:t>
      </w:r>
      <w:r>
        <w:rPr>
          <w:rFonts w:hint="eastAsia" w:ascii="宋体" w:hAnsi="宋体" w:eastAsia="宋体" w:cs="宋体"/>
          <w:spacing w:val="0"/>
          <w:w w:val="100"/>
          <w:position w:val="0"/>
          <w:sz w:val="24"/>
          <w:szCs w:val="24"/>
        </w:rPr>
        <w:t xml:space="preserve"> </w:t>
      </w:r>
      <w:r>
        <w:rPr>
          <w:rFonts w:hint="eastAsia" w:ascii="宋体" w:hAnsi="宋体" w:eastAsia="宋体" w:cs="宋体"/>
          <w:spacing w:val="0"/>
          <w:w w:val="100"/>
          <w:position w:val="0"/>
          <w:sz w:val="24"/>
          <w:szCs w:val="24"/>
          <w:u w:val="single" w:color="auto"/>
        </w:rPr>
        <w:t xml:space="preserve">址）   </w:t>
      </w:r>
      <w:r>
        <w:rPr>
          <w:rFonts w:hint="eastAsia" w:ascii="宋体" w:hAnsi="宋体" w:eastAsia="宋体" w:cs="宋体"/>
          <w:spacing w:val="0"/>
          <w:w w:val="100"/>
          <w:position w:val="0"/>
          <w:sz w:val="24"/>
          <w:szCs w:val="24"/>
        </w:rPr>
        <w:t xml:space="preserve">  的</w:t>
      </w:r>
      <w:r>
        <w:rPr>
          <w:rFonts w:hint="eastAsia" w:ascii="宋体" w:hAnsi="宋体" w:eastAsia="宋体" w:cs="宋体"/>
          <w:spacing w:val="0"/>
          <w:w w:val="100"/>
          <w:position w:val="0"/>
          <w:sz w:val="24"/>
          <w:szCs w:val="24"/>
          <w:u w:val="single" w:color="auto"/>
        </w:rPr>
        <w:t xml:space="preserve">    （被授权公司名称）     </w:t>
      </w:r>
      <w:r>
        <w:rPr>
          <w:rFonts w:hint="eastAsia" w:ascii="宋体" w:hAnsi="宋体" w:eastAsia="宋体" w:cs="宋体"/>
          <w:spacing w:val="0"/>
          <w:w w:val="100"/>
          <w:position w:val="0"/>
          <w:sz w:val="24"/>
          <w:szCs w:val="24"/>
        </w:rPr>
        <w:t xml:space="preserve"> 作为我方真正的、合法的代理人进行下列有效的 活动：</w:t>
      </w:r>
    </w:p>
    <w:p w14:paraId="0D7FA8A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（1）代表我方办理贵方</w:t>
      </w:r>
      <w:r>
        <w:rPr>
          <w:rFonts w:hint="eastAsia" w:ascii="宋体" w:hAnsi="宋体" w:eastAsia="宋体" w:cs="宋体"/>
          <w:spacing w:val="0"/>
          <w:w w:val="100"/>
          <w:position w:val="0"/>
          <w:sz w:val="24"/>
          <w:szCs w:val="24"/>
          <w:u w:val="single" w:color="auto"/>
        </w:rPr>
        <w:t xml:space="preserve">    招标编号及项目名称   </w:t>
      </w:r>
      <w:r>
        <w:rPr>
          <w:rFonts w:hint="eastAsia" w:ascii="宋体" w:hAnsi="宋体" w:eastAsia="宋体" w:cs="宋体"/>
          <w:spacing w:val="0"/>
          <w:w w:val="100"/>
          <w:position w:val="0"/>
          <w:sz w:val="24"/>
          <w:szCs w:val="24"/>
        </w:rPr>
        <w:t xml:space="preserve"> 要求提供由我方生产制造的</w:t>
      </w:r>
      <w:r>
        <w:rPr>
          <w:rFonts w:hint="eastAsia" w:ascii="宋体" w:hAnsi="宋体" w:eastAsia="宋体" w:cs="宋体"/>
          <w:spacing w:val="0"/>
          <w:w w:val="100"/>
          <w:position w:val="0"/>
          <w:sz w:val="24"/>
          <w:szCs w:val="24"/>
          <w:u w:val="single" w:color="auto"/>
        </w:rPr>
        <w:t>(产品名称*品牌*型号)</w:t>
      </w:r>
      <w:r>
        <w:rPr>
          <w:rFonts w:hint="eastAsia" w:ascii="宋体" w:hAnsi="宋体" w:eastAsia="宋体" w:cs="宋体"/>
          <w:spacing w:val="0"/>
          <w:w w:val="100"/>
          <w:position w:val="0"/>
          <w:sz w:val="24"/>
          <w:szCs w:val="24"/>
        </w:rPr>
        <w:t>的有关事宜，并对我方具有约束力。</w:t>
      </w:r>
    </w:p>
    <w:p w14:paraId="6CB2261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（2）我方保证以投标合作者约束自己，并对该投标共同和分别承担招标文件中所规定的义务。保证为就本次招标而提交的货物承担全部质量保证责任。</w:t>
      </w:r>
    </w:p>
    <w:p w14:paraId="6113623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(3)我方兹授权予</w:t>
      </w:r>
      <w:r>
        <w:rPr>
          <w:rFonts w:hint="eastAsia" w:ascii="宋体" w:hAnsi="宋体" w:eastAsia="宋体" w:cs="宋体"/>
          <w:spacing w:val="0"/>
          <w:w w:val="100"/>
          <w:position w:val="0"/>
          <w:sz w:val="24"/>
          <w:szCs w:val="24"/>
          <w:u w:val="single" w:color="auto"/>
        </w:rPr>
        <w:t xml:space="preserve">  （被授权公司名称）   </w:t>
      </w:r>
      <w:r>
        <w:rPr>
          <w:rFonts w:hint="eastAsia" w:ascii="宋体" w:hAnsi="宋体" w:eastAsia="宋体" w:cs="宋体"/>
          <w:spacing w:val="0"/>
          <w:w w:val="100"/>
          <w:position w:val="0"/>
          <w:sz w:val="24"/>
          <w:szCs w:val="24"/>
        </w:rPr>
        <w:t xml:space="preserve"> 全权办理和履行上述我方为完成上述各点所必须的事宜，具有替换或者撤销的全权。兹确认</w:t>
      </w:r>
      <w:r>
        <w:rPr>
          <w:rFonts w:hint="eastAsia" w:ascii="宋体" w:hAnsi="宋体" w:eastAsia="宋体" w:cs="宋体"/>
          <w:spacing w:val="0"/>
          <w:w w:val="100"/>
          <w:position w:val="0"/>
          <w:sz w:val="24"/>
          <w:szCs w:val="24"/>
          <w:u w:val="single" w:color="auto"/>
        </w:rPr>
        <w:t xml:space="preserve">（被授权公司名称）  </w:t>
      </w:r>
      <w:r>
        <w:rPr>
          <w:rFonts w:hint="eastAsia" w:ascii="宋体" w:hAnsi="宋体" w:eastAsia="宋体" w:cs="宋体"/>
          <w:spacing w:val="0"/>
          <w:w w:val="100"/>
          <w:position w:val="0"/>
          <w:sz w:val="24"/>
          <w:szCs w:val="24"/>
        </w:rPr>
        <w:t xml:space="preserve"> 或正式授权代表，</w:t>
      </w:r>
    </w:p>
    <w:p w14:paraId="0E39119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依此合法地办理一切事宜。</w:t>
      </w:r>
    </w:p>
    <w:p w14:paraId="3816CAE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（4）我方于 </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年</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月</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日签署本授权书，</w:t>
      </w:r>
      <w:r>
        <w:rPr>
          <w:rFonts w:hint="eastAsia" w:ascii="宋体" w:hAnsi="宋体" w:eastAsia="宋体" w:cs="宋体"/>
          <w:spacing w:val="0"/>
          <w:w w:val="100"/>
          <w:position w:val="0"/>
          <w:sz w:val="24"/>
          <w:szCs w:val="24"/>
          <w:u w:val="single" w:color="auto"/>
        </w:rPr>
        <w:t xml:space="preserve"> （被授权公司名称） </w:t>
      </w:r>
      <w:r>
        <w:rPr>
          <w:rFonts w:hint="eastAsia" w:ascii="宋体" w:hAnsi="宋体" w:eastAsia="宋体" w:cs="宋体"/>
          <w:spacing w:val="0"/>
          <w:w w:val="100"/>
          <w:position w:val="0"/>
          <w:sz w:val="24"/>
          <w:szCs w:val="24"/>
        </w:rPr>
        <w:t xml:space="preserve"> 于</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年 月</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日接受此件。以此为证。</w:t>
      </w:r>
    </w:p>
    <w:p w14:paraId="508C92C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E8A3B3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B7F2C6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F8B88F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D2DFDD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883E62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投标人名称（盖章）：</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w:t>
      </w:r>
    </w:p>
    <w:p w14:paraId="240B207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签字人职务和部门</w:t>
      </w:r>
      <w:r>
        <w:rPr>
          <w:rFonts w:hint="eastAsia" w:ascii="宋体" w:hAnsi="宋体" w:eastAsia="宋体" w:cs="宋体"/>
          <w:spacing w:val="0"/>
          <w:w w:val="100"/>
          <w:position w:val="0"/>
          <w:sz w:val="24"/>
          <w:szCs w:val="24"/>
          <w:u w:val="single" w:color="auto"/>
        </w:rPr>
        <w:t xml:space="preserve">：                    </w:t>
      </w:r>
    </w:p>
    <w:p w14:paraId="3D071E8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default" w:ascii="宋体" w:hAnsi="宋体" w:eastAsia="宋体" w:cs="宋体"/>
          <w:spacing w:val="0"/>
          <w:w w:val="100"/>
          <w:position w:val="0"/>
          <w:sz w:val="24"/>
          <w:szCs w:val="24"/>
          <w:lang w:val="en-US" w:eastAsia="zh-CN"/>
        </w:rPr>
      </w:pPr>
      <w:r>
        <w:rPr>
          <w:rFonts w:hint="eastAsia" w:ascii="宋体" w:hAnsi="宋体" w:eastAsia="宋体" w:cs="宋体"/>
          <w:spacing w:val="0"/>
          <w:w w:val="100"/>
          <w:position w:val="0"/>
          <w:sz w:val="24"/>
          <w:szCs w:val="24"/>
        </w:rPr>
        <w:t>签字人姓名：</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u w:val="single" w:color="auto"/>
          <w:lang w:val="en-US" w:eastAsia="zh-CN"/>
        </w:rPr>
        <w:t xml:space="preserve">           </w:t>
      </w:r>
    </w:p>
    <w:p w14:paraId="37E7F3B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联 系 电 话：</w:t>
      </w:r>
      <w:r>
        <w:rPr>
          <w:rFonts w:hint="eastAsia" w:ascii="宋体" w:hAnsi="宋体" w:eastAsia="宋体" w:cs="宋体"/>
          <w:spacing w:val="0"/>
          <w:w w:val="100"/>
          <w:position w:val="0"/>
          <w:sz w:val="24"/>
          <w:szCs w:val="24"/>
          <w:u w:val="single" w:color="auto"/>
        </w:rPr>
        <w:t xml:space="preserve">                          </w:t>
      </w:r>
    </w:p>
    <w:p w14:paraId="3042C8D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8CD354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u w:val="single" w:color="auto"/>
        </w:rPr>
      </w:pPr>
      <w:r>
        <w:rPr>
          <w:rFonts w:hint="eastAsia" w:ascii="宋体" w:hAnsi="宋体" w:eastAsia="宋体" w:cs="宋体"/>
          <w:spacing w:val="0"/>
          <w:w w:val="100"/>
          <w:position w:val="0"/>
          <w:sz w:val="24"/>
          <w:szCs w:val="24"/>
        </w:rPr>
        <w:t>出具授权书的生产制造厂商（盖章）：</w:t>
      </w:r>
      <w:r>
        <w:rPr>
          <w:rFonts w:hint="eastAsia" w:ascii="宋体" w:hAnsi="宋体" w:eastAsia="宋体" w:cs="宋体"/>
          <w:spacing w:val="0"/>
          <w:w w:val="100"/>
          <w:position w:val="0"/>
          <w:sz w:val="24"/>
          <w:szCs w:val="24"/>
          <w:u w:val="single" w:color="auto"/>
        </w:rPr>
        <w:t xml:space="preserve">                          </w:t>
      </w:r>
    </w:p>
    <w:p w14:paraId="4645195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签字人职务和部门：</w:t>
      </w:r>
      <w:r>
        <w:rPr>
          <w:rFonts w:hint="eastAsia" w:ascii="宋体" w:hAnsi="宋体" w:eastAsia="宋体" w:cs="宋体"/>
          <w:spacing w:val="0"/>
          <w:w w:val="100"/>
          <w:position w:val="0"/>
          <w:sz w:val="24"/>
          <w:szCs w:val="24"/>
          <w:u w:val="single" w:color="auto"/>
        </w:rPr>
        <w:t xml:space="preserve">                                </w:t>
      </w:r>
    </w:p>
    <w:p w14:paraId="122FFF9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签字人姓名：</w:t>
      </w:r>
    </w:p>
    <w:p w14:paraId="7A252B0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联 系 电 话：</w:t>
      </w:r>
      <w:r>
        <w:rPr>
          <w:rFonts w:hint="eastAsia" w:ascii="宋体" w:hAnsi="宋体" w:eastAsia="宋体" w:cs="宋体"/>
          <w:spacing w:val="0"/>
          <w:w w:val="100"/>
          <w:position w:val="0"/>
          <w:sz w:val="24"/>
          <w:szCs w:val="24"/>
          <w:u w:val="single" w:color="auto"/>
        </w:rPr>
        <w:t xml:space="preserve">             </w:t>
      </w:r>
    </w:p>
    <w:p w14:paraId="44B7A3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注：若制造商作为投标主体直接参与投标，可不提供此证明文件</w:t>
      </w:r>
    </w:p>
    <w:p w14:paraId="3A71FEE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18" w:type="default"/>
          <w:pgSz w:w="11906" w:h="16840"/>
          <w:pgMar w:top="1440" w:right="1800" w:bottom="1440" w:left="1800" w:header="0" w:footer="859" w:gutter="0"/>
          <w:cols w:space="720" w:num="1"/>
        </w:sectPr>
      </w:pPr>
    </w:p>
    <w:p w14:paraId="1457854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二、法定代表人身份证明 法定代表人身份证明</w:t>
      </w:r>
    </w:p>
    <w:p w14:paraId="04DF8B6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4017CD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42AB04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521010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法定代表人身份证明</w:t>
      </w:r>
    </w:p>
    <w:p w14:paraId="7C07DA6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供应商名称： </w:t>
      </w:r>
    </w:p>
    <w:p w14:paraId="07337B3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地址：</w:t>
      </w:r>
    </w:p>
    <w:p w14:paraId="45546CF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姓名：           性别：        年龄：        职务：</w:t>
      </w:r>
    </w:p>
    <w:p w14:paraId="11A56BC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系 </w:t>
      </w:r>
      <w:r>
        <w:rPr>
          <w:rFonts w:hint="eastAsia" w:ascii="宋体" w:hAnsi="宋体" w:eastAsia="宋体" w:cs="宋体"/>
          <w:spacing w:val="0"/>
          <w:w w:val="100"/>
          <w:position w:val="0"/>
          <w:sz w:val="24"/>
          <w:szCs w:val="24"/>
          <w:u w:val="none"/>
        </w:rPr>
        <w:t xml:space="preserve">                               </w:t>
      </w:r>
      <w:r>
        <w:rPr>
          <w:rFonts w:hint="eastAsia" w:ascii="宋体" w:hAnsi="宋体" w:eastAsia="宋体" w:cs="宋体"/>
          <w:spacing w:val="0"/>
          <w:w w:val="100"/>
          <w:position w:val="0"/>
          <w:sz w:val="24"/>
          <w:szCs w:val="24"/>
        </w:rPr>
        <w:t>（供应商名称）的法定代表人。</w:t>
      </w:r>
    </w:p>
    <w:p w14:paraId="119DA4C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特此证明。</w:t>
      </w:r>
    </w:p>
    <w:p w14:paraId="71FE83F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附：法定代表人身份证复印件</w:t>
      </w:r>
    </w:p>
    <w:p w14:paraId="6126FC9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F9DFF4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CE3852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4F28F9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1FCF09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F7CE34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B8E78E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6475FD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3964F6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E99AEC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494B07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FC5248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123C5F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5C902C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1DEE25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BE2EE9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F04946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供应商名称（加盖公章）： </w:t>
      </w:r>
    </w:p>
    <w:p w14:paraId="6943591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    期 ：  年  月  日</w:t>
      </w:r>
    </w:p>
    <w:p w14:paraId="3E23E5F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19" w:type="default"/>
          <w:pgSz w:w="11906" w:h="16840"/>
          <w:pgMar w:top="1440" w:right="1800" w:bottom="1440" w:left="1800" w:header="0" w:footer="859" w:gutter="0"/>
          <w:cols w:space="720" w:num="1"/>
        </w:sectPr>
      </w:pPr>
    </w:p>
    <w:p w14:paraId="5F7680E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法定代表人授权委托书</w:t>
      </w:r>
    </w:p>
    <w:p w14:paraId="40BC1B2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21CEF2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011AAF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lang w:eastAsia="zh-CN"/>
        </w:rPr>
        <w:t>新疆润锦宏昌工程管理服务有限公司</w:t>
      </w:r>
      <w:r>
        <w:rPr>
          <w:rFonts w:hint="eastAsia" w:ascii="宋体" w:hAnsi="宋体" w:eastAsia="宋体" w:cs="宋体"/>
          <w:spacing w:val="0"/>
          <w:w w:val="100"/>
          <w:position w:val="0"/>
          <w:sz w:val="24"/>
          <w:szCs w:val="24"/>
        </w:rPr>
        <w:t>：</w:t>
      </w:r>
    </w:p>
    <w:p w14:paraId="62334AF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本人 </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(姓名) 系 </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(投标人名称)的法定代表人，现授权我单位在职正式员工</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u w:val="single" w:color="auto"/>
          <w:lang w:val="en-US" w:eastAsia="zh-CN"/>
        </w:rPr>
        <w:t xml:space="preserve">   </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(姓名和职务)为我方代理人。代理人根据授权，以我方名义签署、澄清、说明、补正、递 交、撤回、修改贵方组织的</w:t>
      </w:r>
      <w:r>
        <w:rPr>
          <w:rFonts w:hint="eastAsia" w:ascii="宋体" w:hAnsi="宋体" w:eastAsia="宋体" w:cs="宋体"/>
          <w:spacing w:val="0"/>
          <w:w w:val="100"/>
          <w:position w:val="0"/>
          <w:sz w:val="24"/>
          <w:szCs w:val="24"/>
          <w:u w:val="single" w:color="auto"/>
        </w:rPr>
        <w:t xml:space="preserve"> [项目名称_] </w:t>
      </w:r>
      <w:r>
        <w:rPr>
          <w:rFonts w:hint="eastAsia" w:ascii="宋体" w:hAnsi="宋体" w:eastAsia="宋体" w:cs="宋体"/>
          <w:spacing w:val="0"/>
          <w:w w:val="100"/>
          <w:position w:val="0"/>
          <w:sz w:val="24"/>
          <w:szCs w:val="24"/>
        </w:rPr>
        <w:t>项目(项目编号：</w:t>
      </w:r>
      <w:r>
        <w:rPr>
          <w:rFonts w:hint="eastAsia" w:ascii="宋体" w:hAnsi="宋体" w:eastAsia="宋体" w:cs="宋体"/>
          <w:spacing w:val="0"/>
          <w:w w:val="100"/>
          <w:position w:val="0"/>
          <w:sz w:val="24"/>
          <w:szCs w:val="24"/>
          <w:u w:val="single" w:color="auto"/>
        </w:rPr>
        <w:t xml:space="preserve"> [项目编号] </w:t>
      </w:r>
      <w:r>
        <w:rPr>
          <w:rFonts w:hint="eastAsia" w:ascii="宋体" w:hAnsi="宋体" w:eastAsia="宋体" w:cs="宋体"/>
          <w:spacing w:val="0"/>
          <w:w w:val="100"/>
          <w:position w:val="0"/>
          <w:sz w:val="24"/>
          <w:szCs w:val="24"/>
        </w:rPr>
        <w:t>) 的投标文件、签订合同和处理一切有关事宜，其法律后果由我方承担。</w:t>
      </w:r>
    </w:p>
    <w:p w14:paraId="654E5D9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特此声明。</w:t>
      </w:r>
    </w:p>
    <w:p w14:paraId="77DCFC8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附：被授权人身份证                              授权人身份证</w:t>
      </w:r>
    </w:p>
    <w:p w14:paraId="7D7F0F8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正反面复印件                                    正反面复印件</w:t>
      </w:r>
    </w:p>
    <w:p w14:paraId="7F33985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4FF3D8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F1924C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被授权人签名（投标代表）：                 授权人签名（法定代表）：</w:t>
      </w:r>
    </w:p>
    <w:p w14:paraId="5440588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职        务 ：                             职      务：</w:t>
      </w:r>
    </w:p>
    <w:p w14:paraId="2AC8944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联 系 电 话：</w:t>
      </w:r>
    </w:p>
    <w:p w14:paraId="3F1DECD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8A85C9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39EA73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82BD2A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A1BDB3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560A1C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供应商名称（加盖公章）：</w:t>
      </w:r>
    </w:p>
    <w:p w14:paraId="36A4627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    期 ：  年  月  日</w:t>
      </w:r>
    </w:p>
    <w:p w14:paraId="72C9322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9E39F8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851E54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C3E9EB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FAC0B0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6E8346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B49930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556F1B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A0B620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说明：1、如法定代表人参加采购招标的，响应文件中不需提供授权委托书，但必须提供法定代表人身份证明；</w:t>
      </w:r>
    </w:p>
    <w:p w14:paraId="1844E7B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20" w:type="default"/>
          <w:pgSz w:w="11906" w:h="16840"/>
          <w:pgMar w:top="1440" w:right="1800" w:bottom="1440" w:left="1800" w:header="0" w:footer="859" w:gutter="0"/>
          <w:cols w:space="720" w:num="1"/>
        </w:sectPr>
      </w:pPr>
      <w:r>
        <w:rPr>
          <w:rFonts w:hint="eastAsia" w:ascii="宋体" w:hAnsi="宋体" w:eastAsia="宋体" w:cs="宋体"/>
          <w:spacing w:val="0"/>
          <w:w w:val="100"/>
          <w:position w:val="0"/>
          <w:sz w:val="24"/>
          <w:szCs w:val="24"/>
        </w:rPr>
        <w:t>2、如委托代理人参加采购招标的，响应文件中必须提供法定代表人身份证明和法定代表人授权委托书</w:t>
      </w:r>
    </w:p>
    <w:p w14:paraId="35014E0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四、商务条款偏离表</w:t>
      </w:r>
    </w:p>
    <w:p w14:paraId="1D18E00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(注：按项目需求表具体项目修改)</w:t>
      </w:r>
    </w:p>
    <w:p w14:paraId="50FFE74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采购项目编号：</w:t>
      </w:r>
      <w:r>
        <w:rPr>
          <w:rFonts w:hint="eastAsia" w:ascii="宋体" w:hAnsi="宋体" w:eastAsia="宋体" w:cs="宋体"/>
          <w:spacing w:val="0"/>
          <w:w w:val="100"/>
          <w:position w:val="0"/>
          <w:sz w:val="24"/>
          <w:szCs w:val="24"/>
          <w:u w:val="single" w:color="auto"/>
        </w:rPr>
        <w:t xml:space="preserve">        </w:t>
      </w:r>
    </w:p>
    <w:p w14:paraId="4B69127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采购项目名称：</w:t>
      </w:r>
      <w:r>
        <w:rPr>
          <w:rFonts w:hint="eastAsia" w:ascii="宋体" w:hAnsi="宋体" w:eastAsia="宋体" w:cs="宋体"/>
          <w:spacing w:val="0"/>
          <w:w w:val="100"/>
          <w:position w:val="0"/>
          <w:sz w:val="24"/>
          <w:szCs w:val="24"/>
          <w:u w:val="single" w:color="auto"/>
        </w:rPr>
        <w:t xml:space="preserve">         </w:t>
      </w:r>
    </w:p>
    <w:p w14:paraId="05D9150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bl>
      <w:tblPr>
        <w:tblStyle w:val="6"/>
        <w:tblW w:w="9492" w:type="dxa"/>
        <w:tblInd w:w="27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2"/>
        <w:gridCol w:w="3170"/>
        <w:gridCol w:w="3266"/>
        <w:gridCol w:w="2354"/>
      </w:tblGrid>
      <w:tr w14:paraId="43D2EC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trPr>
        <w:tc>
          <w:tcPr>
            <w:tcW w:w="702" w:type="dxa"/>
            <w:vAlign w:val="top"/>
          </w:tcPr>
          <w:p w14:paraId="0E42E28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项号</w:t>
            </w:r>
          </w:p>
        </w:tc>
        <w:tc>
          <w:tcPr>
            <w:tcW w:w="3170" w:type="dxa"/>
            <w:vAlign w:val="top"/>
          </w:tcPr>
          <w:p w14:paraId="402D217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招标文件的商务需求</w:t>
            </w:r>
          </w:p>
        </w:tc>
        <w:tc>
          <w:tcPr>
            <w:tcW w:w="3266" w:type="dxa"/>
            <w:vAlign w:val="top"/>
          </w:tcPr>
          <w:p w14:paraId="4BD48D7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投标文件承诺的商务条款</w:t>
            </w:r>
          </w:p>
        </w:tc>
        <w:tc>
          <w:tcPr>
            <w:tcW w:w="2354" w:type="dxa"/>
            <w:vAlign w:val="top"/>
          </w:tcPr>
          <w:p w14:paraId="00B78172">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偏离说明</w:t>
            </w:r>
          </w:p>
        </w:tc>
      </w:tr>
      <w:tr w14:paraId="056CAD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2" w:hRule="atLeast"/>
        </w:trPr>
        <w:tc>
          <w:tcPr>
            <w:tcW w:w="702" w:type="dxa"/>
            <w:vMerge w:val="restart"/>
            <w:tcBorders>
              <w:bottom w:val="nil"/>
            </w:tcBorders>
            <w:vAlign w:val="top"/>
          </w:tcPr>
          <w:p w14:paraId="37E90441">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w:t>
            </w:r>
          </w:p>
        </w:tc>
        <w:tc>
          <w:tcPr>
            <w:tcW w:w="3170" w:type="dxa"/>
            <w:vAlign w:val="top"/>
          </w:tcPr>
          <w:p w14:paraId="4A80768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w:t>
            </w:r>
          </w:p>
        </w:tc>
        <w:tc>
          <w:tcPr>
            <w:tcW w:w="3266" w:type="dxa"/>
            <w:vAlign w:val="top"/>
          </w:tcPr>
          <w:p w14:paraId="62DF74CD">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w:t>
            </w:r>
          </w:p>
        </w:tc>
        <w:tc>
          <w:tcPr>
            <w:tcW w:w="2354" w:type="dxa"/>
            <w:vAlign w:val="top"/>
          </w:tcPr>
          <w:p w14:paraId="6A0DFF1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524714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2" w:hRule="atLeast"/>
        </w:trPr>
        <w:tc>
          <w:tcPr>
            <w:tcW w:w="702" w:type="dxa"/>
            <w:vMerge w:val="continue"/>
            <w:tcBorders>
              <w:top w:val="nil"/>
            </w:tcBorders>
            <w:vAlign w:val="top"/>
          </w:tcPr>
          <w:p w14:paraId="3AFEAEC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3170" w:type="dxa"/>
            <w:vAlign w:val="top"/>
          </w:tcPr>
          <w:p w14:paraId="5245616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3266" w:type="dxa"/>
            <w:vAlign w:val="top"/>
          </w:tcPr>
          <w:p w14:paraId="3CAC0FC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2354" w:type="dxa"/>
            <w:vAlign w:val="top"/>
          </w:tcPr>
          <w:p w14:paraId="7198DF1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02ABCD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2" w:hRule="atLeast"/>
        </w:trPr>
        <w:tc>
          <w:tcPr>
            <w:tcW w:w="702" w:type="dxa"/>
            <w:vMerge w:val="restart"/>
            <w:tcBorders>
              <w:bottom w:val="nil"/>
            </w:tcBorders>
            <w:vAlign w:val="top"/>
          </w:tcPr>
          <w:p w14:paraId="2EF895C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w:t>
            </w:r>
          </w:p>
        </w:tc>
        <w:tc>
          <w:tcPr>
            <w:tcW w:w="3170" w:type="dxa"/>
            <w:vAlign w:val="top"/>
          </w:tcPr>
          <w:p w14:paraId="23D2A31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w:t>
            </w:r>
          </w:p>
        </w:tc>
        <w:tc>
          <w:tcPr>
            <w:tcW w:w="3266" w:type="dxa"/>
            <w:vAlign w:val="top"/>
          </w:tcPr>
          <w:p w14:paraId="6E9BBD7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w:t>
            </w:r>
          </w:p>
        </w:tc>
        <w:tc>
          <w:tcPr>
            <w:tcW w:w="2354" w:type="dxa"/>
            <w:vAlign w:val="top"/>
          </w:tcPr>
          <w:p w14:paraId="574ADF3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40E20E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3" w:hRule="atLeast"/>
        </w:trPr>
        <w:tc>
          <w:tcPr>
            <w:tcW w:w="702" w:type="dxa"/>
            <w:vMerge w:val="continue"/>
            <w:tcBorders>
              <w:top w:val="nil"/>
            </w:tcBorders>
            <w:vAlign w:val="top"/>
          </w:tcPr>
          <w:p w14:paraId="38F98A5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3170" w:type="dxa"/>
            <w:vAlign w:val="top"/>
          </w:tcPr>
          <w:p w14:paraId="24E8AC1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3266" w:type="dxa"/>
            <w:vAlign w:val="top"/>
          </w:tcPr>
          <w:p w14:paraId="50CE0AC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2354" w:type="dxa"/>
            <w:vAlign w:val="top"/>
          </w:tcPr>
          <w:p w14:paraId="2128595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0B04E8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3" w:hRule="atLeast"/>
        </w:trPr>
        <w:tc>
          <w:tcPr>
            <w:tcW w:w="702" w:type="dxa"/>
            <w:vMerge w:val="restart"/>
            <w:tcBorders>
              <w:bottom w:val="nil"/>
            </w:tcBorders>
            <w:vAlign w:val="top"/>
          </w:tcPr>
          <w:p w14:paraId="41B6F2C2">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3170" w:type="dxa"/>
            <w:vAlign w:val="top"/>
          </w:tcPr>
          <w:p w14:paraId="3BB3619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w:t>
            </w:r>
          </w:p>
        </w:tc>
        <w:tc>
          <w:tcPr>
            <w:tcW w:w="3266" w:type="dxa"/>
            <w:vAlign w:val="top"/>
          </w:tcPr>
          <w:p w14:paraId="3DA500A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w:t>
            </w:r>
          </w:p>
        </w:tc>
        <w:tc>
          <w:tcPr>
            <w:tcW w:w="2354" w:type="dxa"/>
            <w:vAlign w:val="top"/>
          </w:tcPr>
          <w:p w14:paraId="4B8F93C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534B08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atLeast"/>
        </w:trPr>
        <w:tc>
          <w:tcPr>
            <w:tcW w:w="702" w:type="dxa"/>
            <w:vMerge w:val="continue"/>
            <w:tcBorders>
              <w:top w:val="nil"/>
            </w:tcBorders>
            <w:vAlign w:val="top"/>
          </w:tcPr>
          <w:p w14:paraId="11B09C5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3170" w:type="dxa"/>
            <w:vAlign w:val="top"/>
          </w:tcPr>
          <w:p w14:paraId="4FED9DD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3266" w:type="dxa"/>
            <w:vAlign w:val="top"/>
          </w:tcPr>
          <w:p w14:paraId="44AED66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2354" w:type="dxa"/>
            <w:vAlign w:val="top"/>
          </w:tcPr>
          <w:p w14:paraId="645F271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bl>
    <w:p w14:paraId="07365E8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626976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w:t>
      </w:r>
    </w:p>
    <w:p w14:paraId="27DD34B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napToGrid w:val="0"/>
          <w:color w:val="000000"/>
          <w:spacing w:val="0"/>
          <w:w w:val="100"/>
          <w:kern w:val="0"/>
          <w:position w:val="0"/>
          <w:sz w:val="24"/>
          <w:szCs w:val="24"/>
          <w:lang w:val="en-US" w:eastAsia="en-US" w:bidi="ar-SA"/>
        </w:rPr>
        <w:t>1.</w:t>
      </w:r>
      <w:r>
        <w:rPr>
          <w:rFonts w:hint="eastAsia" w:ascii="宋体" w:hAnsi="宋体" w:eastAsia="宋体" w:cs="宋体"/>
          <w:spacing w:val="0"/>
          <w:w w:val="100"/>
          <w:position w:val="0"/>
          <w:sz w:val="24"/>
          <w:szCs w:val="24"/>
        </w:rPr>
        <w:t>商务条款内容至少包含合同履行期限、供货地点、投标有效期等内容。</w:t>
      </w:r>
    </w:p>
    <w:p w14:paraId="0385374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2.表格内容均需按要求填写并盖章，否则按投标无效处理。</w:t>
      </w:r>
    </w:p>
    <w:p w14:paraId="221B3B7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hint="eastAsia" w:ascii="宋体" w:hAnsi="宋体" w:eastAsia="宋体" w:cs="宋体"/>
          <w:spacing w:val="0"/>
          <w:w w:val="100"/>
          <w:position w:val="0"/>
          <w:sz w:val="24"/>
          <w:szCs w:val="24"/>
        </w:rPr>
      </w:pPr>
    </w:p>
    <w:p w14:paraId="2CBDF3C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hint="eastAsia" w:ascii="宋体" w:hAnsi="宋体" w:eastAsia="宋体" w:cs="宋体"/>
          <w:spacing w:val="0"/>
          <w:w w:val="100"/>
          <w:position w:val="0"/>
          <w:sz w:val="24"/>
          <w:szCs w:val="24"/>
        </w:rPr>
      </w:pPr>
    </w:p>
    <w:p w14:paraId="684997D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hint="eastAsia" w:ascii="宋体" w:hAnsi="宋体" w:eastAsia="宋体" w:cs="宋体"/>
          <w:spacing w:val="0"/>
          <w:w w:val="100"/>
          <w:position w:val="0"/>
          <w:sz w:val="24"/>
          <w:szCs w:val="24"/>
        </w:rPr>
      </w:pPr>
    </w:p>
    <w:p w14:paraId="3F38D1A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hint="eastAsia" w:ascii="宋体" w:hAnsi="宋体" w:eastAsia="宋体" w:cs="宋体"/>
          <w:spacing w:val="0"/>
          <w:w w:val="100"/>
          <w:position w:val="0"/>
          <w:sz w:val="24"/>
          <w:szCs w:val="24"/>
        </w:rPr>
      </w:pPr>
    </w:p>
    <w:p w14:paraId="4C6779B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hint="eastAsia" w:ascii="宋体" w:hAnsi="宋体" w:eastAsia="宋体" w:cs="宋体"/>
          <w:spacing w:val="0"/>
          <w:w w:val="100"/>
          <w:position w:val="0"/>
          <w:sz w:val="24"/>
          <w:szCs w:val="24"/>
        </w:rPr>
      </w:pPr>
    </w:p>
    <w:p w14:paraId="1BC07E4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hint="eastAsia" w:ascii="宋体" w:hAnsi="宋体" w:eastAsia="宋体" w:cs="宋体"/>
          <w:spacing w:val="0"/>
          <w:w w:val="100"/>
          <w:position w:val="0"/>
          <w:sz w:val="24"/>
          <w:szCs w:val="24"/>
        </w:rPr>
      </w:pPr>
    </w:p>
    <w:p w14:paraId="699B15F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7F225F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投标人名称(电子签章)：</w:t>
      </w:r>
    </w:p>
    <w:p w14:paraId="3646F5A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日期：  年 月   日</w:t>
      </w:r>
    </w:p>
    <w:p w14:paraId="6D9020B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21" w:type="default"/>
          <w:pgSz w:w="11906" w:h="16840"/>
          <w:pgMar w:top="1440" w:right="1800" w:bottom="1440" w:left="1800" w:header="0" w:footer="859" w:gutter="0"/>
          <w:cols w:space="720" w:num="1"/>
        </w:sectPr>
      </w:pPr>
    </w:p>
    <w:p w14:paraId="13A8331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五、投标人情况介绍</w:t>
      </w:r>
    </w:p>
    <w:p w14:paraId="31EE2F9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F02091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FDC7A2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5007CF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(格式自拟)</w:t>
      </w:r>
    </w:p>
    <w:p w14:paraId="294F613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AAE88C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807856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2B9B4D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2377A4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B66D04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D7200A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AD5FB6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546B3C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7CFF01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B9E1E6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20C6DF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0E2CE3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E8AE3E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2A9B98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58C97A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E6A73E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803D7C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投标人名称(电子签章)：</w:t>
      </w:r>
    </w:p>
    <w:p w14:paraId="640382B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92F441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日期：  年 月   日</w:t>
      </w:r>
    </w:p>
    <w:p w14:paraId="379CC93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22" w:type="default"/>
          <w:pgSz w:w="11906" w:h="16840"/>
          <w:pgMar w:top="1440" w:right="1800" w:bottom="1440" w:left="1800" w:header="0" w:footer="859" w:gutter="0"/>
          <w:cols w:space="720" w:num="1"/>
        </w:sectPr>
      </w:pPr>
    </w:p>
    <w:p w14:paraId="3CC14CA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六、投标人类似的业绩证明文件(如有)</w:t>
      </w:r>
    </w:p>
    <w:p w14:paraId="67BFADC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FA1EF5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69E9C0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bl>
      <w:tblPr>
        <w:tblStyle w:val="6"/>
        <w:tblW w:w="827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35"/>
        <w:gridCol w:w="1009"/>
        <w:gridCol w:w="1173"/>
        <w:gridCol w:w="1009"/>
        <w:gridCol w:w="1037"/>
        <w:gridCol w:w="1200"/>
        <w:gridCol w:w="1513"/>
      </w:tblGrid>
      <w:tr w14:paraId="278ABE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8" w:hRule="atLeast"/>
        </w:trPr>
        <w:tc>
          <w:tcPr>
            <w:tcW w:w="1335" w:type="dxa"/>
            <w:vAlign w:val="top"/>
          </w:tcPr>
          <w:p w14:paraId="20057D3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2160289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采购人名称</w:t>
            </w:r>
          </w:p>
        </w:tc>
        <w:tc>
          <w:tcPr>
            <w:tcW w:w="1009" w:type="dxa"/>
            <w:vAlign w:val="top"/>
          </w:tcPr>
          <w:p w14:paraId="1F6A415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54FF130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项目名称</w:t>
            </w:r>
          </w:p>
        </w:tc>
        <w:tc>
          <w:tcPr>
            <w:tcW w:w="1173" w:type="dxa"/>
            <w:vAlign w:val="top"/>
          </w:tcPr>
          <w:p w14:paraId="2DE6CBB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32E28D4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合同金额</w:t>
            </w:r>
          </w:p>
          <w:p w14:paraId="030A1DD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(万元 )</w:t>
            </w:r>
          </w:p>
        </w:tc>
        <w:tc>
          <w:tcPr>
            <w:tcW w:w="1009" w:type="dxa"/>
            <w:vAlign w:val="top"/>
          </w:tcPr>
          <w:p w14:paraId="7B36C17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21F2244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合同</w:t>
            </w:r>
          </w:p>
        </w:tc>
        <w:tc>
          <w:tcPr>
            <w:tcW w:w="1037" w:type="dxa"/>
            <w:vAlign w:val="top"/>
          </w:tcPr>
          <w:p w14:paraId="20256D5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6AB576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验收报告</w:t>
            </w:r>
          </w:p>
        </w:tc>
        <w:tc>
          <w:tcPr>
            <w:tcW w:w="1200" w:type="dxa"/>
            <w:vAlign w:val="top"/>
          </w:tcPr>
          <w:p w14:paraId="358A2FB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CA764D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用户评价</w:t>
            </w:r>
          </w:p>
        </w:tc>
        <w:tc>
          <w:tcPr>
            <w:tcW w:w="1513" w:type="dxa"/>
            <w:vAlign w:val="top"/>
          </w:tcPr>
          <w:p w14:paraId="700582A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采购人联系人及联系电话</w:t>
            </w:r>
          </w:p>
        </w:tc>
      </w:tr>
      <w:tr w14:paraId="247FCB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335" w:type="dxa"/>
            <w:vAlign w:val="top"/>
          </w:tcPr>
          <w:p w14:paraId="013B47A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09" w:type="dxa"/>
            <w:vAlign w:val="top"/>
          </w:tcPr>
          <w:p w14:paraId="0D88DC7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173" w:type="dxa"/>
            <w:vAlign w:val="top"/>
          </w:tcPr>
          <w:p w14:paraId="05A030F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09" w:type="dxa"/>
            <w:vAlign w:val="top"/>
          </w:tcPr>
          <w:p w14:paraId="6279696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37" w:type="dxa"/>
            <w:vAlign w:val="top"/>
          </w:tcPr>
          <w:p w14:paraId="4F5BB2F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200" w:type="dxa"/>
            <w:vAlign w:val="top"/>
          </w:tcPr>
          <w:p w14:paraId="52A48B5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513" w:type="dxa"/>
            <w:vAlign w:val="top"/>
          </w:tcPr>
          <w:p w14:paraId="631A74D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3CA102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8" w:hRule="atLeast"/>
        </w:trPr>
        <w:tc>
          <w:tcPr>
            <w:tcW w:w="1335" w:type="dxa"/>
            <w:vAlign w:val="top"/>
          </w:tcPr>
          <w:p w14:paraId="428C1CF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09" w:type="dxa"/>
            <w:vAlign w:val="top"/>
          </w:tcPr>
          <w:p w14:paraId="674C0E7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173" w:type="dxa"/>
            <w:vAlign w:val="top"/>
          </w:tcPr>
          <w:p w14:paraId="19527DB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09" w:type="dxa"/>
            <w:vAlign w:val="top"/>
          </w:tcPr>
          <w:p w14:paraId="2AA4C9C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37" w:type="dxa"/>
            <w:vAlign w:val="top"/>
          </w:tcPr>
          <w:p w14:paraId="2787E83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200" w:type="dxa"/>
            <w:vAlign w:val="top"/>
          </w:tcPr>
          <w:p w14:paraId="1347D68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513" w:type="dxa"/>
            <w:vAlign w:val="top"/>
          </w:tcPr>
          <w:p w14:paraId="73A3679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6069DB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1335" w:type="dxa"/>
            <w:vAlign w:val="top"/>
          </w:tcPr>
          <w:p w14:paraId="4A8A913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09" w:type="dxa"/>
            <w:vAlign w:val="top"/>
          </w:tcPr>
          <w:p w14:paraId="7FE30F7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173" w:type="dxa"/>
            <w:vAlign w:val="top"/>
          </w:tcPr>
          <w:p w14:paraId="5F4072A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09" w:type="dxa"/>
            <w:vAlign w:val="top"/>
          </w:tcPr>
          <w:p w14:paraId="58BC375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37" w:type="dxa"/>
            <w:vAlign w:val="top"/>
          </w:tcPr>
          <w:p w14:paraId="1CB6CDB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200" w:type="dxa"/>
            <w:vAlign w:val="top"/>
          </w:tcPr>
          <w:p w14:paraId="784843A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513" w:type="dxa"/>
            <w:vAlign w:val="top"/>
          </w:tcPr>
          <w:p w14:paraId="03FF451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3EB728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335" w:type="dxa"/>
            <w:vAlign w:val="top"/>
          </w:tcPr>
          <w:p w14:paraId="108191F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09" w:type="dxa"/>
            <w:vAlign w:val="top"/>
          </w:tcPr>
          <w:p w14:paraId="7EBD129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173" w:type="dxa"/>
            <w:vAlign w:val="top"/>
          </w:tcPr>
          <w:p w14:paraId="4F72A68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09" w:type="dxa"/>
            <w:vAlign w:val="top"/>
          </w:tcPr>
          <w:p w14:paraId="6B1EF57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37" w:type="dxa"/>
            <w:vAlign w:val="top"/>
          </w:tcPr>
          <w:p w14:paraId="1C4BBE1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200" w:type="dxa"/>
            <w:vAlign w:val="top"/>
          </w:tcPr>
          <w:p w14:paraId="085FAC7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513" w:type="dxa"/>
            <w:vAlign w:val="top"/>
          </w:tcPr>
          <w:p w14:paraId="14226B0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bl>
    <w:p w14:paraId="67B196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注：投标人可按上述的格式自行编制，须随表提交相应的合同复印件和用户单位验收证明。</w:t>
      </w:r>
    </w:p>
    <w:p w14:paraId="0F7516B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11E0AB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9DBADC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2147C3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970C00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98C178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E49DE3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288322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BBBD38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投标人名称(电子签章)：</w:t>
      </w:r>
    </w:p>
    <w:p w14:paraId="4C947FA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3871DB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日期：  年 月   日</w:t>
      </w:r>
    </w:p>
    <w:p w14:paraId="55A646D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885AB9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6AE2C2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3AEE38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03BCFC2">
      <w:pPr>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br w:type="page"/>
      </w:r>
    </w:p>
    <w:p w14:paraId="16FC835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七、供应商认为需要提供的其他有关资料。</w:t>
      </w:r>
    </w:p>
    <w:p w14:paraId="4DA5785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23" w:type="default"/>
          <w:pgSz w:w="11906" w:h="16840"/>
          <w:pgMar w:top="1440" w:right="1800" w:bottom="1440" w:left="1800" w:header="0" w:footer="859" w:gutter="0"/>
          <w:cols w:space="720" w:num="1"/>
        </w:sectPr>
      </w:pPr>
    </w:p>
    <w:p w14:paraId="2FA218B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第四节</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技术文件格式</w:t>
      </w:r>
    </w:p>
    <w:p w14:paraId="0429498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91734D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技术文件目录</w:t>
      </w:r>
    </w:p>
    <w:p w14:paraId="6FF90F0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一、货物需求偏离表………………………………………………………(页码)</w:t>
      </w:r>
    </w:p>
    <w:p w14:paraId="0C3E623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二、设备清单表……………………………………………………………(页码)</w:t>
      </w:r>
    </w:p>
    <w:p w14:paraId="2668B46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三、项目实施人员一览表、货物配送方案、售后服务方案……………(页码)</w:t>
      </w:r>
    </w:p>
    <w:p w14:paraId="518BE1E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四、产品详细参数、检测报告、技术白皮书及服务方案等……………(页码)</w:t>
      </w:r>
    </w:p>
    <w:p w14:paraId="4C70328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五、技术支持、培训计划等内容…………………………………………(页码)</w:t>
      </w:r>
    </w:p>
    <w:p w14:paraId="6CD937A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六、其他优惠条件及特殊承诺(如有)  ……………………………… (页码)</w:t>
      </w:r>
    </w:p>
    <w:p w14:paraId="51EDF21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七、投标人对项目的合理化建议和改进措施………………………… (页码)</w:t>
      </w:r>
    </w:p>
    <w:p w14:paraId="3B0A1E7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八、认为需要的其他技术文件或说明(如有)………………………… (页码)</w:t>
      </w:r>
    </w:p>
    <w:p w14:paraId="10B69C4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注：以上目录是基本格式要求，各投标人可根据自身情况进一步向下增加内容或细化。</w:t>
      </w:r>
    </w:p>
    <w:p w14:paraId="570CA3F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24" w:type="default"/>
          <w:pgSz w:w="11906" w:h="16840"/>
          <w:pgMar w:top="1440" w:right="1800" w:bottom="1440" w:left="1800" w:header="0" w:footer="859" w:gutter="0"/>
          <w:cols w:space="720" w:num="1"/>
        </w:sectPr>
      </w:pPr>
    </w:p>
    <w:p w14:paraId="7AEC81B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一、投标服务技术需求偏离表</w:t>
      </w:r>
    </w:p>
    <w:p w14:paraId="490F137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C58035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(注：按采购需求具体条款修改 )</w:t>
      </w:r>
    </w:p>
    <w:p w14:paraId="53E9A95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bl>
      <w:tblPr>
        <w:tblStyle w:val="6"/>
        <w:tblW w:w="81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17"/>
        <w:gridCol w:w="1009"/>
        <w:gridCol w:w="1854"/>
        <w:gridCol w:w="1214"/>
        <w:gridCol w:w="2023"/>
        <w:gridCol w:w="788"/>
        <w:gridCol w:w="793"/>
      </w:tblGrid>
      <w:tr w14:paraId="33DDEE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8" w:hRule="atLeast"/>
        </w:trPr>
        <w:tc>
          <w:tcPr>
            <w:tcW w:w="517" w:type="dxa"/>
            <w:vMerge w:val="restart"/>
            <w:tcBorders>
              <w:bottom w:val="nil"/>
            </w:tcBorders>
            <w:textDirection w:val="tbRlV"/>
            <w:vAlign w:val="top"/>
          </w:tcPr>
          <w:p w14:paraId="0EBA2CB9">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项 号</w:t>
            </w:r>
          </w:p>
        </w:tc>
        <w:tc>
          <w:tcPr>
            <w:tcW w:w="2863" w:type="dxa"/>
            <w:gridSpan w:val="2"/>
            <w:vAlign w:val="top"/>
          </w:tcPr>
          <w:p w14:paraId="08FDFF0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招标文件需求</w:t>
            </w:r>
          </w:p>
        </w:tc>
        <w:tc>
          <w:tcPr>
            <w:tcW w:w="3237" w:type="dxa"/>
            <w:gridSpan w:val="2"/>
            <w:vAlign w:val="top"/>
          </w:tcPr>
          <w:p w14:paraId="3ABB8B4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投标文件承诺</w:t>
            </w:r>
          </w:p>
        </w:tc>
        <w:tc>
          <w:tcPr>
            <w:tcW w:w="788" w:type="dxa"/>
            <w:vMerge w:val="restart"/>
            <w:tcBorders>
              <w:bottom w:val="nil"/>
            </w:tcBorders>
            <w:vAlign w:val="top"/>
          </w:tcPr>
          <w:p w14:paraId="06ED699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13C652F2">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偏离说明</w:t>
            </w:r>
          </w:p>
        </w:tc>
        <w:tc>
          <w:tcPr>
            <w:tcW w:w="793" w:type="dxa"/>
            <w:vMerge w:val="restart"/>
            <w:tcBorders>
              <w:bottom w:val="nil"/>
            </w:tcBorders>
            <w:vAlign w:val="top"/>
          </w:tcPr>
          <w:p w14:paraId="27670C0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证明材 料在投 标文件 的页码</w:t>
            </w:r>
          </w:p>
        </w:tc>
      </w:tr>
      <w:tr w14:paraId="2F2656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2" w:hRule="atLeast"/>
        </w:trPr>
        <w:tc>
          <w:tcPr>
            <w:tcW w:w="517" w:type="dxa"/>
            <w:vMerge w:val="continue"/>
            <w:tcBorders>
              <w:top w:val="nil"/>
            </w:tcBorders>
            <w:textDirection w:val="tbRlV"/>
            <w:vAlign w:val="top"/>
          </w:tcPr>
          <w:p w14:paraId="6625966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1009" w:type="dxa"/>
            <w:vAlign w:val="top"/>
          </w:tcPr>
          <w:p w14:paraId="06A0A4A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货物名称</w:t>
            </w:r>
          </w:p>
        </w:tc>
        <w:tc>
          <w:tcPr>
            <w:tcW w:w="1854" w:type="dxa"/>
            <w:vAlign w:val="top"/>
          </w:tcPr>
          <w:p w14:paraId="7F5A9E6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货物参数</w:t>
            </w:r>
          </w:p>
        </w:tc>
        <w:tc>
          <w:tcPr>
            <w:tcW w:w="1214" w:type="dxa"/>
            <w:vAlign w:val="top"/>
          </w:tcPr>
          <w:p w14:paraId="7353CB8C">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货物名称</w:t>
            </w:r>
          </w:p>
        </w:tc>
        <w:tc>
          <w:tcPr>
            <w:tcW w:w="2023" w:type="dxa"/>
            <w:vAlign w:val="top"/>
          </w:tcPr>
          <w:p w14:paraId="5F91742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所提供货物的内容</w:t>
            </w:r>
          </w:p>
        </w:tc>
        <w:tc>
          <w:tcPr>
            <w:tcW w:w="788" w:type="dxa"/>
            <w:vMerge w:val="continue"/>
            <w:tcBorders>
              <w:top w:val="nil"/>
            </w:tcBorders>
            <w:vAlign w:val="top"/>
          </w:tcPr>
          <w:p w14:paraId="4F4CF99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c>
          <w:tcPr>
            <w:tcW w:w="793" w:type="dxa"/>
            <w:vMerge w:val="continue"/>
            <w:tcBorders>
              <w:top w:val="nil"/>
            </w:tcBorders>
            <w:vAlign w:val="top"/>
          </w:tcPr>
          <w:p w14:paraId="7330D69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6CECC5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7" w:hRule="atLeast"/>
        </w:trPr>
        <w:tc>
          <w:tcPr>
            <w:tcW w:w="517" w:type="dxa"/>
            <w:vAlign w:val="top"/>
          </w:tcPr>
          <w:p w14:paraId="28FEF78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373E71C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BF28A8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w:t>
            </w:r>
          </w:p>
        </w:tc>
        <w:tc>
          <w:tcPr>
            <w:tcW w:w="1009" w:type="dxa"/>
            <w:vAlign w:val="top"/>
          </w:tcPr>
          <w:p w14:paraId="3D79895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11FE81E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419C7DF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1854" w:type="dxa"/>
            <w:vAlign w:val="top"/>
          </w:tcPr>
          <w:p w14:paraId="0B569A7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 2  …… 3  ……</w:t>
            </w:r>
          </w:p>
          <w:p w14:paraId="22A95C3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214" w:type="dxa"/>
            <w:vAlign w:val="top"/>
          </w:tcPr>
          <w:p w14:paraId="0B0C20D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E3006B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7A504F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2023" w:type="dxa"/>
            <w:vAlign w:val="top"/>
          </w:tcPr>
          <w:p w14:paraId="06621792">
            <w:pPr>
              <w:pStyle w:val="7"/>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 2  … 3  ……</w:t>
            </w:r>
          </w:p>
          <w:p w14:paraId="445E774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788" w:type="dxa"/>
            <w:vAlign w:val="top"/>
          </w:tcPr>
          <w:p w14:paraId="0D0865D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793" w:type="dxa"/>
            <w:vAlign w:val="top"/>
          </w:tcPr>
          <w:p w14:paraId="641EB3E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71D36A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8" w:hRule="atLeast"/>
        </w:trPr>
        <w:tc>
          <w:tcPr>
            <w:tcW w:w="517" w:type="dxa"/>
            <w:vAlign w:val="top"/>
          </w:tcPr>
          <w:p w14:paraId="214C3B2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5A251652">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p w14:paraId="14DA6B7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w:t>
            </w:r>
          </w:p>
        </w:tc>
        <w:tc>
          <w:tcPr>
            <w:tcW w:w="1009" w:type="dxa"/>
            <w:vAlign w:val="top"/>
          </w:tcPr>
          <w:p w14:paraId="501EC80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2845EF7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2AC6DCC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57625C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1854" w:type="dxa"/>
            <w:vAlign w:val="top"/>
          </w:tcPr>
          <w:p w14:paraId="1434BA8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 2  … 3  ……</w:t>
            </w:r>
          </w:p>
          <w:p w14:paraId="4ABC37B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214" w:type="dxa"/>
            <w:vAlign w:val="top"/>
          </w:tcPr>
          <w:p w14:paraId="0080085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2EEF6C2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A0EED2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38DB65B2">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2023" w:type="dxa"/>
            <w:vAlign w:val="top"/>
          </w:tcPr>
          <w:p w14:paraId="694A2ED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 2  …… 3  ……</w:t>
            </w:r>
          </w:p>
          <w:p w14:paraId="1A590A8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788" w:type="dxa"/>
            <w:vAlign w:val="top"/>
          </w:tcPr>
          <w:p w14:paraId="703AA33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793" w:type="dxa"/>
            <w:vAlign w:val="top"/>
          </w:tcPr>
          <w:p w14:paraId="3EE0E70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r w14:paraId="28E7AA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517" w:type="dxa"/>
            <w:vAlign w:val="top"/>
          </w:tcPr>
          <w:p w14:paraId="79152A72">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1009" w:type="dxa"/>
            <w:vAlign w:val="top"/>
          </w:tcPr>
          <w:p w14:paraId="6EAA54A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854" w:type="dxa"/>
            <w:vAlign w:val="top"/>
          </w:tcPr>
          <w:p w14:paraId="4BB5EFF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214" w:type="dxa"/>
            <w:vAlign w:val="top"/>
          </w:tcPr>
          <w:p w14:paraId="7FA338B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2023" w:type="dxa"/>
            <w:vAlign w:val="top"/>
          </w:tcPr>
          <w:p w14:paraId="5AA46F8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788" w:type="dxa"/>
            <w:vAlign w:val="top"/>
          </w:tcPr>
          <w:p w14:paraId="6398B56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793" w:type="dxa"/>
            <w:vAlign w:val="top"/>
          </w:tcPr>
          <w:p w14:paraId="31433C2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c>
      </w:tr>
    </w:tbl>
    <w:p w14:paraId="7A1496C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w:t>
      </w:r>
    </w:p>
    <w:p w14:paraId="262AF39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1.表格内容均需按要求填写并盖章，否则按投标无效处理。</w:t>
      </w:r>
    </w:p>
    <w:p w14:paraId="161224B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2.当投标文件的服务内容低于招标文件要求时，投标人应当如实写明，否则视为虚假应标。</w:t>
      </w:r>
    </w:p>
    <w:p w14:paraId="308DE5E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6FF497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7A51A8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E40BEA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099861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5F7E36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932F6C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D31CD1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EBB552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F45651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F838A9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B9C175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投标人名称(电子签章)：</w:t>
      </w:r>
    </w:p>
    <w:p w14:paraId="7CCDE2B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AB3B79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日期：  年 月   日</w:t>
      </w:r>
    </w:p>
    <w:p w14:paraId="5ACB3BD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25" w:type="default"/>
          <w:pgSz w:w="11906" w:h="16840"/>
          <w:pgMar w:top="1440" w:right="1800" w:bottom="1440" w:left="1800" w:header="0" w:footer="859" w:gutter="0"/>
          <w:cols w:space="720" w:num="1"/>
        </w:sectPr>
      </w:pPr>
    </w:p>
    <w:p w14:paraId="57C81B4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二、 </w:t>
      </w:r>
      <w:r>
        <w:rPr>
          <w:rFonts w:hint="eastAsia" w:ascii="宋体" w:hAnsi="宋体" w:eastAsia="宋体" w:cs="宋体"/>
          <w:b/>
          <w:bCs/>
          <w:spacing w:val="0"/>
          <w:w w:val="100"/>
          <w:position w:val="0"/>
          <w:sz w:val="24"/>
          <w:szCs w:val="24"/>
        </w:rPr>
        <w:t>设备清单表</w:t>
      </w:r>
    </w:p>
    <w:p w14:paraId="1148D84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（由投标人根据采购需求及招标文件要求编制，格式自拟）</w:t>
      </w:r>
    </w:p>
    <w:p w14:paraId="53F9DE1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8495AF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89E4B6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1EA660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F929E2A">
      <w:pPr>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br w:type="page"/>
      </w:r>
    </w:p>
    <w:p w14:paraId="3BB76D2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三、</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项目实施人员一览表、货物配送方案、售后服务方案</w:t>
      </w:r>
    </w:p>
    <w:p w14:paraId="00020FD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(由投标人根据采购需求及招标文件要求编制)</w:t>
      </w:r>
    </w:p>
    <w:p w14:paraId="3ED9855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FB9F93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01B4BC2">
      <w:pPr>
        <w:jc w:val="center"/>
        <w:rPr>
          <w:rFonts w:hint="eastAsia" w:ascii="宋体" w:hAnsi="宋体" w:eastAsia="宋体" w:cs="宋体"/>
          <w:spacing w:val="0"/>
          <w:w w:val="100"/>
          <w:position w:val="0"/>
          <w:sz w:val="32"/>
          <w:szCs w:val="32"/>
        </w:rPr>
      </w:pPr>
      <w:r>
        <w:rPr>
          <w:rFonts w:hint="eastAsia" w:ascii="宋体" w:hAnsi="宋体" w:eastAsia="宋体" w:cs="宋体"/>
          <w:spacing w:val="0"/>
          <w:w w:val="100"/>
          <w:position w:val="0"/>
          <w:sz w:val="32"/>
          <w:szCs w:val="32"/>
        </w:rPr>
        <w:t>项目实施人员一览表</w:t>
      </w:r>
    </w:p>
    <w:p w14:paraId="7DABC5F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 由投标人根据采购需求及招标文件要求编制) </w:t>
      </w:r>
    </w:p>
    <w:p w14:paraId="05BAAD7A">
      <w:pPr>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附表:本项目的项目小组人员情况表(按此格式自制)</w:t>
      </w:r>
    </w:p>
    <w:tbl>
      <w:tblPr>
        <w:tblStyle w:val="6"/>
        <w:tblW w:w="938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43"/>
        <w:gridCol w:w="682"/>
        <w:gridCol w:w="800"/>
        <w:gridCol w:w="1018"/>
        <w:gridCol w:w="1018"/>
        <w:gridCol w:w="959"/>
        <w:gridCol w:w="1872"/>
        <w:gridCol w:w="2497"/>
      </w:tblGrid>
      <w:tr w14:paraId="04395D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543" w:type="dxa"/>
            <w:vAlign w:val="top"/>
          </w:tcPr>
          <w:p w14:paraId="5E61F8DD">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序号</w:t>
            </w:r>
          </w:p>
        </w:tc>
        <w:tc>
          <w:tcPr>
            <w:tcW w:w="682" w:type="dxa"/>
            <w:vAlign w:val="top"/>
          </w:tcPr>
          <w:p w14:paraId="308D0D5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姓名</w:t>
            </w:r>
          </w:p>
        </w:tc>
        <w:tc>
          <w:tcPr>
            <w:tcW w:w="800" w:type="dxa"/>
            <w:vAlign w:val="top"/>
          </w:tcPr>
          <w:p w14:paraId="74B7CBE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性别</w:t>
            </w:r>
          </w:p>
        </w:tc>
        <w:tc>
          <w:tcPr>
            <w:tcW w:w="1018" w:type="dxa"/>
            <w:vAlign w:val="top"/>
          </w:tcPr>
          <w:p w14:paraId="2904749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年龄</w:t>
            </w:r>
          </w:p>
        </w:tc>
        <w:tc>
          <w:tcPr>
            <w:tcW w:w="1018" w:type="dxa"/>
            <w:vAlign w:val="top"/>
          </w:tcPr>
          <w:p w14:paraId="0BDAD49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学历</w:t>
            </w:r>
          </w:p>
        </w:tc>
        <w:tc>
          <w:tcPr>
            <w:tcW w:w="959" w:type="dxa"/>
            <w:vAlign w:val="top"/>
          </w:tcPr>
          <w:p w14:paraId="6068BED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专业</w:t>
            </w:r>
          </w:p>
        </w:tc>
        <w:tc>
          <w:tcPr>
            <w:tcW w:w="1872" w:type="dxa"/>
            <w:vAlign w:val="top"/>
          </w:tcPr>
          <w:p w14:paraId="3EFE0AA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本项目中的职责</w:t>
            </w:r>
          </w:p>
        </w:tc>
        <w:tc>
          <w:tcPr>
            <w:tcW w:w="2497" w:type="dxa"/>
            <w:vAlign w:val="top"/>
          </w:tcPr>
          <w:p w14:paraId="350317F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参与本项目的到位情况</w:t>
            </w:r>
          </w:p>
        </w:tc>
      </w:tr>
      <w:tr w14:paraId="6DE98B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543" w:type="dxa"/>
            <w:vAlign w:val="top"/>
          </w:tcPr>
          <w:p w14:paraId="0293E19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682" w:type="dxa"/>
            <w:vAlign w:val="top"/>
          </w:tcPr>
          <w:p w14:paraId="6819A36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800" w:type="dxa"/>
            <w:vAlign w:val="top"/>
          </w:tcPr>
          <w:p w14:paraId="26B75D7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18" w:type="dxa"/>
            <w:vAlign w:val="top"/>
          </w:tcPr>
          <w:p w14:paraId="7894FE8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18" w:type="dxa"/>
            <w:vAlign w:val="top"/>
          </w:tcPr>
          <w:p w14:paraId="77717F5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959" w:type="dxa"/>
            <w:vAlign w:val="top"/>
          </w:tcPr>
          <w:p w14:paraId="7509A76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872" w:type="dxa"/>
            <w:vAlign w:val="top"/>
          </w:tcPr>
          <w:p w14:paraId="5A9A3A8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2497" w:type="dxa"/>
            <w:vAlign w:val="top"/>
          </w:tcPr>
          <w:p w14:paraId="48DB58B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2A94E5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543" w:type="dxa"/>
            <w:vAlign w:val="top"/>
          </w:tcPr>
          <w:p w14:paraId="6776E69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682" w:type="dxa"/>
            <w:vAlign w:val="top"/>
          </w:tcPr>
          <w:p w14:paraId="592C54F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800" w:type="dxa"/>
            <w:vAlign w:val="top"/>
          </w:tcPr>
          <w:p w14:paraId="16A9905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18" w:type="dxa"/>
            <w:vAlign w:val="top"/>
          </w:tcPr>
          <w:p w14:paraId="1203C3E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18" w:type="dxa"/>
            <w:vAlign w:val="top"/>
          </w:tcPr>
          <w:p w14:paraId="7BBDA4A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959" w:type="dxa"/>
            <w:vAlign w:val="top"/>
          </w:tcPr>
          <w:p w14:paraId="484EB05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872" w:type="dxa"/>
            <w:vAlign w:val="top"/>
          </w:tcPr>
          <w:p w14:paraId="5A4D032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2497" w:type="dxa"/>
            <w:vAlign w:val="top"/>
          </w:tcPr>
          <w:p w14:paraId="685A09E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bl>
    <w:p w14:paraId="040C42D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注：投标人可按上述的格式自行编制，须随表提交相应的证书复印件。</w:t>
      </w:r>
    </w:p>
    <w:p w14:paraId="3F93D3D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A33B67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16F982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投标人名称(电子签章)： </w:t>
      </w:r>
    </w:p>
    <w:p w14:paraId="6FA4C3B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日期：  年 月   日</w:t>
      </w:r>
    </w:p>
    <w:p w14:paraId="0CEA4A7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5AB9CD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640" w:firstLineChars="200"/>
        <w:jc w:val="center"/>
        <w:textAlignment w:val="baseline"/>
        <w:outlineLvl w:val="9"/>
        <w:rPr>
          <w:rFonts w:hint="eastAsia" w:ascii="宋体" w:hAnsi="宋体" w:eastAsia="宋体" w:cs="宋体"/>
          <w:spacing w:val="0"/>
          <w:w w:val="100"/>
          <w:position w:val="0"/>
          <w:sz w:val="32"/>
          <w:szCs w:val="32"/>
        </w:rPr>
      </w:pPr>
      <w:r>
        <w:rPr>
          <w:rFonts w:hint="eastAsia" w:ascii="宋体" w:hAnsi="宋体" w:eastAsia="宋体" w:cs="宋体"/>
          <w:snapToGrid w:val="0"/>
          <w:color w:val="000000"/>
          <w:spacing w:val="0"/>
          <w:w w:val="100"/>
          <w:kern w:val="0"/>
          <w:position w:val="0"/>
          <w:sz w:val="32"/>
          <w:szCs w:val="32"/>
          <w:lang w:val="en-US" w:eastAsia="en-US" w:bidi="ar-SA"/>
        </w:rPr>
        <w:t>1、</w:t>
      </w:r>
      <w:r>
        <w:rPr>
          <w:rFonts w:hint="eastAsia" w:ascii="宋体" w:hAnsi="宋体" w:eastAsia="宋体" w:cs="宋体"/>
          <w:spacing w:val="0"/>
          <w:w w:val="100"/>
          <w:position w:val="0"/>
          <w:sz w:val="32"/>
          <w:szCs w:val="32"/>
        </w:rPr>
        <w:t>售后服务承诺</w:t>
      </w:r>
    </w:p>
    <w:p w14:paraId="368B4CD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0" w:leftChars="0" w:right="0" w:rightChars="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附表A:售后服务机构情况表(按此格式自制)</w:t>
      </w:r>
    </w:p>
    <w:p w14:paraId="6CCC080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bl>
      <w:tblPr>
        <w:tblStyle w:val="6"/>
        <w:tblW w:w="8358" w:type="dxa"/>
        <w:tblInd w:w="36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3"/>
        <w:gridCol w:w="2181"/>
        <w:gridCol w:w="1021"/>
        <w:gridCol w:w="1158"/>
        <w:gridCol w:w="1977"/>
        <w:gridCol w:w="1238"/>
      </w:tblGrid>
      <w:tr w14:paraId="0FE58A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783" w:type="dxa"/>
            <w:vAlign w:val="top"/>
          </w:tcPr>
          <w:p w14:paraId="7B38BF91">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序号</w:t>
            </w:r>
          </w:p>
        </w:tc>
        <w:tc>
          <w:tcPr>
            <w:tcW w:w="2181" w:type="dxa"/>
            <w:vAlign w:val="top"/>
          </w:tcPr>
          <w:p w14:paraId="422D621C">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机构名称</w:t>
            </w:r>
          </w:p>
        </w:tc>
        <w:tc>
          <w:tcPr>
            <w:tcW w:w="1021" w:type="dxa"/>
            <w:vAlign w:val="top"/>
          </w:tcPr>
          <w:p w14:paraId="37846A4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机构性质</w:t>
            </w:r>
          </w:p>
        </w:tc>
        <w:tc>
          <w:tcPr>
            <w:tcW w:w="1158" w:type="dxa"/>
            <w:vAlign w:val="top"/>
          </w:tcPr>
          <w:p w14:paraId="3837E2A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注册地址</w:t>
            </w:r>
          </w:p>
        </w:tc>
        <w:tc>
          <w:tcPr>
            <w:tcW w:w="1977" w:type="dxa"/>
            <w:vAlign w:val="top"/>
          </w:tcPr>
          <w:p w14:paraId="6520BD7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货物技术人员数量</w:t>
            </w:r>
          </w:p>
        </w:tc>
        <w:tc>
          <w:tcPr>
            <w:tcW w:w="1238" w:type="dxa"/>
            <w:vAlign w:val="top"/>
          </w:tcPr>
          <w:p w14:paraId="21462B5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联系电话</w:t>
            </w:r>
          </w:p>
        </w:tc>
      </w:tr>
      <w:tr w14:paraId="702532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2" w:hRule="atLeast"/>
        </w:trPr>
        <w:tc>
          <w:tcPr>
            <w:tcW w:w="783" w:type="dxa"/>
            <w:vAlign w:val="top"/>
          </w:tcPr>
          <w:p w14:paraId="18077D1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2181" w:type="dxa"/>
            <w:vAlign w:val="top"/>
          </w:tcPr>
          <w:p w14:paraId="33FC8FD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21" w:type="dxa"/>
            <w:vAlign w:val="top"/>
          </w:tcPr>
          <w:p w14:paraId="6F0D220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158" w:type="dxa"/>
            <w:vAlign w:val="top"/>
          </w:tcPr>
          <w:p w14:paraId="38E0920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977" w:type="dxa"/>
            <w:vAlign w:val="top"/>
          </w:tcPr>
          <w:p w14:paraId="1BD88E1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238" w:type="dxa"/>
            <w:vAlign w:val="top"/>
          </w:tcPr>
          <w:p w14:paraId="391281C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6CC965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9" w:hRule="atLeast"/>
        </w:trPr>
        <w:tc>
          <w:tcPr>
            <w:tcW w:w="783" w:type="dxa"/>
            <w:vAlign w:val="top"/>
          </w:tcPr>
          <w:p w14:paraId="2170D65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2181" w:type="dxa"/>
            <w:vAlign w:val="top"/>
          </w:tcPr>
          <w:p w14:paraId="49706CD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21" w:type="dxa"/>
            <w:vAlign w:val="top"/>
          </w:tcPr>
          <w:p w14:paraId="517424C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158" w:type="dxa"/>
            <w:vAlign w:val="top"/>
          </w:tcPr>
          <w:p w14:paraId="1808B27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977" w:type="dxa"/>
            <w:vAlign w:val="top"/>
          </w:tcPr>
          <w:p w14:paraId="6BCC17E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238" w:type="dxa"/>
            <w:vAlign w:val="top"/>
          </w:tcPr>
          <w:p w14:paraId="6BEC978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bl>
    <w:p w14:paraId="58F7F24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42B691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注：关于项目涉及的所有售后服务机构均在本表注明，包括投标人本单位和符合条件的第三方服务机构；</w:t>
      </w:r>
    </w:p>
    <w:p w14:paraId="084F0C4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37D6BF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3D4776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A3127F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附表B：售后服务人员情况表  (按此格式自制)</w:t>
      </w:r>
    </w:p>
    <w:p w14:paraId="3BC3CB8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bl>
      <w:tblPr>
        <w:tblStyle w:val="6"/>
        <w:tblW w:w="8455" w:type="dxa"/>
        <w:tblInd w:w="17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59"/>
        <w:gridCol w:w="627"/>
        <w:gridCol w:w="663"/>
        <w:gridCol w:w="639"/>
        <w:gridCol w:w="695"/>
        <w:gridCol w:w="677"/>
        <w:gridCol w:w="908"/>
        <w:gridCol w:w="908"/>
        <w:gridCol w:w="1059"/>
        <w:gridCol w:w="757"/>
        <w:gridCol w:w="963"/>
      </w:tblGrid>
      <w:tr w14:paraId="0EF622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559" w:type="dxa"/>
            <w:vAlign w:val="center"/>
          </w:tcPr>
          <w:p w14:paraId="21AB6B4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default" w:ascii="宋体" w:hAnsi="宋体" w:eastAsia="宋体" w:cs="宋体"/>
                <w:spacing w:val="0"/>
                <w:w w:val="100"/>
                <w:position w:val="0"/>
                <w:sz w:val="24"/>
                <w:szCs w:val="24"/>
                <w:lang w:val="en-US" w:eastAsia="zh-CN"/>
              </w:rPr>
            </w:pPr>
            <w:r>
              <w:rPr>
                <w:rFonts w:hint="eastAsia" w:cs="宋体"/>
                <w:spacing w:val="0"/>
                <w:w w:val="100"/>
                <w:position w:val="0"/>
                <w:sz w:val="24"/>
                <w:szCs w:val="24"/>
                <w:lang w:val="en-US" w:eastAsia="zh-CN"/>
              </w:rPr>
              <w:t>序号</w:t>
            </w:r>
          </w:p>
        </w:tc>
        <w:tc>
          <w:tcPr>
            <w:tcW w:w="627" w:type="dxa"/>
            <w:vAlign w:val="center"/>
          </w:tcPr>
          <w:p w14:paraId="0D72B40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类别</w:t>
            </w:r>
          </w:p>
        </w:tc>
        <w:tc>
          <w:tcPr>
            <w:tcW w:w="663" w:type="dxa"/>
            <w:vAlign w:val="center"/>
          </w:tcPr>
          <w:p w14:paraId="2E48372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姓名</w:t>
            </w:r>
          </w:p>
        </w:tc>
        <w:tc>
          <w:tcPr>
            <w:tcW w:w="639" w:type="dxa"/>
            <w:vAlign w:val="center"/>
          </w:tcPr>
          <w:p w14:paraId="4191E019">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lang w:val="en-US" w:eastAsia="zh-CN"/>
              </w:rPr>
            </w:pPr>
            <w:r>
              <w:rPr>
                <w:rFonts w:hint="eastAsia" w:ascii="宋体" w:hAnsi="宋体" w:eastAsia="宋体" w:cs="宋体"/>
                <w:spacing w:val="0"/>
                <w:w w:val="100"/>
                <w:position w:val="0"/>
                <w:sz w:val="24"/>
                <w:szCs w:val="24"/>
                <w:lang w:val="en-US" w:eastAsia="zh-CN"/>
              </w:rPr>
              <w:t>性别</w:t>
            </w:r>
          </w:p>
        </w:tc>
        <w:tc>
          <w:tcPr>
            <w:tcW w:w="695" w:type="dxa"/>
            <w:vAlign w:val="center"/>
          </w:tcPr>
          <w:p w14:paraId="32DD1E2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年龄</w:t>
            </w:r>
          </w:p>
        </w:tc>
        <w:tc>
          <w:tcPr>
            <w:tcW w:w="677" w:type="dxa"/>
            <w:vAlign w:val="center"/>
          </w:tcPr>
          <w:p w14:paraId="35E7FD7D">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学历</w:t>
            </w:r>
          </w:p>
        </w:tc>
        <w:tc>
          <w:tcPr>
            <w:tcW w:w="908" w:type="dxa"/>
            <w:vAlign w:val="center"/>
          </w:tcPr>
          <w:p w14:paraId="42FE057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专业</w:t>
            </w:r>
          </w:p>
        </w:tc>
        <w:tc>
          <w:tcPr>
            <w:tcW w:w="908" w:type="dxa"/>
            <w:vAlign w:val="center"/>
          </w:tcPr>
          <w:p w14:paraId="7D7876ED">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cs="宋体"/>
                <w:spacing w:val="0"/>
                <w:w w:val="100"/>
                <w:position w:val="0"/>
                <w:sz w:val="24"/>
                <w:szCs w:val="24"/>
                <w:lang w:val="en-US" w:eastAsia="zh-CN"/>
              </w:rPr>
              <w:t>职</w:t>
            </w:r>
            <w:r>
              <w:rPr>
                <w:rFonts w:hint="eastAsia" w:ascii="宋体" w:hAnsi="宋体" w:eastAsia="宋体" w:cs="宋体"/>
                <w:spacing w:val="0"/>
                <w:w w:val="100"/>
                <w:position w:val="0"/>
                <w:sz w:val="24"/>
                <w:szCs w:val="24"/>
              </w:rPr>
              <w:t>称</w:t>
            </w:r>
          </w:p>
        </w:tc>
        <w:tc>
          <w:tcPr>
            <w:tcW w:w="1059" w:type="dxa"/>
            <w:vAlign w:val="center"/>
          </w:tcPr>
          <w:p w14:paraId="1527F40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项目中 的职责</w:t>
            </w:r>
          </w:p>
        </w:tc>
        <w:tc>
          <w:tcPr>
            <w:tcW w:w="757" w:type="dxa"/>
            <w:vAlign w:val="center"/>
          </w:tcPr>
          <w:p w14:paraId="39F0B14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响应 时间</w:t>
            </w:r>
          </w:p>
        </w:tc>
        <w:tc>
          <w:tcPr>
            <w:tcW w:w="963" w:type="dxa"/>
            <w:vAlign w:val="center"/>
          </w:tcPr>
          <w:p w14:paraId="29F72AC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到达现 场时间</w:t>
            </w:r>
          </w:p>
        </w:tc>
      </w:tr>
      <w:tr w14:paraId="43E5D7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559" w:type="dxa"/>
            <w:vAlign w:val="top"/>
          </w:tcPr>
          <w:p w14:paraId="36FFDC2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cs="宋体"/>
                <w:spacing w:val="0"/>
                <w:w w:val="100"/>
                <w:position w:val="0"/>
                <w:sz w:val="24"/>
                <w:szCs w:val="24"/>
                <w:lang w:val="en-US" w:eastAsia="zh-CN"/>
              </w:rPr>
            </w:pPr>
          </w:p>
        </w:tc>
        <w:tc>
          <w:tcPr>
            <w:tcW w:w="627" w:type="dxa"/>
            <w:vAlign w:val="top"/>
          </w:tcPr>
          <w:p w14:paraId="46B815A3">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663" w:type="dxa"/>
            <w:vAlign w:val="top"/>
          </w:tcPr>
          <w:p w14:paraId="32A8215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639" w:type="dxa"/>
            <w:vAlign w:val="top"/>
          </w:tcPr>
          <w:p w14:paraId="57CAB2EC">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lang w:val="en-US" w:eastAsia="zh-CN"/>
              </w:rPr>
            </w:pPr>
          </w:p>
        </w:tc>
        <w:tc>
          <w:tcPr>
            <w:tcW w:w="695" w:type="dxa"/>
            <w:vAlign w:val="top"/>
          </w:tcPr>
          <w:p w14:paraId="78C0A2E9">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677" w:type="dxa"/>
            <w:vAlign w:val="top"/>
          </w:tcPr>
          <w:p w14:paraId="4A2F19E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908" w:type="dxa"/>
            <w:vAlign w:val="top"/>
          </w:tcPr>
          <w:p w14:paraId="4235450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908" w:type="dxa"/>
            <w:vAlign w:val="top"/>
          </w:tcPr>
          <w:p w14:paraId="38FED7F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1059" w:type="dxa"/>
            <w:vAlign w:val="top"/>
          </w:tcPr>
          <w:p w14:paraId="45CFA56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757" w:type="dxa"/>
            <w:vAlign w:val="top"/>
          </w:tcPr>
          <w:p w14:paraId="2ACA4D2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963" w:type="dxa"/>
            <w:vAlign w:val="top"/>
          </w:tcPr>
          <w:p w14:paraId="3198B80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r>
      <w:tr w14:paraId="65711E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2" w:hRule="atLeast"/>
        </w:trPr>
        <w:tc>
          <w:tcPr>
            <w:tcW w:w="559" w:type="dxa"/>
            <w:vAlign w:val="top"/>
          </w:tcPr>
          <w:p w14:paraId="5B42F03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cs="宋体"/>
                <w:spacing w:val="0"/>
                <w:w w:val="100"/>
                <w:position w:val="0"/>
                <w:sz w:val="24"/>
                <w:szCs w:val="24"/>
                <w:lang w:val="en-US" w:eastAsia="zh-CN"/>
              </w:rPr>
            </w:pPr>
          </w:p>
        </w:tc>
        <w:tc>
          <w:tcPr>
            <w:tcW w:w="627" w:type="dxa"/>
            <w:vAlign w:val="top"/>
          </w:tcPr>
          <w:p w14:paraId="0DFDA0E0">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663" w:type="dxa"/>
            <w:vAlign w:val="top"/>
          </w:tcPr>
          <w:p w14:paraId="36EA2C7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639" w:type="dxa"/>
            <w:vAlign w:val="top"/>
          </w:tcPr>
          <w:p w14:paraId="7621D482">
            <w:pPr>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lang w:val="en-US" w:eastAsia="zh-CN"/>
              </w:rPr>
            </w:pPr>
          </w:p>
        </w:tc>
        <w:tc>
          <w:tcPr>
            <w:tcW w:w="695" w:type="dxa"/>
            <w:vAlign w:val="top"/>
          </w:tcPr>
          <w:p w14:paraId="50EA498D">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677" w:type="dxa"/>
            <w:vAlign w:val="top"/>
          </w:tcPr>
          <w:p w14:paraId="61EE4F4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908" w:type="dxa"/>
            <w:vAlign w:val="top"/>
          </w:tcPr>
          <w:p w14:paraId="734AA31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908" w:type="dxa"/>
            <w:vAlign w:val="top"/>
          </w:tcPr>
          <w:p w14:paraId="7544628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1059" w:type="dxa"/>
            <w:vAlign w:val="top"/>
          </w:tcPr>
          <w:p w14:paraId="7C996527">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757" w:type="dxa"/>
            <w:vAlign w:val="top"/>
          </w:tcPr>
          <w:p w14:paraId="39150D2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c>
          <w:tcPr>
            <w:tcW w:w="963" w:type="dxa"/>
            <w:vAlign w:val="top"/>
          </w:tcPr>
          <w:p w14:paraId="4570259C">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p>
        </w:tc>
      </w:tr>
    </w:tbl>
    <w:p w14:paraId="6C40393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B44348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3831E4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投标人名称(电子签章)：</w:t>
      </w:r>
    </w:p>
    <w:p w14:paraId="6F785F9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1585BA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日期：  年 月   日</w:t>
      </w:r>
    </w:p>
    <w:p w14:paraId="079ADAE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四、产品详细参数、检测报告、技术白皮书及服务方案等</w:t>
      </w:r>
    </w:p>
    <w:p w14:paraId="2641966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由投标人根据采购需求及招标文件要求编制)</w:t>
      </w:r>
    </w:p>
    <w:p w14:paraId="6F69856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0DC14E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0A75A4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A700D1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5032B25">
      <w:pPr>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br w:type="page"/>
      </w:r>
    </w:p>
    <w:p w14:paraId="40DD279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五、技术支持、培训计划等内容</w:t>
      </w:r>
    </w:p>
    <w:p w14:paraId="3E15C7A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由投标人根据采购需求及招标文件要求编制)</w:t>
      </w:r>
    </w:p>
    <w:p w14:paraId="594C2EB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527631D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C471AE6">
      <w:pPr>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br w:type="page"/>
      </w:r>
    </w:p>
    <w:p w14:paraId="00FC6EB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六、其他优惠条件及特殊承诺(如有)</w:t>
      </w:r>
    </w:p>
    <w:p w14:paraId="43384D6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由投标人根据采购需求及招标文件要求编制)</w:t>
      </w:r>
    </w:p>
    <w:p w14:paraId="2F5D32C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567873B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D7156D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2364BA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4CE686F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95723F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81DAC4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75015CE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405F3C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1FEFF9A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2F507A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1C1E2DC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投 标人名称 (电子签章)： </w:t>
      </w:r>
    </w:p>
    <w:p w14:paraId="1E131D1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6F0927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日期：  年 月  日</w:t>
      </w:r>
    </w:p>
    <w:p w14:paraId="646F468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77F667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EB4B82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CFBE9B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D9B0D8B">
      <w:pPr>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br w:type="page"/>
      </w:r>
    </w:p>
    <w:p w14:paraId="7A3C7CB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七、投标人对项目的合理化建议和改进措施</w:t>
      </w:r>
    </w:p>
    <w:p w14:paraId="3B37056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(格式自拟 )</w:t>
      </w:r>
    </w:p>
    <w:p w14:paraId="0BEACEB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sectPr>
          <w:footerReference r:id="rId26" w:type="default"/>
          <w:pgSz w:w="11906" w:h="16840"/>
          <w:pgMar w:top="1440" w:right="1800" w:bottom="1440" w:left="1800" w:header="0" w:footer="859" w:gutter="0"/>
          <w:cols w:space="720" w:num="1"/>
        </w:sectPr>
      </w:pPr>
    </w:p>
    <w:p w14:paraId="07D436F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八、</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认为需要的其他技术文件或说明(如有)</w:t>
      </w:r>
    </w:p>
    <w:p w14:paraId="6167309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由投标人根据采购需求及招标文件要求编制)</w:t>
      </w:r>
    </w:p>
    <w:p w14:paraId="4FC2A57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DA13E9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8F68B5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8F0559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176055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54086A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AFFE10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27A41F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E0BD93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EA3B0E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835C35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CD5068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534D7A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99F10F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EB3CAF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投标人名称(电子签章)： </w:t>
      </w:r>
    </w:p>
    <w:p w14:paraId="4CD9E1D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sectPr>
          <w:footerReference r:id="rId27" w:type="default"/>
          <w:pgSz w:w="11906" w:h="16840"/>
          <w:pgMar w:top="1440" w:right="1800" w:bottom="1440" w:left="1800" w:header="0" w:footer="859" w:gutter="0"/>
          <w:cols w:space="720" w:num="1"/>
        </w:sectPr>
      </w:pPr>
      <w:r>
        <w:rPr>
          <w:rFonts w:hint="eastAsia" w:ascii="宋体" w:hAnsi="宋体" w:eastAsia="宋体" w:cs="宋体"/>
          <w:spacing w:val="0"/>
          <w:w w:val="100"/>
          <w:position w:val="0"/>
          <w:sz w:val="24"/>
          <w:szCs w:val="24"/>
        </w:rPr>
        <w:t>日期：   年  月    日</w:t>
      </w:r>
    </w:p>
    <w:p w14:paraId="1D9773B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43" w:firstLineChars="200"/>
        <w:jc w:val="center"/>
        <w:textAlignment w:val="baseline"/>
        <w:outlineLvl w:val="9"/>
        <w:rPr>
          <w:rFonts w:hint="eastAsia" w:ascii="宋体" w:hAnsi="宋体" w:eastAsia="宋体" w:cs="宋体"/>
          <w:b/>
          <w:bCs/>
          <w:spacing w:val="0"/>
          <w:w w:val="100"/>
          <w:position w:val="0"/>
          <w:sz w:val="32"/>
          <w:szCs w:val="32"/>
        </w:rPr>
      </w:pPr>
      <w:r>
        <w:rPr>
          <w:rFonts w:hint="eastAsia" w:ascii="宋体" w:hAnsi="宋体" w:eastAsia="宋体" w:cs="宋体"/>
          <w:b/>
          <w:bCs/>
          <w:spacing w:val="0"/>
          <w:w w:val="100"/>
          <w:position w:val="0"/>
          <w:sz w:val="32"/>
          <w:szCs w:val="32"/>
        </w:rPr>
        <w:t>第五节 报价文件格式</w:t>
      </w:r>
    </w:p>
    <w:p w14:paraId="0F9CCEC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E9623D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38A47B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6E5F66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报价文件目录</w:t>
      </w:r>
    </w:p>
    <w:p w14:paraId="20D250E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2CAC8D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一、投标函………………………………………………………(页码)</w:t>
      </w:r>
    </w:p>
    <w:p w14:paraId="4DD49CB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二、开标一览表…………………………………………………(页码)</w:t>
      </w:r>
    </w:p>
    <w:p w14:paraId="01E5CAB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28" w:type="default"/>
          <w:pgSz w:w="11906" w:h="16840"/>
          <w:pgMar w:top="1440" w:right="1800" w:bottom="1440" w:left="1800" w:header="0" w:footer="859" w:gutter="0"/>
          <w:cols w:space="720" w:num="1"/>
        </w:sectPr>
      </w:pPr>
    </w:p>
    <w:p w14:paraId="5D90D1E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602" w:firstLineChars="200"/>
        <w:jc w:val="center"/>
        <w:textAlignment w:val="baseline"/>
        <w:outlineLvl w:val="9"/>
        <w:rPr>
          <w:rFonts w:hint="eastAsia" w:ascii="宋体" w:hAnsi="宋体" w:eastAsia="宋体" w:cs="宋体"/>
          <w:b/>
          <w:bCs/>
          <w:spacing w:val="0"/>
          <w:w w:val="100"/>
          <w:position w:val="0"/>
          <w:sz w:val="30"/>
          <w:szCs w:val="30"/>
        </w:rPr>
      </w:pPr>
      <w:r>
        <w:rPr>
          <w:rFonts w:hint="eastAsia" w:ascii="宋体" w:hAnsi="宋体" w:eastAsia="宋体" w:cs="宋体"/>
          <w:b/>
          <w:bCs/>
          <w:spacing w:val="0"/>
          <w:w w:val="100"/>
          <w:position w:val="0"/>
          <w:sz w:val="30"/>
          <w:szCs w:val="30"/>
        </w:rPr>
        <w:t>一、投标函</w:t>
      </w:r>
    </w:p>
    <w:p w14:paraId="4A3CBFE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1928B6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F1E1ED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spacing w:val="0"/>
          <w:w w:val="100"/>
          <w:position w:val="0"/>
          <w:sz w:val="24"/>
          <w:szCs w:val="24"/>
        </w:rPr>
        <w:t>致：</w:t>
      </w:r>
      <w:r>
        <w:rPr>
          <w:rFonts w:hint="eastAsia" w:ascii="宋体" w:hAnsi="宋体" w:eastAsia="宋体" w:cs="宋体"/>
          <w:spacing w:val="0"/>
          <w:w w:val="100"/>
          <w:position w:val="0"/>
          <w:sz w:val="24"/>
          <w:szCs w:val="24"/>
          <w:u w:val="single" w:color="auto"/>
          <w:lang w:eastAsia="zh-CN"/>
        </w:rPr>
        <w:t>新疆润锦宏昌工程管理服务有限公司</w:t>
      </w:r>
    </w:p>
    <w:p w14:paraId="1EB44AE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我方已仔细阅读了贵方组织的</w:t>
      </w:r>
      <w:r>
        <w:rPr>
          <w:rFonts w:hint="eastAsia" w:ascii="宋体" w:hAnsi="宋体" w:eastAsia="宋体" w:cs="宋体"/>
          <w:spacing w:val="0"/>
          <w:w w:val="100"/>
          <w:position w:val="0"/>
          <w:sz w:val="24"/>
          <w:szCs w:val="24"/>
          <w:u w:val="single" w:color="auto"/>
        </w:rPr>
        <w:t xml:space="preserve">[项目名称] </w:t>
      </w:r>
      <w:r>
        <w:rPr>
          <w:rFonts w:hint="eastAsia" w:ascii="宋体" w:hAnsi="宋体" w:eastAsia="宋体" w:cs="宋体"/>
          <w:spacing w:val="0"/>
          <w:w w:val="100"/>
          <w:position w:val="0"/>
          <w:sz w:val="24"/>
          <w:szCs w:val="24"/>
        </w:rPr>
        <w:t>项目(项目编号：)的 招标文件的全部内容，授权</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(全权代表姓名)</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(职务、职称)为全权代表，现正式递交下述文件参加 贵方组织的本次政府采购活动：</w:t>
      </w:r>
    </w:p>
    <w:p w14:paraId="70D87DA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一、报价文件 (包含按投标人须知前附表要求提交的全部文件)；</w:t>
      </w:r>
    </w:p>
    <w:p w14:paraId="7E598BE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二、资格文件 (包含按投标人须知前附表要求提交的全部文件)；</w:t>
      </w:r>
    </w:p>
    <w:p w14:paraId="099C059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三、技术文件 (包含按投标人须知前附表要求提交的全部文件)；</w:t>
      </w:r>
    </w:p>
    <w:p w14:paraId="3FA5AF6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四、商务文件 (包含按投标人须知前附表要求提交的全部文件)； </w:t>
      </w:r>
    </w:p>
    <w:p w14:paraId="636B2BB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据此函，签字人兹宣布：</w:t>
      </w:r>
    </w:p>
    <w:p w14:paraId="5339F51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1、我方愿意以(大写)人民币 </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元 (￥ </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元)的投标总报价，提交服务成果时 间</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，提供本项目招标文件第二章“货物需求”中的相应的采 购内容。</w:t>
      </w:r>
    </w:p>
    <w:p w14:paraId="3CFD77B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2、我方同意自本项目招标文件“投标人须知”第一节投标人须知前附表规定的投标截止时间(开标时间)起遵循本投标函，并承诺在“投标人须知前附表 ”规定的投标有效期内不修改、撤销投标文件。</w:t>
      </w:r>
    </w:p>
    <w:p w14:paraId="470345B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3、我方所递交的投标文件及有关资料都是内容完整、真实和准确的。</w:t>
      </w:r>
    </w:p>
    <w:p w14:paraId="2F58169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4、如本项目采购内容涉及须符合国家强制规定的，我方承诺我方本次投标(包括资格条件和所投产品)均符合国家有关强制规定。</w:t>
      </w:r>
    </w:p>
    <w:p w14:paraId="68F9C4E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如我方中标，我方承诺在收到中标通知书后，在中标通知书规定的期限内，根据招标文件、我方的投标文件及有关澄清承诺书的要求按第五章“拟签订的合同文本”与采购人订立书面合同，并按照合同约定承担完成合同的责任和义务。</w:t>
      </w:r>
    </w:p>
    <w:p w14:paraId="6D06F0B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6、我方已详细审核招标文件，我方知道必须放弃提出含糊不清或误解问题的权利。</w:t>
      </w:r>
    </w:p>
    <w:p w14:paraId="1854E61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7、我方同意应贵方要求提供与本投标有关的任何数据或资料。若贵方需要，我方愿意提供我方作出的一切承诺的证明材料。</w:t>
      </w:r>
    </w:p>
    <w:p w14:paraId="545F02A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8、我方完全理解贵方不一定接受投标报价最低的投标人为中标供应商的行为。</w:t>
      </w:r>
    </w:p>
    <w:p w14:paraId="42BB020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9、我方将严格遵守《中华人民共和国政府采购法》第七十七条的规定，即供应商有下列情形之一的，处以采购金额千分之五以上千分之十以下的罚款，列入不良行为记录名单，在一至 三年内禁止参加政府采购活动，有违法所得的，并处没收违法所得，情节严重的，由工商行 政管理机关吊销营业执照；构成犯罪的，依法追究刑事责任：</w:t>
      </w:r>
    </w:p>
    <w:p w14:paraId="787F4A1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 提供虚假材料谋取中标、成交的；</w:t>
      </w:r>
    </w:p>
    <w:p w14:paraId="627A04C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 采取不正当手段诋毁、排挤其他供应商的；</w:t>
      </w:r>
    </w:p>
    <w:p w14:paraId="4DAFAF6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 与采购人、其他供应商或者采购代理机构恶意串通的；</w:t>
      </w:r>
    </w:p>
    <w:p w14:paraId="084267B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 向采购人、采购代理机构行贿或者提供其他不正当利益的；</w:t>
      </w:r>
    </w:p>
    <w:p w14:paraId="464F78A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(5) 在招标采购过程中与采购人进行协商谈判的；</w:t>
      </w:r>
    </w:p>
    <w:p w14:paraId="3C608E1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(6) 拒绝有关部门监督检查或提供虚假情况的。</w:t>
      </w:r>
    </w:p>
    <w:p w14:paraId="30F036D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10、我方及由本人担任法定代表人的其他机构最近三年内被处罚的违法行为有：</w:t>
      </w:r>
      <w:r>
        <w:rPr>
          <w:rFonts w:hint="eastAsia" w:ascii="宋体" w:hAnsi="宋体" w:eastAsia="宋体" w:cs="宋体"/>
          <w:spacing w:val="0"/>
          <w:w w:val="100"/>
          <w:position w:val="0"/>
          <w:sz w:val="24"/>
          <w:szCs w:val="24"/>
          <w:u w:val="single" w:color="auto"/>
        </w:rPr>
        <w:t xml:space="preserve">      </w:t>
      </w:r>
    </w:p>
    <w:p w14:paraId="0431967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11、以上事项如有虚假或隐瞒，我方愿意承担一切后果，并不再寻求任何旨在减轻或免除法律责任的辩解。</w:t>
      </w:r>
    </w:p>
    <w:p w14:paraId="32830D7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lang w:eastAsia="zh-CN"/>
        </w:rPr>
      </w:pPr>
      <w:r>
        <w:rPr>
          <w:rFonts w:hint="eastAsia" w:ascii="宋体" w:hAnsi="宋体" w:eastAsia="宋体" w:cs="宋体"/>
          <w:spacing w:val="0"/>
          <w:w w:val="100"/>
          <w:position w:val="0"/>
          <w:sz w:val="24"/>
          <w:szCs w:val="24"/>
        </w:rPr>
        <w:t>12、与本投标有关的一切正式往来信函请寄：</w:t>
      </w:r>
    </w:p>
    <w:p w14:paraId="43DF5F8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地址：</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w:t>
      </w:r>
    </w:p>
    <w:p w14:paraId="5C9E8A3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电话：</w:t>
      </w:r>
      <w:r>
        <w:rPr>
          <w:rFonts w:hint="eastAsia" w:ascii="宋体" w:hAnsi="宋体" w:eastAsia="宋体" w:cs="宋体"/>
          <w:spacing w:val="0"/>
          <w:w w:val="100"/>
          <w:position w:val="0"/>
          <w:sz w:val="24"/>
          <w:szCs w:val="24"/>
          <w:u w:val="single" w:color="auto"/>
        </w:rPr>
        <w:t xml:space="preserve">                                                </w:t>
      </w:r>
    </w:p>
    <w:p w14:paraId="0256639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传真：</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w:t>
      </w:r>
    </w:p>
    <w:p w14:paraId="75B266D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邮政编码：</w:t>
      </w:r>
      <w:r>
        <w:rPr>
          <w:rFonts w:hint="eastAsia" w:ascii="宋体" w:hAnsi="宋体" w:eastAsia="宋体" w:cs="宋体"/>
          <w:spacing w:val="0"/>
          <w:w w:val="100"/>
          <w:position w:val="0"/>
          <w:sz w:val="24"/>
          <w:szCs w:val="24"/>
          <w:u w:val="single" w:color="auto"/>
        </w:rPr>
        <w:t xml:space="preserve">                                          </w:t>
      </w:r>
    </w:p>
    <w:p w14:paraId="505EBFE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开户名称：</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w:t>
      </w:r>
    </w:p>
    <w:p w14:paraId="127C52A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开户银行：</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w:t>
      </w:r>
    </w:p>
    <w:p w14:paraId="68C808B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银行账号：</w:t>
      </w:r>
      <w:r>
        <w:rPr>
          <w:rFonts w:hint="eastAsia" w:ascii="宋体" w:hAnsi="宋体" w:eastAsia="宋体" w:cs="宋体"/>
          <w:spacing w:val="0"/>
          <w:w w:val="100"/>
          <w:position w:val="0"/>
          <w:sz w:val="24"/>
          <w:szCs w:val="24"/>
          <w:u w:val="single" w:color="auto"/>
        </w:rPr>
        <w:t xml:space="preserve">                                            </w:t>
      </w:r>
    </w:p>
    <w:p w14:paraId="3565B77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C03012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B2C856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277853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3BC352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09C535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171644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CE26FD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E7B4EC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C65D47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06B3A7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投标人名称(电子签章)： </w:t>
      </w:r>
    </w:p>
    <w:p w14:paraId="3D1DE4C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日期：  年 月   日</w:t>
      </w:r>
    </w:p>
    <w:p w14:paraId="5868B1F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29" w:type="default"/>
          <w:pgSz w:w="11906" w:h="16840"/>
          <w:pgMar w:top="1440" w:right="1800" w:bottom="1440" w:left="1800" w:header="0" w:footer="859" w:gutter="0"/>
          <w:cols w:space="720" w:num="1"/>
        </w:sectPr>
      </w:pPr>
    </w:p>
    <w:p w14:paraId="0AA5D21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二、</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开标一览表(人民币元)</w:t>
      </w:r>
    </w:p>
    <w:p w14:paraId="3BBE11C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项 目名称： </w:t>
      </w:r>
    </w:p>
    <w:p w14:paraId="274E7AC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项目编号：</w:t>
      </w:r>
    </w:p>
    <w:p w14:paraId="3F18E47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供应商名称：</w:t>
      </w:r>
    </w:p>
    <w:p w14:paraId="5582A87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tbl>
      <w:tblPr>
        <w:tblStyle w:val="6"/>
        <w:tblW w:w="833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0"/>
        <w:gridCol w:w="1065"/>
        <w:gridCol w:w="1548"/>
        <w:gridCol w:w="1101"/>
        <w:gridCol w:w="933"/>
        <w:gridCol w:w="984"/>
        <w:gridCol w:w="1091"/>
        <w:gridCol w:w="993"/>
      </w:tblGrid>
      <w:tr w14:paraId="3F1D1D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6" w:hRule="atLeast"/>
        </w:trPr>
        <w:tc>
          <w:tcPr>
            <w:tcW w:w="620" w:type="dxa"/>
            <w:vAlign w:val="top"/>
          </w:tcPr>
          <w:p w14:paraId="3EAC8CA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6DE322C">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序号</w:t>
            </w:r>
          </w:p>
        </w:tc>
        <w:tc>
          <w:tcPr>
            <w:tcW w:w="1065" w:type="dxa"/>
            <w:vAlign w:val="top"/>
          </w:tcPr>
          <w:p w14:paraId="674B340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84D4A68">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货物名称</w:t>
            </w:r>
          </w:p>
        </w:tc>
        <w:tc>
          <w:tcPr>
            <w:tcW w:w="1548" w:type="dxa"/>
            <w:vAlign w:val="top"/>
          </w:tcPr>
          <w:p w14:paraId="266A885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3923ED1A">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货物规格型号</w:t>
            </w:r>
          </w:p>
        </w:tc>
        <w:tc>
          <w:tcPr>
            <w:tcW w:w="1101" w:type="dxa"/>
            <w:vAlign w:val="top"/>
          </w:tcPr>
          <w:p w14:paraId="5FD3F07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6A9A72D2">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品牌(如有)</w:t>
            </w:r>
          </w:p>
        </w:tc>
        <w:tc>
          <w:tcPr>
            <w:tcW w:w="933" w:type="dxa"/>
            <w:vAlign w:val="top"/>
          </w:tcPr>
          <w:p w14:paraId="7DDA810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4DF1943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数量</w:t>
            </w:r>
          </w:p>
        </w:tc>
        <w:tc>
          <w:tcPr>
            <w:tcW w:w="984" w:type="dxa"/>
            <w:vAlign w:val="top"/>
          </w:tcPr>
          <w:p w14:paraId="274BE54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0208C23B">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单价(元)</w:t>
            </w:r>
          </w:p>
        </w:tc>
        <w:tc>
          <w:tcPr>
            <w:tcW w:w="1091" w:type="dxa"/>
            <w:vAlign w:val="top"/>
          </w:tcPr>
          <w:p w14:paraId="402713D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30A2DD81">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总价（元）</w:t>
            </w:r>
          </w:p>
        </w:tc>
        <w:tc>
          <w:tcPr>
            <w:tcW w:w="993" w:type="dxa"/>
            <w:vAlign w:val="top"/>
          </w:tcPr>
          <w:p w14:paraId="4893202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p w14:paraId="24B4ACAE">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备注</w:t>
            </w:r>
          </w:p>
        </w:tc>
      </w:tr>
      <w:tr w14:paraId="452120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620" w:type="dxa"/>
            <w:vAlign w:val="top"/>
          </w:tcPr>
          <w:p w14:paraId="35E61A54">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w:t>
            </w:r>
          </w:p>
        </w:tc>
        <w:tc>
          <w:tcPr>
            <w:tcW w:w="1065" w:type="dxa"/>
            <w:vAlign w:val="top"/>
          </w:tcPr>
          <w:p w14:paraId="7D790D0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548" w:type="dxa"/>
            <w:vAlign w:val="top"/>
          </w:tcPr>
          <w:p w14:paraId="6CEA14A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101" w:type="dxa"/>
            <w:vAlign w:val="top"/>
          </w:tcPr>
          <w:p w14:paraId="17B8F3E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933" w:type="dxa"/>
            <w:vAlign w:val="top"/>
          </w:tcPr>
          <w:p w14:paraId="76E4364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984" w:type="dxa"/>
            <w:vAlign w:val="top"/>
          </w:tcPr>
          <w:p w14:paraId="079D08E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91" w:type="dxa"/>
            <w:vAlign w:val="top"/>
          </w:tcPr>
          <w:p w14:paraId="41CE438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993" w:type="dxa"/>
            <w:vAlign w:val="top"/>
          </w:tcPr>
          <w:p w14:paraId="7C9AC77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54C469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620" w:type="dxa"/>
            <w:vAlign w:val="top"/>
          </w:tcPr>
          <w:p w14:paraId="124FE1CF">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w:t>
            </w:r>
          </w:p>
        </w:tc>
        <w:tc>
          <w:tcPr>
            <w:tcW w:w="1065" w:type="dxa"/>
            <w:vAlign w:val="top"/>
          </w:tcPr>
          <w:p w14:paraId="7F46C1D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548" w:type="dxa"/>
            <w:vAlign w:val="top"/>
          </w:tcPr>
          <w:p w14:paraId="0EEB111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101" w:type="dxa"/>
            <w:vAlign w:val="top"/>
          </w:tcPr>
          <w:p w14:paraId="04554D0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933" w:type="dxa"/>
            <w:vAlign w:val="top"/>
          </w:tcPr>
          <w:p w14:paraId="75567EA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984" w:type="dxa"/>
            <w:vAlign w:val="top"/>
          </w:tcPr>
          <w:p w14:paraId="2916039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91" w:type="dxa"/>
            <w:vAlign w:val="top"/>
          </w:tcPr>
          <w:p w14:paraId="3CAB016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993" w:type="dxa"/>
            <w:vAlign w:val="top"/>
          </w:tcPr>
          <w:p w14:paraId="4CC1555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108B5A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5" w:hRule="atLeast"/>
        </w:trPr>
        <w:tc>
          <w:tcPr>
            <w:tcW w:w="620" w:type="dxa"/>
            <w:vAlign w:val="top"/>
          </w:tcPr>
          <w:p w14:paraId="0273CC05">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tc>
        <w:tc>
          <w:tcPr>
            <w:tcW w:w="1065" w:type="dxa"/>
            <w:vAlign w:val="top"/>
          </w:tcPr>
          <w:p w14:paraId="6BB47C7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548" w:type="dxa"/>
            <w:vAlign w:val="top"/>
          </w:tcPr>
          <w:p w14:paraId="3FB5B7E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101" w:type="dxa"/>
            <w:vAlign w:val="top"/>
          </w:tcPr>
          <w:p w14:paraId="7853F01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933" w:type="dxa"/>
            <w:vAlign w:val="top"/>
          </w:tcPr>
          <w:p w14:paraId="6C43B99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984" w:type="dxa"/>
            <w:vAlign w:val="top"/>
          </w:tcPr>
          <w:p w14:paraId="28BE1FE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1091" w:type="dxa"/>
            <w:vAlign w:val="top"/>
          </w:tcPr>
          <w:p w14:paraId="0B046D0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c>
          <w:tcPr>
            <w:tcW w:w="993" w:type="dxa"/>
            <w:vAlign w:val="top"/>
          </w:tcPr>
          <w:p w14:paraId="3430669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p>
        </w:tc>
      </w:tr>
      <w:tr w14:paraId="5E26A5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trPr>
        <w:tc>
          <w:tcPr>
            <w:tcW w:w="8335" w:type="dxa"/>
            <w:gridSpan w:val="8"/>
            <w:vAlign w:val="top"/>
          </w:tcPr>
          <w:p w14:paraId="3521DE16">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报价合计 (包含税费等所有费用)： (大写)人民币 </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(小写：   元)</w:t>
            </w:r>
          </w:p>
        </w:tc>
      </w:tr>
      <w:tr w14:paraId="6B4558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8335" w:type="dxa"/>
            <w:gridSpan w:val="8"/>
            <w:vAlign w:val="top"/>
          </w:tcPr>
          <w:p w14:paraId="5D6D78B1">
            <w:pPr>
              <w:pStyle w:val="7"/>
              <w:keepNext w:val="0"/>
              <w:keepLines w:val="0"/>
              <w:pageBreakBefore w:val="0"/>
              <w:widowControl/>
              <w:kinsoku w:val="0"/>
              <w:wordWrap/>
              <w:overflowPunct/>
              <w:topLinePunct w:val="0"/>
              <w:autoSpaceDE w:val="0"/>
              <w:autoSpaceDN w:val="0"/>
              <w:bidi w:val="0"/>
              <w:adjustRightInd w:val="0"/>
              <w:snapToGrid w:val="0"/>
              <w:spacing w:line="240" w:lineRule="auto"/>
              <w:ind w:right="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优惠及其它（如有）：</w:t>
            </w:r>
          </w:p>
        </w:tc>
      </w:tr>
    </w:tbl>
    <w:p w14:paraId="28AA028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注：</w:t>
      </w:r>
    </w:p>
    <w:p w14:paraId="2B11F30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1、投标人需按本表格式填写，不得自行更改，必须加盖投标人有效电子公章，否则其投标 作无效标处理。</w:t>
      </w:r>
    </w:p>
    <w:p w14:paraId="14778A4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2、以上表格要求细分项目及报价，在“具体货物内容”一栏中，填写具体货物，否则其投 标作无效标处理。</w:t>
      </w:r>
    </w:p>
    <w:p w14:paraId="4DF5C59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3、特别提示：采购机构将对项目名称和项目编号，中标供应商名称、地址和中标金额， 主要中标标的的名称、规格型号、数量、单价、货物要求等予以公示。</w:t>
      </w:r>
    </w:p>
    <w:p w14:paraId="7AC70A6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B7C715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39803E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2EF11E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AC11A4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5F53AC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投标人名称(电子签章)： </w:t>
      </w:r>
    </w:p>
    <w:p w14:paraId="74054DA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70D789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日期：  年 月   日</w:t>
      </w:r>
    </w:p>
    <w:p w14:paraId="2BDADDF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30" w:type="default"/>
          <w:pgSz w:w="11906" w:h="16840"/>
          <w:pgMar w:top="1440" w:right="1800" w:bottom="1440" w:left="1800" w:header="0" w:footer="859" w:gutter="0"/>
          <w:cols w:space="720" w:num="1"/>
        </w:sectPr>
      </w:pPr>
    </w:p>
    <w:p w14:paraId="01AD3D0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t>中小企业声明函</w:t>
      </w:r>
    </w:p>
    <w:p w14:paraId="79231BC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3C5493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（中小微企业适用）</w:t>
      </w:r>
    </w:p>
    <w:p w14:paraId="7B48647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本公司（联合体）郑重声明，根据《政府采购促进中小企业发展管理办法》（财库﹝2020﹞46号）的规定，本公司（联合体）参加</w:t>
      </w:r>
      <w:r>
        <w:rPr>
          <w:rFonts w:hint="eastAsia" w:ascii="宋体" w:hAnsi="宋体" w:eastAsia="宋体" w:cs="宋体"/>
          <w:spacing w:val="0"/>
          <w:w w:val="100"/>
          <w:position w:val="0"/>
          <w:sz w:val="24"/>
          <w:szCs w:val="24"/>
          <w:u w:val="single" w:color="auto"/>
        </w:rPr>
        <w:t>（单位名称）</w:t>
      </w:r>
      <w:r>
        <w:rPr>
          <w:rFonts w:hint="eastAsia" w:ascii="宋体" w:hAnsi="宋体" w:eastAsia="宋体" w:cs="宋体"/>
          <w:spacing w:val="0"/>
          <w:w w:val="100"/>
          <w:position w:val="0"/>
          <w:sz w:val="24"/>
          <w:szCs w:val="24"/>
        </w:rPr>
        <w:t>的</w:t>
      </w:r>
      <w:r>
        <w:rPr>
          <w:rFonts w:hint="eastAsia" w:ascii="宋体" w:hAnsi="宋体" w:eastAsia="宋体" w:cs="宋体"/>
          <w:spacing w:val="0"/>
          <w:w w:val="100"/>
          <w:position w:val="0"/>
          <w:sz w:val="24"/>
          <w:szCs w:val="24"/>
          <w:u w:val="single" w:color="auto"/>
        </w:rPr>
        <w:t>（项目名称）</w:t>
      </w:r>
      <w:r>
        <w:rPr>
          <w:rFonts w:hint="eastAsia" w:ascii="宋体" w:hAnsi="宋体" w:eastAsia="宋体" w:cs="宋体"/>
          <w:spacing w:val="0"/>
          <w:w w:val="100"/>
          <w:position w:val="0"/>
          <w:sz w:val="24"/>
          <w:szCs w:val="24"/>
        </w:rPr>
        <w:t>采购活动，提供的货物 全部由符合政策要求的中小企业制造。相关企业（含联合体中的中小企业、签订分包意向协 议的中小企业）的具体情况如下：</w:t>
      </w:r>
    </w:p>
    <w:p w14:paraId="6FC193A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1. </w:t>
      </w:r>
      <w:r>
        <w:rPr>
          <w:rFonts w:hint="eastAsia" w:ascii="宋体" w:hAnsi="宋体" w:eastAsia="宋体" w:cs="宋体"/>
          <w:spacing w:val="0"/>
          <w:w w:val="100"/>
          <w:position w:val="0"/>
          <w:sz w:val="24"/>
          <w:szCs w:val="24"/>
          <w:u w:val="single" w:color="auto"/>
        </w:rPr>
        <w:t>（标的名称）</w:t>
      </w:r>
      <w:r>
        <w:rPr>
          <w:rFonts w:hint="eastAsia" w:ascii="宋体" w:hAnsi="宋体" w:eastAsia="宋体" w:cs="宋体"/>
          <w:spacing w:val="0"/>
          <w:w w:val="100"/>
          <w:position w:val="0"/>
          <w:sz w:val="24"/>
          <w:szCs w:val="24"/>
        </w:rPr>
        <w:t>，属于</w:t>
      </w:r>
      <w:r>
        <w:rPr>
          <w:rFonts w:hint="eastAsia" w:ascii="宋体" w:hAnsi="宋体" w:eastAsia="宋体" w:cs="宋体"/>
          <w:spacing w:val="0"/>
          <w:w w:val="100"/>
          <w:position w:val="0"/>
          <w:sz w:val="24"/>
          <w:szCs w:val="24"/>
          <w:u w:val="single" w:color="auto"/>
        </w:rPr>
        <w:t>（采购文件中明确的所属行业）行业</w:t>
      </w:r>
      <w:r>
        <w:rPr>
          <w:rFonts w:hint="eastAsia" w:ascii="宋体" w:hAnsi="宋体" w:eastAsia="宋体" w:cs="宋体"/>
          <w:spacing w:val="0"/>
          <w:w w:val="100"/>
          <w:position w:val="0"/>
          <w:sz w:val="24"/>
          <w:szCs w:val="24"/>
        </w:rPr>
        <w:t>；制造商为</w:t>
      </w:r>
      <w:r>
        <w:rPr>
          <w:rFonts w:hint="eastAsia" w:ascii="宋体" w:hAnsi="宋体" w:eastAsia="宋体" w:cs="宋体"/>
          <w:spacing w:val="0"/>
          <w:w w:val="100"/>
          <w:position w:val="0"/>
          <w:sz w:val="24"/>
          <w:szCs w:val="24"/>
          <w:u w:val="single" w:color="auto"/>
        </w:rPr>
        <w:t>（ 企业名称）</w:t>
      </w:r>
      <w:r>
        <w:rPr>
          <w:rFonts w:hint="eastAsia" w:ascii="宋体" w:hAnsi="宋体" w:eastAsia="宋体" w:cs="宋体"/>
          <w:spacing w:val="0"/>
          <w:w w:val="100"/>
          <w:position w:val="0"/>
          <w:sz w:val="24"/>
          <w:szCs w:val="24"/>
        </w:rPr>
        <w:t>， 从业人员</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人，营业收入为</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万元，资产总额为</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万元1 ，属于（ </w:t>
      </w:r>
      <w:r>
        <w:rPr>
          <w:rFonts w:hint="eastAsia" w:ascii="宋体" w:hAnsi="宋体" w:eastAsia="宋体" w:cs="宋体"/>
          <w:spacing w:val="0"/>
          <w:w w:val="100"/>
          <w:position w:val="0"/>
          <w:sz w:val="24"/>
          <w:szCs w:val="24"/>
          <w:u w:val="single" w:color="auto"/>
        </w:rPr>
        <w:t xml:space="preserve"> 中型企业、小</w:t>
      </w:r>
      <w:r>
        <w:rPr>
          <w:rFonts w:hint="eastAsia" w:ascii="宋体" w:hAnsi="宋体" w:eastAsia="宋体" w:cs="宋体"/>
          <w:spacing w:val="0"/>
          <w:w w:val="100"/>
          <w:position w:val="0"/>
          <w:sz w:val="24"/>
          <w:szCs w:val="24"/>
        </w:rPr>
        <w:t xml:space="preserve"> </w:t>
      </w:r>
      <w:r>
        <w:rPr>
          <w:rFonts w:hint="eastAsia" w:ascii="宋体" w:hAnsi="宋体" w:eastAsia="宋体" w:cs="宋体"/>
          <w:spacing w:val="0"/>
          <w:w w:val="100"/>
          <w:position w:val="0"/>
          <w:sz w:val="24"/>
          <w:szCs w:val="24"/>
          <w:u w:val="single" w:color="auto"/>
        </w:rPr>
        <w:t>型企业、微型企业</w:t>
      </w:r>
      <w:r>
        <w:rPr>
          <w:rFonts w:hint="eastAsia" w:ascii="宋体" w:hAnsi="宋体" w:eastAsia="宋体" w:cs="宋体"/>
          <w:spacing w:val="0"/>
          <w:w w:val="100"/>
          <w:position w:val="0"/>
          <w:sz w:val="24"/>
          <w:szCs w:val="24"/>
        </w:rPr>
        <w:t>）；</w:t>
      </w:r>
    </w:p>
    <w:p w14:paraId="0A79A12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2. </w:t>
      </w:r>
      <w:r>
        <w:rPr>
          <w:rFonts w:hint="eastAsia" w:ascii="宋体" w:hAnsi="宋体" w:eastAsia="宋体" w:cs="宋体"/>
          <w:spacing w:val="0"/>
          <w:w w:val="100"/>
          <w:position w:val="0"/>
          <w:sz w:val="24"/>
          <w:szCs w:val="24"/>
          <w:u w:val="single" w:color="auto"/>
        </w:rPr>
        <w:t>（标的名称）</w:t>
      </w:r>
      <w:r>
        <w:rPr>
          <w:rFonts w:hint="eastAsia" w:ascii="宋体" w:hAnsi="宋体" w:eastAsia="宋体" w:cs="宋体"/>
          <w:spacing w:val="0"/>
          <w:w w:val="100"/>
          <w:position w:val="0"/>
          <w:sz w:val="24"/>
          <w:szCs w:val="24"/>
        </w:rPr>
        <w:t>，属于</w:t>
      </w:r>
      <w:r>
        <w:rPr>
          <w:rFonts w:hint="eastAsia" w:ascii="宋体" w:hAnsi="宋体" w:eastAsia="宋体" w:cs="宋体"/>
          <w:spacing w:val="0"/>
          <w:w w:val="100"/>
          <w:position w:val="0"/>
          <w:sz w:val="24"/>
          <w:szCs w:val="24"/>
          <w:u w:val="single" w:color="auto"/>
        </w:rPr>
        <w:t>（采购文件中明确的所属行业）</w:t>
      </w:r>
      <w:r>
        <w:rPr>
          <w:rFonts w:hint="eastAsia" w:ascii="宋体" w:hAnsi="宋体" w:eastAsia="宋体" w:cs="宋体"/>
          <w:spacing w:val="0"/>
          <w:w w:val="100"/>
          <w:position w:val="0"/>
          <w:sz w:val="24"/>
          <w:szCs w:val="24"/>
        </w:rPr>
        <w:t>行业；制造商为</w:t>
      </w:r>
      <w:r>
        <w:rPr>
          <w:rFonts w:hint="eastAsia" w:ascii="宋体" w:hAnsi="宋体" w:eastAsia="宋体" w:cs="宋体"/>
          <w:spacing w:val="0"/>
          <w:w w:val="100"/>
          <w:position w:val="0"/>
          <w:sz w:val="24"/>
          <w:szCs w:val="24"/>
          <w:u w:val="single" w:color="auto"/>
        </w:rPr>
        <w:t>（ 企业名称）</w:t>
      </w:r>
      <w:r>
        <w:rPr>
          <w:rFonts w:hint="eastAsia" w:ascii="宋体" w:hAnsi="宋体" w:eastAsia="宋体" w:cs="宋体"/>
          <w:spacing w:val="0"/>
          <w:w w:val="100"/>
          <w:position w:val="0"/>
          <w:sz w:val="24"/>
          <w:szCs w:val="24"/>
        </w:rPr>
        <w:t>， 从业人员</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人，营业收为</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万元，资产总额为</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万元，属于</w:t>
      </w:r>
      <w:r>
        <w:rPr>
          <w:rFonts w:hint="eastAsia" w:ascii="宋体" w:hAnsi="宋体" w:eastAsia="宋体" w:cs="宋体"/>
          <w:spacing w:val="0"/>
          <w:w w:val="100"/>
          <w:position w:val="0"/>
          <w:sz w:val="24"/>
          <w:szCs w:val="24"/>
          <w:u w:val="single" w:color="auto"/>
        </w:rPr>
        <w:t>（中型企业、小型企业、</w:t>
      </w:r>
      <w:r>
        <w:rPr>
          <w:rFonts w:hint="eastAsia" w:ascii="宋体" w:hAnsi="宋体" w:eastAsia="宋体" w:cs="宋体"/>
          <w:spacing w:val="0"/>
          <w:w w:val="100"/>
          <w:position w:val="0"/>
          <w:sz w:val="24"/>
          <w:szCs w:val="24"/>
        </w:rPr>
        <w:t xml:space="preserve"> </w:t>
      </w:r>
      <w:r>
        <w:rPr>
          <w:rFonts w:hint="eastAsia" w:ascii="宋体" w:hAnsi="宋体" w:eastAsia="宋体" w:cs="宋体"/>
          <w:spacing w:val="0"/>
          <w:w w:val="100"/>
          <w:position w:val="0"/>
          <w:sz w:val="24"/>
          <w:szCs w:val="24"/>
          <w:u w:val="single" w:color="auto"/>
        </w:rPr>
        <w:t>微型企业）</w:t>
      </w:r>
      <w:r>
        <w:rPr>
          <w:rFonts w:hint="eastAsia" w:ascii="宋体" w:hAnsi="宋体" w:eastAsia="宋体" w:cs="宋体"/>
          <w:spacing w:val="0"/>
          <w:w w:val="100"/>
          <w:position w:val="0"/>
          <w:sz w:val="24"/>
          <w:szCs w:val="24"/>
        </w:rPr>
        <w:t>；</w:t>
      </w:r>
    </w:p>
    <w:p w14:paraId="7C5B61E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w:t>
      </w:r>
    </w:p>
    <w:p w14:paraId="29C7C9A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以上企业，不属于大企业的分支机构，不存在控股股东为大企业的情形， 也不存在与大</w:t>
      </w:r>
    </w:p>
    <w:p w14:paraId="200E9C9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企业的负责人为同一人的情形。</w:t>
      </w:r>
    </w:p>
    <w:p w14:paraId="6910786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本企业对上述声明内容的真实性负责。如有虚假，将依法承担相应责任。</w:t>
      </w:r>
    </w:p>
    <w:p w14:paraId="466FD83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F7EC46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89E04B6">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F2BEBB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企业名称（盖章）： </w:t>
      </w:r>
    </w:p>
    <w:p w14:paraId="2B7ED54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日 期：</w:t>
      </w:r>
    </w:p>
    <w:p w14:paraId="697A9852">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12E2E5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注：</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享受《政府采购促进中小企业发展管理办法》(财库〔2020〕46 号)规定的中小企业扶持政</w:t>
      </w:r>
    </w:p>
    <w:p w14:paraId="3D98B43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策的，采购人、采购代理机构应当随成交结果公开成交供应商的《中小企业声明函》。从业人员、</w:t>
      </w:r>
      <w:r>
        <w:rPr>
          <w:rFonts w:hint="eastAsia" w:ascii="宋体" w:hAnsi="宋体" w:eastAsia="宋体" w:cs="宋体"/>
          <w:spacing w:val="0"/>
          <w:w w:val="100"/>
          <w:position w:val="0"/>
          <w:sz w:val="24"/>
          <w:szCs w:val="24"/>
        </w:rPr>
        <w:t xml:space="preserve"> </w:t>
      </w:r>
      <w:r>
        <w:rPr>
          <w:rFonts w:hint="eastAsia" w:ascii="宋体" w:hAnsi="宋体" w:eastAsia="宋体" w:cs="宋体"/>
          <w:b/>
          <w:bCs/>
          <w:spacing w:val="0"/>
          <w:w w:val="100"/>
          <w:position w:val="0"/>
          <w:sz w:val="24"/>
          <w:szCs w:val="24"/>
        </w:rPr>
        <w:t>营业收入、资产总额填报上一年度数据，无上一年度数据的新成立企业可不填报</w:t>
      </w:r>
    </w:p>
    <w:p w14:paraId="4326BB9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sectPr>
          <w:footerReference r:id="rId31" w:type="default"/>
          <w:pgSz w:w="11906" w:h="16840"/>
          <w:pgMar w:top="1440" w:right="1800" w:bottom="1440" w:left="1800" w:header="0" w:footer="859" w:gutter="0"/>
          <w:cols w:space="720" w:num="1"/>
        </w:sectPr>
      </w:pPr>
    </w:p>
    <w:p w14:paraId="51062DE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t>第六节 其他文书、文件格式</w:t>
      </w:r>
    </w:p>
    <w:p w14:paraId="0CB5694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56ECBD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知识产权合规性声明</w:t>
      </w:r>
    </w:p>
    <w:p w14:paraId="4B9B47E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8BE52B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9A1D10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本企业自愿参与政府投资政府采购的</w:t>
      </w:r>
      <w:r>
        <w:rPr>
          <w:rFonts w:hint="eastAsia" w:ascii="宋体" w:hAnsi="宋体" w:eastAsia="宋体" w:cs="宋体"/>
          <w:spacing w:val="0"/>
          <w:w w:val="100"/>
          <w:position w:val="0"/>
          <w:sz w:val="24"/>
          <w:szCs w:val="24"/>
          <w:u w:val="single" w:color="auto"/>
        </w:rPr>
        <w:t>[项目名称]</w:t>
      </w:r>
      <w:r>
        <w:rPr>
          <w:rFonts w:hint="eastAsia" w:ascii="宋体" w:hAnsi="宋体" w:eastAsia="宋体" w:cs="宋体"/>
          <w:spacing w:val="0"/>
          <w:w w:val="100"/>
          <w:position w:val="0"/>
          <w:sz w:val="24"/>
          <w:szCs w:val="24"/>
        </w:rPr>
        <w:t>项目，在此郑重承诺：遵守中国知识产权法律、法规、规章、规范性文件及在中国适用的与知识产权有关的国际公约，所参与项目的知识产权明晰无争议，归属或技术来源正当合法。近三年在知识产权领域不存在违反法律、法规、 规章及其他规范性文件的失信行为。所参与的项目不对其他单位及个人的知识产权构成侵权。如经核查确有违反上述承诺应遵守的行为，本企业将承担由此产生的全部责任。</w:t>
      </w:r>
    </w:p>
    <w:p w14:paraId="44F903C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33BA17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BD8968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901045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68AA5A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641149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58B989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889EBB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1D3C50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投标人名称(电子签章)：</w:t>
      </w:r>
    </w:p>
    <w:p w14:paraId="7746031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155D35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b w:val="0"/>
          <w:bCs w:val="0"/>
          <w:spacing w:val="0"/>
          <w:w w:val="100"/>
          <w:position w:val="0"/>
          <w:sz w:val="24"/>
          <w:szCs w:val="24"/>
        </w:rPr>
      </w:pPr>
      <w:r>
        <w:rPr>
          <w:rFonts w:hint="eastAsia" w:ascii="宋体" w:hAnsi="宋体" w:eastAsia="宋体" w:cs="宋体"/>
          <w:b w:val="0"/>
          <w:bCs w:val="0"/>
          <w:spacing w:val="0"/>
          <w:w w:val="100"/>
          <w:position w:val="0"/>
          <w:sz w:val="24"/>
          <w:szCs w:val="24"/>
        </w:rPr>
        <w:t>日期：  年 月   日</w:t>
      </w:r>
    </w:p>
    <w:p w14:paraId="48F133D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b w:val="0"/>
          <w:bCs w:val="0"/>
          <w:spacing w:val="0"/>
          <w:w w:val="100"/>
          <w:position w:val="0"/>
          <w:sz w:val="24"/>
          <w:szCs w:val="24"/>
        </w:rPr>
        <w:sectPr>
          <w:footerReference r:id="rId32" w:type="default"/>
          <w:pgSz w:w="11906" w:h="16840"/>
          <w:pgMar w:top="1440" w:right="1800" w:bottom="1440" w:left="1800" w:header="0" w:footer="859" w:gutter="0"/>
          <w:cols w:space="720" w:num="1"/>
        </w:sectPr>
      </w:pPr>
    </w:p>
    <w:p w14:paraId="19966B2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JY企业声明函（如有）</w:t>
      </w:r>
    </w:p>
    <w:p w14:paraId="55B0A43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本公司郑重声明，根据《关于政府采购支持JY企业发展有关问题的通知》（财库[2014]68 号）的规定，本公司为JY企业。</w:t>
      </w:r>
    </w:p>
    <w:p w14:paraId="5115D7F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本公司参加</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单位的</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项目采购活动，采购活动提供本企业（填写制造的货 物，由本企业承担工程、提供服务）。</w:t>
      </w:r>
    </w:p>
    <w:p w14:paraId="0882B220">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本条所称货物不包括使用大型企业注册商标的货物和服务。</w:t>
      </w:r>
    </w:p>
    <w:p w14:paraId="425DFFF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本公司对上述声明的真实性负责。如有虚假，将依法承担相应责任。</w:t>
      </w:r>
    </w:p>
    <w:p w14:paraId="0F019EF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7F1562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40D16FCF">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5DE3C8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企业名称（盖公章）：</w:t>
      </w:r>
    </w:p>
    <w:p w14:paraId="1BE8D28D">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法定代表人（负责人）或其授权代表(签字)： </w:t>
      </w:r>
    </w:p>
    <w:p w14:paraId="497248F7">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val="0"/>
          <w:bCs w:val="0"/>
          <w:spacing w:val="0"/>
          <w:w w:val="100"/>
          <w:position w:val="0"/>
          <w:sz w:val="24"/>
          <w:szCs w:val="24"/>
        </w:rPr>
        <w:t>日期：  年 月   日</w:t>
      </w:r>
    </w:p>
    <w:p w14:paraId="165DC37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CDA2665">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44BADE1">
      <w:pPr>
        <w:rPr>
          <w:rFonts w:hint="eastAsia" w:ascii="宋体" w:hAnsi="宋体" w:eastAsia="宋体" w:cs="宋体"/>
          <w:b/>
          <w:bCs/>
          <w:spacing w:val="0"/>
          <w:w w:val="100"/>
          <w:position w:val="0"/>
          <w:sz w:val="24"/>
          <w:szCs w:val="24"/>
        </w:rPr>
      </w:pPr>
      <w:r>
        <w:rPr>
          <w:rFonts w:hint="eastAsia" w:ascii="宋体" w:hAnsi="宋体" w:eastAsia="宋体" w:cs="宋体"/>
          <w:b/>
          <w:bCs/>
          <w:spacing w:val="0"/>
          <w:w w:val="100"/>
          <w:position w:val="0"/>
          <w:sz w:val="24"/>
          <w:szCs w:val="24"/>
        </w:rPr>
        <w:br w:type="page"/>
      </w:r>
    </w:p>
    <w:p w14:paraId="67898FE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残疾人福利性单位声明函（如有）</w:t>
      </w:r>
    </w:p>
    <w:p w14:paraId="446C4011">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54A75A0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9D0862B">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本单位郑重声明，根据《财政部 民政部 中国残疾人联合会关于促进残疾人就业政 府采购政策的通知》（财库〔2017〕 141号） 的规定，本单位为符合条件的残疾人福利 性单位，且本单位参加 </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单位的 </w:t>
      </w:r>
      <w:r>
        <w:rPr>
          <w:rFonts w:hint="eastAsia" w:ascii="宋体" w:hAnsi="宋体" w:eastAsia="宋体" w:cs="宋体"/>
          <w:spacing w:val="0"/>
          <w:w w:val="100"/>
          <w:position w:val="0"/>
          <w:sz w:val="24"/>
          <w:szCs w:val="24"/>
          <w:u w:val="single" w:color="auto"/>
        </w:rPr>
        <w:t xml:space="preserve">        </w:t>
      </w:r>
      <w:r>
        <w:rPr>
          <w:rFonts w:hint="eastAsia" w:ascii="宋体" w:hAnsi="宋体" w:eastAsia="宋体" w:cs="宋体"/>
          <w:spacing w:val="0"/>
          <w:w w:val="100"/>
          <w:position w:val="0"/>
          <w:sz w:val="24"/>
          <w:szCs w:val="24"/>
        </w:rPr>
        <w:t xml:space="preserve"> 项目采购活动提供本单位制造的货物（ 由本单位承担工程/提供服务） ，或者提供其他残疾人福利性单位制造的货物（不包括使用非残疾人福利性单位注册商标的货物）。</w:t>
      </w:r>
    </w:p>
    <w:p w14:paraId="3619F76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本单位对上述声明的真实性负责。如有虚假，将依法承担相应责任。</w:t>
      </w:r>
    </w:p>
    <w:p w14:paraId="4E3EBB53">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E8FA11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6E870CAC">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88F1A50">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1A0E44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3983028">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D46326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3184E7A4">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7673C29">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0968E28E">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E536A0A">
      <w:pPr>
        <w:pStyle w:val="2"/>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70796A0B">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单位名称（盖章）</w:t>
      </w:r>
    </w:p>
    <w:p w14:paraId="5684801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15D911B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sectPr>
          <w:footerReference r:id="rId33" w:type="default"/>
          <w:pgSz w:w="11906" w:h="16840"/>
          <w:pgMar w:top="1440" w:right="1800" w:bottom="1440" w:left="1800" w:header="0" w:footer="859" w:gutter="0"/>
          <w:cols w:space="720" w:num="1"/>
        </w:sectPr>
      </w:pPr>
      <w:r>
        <w:rPr>
          <w:rFonts w:hint="eastAsia" w:ascii="宋体" w:hAnsi="宋体" w:eastAsia="宋体" w:cs="宋体"/>
          <w:b w:val="0"/>
          <w:bCs w:val="0"/>
          <w:spacing w:val="0"/>
          <w:w w:val="100"/>
          <w:position w:val="0"/>
          <w:sz w:val="24"/>
          <w:szCs w:val="24"/>
        </w:rPr>
        <w:t>日期：  年 月   日</w:t>
      </w:r>
    </w:p>
    <w:p w14:paraId="40B32D6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2"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b/>
          <w:bCs/>
          <w:spacing w:val="0"/>
          <w:w w:val="100"/>
          <w:position w:val="0"/>
          <w:sz w:val="24"/>
          <w:szCs w:val="24"/>
        </w:rPr>
        <w:t>关于印发中小企业划型标准规定的通知</w:t>
      </w:r>
    </w:p>
    <w:p w14:paraId="07751FA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工信部联企业〔2011〕300号</w:t>
      </w:r>
    </w:p>
    <w:p w14:paraId="18A5170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各省、自治区、直辖市人民政府，国务院各部委、各直属机构及有关单位：</w:t>
      </w:r>
    </w:p>
    <w:p w14:paraId="5CFCAC6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5C27A7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p>
    <w:p w14:paraId="280677C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工业和信息化部  国家统计局  </w:t>
      </w:r>
    </w:p>
    <w:p w14:paraId="68B04C8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国家发展和改革委员会</w:t>
      </w:r>
      <w:r>
        <w:rPr>
          <w:rFonts w:hint="eastAsia" w:ascii="宋体" w:hAnsi="宋体" w:eastAsia="宋体" w:cs="宋体"/>
          <w:spacing w:val="0"/>
          <w:w w:val="100"/>
          <w:position w:val="0"/>
          <w:sz w:val="24"/>
          <w:szCs w:val="24"/>
          <w:lang w:val="en-US" w:eastAsia="zh-CN"/>
        </w:rPr>
        <w:t xml:space="preserve">   </w:t>
      </w:r>
      <w:r>
        <w:rPr>
          <w:rFonts w:hint="eastAsia" w:ascii="宋体" w:hAnsi="宋体" w:eastAsia="宋体" w:cs="宋体"/>
          <w:spacing w:val="0"/>
          <w:w w:val="100"/>
          <w:position w:val="0"/>
          <w:sz w:val="24"/>
          <w:szCs w:val="24"/>
        </w:rPr>
        <w:t>财政部</w:t>
      </w:r>
    </w:p>
    <w:p w14:paraId="546287DF">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right"/>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 xml:space="preserve">二○一一年六月十八日 </w:t>
      </w:r>
    </w:p>
    <w:p w14:paraId="1D625B3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center"/>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中小企业划型标准规定</w:t>
      </w:r>
    </w:p>
    <w:p w14:paraId="57B37C9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一、根据《中华人民共和国中小企业促进法》和《国务院关于进一步促进中小企业发展的若干意见》 (国发〔2009〕36号)，制定本规定。</w:t>
      </w:r>
    </w:p>
    <w:p w14:paraId="3160324E">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二、中小企业划分为中型、小型、微型三种类型，具体标准根据企业从业人员、营业收入、资产总额等指标，结合行业特点制定。</w:t>
      </w:r>
    </w:p>
    <w:p w14:paraId="04AF849A">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三、本规定适用的行业包括：农、林、牧、渔业，工业（包括采矿业，制造业，电力、热力、燃气及水生产和供应业），建筑业，批发业，零售业，交通运输业（不含铁路运输业）， 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E90C45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四、各行业划型标准为：</w:t>
      </w:r>
    </w:p>
    <w:p w14:paraId="41C7534D">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（一）农、林、牧、渔业。营业收入20000万元以下的为中小微型企业。其中，营业收入500万元及以上的为中型企业，营业收入50万元及以上的为小型企业，营业收入50万元以下的 为微型企业。</w:t>
      </w:r>
    </w:p>
    <w:p w14:paraId="3FA46E9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（二）工业。从业人员1000人以下或营业收入40000万元以下的为中小微型企业。其中</w:t>
      </w:r>
      <w:r>
        <w:rPr>
          <w:rFonts w:hint="eastAsia" w:ascii="宋体" w:hAnsi="宋体" w:eastAsia="宋体" w:cs="宋体"/>
          <w:spacing w:val="0"/>
          <w:w w:val="100"/>
          <w:position w:val="0"/>
          <w:sz w:val="24"/>
          <w:szCs w:val="24"/>
          <w:lang w:val="en-US" w:eastAsia="zh-CN"/>
        </w:rPr>
        <w:t>,</w:t>
      </w:r>
      <w:r>
        <w:rPr>
          <w:rFonts w:hint="eastAsia" w:ascii="宋体" w:hAnsi="宋体" w:eastAsia="宋体" w:cs="宋体"/>
          <w:spacing w:val="0"/>
          <w:w w:val="100"/>
          <w:position w:val="0"/>
          <w:sz w:val="24"/>
          <w:szCs w:val="24"/>
        </w:rPr>
        <w:t>从业人员300人及以上，且营业收入2000万元及以上的为中型企业；从业人员20人及以上，且 营业收入300万元及以上的为小型企业；从业人员20人以下或营业收入300万元以下的为微型企业。</w:t>
      </w:r>
    </w:p>
    <w:p w14:paraId="3DDE208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D594F4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0214C5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（五）零售业。从业人员300人以下或营业收入20000万元以下的为中小微型企业。其中，从业人员50人及以上，且营业收入500万元及以上的为中型企业；从业人员10人及以上，且营 业收入100万元及以上的为小型企业；从业人员10人以下或营业收入100万元以下的为微型企业。</w:t>
      </w:r>
    </w:p>
    <w:p w14:paraId="4C068968">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 为微型企业。</w:t>
      </w:r>
    </w:p>
    <w:p w14:paraId="190A0515">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E7022D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D7966E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（九）住宿业。从业人员300人以下或营业收入10000万元以下的为中小微型企业。其中</w:t>
      </w:r>
      <w:r>
        <w:rPr>
          <w:rFonts w:hint="eastAsia" w:ascii="宋体" w:hAnsi="宋体" w:eastAsia="宋体" w:cs="宋体"/>
          <w:spacing w:val="0"/>
          <w:w w:val="100"/>
          <w:position w:val="0"/>
          <w:sz w:val="24"/>
          <w:szCs w:val="24"/>
          <w:lang w:val="en-US" w:eastAsia="zh-CN"/>
        </w:rPr>
        <w:t>,</w:t>
      </w:r>
      <w:r>
        <w:rPr>
          <w:rFonts w:hint="eastAsia" w:ascii="宋体" w:hAnsi="宋体" w:eastAsia="宋体" w:cs="宋体"/>
          <w:spacing w:val="0"/>
          <w:w w:val="100"/>
          <w:position w:val="0"/>
          <w:sz w:val="24"/>
          <w:szCs w:val="24"/>
        </w:rPr>
        <w:t>从业人员100人及以上，且营业收入2000万元及以上的为中型企业；从业人员10人及以上，且营业收入100万元及以上的为小型企业；从业人员10人以下或营业收入100万元以下的为微型企业。</w:t>
      </w:r>
    </w:p>
    <w:p w14:paraId="7002016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515934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FE80AF9">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A49A052">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（十三）房地产开发经营。营业收入200000万元以下或资产总额10000万元以下的为中小 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F2FD11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（十四）物业管理。从业人员1000人以下或营业收入5000万元以下的为中小微型企业。 其中，从业人员300人及以上，且营业收入1000万元及以上的为中型企业；从业人员100人及以上，且营业收入500万元及以上的为小型企业；从业人员100人以下或营业收入500万元以下 的为微型企业。</w:t>
      </w:r>
    </w:p>
    <w:p w14:paraId="6A8FE1D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443C1E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（十六）其他未列明行业。从业人员300人以下的为中小微型企业。其中，从业人员100人及以上的为中型企业；从业人员10人及以上的为小型企业；从业人员10人以下的为微型企业。</w:t>
      </w:r>
    </w:p>
    <w:p w14:paraId="64A36F8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五、企业类型的划分以统计部门的统计数据为依据。</w:t>
      </w:r>
    </w:p>
    <w:p w14:paraId="7E89742C">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六、本规定适用于在中华人民共和国境内依法设立的各类所有制和各种组织形式的企业。个体工商户和本规定以外的行业，参照本规定进行划型。</w:t>
      </w:r>
    </w:p>
    <w:p w14:paraId="1702A9C3">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七、本规定的中型企业标准上限即为大型企业标准的下限，国家统计部门据此制定大中小微型企业的统计分类。国务院有关部门据此进行相关数据分析，不得制定与本规定不一致的企业划型标准。</w:t>
      </w:r>
    </w:p>
    <w:p w14:paraId="7A28E76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八、本规定由工业和信息化部、国家统计局会同有关部门根据《国民经济行业分类》修订情况和企业发展变化情况适时修订。</w:t>
      </w:r>
    </w:p>
    <w:p w14:paraId="71D29E01">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九、本规定由工业和信息化部、国家统计局会同有关部门负责解释。</w:t>
      </w:r>
    </w:p>
    <w:p w14:paraId="4CA4C6C4">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outlineLvl w:val="9"/>
        <w:rPr>
          <w:rFonts w:hint="eastAsia" w:ascii="宋体" w:hAnsi="宋体" w:eastAsia="宋体" w:cs="宋体"/>
          <w:spacing w:val="0"/>
          <w:w w:val="100"/>
          <w:position w:val="0"/>
          <w:sz w:val="24"/>
          <w:szCs w:val="24"/>
        </w:rPr>
      </w:pPr>
      <w:r>
        <w:rPr>
          <w:rFonts w:hint="eastAsia" w:ascii="宋体" w:hAnsi="宋体" w:eastAsia="宋体" w:cs="宋体"/>
          <w:spacing w:val="0"/>
          <w:w w:val="100"/>
          <w:position w:val="0"/>
          <w:sz w:val="24"/>
          <w:szCs w:val="24"/>
        </w:rPr>
        <w:t>十、本规定自发布之日起执行，原国家经贸委、原国家计委、财政部和国家统计局2003年颁布的《中小企业标准暂行规定》同时废止。</w:t>
      </w:r>
    </w:p>
    <w:sectPr>
      <w:footerReference r:id="rId34" w:type="default"/>
      <w:pgSz w:w="11906" w:h="16840"/>
      <w:pgMar w:top="1440" w:right="1800" w:bottom="1440" w:left="1800" w:header="0" w:footer="85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BE993">
    <w:pPr>
      <w:pStyle w:val="2"/>
      <w:spacing w:line="184" w:lineRule="auto"/>
      <w:ind w:left="4787"/>
      <w:rPr>
        <w:sz w:val="18"/>
        <w:szCs w:val="18"/>
      </w:rPr>
    </w:pPr>
    <w:r>
      <w:rPr>
        <w:sz w:val="18"/>
        <w:szCs w:val="18"/>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00AB9">
    <w:pPr>
      <w:pStyle w:val="2"/>
      <w:spacing w:line="184" w:lineRule="auto"/>
      <w:ind w:left="4762"/>
      <w:rPr>
        <w:sz w:val="18"/>
        <w:szCs w:val="18"/>
      </w:rPr>
    </w:pPr>
    <w:r>
      <w:rPr>
        <w:sz w:val="18"/>
        <w:szCs w:val="18"/>
      </w:rPr>
      <w:t>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DB57C">
    <w:pPr>
      <w:pStyle w:val="2"/>
      <w:spacing w:line="184" w:lineRule="auto"/>
      <w:ind w:left="4770"/>
      <w:rPr>
        <w:sz w:val="18"/>
        <w:szCs w:val="18"/>
      </w:rPr>
    </w:pPr>
    <w:r>
      <w:rPr>
        <w:sz w:val="18"/>
        <w:szCs w:val="18"/>
      </w:rPr>
      <w:t>6</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704F92">
    <w:pPr>
      <w:pStyle w:val="2"/>
      <w:spacing w:line="184" w:lineRule="auto"/>
      <w:ind w:left="4278"/>
      <w:rPr>
        <w:sz w:val="18"/>
        <w:szCs w:val="18"/>
      </w:rPr>
    </w:pPr>
    <w:r>
      <w:rPr>
        <w:spacing w:val="-2"/>
        <w:sz w:val="18"/>
        <w:szCs w:val="18"/>
      </w:rPr>
      <w:t>43</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327934">
    <w:pPr>
      <w:pStyle w:val="2"/>
      <w:spacing w:line="184" w:lineRule="auto"/>
      <w:ind w:left="4072"/>
      <w:rPr>
        <w:sz w:val="18"/>
        <w:szCs w:val="18"/>
      </w:rPr>
    </w:pPr>
    <w:r>
      <w:rPr>
        <w:spacing w:val="-2"/>
        <w:sz w:val="18"/>
        <w:szCs w:val="18"/>
      </w:rPr>
      <w:t>45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40237">
    <w:pPr>
      <w:pStyle w:val="2"/>
      <w:spacing w:line="184" w:lineRule="auto"/>
      <w:ind w:left="4072"/>
      <w:rPr>
        <w:sz w:val="18"/>
        <w:szCs w:val="18"/>
      </w:rPr>
    </w:pPr>
    <w:r>
      <w:rPr>
        <w:spacing w:val="-2"/>
        <w:sz w:val="18"/>
        <w:szCs w:val="18"/>
      </w:rPr>
      <w:t>46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2E7876">
    <w:pPr>
      <w:pStyle w:val="2"/>
      <w:spacing w:line="184" w:lineRule="auto"/>
      <w:ind w:left="4749"/>
      <w:rPr>
        <w:sz w:val="18"/>
        <w:szCs w:val="18"/>
      </w:rPr>
    </w:pPr>
    <w:r>
      <w:rPr>
        <w:spacing w:val="-4"/>
        <w:sz w:val="18"/>
        <w:szCs w:val="18"/>
      </w:rPr>
      <w:t>59</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DE1C85">
    <w:pPr>
      <w:pStyle w:val="2"/>
      <w:spacing w:line="184" w:lineRule="auto"/>
      <w:ind w:left="4715"/>
      <w:rPr>
        <w:sz w:val="18"/>
        <w:szCs w:val="18"/>
      </w:rPr>
    </w:pPr>
    <w:r>
      <w:rPr>
        <w:spacing w:val="-4"/>
        <w:sz w:val="18"/>
        <w:szCs w:val="18"/>
      </w:rPr>
      <w:t>61</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7933A6">
    <w:pPr>
      <w:pStyle w:val="2"/>
      <w:spacing w:line="184" w:lineRule="auto"/>
      <w:ind w:left="4715"/>
      <w:rPr>
        <w:sz w:val="18"/>
        <w:szCs w:val="18"/>
      </w:rPr>
    </w:pPr>
    <w:r>
      <w:rPr>
        <w:spacing w:val="-4"/>
        <w:sz w:val="18"/>
        <w:szCs w:val="18"/>
      </w:rPr>
      <w:t>62</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FA27D">
    <w:pPr>
      <w:pStyle w:val="2"/>
      <w:spacing w:line="184" w:lineRule="auto"/>
      <w:ind w:left="4719"/>
      <w:rPr>
        <w:sz w:val="18"/>
        <w:szCs w:val="18"/>
      </w:rPr>
    </w:pPr>
    <w:r>
      <w:rPr>
        <w:spacing w:val="-4"/>
        <w:sz w:val="18"/>
        <w:szCs w:val="18"/>
      </w:rPr>
      <w:t>63</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7F4EB2">
    <w:pPr>
      <w:pStyle w:val="2"/>
      <w:spacing w:line="184" w:lineRule="auto"/>
      <w:ind w:left="4719"/>
      <w:rPr>
        <w:sz w:val="18"/>
        <w:szCs w:val="18"/>
      </w:rPr>
    </w:pPr>
    <w:r>
      <w:rPr>
        <w:spacing w:val="-4"/>
        <w:sz w:val="18"/>
        <w:szCs w:val="18"/>
      </w:rPr>
      <w:t>64</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D93167">
    <w:pPr>
      <w:pStyle w:val="2"/>
      <w:spacing w:line="184" w:lineRule="auto"/>
      <w:ind w:left="4719"/>
      <w:rPr>
        <w:sz w:val="18"/>
        <w:szCs w:val="18"/>
      </w:rPr>
    </w:pPr>
    <w:r>
      <w:rPr>
        <w:spacing w:val="-4"/>
        <w:sz w:val="18"/>
        <w:szCs w:val="18"/>
      </w:rPr>
      <w:t>65</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C5743">
    <w:pPr>
      <w:pStyle w:val="2"/>
      <w:spacing w:line="184" w:lineRule="auto"/>
      <w:ind w:left="4719"/>
      <w:rPr>
        <w:sz w:val="18"/>
        <w:szCs w:val="18"/>
      </w:rPr>
    </w:pPr>
    <w:r>
      <w:rPr>
        <w:spacing w:val="-4"/>
        <w:sz w:val="18"/>
        <w:szCs w:val="18"/>
      </w:rPr>
      <w:t>66</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9DFF82">
    <w:pPr>
      <w:pStyle w:val="2"/>
      <w:spacing w:line="184" w:lineRule="auto"/>
      <w:ind w:left="4715"/>
      <w:rPr>
        <w:sz w:val="18"/>
        <w:szCs w:val="18"/>
      </w:rPr>
    </w:pPr>
    <w:r>
      <w:rPr>
        <w:spacing w:val="-4"/>
        <w:sz w:val="18"/>
        <w:szCs w:val="18"/>
      </w:rPr>
      <w:t>67</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84E24">
    <w:pPr>
      <w:pStyle w:val="2"/>
      <w:spacing w:line="184" w:lineRule="auto"/>
      <w:ind w:left="4719"/>
      <w:rPr>
        <w:sz w:val="18"/>
        <w:szCs w:val="18"/>
      </w:rPr>
    </w:pPr>
    <w:r>
      <w:rPr>
        <w:spacing w:val="-4"/>
        <w:sz w:val="18"/>
        <w:szCs w:val="18"/>
      </w:rPr>
      <w:t>68</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CF031">
    <w:pPr>
      <w:pStyle w:val="2"/>
      <w:spacing w:line="184" w:lineRule="auto"/>
      <w:ind w:left="4710"/>
      <w:rPr>
        <w:sz w:val="18"/>
        <w:szCs w:val="18"/>
      </w:rPr>
    </w:pPr>
    <w:r>
      <w:rPr>
        <w:spacing w:val="-4"/>
        <w:sz w:val="18"/>
        <w:szCs w:val="18"/>
      </w:rPr>
      <w:t>69</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CDB71">
    <w:pPr>
      <w:pStyle w:val="2"/>
      <w:spacing w:line="184" w:lineRule="auto"/>
      <w:ind w:left="4085"/>
      <w:rPr>
        <w:sz w:val="18"/>
        <w:szCs w:val="18"/>
      </w:rPr>
    </w:pPr>
    <w:r>
      <w:rPr>
        <w:spacing w:val="-5"/>
        <w:sz w:val="18"/>
        <w:szCs w:val="18"/>
      </w:rPr>
      <w:t>70</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3231C">
    <w:pPr>
      <w:pStyle w:val="2"/>
      <w:spacing w:line="184" w:lineRule="auto"/>
      <w:ind w:left="4738"/>
      <w:rPr>
        <w:sz w:val="18"/>
        <w:szCs w:val="18"/>
      </w:rPr>
    </w:pPr>
    <w:r>
      <w:rPr>
        <w:spacing w:val="-5"/>
        <w:sz w:val="18"/>
        <w:szCs w:val="18"/>
      </w:rPr>
      <w:t>71</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CEF525">
    <w:pPr>
      <w:pStyle w:val="2"/>
      <w:spacing w:line="184" w:lineRule="auto"/>
      <w:ind w:left="4723"/>
      <w:rPr>
        <w:sz w:val="18"/>
        <w:szCs w:val="18"/>
      </w:rPr>
    </w:pPr>
    <w:r>
      <w:rPr>
        <w:spacing w:val="-5"/>
        <w:sz w:val="18"/>
        <w:szCs w:val="18"/>
      </w:rPr>
      <w:t>72</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24B2A">
    <w:pPr>
      <w:pStyle w:val="2"/>
      <w:spacing w:line="184" w:lineRule="auto"/>
      <w:ind w:left="4738"/>
      <w:rPr>
        <w:sz w:val="18"/>
        <w:szCs w:val="18"/>
      </w:rPr>
    </w:pPr>
    <w:r>
      <w:rPr>
        <w:spacing w:val="-5"/>
        <w:sz w:val="18"/>
        <w:szCs w:val="18"/>
      </w:rPr>
      <w:t>73</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8EFAE3">
    <w:pPr>
      <w:pStyle w:val="2"/>
      <w:spacing w:line="182" w:lineRule="auto"/>
      <w:ind w:left="4718"/>
      <w:rPr>
        <w:sz w:val="18"/>
        <w:szCs w:val="18"/>
      </w:rPr>
    </w:pPr>
    <w:r>
      <w:rPr>
        <w:spacing w:val="-5"/>
        <w:sz w:val="18"/>
        <w:szCs w:val="18"/>
      </w:rPr>
      <w:t>75</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E7E76">
    <w:pPr>
      <w:pStyle w:val="2"/>
      <w:spacing w:line="184" w:lineRule="auto"/>
      <w:ind w:left="4714"/>
      <w:rPr>
        <w:sz w:val="18"/>
        <w:szCs w:val="18"/>
      </w:rPr>
    </w:pPr>
    <w:r>
      <w:rPr>
        <w:spacing w:val="-5"/>
        <w:sz w:val="18"/>
        <w:szCs w:val="18"/>
      </w:rPr>
      <w:t>76</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26BA9">
    <w:pPr>
      <w:pStyle w:val="2"/>
      <w:spacing w:line="182" w:lineRule="auto"/>
      <w:ind w:left="4689"/>
      <w:rPr>
        <w:sz w:val="18"/>
        <w:szCs w:val="18"/>
      </w:rPr>
    </w:pPr>
    <w:r>
      <w:rPr>
        <w:spacing w:val="-5"/>
        <w:sz w:val="18"/>
        <w:szCs w:val="18"/>
      </w:rPr>
      <w:t>77</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FF198">
    <w:pPr>
      <w:pStyle w:val="2"/>
      <w:spacing w:line="184" w:lineRule="auto"/>
      <w:ind w:left="4724"/>
      <w:rPr>
        <w:sz w:val="18"/>
        <w:szCs w:val="18"/>
      </w:rPr>
    </w:pPr>
    <w:r>
      <w:rPr>
        <w:spacing w:val="-5"/>
        <w:sz w:val="18"/>
        <w:szCs w:val="18"/>
      </w:rPr>
      <w:t>79</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913D0E">
    <w:pPr>
      <w:pStyle w:val="2"/>
      <w:spacing w:line="184" w:lineRule="auto"/>
      <w:ind w:left="4736"/>
      <w:rPr>
        <w:sz w:val="18"/>
        <w:szCs w:val="18"/>
      </w:rPr>
    </w:pPr>
    <w:r>
      <w:rPr>
        <w:spacing w:val="-4"/>
        <w:sz w:val="18"/>
        <w:szCs w:val="18"/>
      </w:rPr>
      <w:t>80</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1A075B">
    <w:pPr>
      <w:pStyle w:val="2"/>
      <w:spacing w:line="184" w:lineRule="auto"/>
      <w:ind w:left="4729"/>
      <w:rPr>
        <w:sz w:val="18"/>
        <w:szCs w:val="18"/>
      </w:rPr>
    </w:pPr>
    <w:r>
      <w:rPr>
        <w:spacing w:val="-4"/>
        <w:sz w:val="18"/>
        <w:szCs w:val="18"/>
      </w:rPr>
      <w:t>81</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23F8DC">
    <w:pPr>
      <w:pStyle w:val="2"/>
      <w:spacing w:line="184" w:lineRule="auto"/>
      <w:ind w:left="4722"/>
      <w:rPr>
        <w:sz w:val="18"/>
        <w:szCs w:val="18"/>
      </w:rPr>
    </w:pPr>
    <w:r>
      <w:rPr>
        <w:spacing w:val="-4"/>
        <w:sz w:val="18"/>
        <w:szCs w:val="18"/>
      </w:rPr>
      <w:t>82</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CABAE1">
    <w:pPr>
      <w:pStyle w:val="2"/>
      <w:spacing w:line="184" w:lineRule="auto"/>
      <w:ind w:left="4722"/>
      <w:rPr>
        <w:sz w:val="18"/>
        <w:szCs w:val="18"/>
      </w:rPr>
    </w:pPr>
    <w:r>
      <w:rPr>
        <w:spacing w:val="-4"/>
        <w:sz w:val="18"/>
        <w:szCs w:val="18"/>
      </w:rPr>
      <w:t>83</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FFF3A">
    <w:pPr>
      <w:pStyle w:val="2"/>
      <w:spacing w:line="184" w:lineRule="auto"/>
      <w:ind w:left="4717"/>
      <w:rPr>
        <w:sz w:val="18"/>
        <w:szCs w:val="18"/>
      </w:rPr>
    </w:pPr>
    <w:r>
      <w:rPr>
        <w:spacing w:val="-4"/>
        <w:sz w:val="18"/>
        <w:szCs w:val="18"/>
      </w:rPr>
      <w:t>87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95CF5">
    <w:pPr>
      <w:pStyle w:val="2"/>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68DDA5"/>
    <w:multiLevelType w:val="singleLevel"/>
    <w:tmpl w:val="8968DDA5"/>
    <w:lvl w:ilvl="0" w:tentative="0">
      <w:start w:val="7"/>
      <w:numFmt w:val="decimal"/>
      <w:lvlText w:val="(%1)"/>
      <w:lvlJc w:val="left"/>
      <w:pPr>
        <w:tabs>
          <w:tab w:val="left" w:pos="312"/>
        </w:tabs>
      </w:pPr>
    </w:lvl>
  </w:abstractNum>
  <w:abstractNum w:abstractNumId="1">
    <w:nsid w:val="B04ECD59"/>
    <w:multiLevelType w:val="singleLevel"/>
    <w:tmpl w:val="B04ECD59"/>
    <w:lvl w:ilvl="0" w:tentative="0">
      <w:start w:val="28"/>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compatSetting w:name="compatibilityMode" w:uri="http://schemas.microsoft.com/office/word" w:val="14"/>
  </w:compat>
  <w:rsids>
    <w:rsidRoot w:val="00000000"/>
    <w:rsid w:val="1F134CFA"/>
    <w:rsid w:val="2EF23F21"/>
    <w:rsid w:val="518A02A6"/>
    <w:rsid w:val="56340564"/>
    <w:rsid w:val="579621A8"/>
    <w:rsid w:val="5B0B1E06"/>
    <w:rsid w:val="62F625D0"/>
    <w:rsid w:val="6C9D74E4"/>
    <w:rsid w:val="79EC6234"/>
    <w:rsid w:val="7E456EA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6">
    <w:name w:val="Table Normal"/>
    <w:semiHidden/>
    <w:unhideWhenUsed/>
    <w:qFormat/>
    <w:uiPriority w:val="0"/>
    <w:tblPr>
      <w:tblCellMar>
        <w:top w:w="0" w:type="dxa"/>
        <w:left w:w="0" w:type="dxa"/>
        <w:bottom w:w="0" w:type="dxa"/>
        <w:right w:w="0" w:type="dxa"/>
      </w:tblCellMar>
    </w:tblPr>
  </w:style>
  <w:style w:type="paragraph" w:customStyle="1" w:styleId="7">
    <w:name w:val="Table Text"/>
    <w:basedOn w:val="1"/>
    <w:semiHidden/>
    <w:qFormat/>
    <w:uiPriority w:val="0"/>
    <w:rPr>
      <w:rFonts w:ascii="宋体" w:hAnsi="宋体" w:eastAsia="宋体" w:cs="宋体"/>
      <w:sz w:val="24"/>
      <w:szCs w:val="24"/>
      <w:lang w:val="en-US" w:eastAsia="en-US" w:bidi="ar-SA"/>
    </w:rPr>
  </w:style>
  <w:style w:type="paragraph" w:styleId="8">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7" Type="http://schemas.openxmlformats.org/officeDocument/2006/relationships/fontTable" Target="fontTable.xml"/><Relationship Id="rId36" Type="http://schemas.openxmlformats.org/officeDocument/2006/relationships/numbering" Target="numbering.xml"/><Relationship Id="rId35" Type="http://schemas.openxmlformats.org/officeDocument/2006/relationships/theme" Target="theme/theme1.xml"/><Relationship Id="rId34" Type="http://schemas.openxmlformats.org/officeDocument/2006/relationships/footer" Target="footer29.xml"/><Relationship Id="rId33" Type="http://schemas.openxmlformats.org/officeDocument/2006/relationships/footer" Target="footer28.xml"/><Relationship Id="rId32" Type="http://schemas.openxmlformats.org/officeDocument/2006/relationships/footer" Target="footer27.xml"/><Relationship Id="rId31" Type="http://schemas.openxmlformats.org/officeDocument/2006/relationships/footer" Target="footer26.xml"/><Relationship Id="rId30" Type="http://schemas.openxmlformats.org/officeDocument/2006/relationships/footer" Target="footer25.xml"/><Relationship Id="rId3" Type="http://schemas.openxmlformats.org/officeDocument/2006/relationships/footnotes" Target="footnotes.xml"/><Relationship Id="rId29" Type="http://schemas.openxmlformats.org/officeDocument/2006/relationships/footer" Target="footer24.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header" Target="header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92</Pages>
  <Words>2499</Words>
  <Characters>2953</Characters>
  <TotalTime>77</TotalTime>
  <ScaleCrop>false</ScaleCrop>
  <LinksUpToDate>false</LinksUpToDate>
  <CharactersWithSpaces>3026</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2025-04-17T12:37:00Z</dcterms:created>
  <dc:creator>86185</dc:creator>
  <cp:lastModifiedBy>［姗子］～</cp:lastModifiedBy>
  <dcterms:modified xsi:type="dcterms:W3CDTF">2025-04-22T02:41:53Z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2025-04-21T11:49:26Z</vt:filetime>
  </property>
  <property fmtid="{D5CDD505-2E9C-101B-9397-08002B2CF9AE}" pid="4" name="KSOTemplateDocerSaveRecord">
    <vt:lpwstr>eyJoZGlkIjoiZTdkMmZiYjliMDBlNGY5MjdhN2NlMTU0MjhkYzU5ZDEiLCJ1c2VySWQiOiIyMDY2MzgxNTAifQ==</vt:lpwstr>
  </property>
  <property fmtid="{D5CDD505-2E9C-101B-9397-08002B2CF9AE}" pid="5" name="KSOProductBuildVer">
    <vt:lpwstr>2052-12.1.0.20784</vt:lpwstr>
  </property>
  <property fmtid="{D5CDD505-2E9C-101B-9397-08002B2CF9AE}" pid="6" name="ICV">
    <vt:lpwstr>30CADB23DF7C4C6DAA5A448062C683B8_13</vt:lpwstr>
  </property>
</Properties>
</file>