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hint="eastAsia" w:ascii="微软雅黑" w:hAnsi="微软雅黑" w:eastAsia="微软雅黑" w:cs="微软雅黑"/>
          <w:b/>
          <w:bCs/>
          <w:sz w:val="84"/>
        </w:rPr>
      </w:pPr>
      <w:r>
        <w:rPr>
          <w:rFonts w:hint="eastAsia" w:ascii="微软雅黑" w:hAnsi="微软雅黑" w:eastAsia="微软雅黑" w:cs="微软雅黑"/>
          <w:b/>
          <w:bCs/>
          <w:sz w:val="84"/>
        </w:rPr>
        <w:drawing>
          <wp:inline distT="0" distB="0" distL="114300" distR="114300">
            <wp:extent cx="1971675" cy="1590040"/>
            <wp:effectExtent l="0" t="0" r="9525" b="10160"/>
            <wp:docPr id="4" name="图片 4" descr="70b693d2add8f3711d729f5c18c7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b693d2add8f3711d729f5c18c74b9"/>
                    <pic:cNvPicPr>
                      <a:picLocks noChangeAspect="1"/>
                    </pic:cNvPicPr>
                  </pic:nvPicPr>
                  <pic:blipFill>
                    <a:blip r:embed="rId9"/>
                    <a:stretch>
                      <a:fillRect/>
                    </a:stretch>
                  </pic:blipFill>
                  <pic:spPr>
                    <a:xfrm>
                      <a:off x="0" y="0"/>
                      <a:ext cx="1971675" cy="1590040"/>
                    </a:xfrm>
                    <a:prstGeom prst="rect">
                      <a:avLst/>
                    </a:prstGeom>
                  </pic:spPr>
                </pic:pic>
              </a:graphicData>
            </a:graphic>
          </wp:inline>
        </w:drawing>
      </w:r>
    </w:p>
    <w:p>
      <w:pPr>
        <w:jc w:val="center"/>
        <w:rPr>
          <w:rFonts w:hint="eastAsia" w:ascii="微软雅黑" w:hAnsi="微软雅黑" w:eastAsia="微软雅黑" w:cs="微软雅黑"/>
          <w:b/>
          <w:bCs/>
          <w:sz w:val="96"/>
          <w:szCs w:val="96"/>
          <w:lang w:val="en-US" w:eastAsia="zh-CN"/>
        </w:rPr>
      </w:pPr>
      <w:r>
        <w:rPr>
          <w:rFonts w:hint="eastAsia" w:ascii="微软雅黑" w:hAnsi="微软雅黑" w:eastAsia="微软雅黑" w:cs="微软雅黑"/>
          <w:b/>
          <w:bCs/>
          <w:sz w:val="96"/>
          <w:szCs w:val="96"/>
          <w:lang w:val="en-US" w:eastAsia="zh-CN"/>
        </w:rPr>
        <w:t>竞 争 性 谈 判</w:t>
      </w:r>
    </w:p>
    <w:p>
      <w:pPr>
        <w:jc w:val="center"/>
        <w:rPr>
          <w:rFonts w:hint="eastAsia" w:ascii="微软雅黑" w:hAnsi="微软雅黑" w:eastAsia="微软雅黑" w:cs="微软雅黑"/>
          <w:b/>
          <w:bCs/>
          <w:sz w:val="72"/>
          <w:szCs w:val="72"/>
          <w:lang w:val="en-US" w:eastAsia="zh-CN"/>
        </w:rPr>
      </w:pPr>
      <w:r>
        <w:rPr>
          <w:rFonts w:hint="eastAsia" w:ascii="微软雅黑" w:hAnsi="微软雅黑" w:eastAsia="微软雅黑" w:cs="微软雅黑"/>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tbl>
      <w:tblPr>
        <w:tblStyle w:val="24"/>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6"/>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p>
      <w:pPr>
        <w:pStyle w:val="9"/>
        <w:rPr>
          <w:rFonts w:hint="eastAsia" w:ascii="微软雅黑" w:hAnsi="微软雅黑" w:eastAsia="微软雅黑" w:cs="微软雅黑"/>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val="0"/>
          <w:sz w:val="32"/>
          <w:szCs w:val="32"/>
          <w:highlight w:val="none"/>
          <w:u w:val="single"/>
          <w:lang w:val="en-US" w:eastAsia="zh-CN"/>
        </w:rPr>
      </w:pPr>
      <w:r>
        <w:rPr>
          <w:rFonts w:hint="eastAsia" w:ascii="微软雅黑" w:hAnsi="微软雅黑" w:eastAsia="微软雅黑" w:cs="微软雅黑"/>
          <w:b w:val="0"/>
          <w:bCs w:val="0"/>
          <w:sz w:val="32"/>
          <w:szCs w:val="32"/>
          <w:lang w:val="en-US" w:eastAsia="zh-CN"/>
        </w:rPr>
        <w:t>文件编号：</w:t>
      </w:r>
      <w:r>
        <w:rPr>
          <w:rFonts w:hint="eastAsia" w:ascii="微软雅黑" w:hAnsi="微软雅黑" w:eastAsia="微软雅黑" w:cs="微软雅黑"/>
          <w:b w:val="0"/>
          <w:bCs w:val="0"/>
          <w:sz w:val="32"/>
          <w:szCs w:val="32"/>
          <w:highlight w:val="none"/>
          <w:u w:val="single"/>
          <w:lang w:val="en-US" w:eastAsia="zh-CN"/>
        </w:rPr>
        <w:t xml:space="preserve">QTCG-2025-017                          </w:t>
      </w:r>
    </w:p>
    <w:p>
      <w:pPr>
        <w:jc w:val="left"/>
        <w:rPr>
          <w:rFonts w:hint="eastAsia"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项目名称：</w:t>
      </w:r>
      <w:r>
        <w:rPr>
          <w:rFonts w:hint="eastAsia" w:ascii="方正小标宋简体" w:hAnsi="方正小标宋简体" w:eastAsia="方正小标宋简体"/>
          <w:color w:val="auto"/>
          <w:sz w:val="32"/>
          <w:szCs w:val="32"/>
          <w:u w:val="single"/>
          <w:lang w:val="en-US" w:eastAsia="zh-CN"/>
        </w:rPr>
        <w:t>奇台县第三幼儿园2025年支持学前教育发展资金园舍维修项目</w:t>
      </w:r>
      <w:r>
        <w:rPr>
          <w:rFonts w:hint="eastAsia" w:asciiTheme="minorEastAsia" w:hAnsiTheme="minorEastAsia" w:eastAsiaTheme="minorEastAsia" w:cstheme="minorEastAsia"/>
          <w:b/>
          <w:sz w:val="32"/>
          <w:szCs w:val="32"/>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采购单位</w:t>
      </w:r>
      <w:r>
        <w:rPr>
          <w:rFonts w:hint="eastAsia" w:ascii="微软雅黑" w:hAnsi="微软雅黑" w:eastAsia="微软雅黑" w:cs="微软雅黑"/>
          <w:b w:val="0"/>
          <w:bCs w:val="0"/>
          <w:sz w:val="32"/>
          <w:szCs w:val="32"/>
          <w:u w:val="none"/>
          <w:lang w:val="en-US" w:eastAsia="zh-CN"/>
        </w:rPr>
        <w:t>：</w:t>
      </w:r>
      <w:r>
        <w:rPr>
          <w:rFonts w:hint="eastAsia" w:ascii="微软雅黑" w:hAnsi="微软雅黑" w:eastAsia="微软雅黑" w:cs="微软雅黑"/>
          <w:b w:val="0"/>
          <w:bCs w:val="0"/>
          <w:sz w:val="32"/>
          <w:szCs w:val="32"/>
          <w:u w:val="single"/>
          <w:lang w:val="en-US" w:eastAsia="zh-CN"/>
        </w:rPr>
        <w:t xml:space="preserve"> </w:t>
      </w:r>
      <w:r>
        <w:rPr>
          <w:rFonts w:hint="eastAsia" w:ascii="方正小标宋简体" w:hAnsi="方正小标宋简体" w:eastAsia="方正小标宋简体"/>
          <w:color w:val="auto"/>
          <w:sz w:val="32"/>
          <w:szCs w:val="32"/>
          <w:u w:val="single"/>
          <w:lang w:val="en-US" w:eastAsia="zh-CN"/>
        </w:rPr>
        <w:t>奇台县第三幼儿园</w:t>
      </w:r>
      <w:r>
        <w:rPr>
          <w:rFonts w:hint="eastAsia" w:ascii="方正小标宋简体" w:hAnsi="方正小标宋简体" w:eastAsia="方正小标宋简体"/>
          <w:color w:val="auto"/>
          <w:sz w:val="32"/>
          <w:szCs w:val="32"/>
          <w:u w:val="single"/>
        </w:rPr>
        <w:t xml:space="preserve"> </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b w:val="0"/>
          <w:bCs w:val="0"/>
          <w:sz w:val="32"/>
          <w:szCs w:val="32"/>
          <w:u w:val="single"/>
          <w:lang w:val="en-US" w:eastAsia="zh-CN"/>
        </w:rPr>
        <w:t xml:space="preserve">                            </w:t>
      </w:r>
    </w:p>
    <w:p>
      <w:pPr>
        <w:pStyle w:val="9"/>
        <w:jc w:val="both"/>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lang w:val="en-US" w:eastAsia="zh-CN"/>
        </w:rPr>
        <w:t>采购机构：</w:t>
      </w:r>
      <w:r>
        <w:rPr>
          <w:rFonts w:hint="eastAsia" w:ascii="方正小标宋简体" w:hAnsi="方正小标宋简体" w:eastAsia="方正小标宋简体" w:cs="Times New Roman"/>
          <w:color w:val="auto"/>
          <w:kern w:val="2"/>
          <w:sz w:val="32"/>
          <w:szCs w:val="32"/>
          <w:u w:val="single"/>
          <w:lang w:val="en-US" w:eastAsia="zh-CN" w:bidi="ar-SA"/>
        </w:rPr>
        <w:t xml:space="preserve">奇台县政务服务和公共资源交易中心    </w:t>
      </w:r>
      <w:r>
        <w:rPr>
          <w:rFonts w:hint="eastAsia" w:ascii="微软雅黑" w:hAnsi="微软雅黑" w:eastAsia="微软雅黑" w:cs="微软雅黑"/>
          <w:sz w:val="32"/>
          <w:szCs w:val="32"/>
          <w:u w:val="single"/>
          <w:lang w:val="en-US" w:eastAsia="zh-CN"/>
        </w:rPr>
        <w:t xml:space="preserve">      </w:t>
      </w:r>
    </w:p>
    <w:p>
      <w:pPr>
        <w:pStyle w:val="9"/>
        <w:jc w:val="both"/>
        <w:rPr>
          <w:rFonts w:hint="eastAsia" w:ascii="微软雅黑" w:hAnsi="微软雅黑" w:eastAsia="微软雅黑" w:cs="微软雅黑"/>
          <w:sz w:val="32"/>
          <w:szCs w:val="32"/>
          <w:lang w:val="en-US" w:eastAsia="zh-CN"/>
        </w:rPr>
      </w:pPr>
    </w:p>
    <w:p>
      <w:pPr>
        <w:pStyle w:val="9"/>
        <w:jc w:val="both"/>
        <w:rPr>
          <w:rFonts w:hint="eastAsia" w:ascii="微软雅黑" w:hAnsi="微软雅黑" w:eastAsia="微软雅黑" w:cs="微软雅黑"/>
          <w:sz w:val="32"/>
          <w:szCs w:val="32"/>
          <w:lang w:val="en-US" w:eastAsia="zh-CN"/>
        </w:rPr>
      </w:pPr>
    </w:p>
    <w:p>
      <w:pPr>
        <w:pStyle w:val="9"/>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二O二五年四月</w:t>
      </w:r>
    </w:p>
    <w:p>
      <w:pPr>
        <w:overflowPunct w:val="0"/>
        <w:spacing w:line="560" w:lineRule="exact"/>
        <w:jc w:val="center"/>
        <w:rPr>
          <w:rFonts w:ascii="微软雅黑" w:hAnsi="宋体" w:eastAsia="微软雅黑"/>
          <w:b/>
          <w:color w:val="auto"/>
          <w:sz w:val="32"/>
          <w:szCs w:val="32"/>
        </w:rPr>
        <w:sectPr>
          <w:headerReference r:id="rId3" w:type="default"/>
          <w:footerReference r:id="rId4" w:type="default"/>
          <w:pgSz w:w="11906" w:h="16838"/>
          <w:pgMar w:top="1440" w:right="1803" w:bottom="1440" w:left="1803" w:header="850" w:footer="992" w:gutter="0"/>
          <w:pgBorders w:offsetFrom="page">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微软雅黑" w:eastAsia="微软雅黑"/>
          <w:sz w:val="44"/>
        </w:rPr>
      </w:pPr>
      <w:r>
        <w:rPr>
          <w:rFonts w:hint="eastAsia" w:ascii="微软雅黑" w:eastAsia="微软雅黑"/>
          <w:sz w:val="44"/>
        </w:rPr>
        <w:t>目   录</w:t>
      </w:r>
    </w:p>
    <w:p>
      <w:pPr>
        <w:pStyle w:val="9"/>
        <w:rPr>
          <w:rFonts w:hint="eastAsia" w:ascii="微软雅黑" w:eastAsia="微软雅黑"/>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31</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41</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lang w:val="en-US" w:eastAsia="zh-CN"/>
        </w:rPr>
        <w:t>合同格式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lang w:val="en-US" w:eastAsia="zh-CN"/>
        </w:rPr>
        <w:sectPr>
          <w:pgSz w:w="11906" w:h="16838"/>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9</w:t>
      </w:r>
    </w:p>
    <w:p>
      <w:pPr>
        <w:pStyle w:val="31"/>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bookmarkStart w:id="1" w:name="OLE_LINK4"/>
      <w:r>
        <w:rPr>
          <w:rFonts w:hint="eastAsia" w:ascii="仿宋" w:hAnsi="仿宋" w:eastAsia="仿宋" w:cs="仿宋"/>
          <w:b/>
          <w:bCs/>
          <w:kern w:val="2"/>
          <w:sz w:val="32"/>
          <w:szCs w:val="32"/>
          <w:highlight w:val="red"/>
          <w:u w:val="single"/>
          <w:lang w:val="en-US" w:eastAsia="zh-CN" w:bidi="ar-SA"/>
        </w:rPr>
        <w:t>奇台县第三幼儿园2025年支持学前教育发展资金园舍维修项目</w:t>
      </w:r>
      <w:r>
        <w:rPr>
          <w:rFonts w:hint="eastAsia" w:ascii="仿宋" w:hAnsi="仿宋" w:eastAsia="仿宋" w:cs="仿宋"/>
          <w:kern w:val="2"/>
          <w:sz w:val="32"/>
          <w:szCs w:val="32"/>
          <w:lang w:val="en-US" w:eastAsia="zh-CN" w:bidi="ar-SA"/>
        </w:rPr>
        <w:t>进行</w:t>
      </w:r>
      <w:bookmarkEnd w:id="1"/>
      <w:r>
        <w:rPr>
          <w:rFonts w:hint="eastAsia" w:ascii="仿宋" w:hAnsi="仿宋" w:eastAsia="仿宋" w:cs="仿宋"/>
          <w:kern w:val="2"/>
          <w:sz w:val="32"/>
          <w:szCs w:val="32"/>
          <w:lang w:val="en-US" w:eastAsia="zh-CN" w:bidi="ar-SA"/>
        </w:rPr>
        <w:t>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highlight w:val="red"/>
          <w:u w:val="single"/>
          <w:lang w:val="en-US" w:eastAsia="zh-CN" w:bidi="ar-SA"/>
        </w:rPr>
        <w:t>奇台县第三幼儿园2025年支持学前教育发展资金园舍维修项目</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14</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下午16：00</w:t>
      </w:r>
      <w:r>
        <w:rPr>
          <w:rFonts w:hint="eastAsia" w:ascii="仿宋" w:hAnsi="仿宋" w:eastAsia="仿宋" w:cs="仿宋"/>
          <w:b/>
          <w:bCs/>
          <w:color w:val="auto"/>
          <w:sz w:val="32"/>
          <w:szCs w:val="32"/>
          <w:highlight w:val="red"/>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9"/>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9"/>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default" w:ascii="仿宋" w:hAnsi="仿宋" w:eastAsia="仿宋" w:cs="仿宋"/>
          <w:sz w:val="32"/>
          <w:szCs w:val="32"/>
          <w:lang w:val="en-US"/>
        </w:rPr>
      </w:pPr>
      <w:r>
        <w:rPr>
          <w:rFonts w:hint="eastAsia" w:ascii="仿宋" w:hAnsi="仿宋" w:eastAsia="仿宋" w:cs="仿宋"/>
          <w:spacing w:val="-25"/>
          <w:sz w:val="32"/>
          <w:szCs w:val="32"/>
        </w:rPr>
        <w:t>1.项目编号：</w:t>
      </w:r>
      <w:r>
        <w:rPr>
          <w:rFonts w:hint="eastAsia" w:ascii="仿宋" w:hAnsi="仿宋" w:eastAsia="仿宋" w:cs="仿宋"/>
          <w:sz w:val="32"/>
          <w:szCs w:val="32"/>
          <w:u w:val="single" w:color="auto"/>
          <w:lang w:val="en-US" w:eastAsia="zh-CN"/>
        </w:rPr>
        <w:t>QTCG-2025-017</w:t>
      </w:r>
    </w:p>
    <w:p>
      <w:pPr>
        <w:pStyle w:val="9"/>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bookmarkStart w:id="2" w:name="OLE_LINK8"/>
      <w:r>
        <w:rPr>
          <w:rFonts w:hint="eastAsia" w:ascii="仿宋" w:hAnsi="仿宋" w:eastAsia="仿宋" w:cs="仿宋"/>
          <w:spacing w:val="-24"/>
          <w:sz w:val="32"/>
          <w:szCs w:val="32"/>
          <w:lang w:eastAsia="zh-CN"/>
        </w:rPr>
        <w:t>：</w:t>
      </w:r>
      <w:bookmarkEnd w:id="2"/>
      <w:r>
        <w:rPr>
          <w:rFonts w:hint="eastAsia" w:ascii="仿宋" w:hAnsi="仿宋" w:eastAsia="仿宋" w:cs="仿宋"/>
          <w:b/>
          <w:bCs/>
          <w:kern w:val="2"/>
          <w:sz w:val="32"/>
          <w:szCs w:val="32"/>
          <w:highlight w:val="red"/>
          <w:u w:val="single"/>
          <w:lang w:val="en-US" w:eastAsia="zh-CN" w:bidi="ar-SA"/>
        </w:rPr>
        <w:t>奇台县第三幼儿园2025年支持学前教育发展资金园舍维修项目</w:t>
      </w:r>
      <w:r>
        <w:rPr>
          <w:rFonts w:hint="eastAsia" w:ascii="仿宋" w:hAnsi="仿宋" w:eastAsia="仿宋" w:cs="仿宋"/>
          <w:sz w:val="32"/>
          <w:szCs w:val="32"/>
          <w:highlight w:val="none"/>
          <w:u w:val="single" w:color="auto"/>
        </w:rPr>
        <w:t xml:space="preserve">   </w:t>
      </w:r>
      <w:r>
        <w:rPr>
          <w:rFonts w:hint="eastAsia" w:ascii="仿宋" w:hAnsi="仿宋" w:eastAsia="仿宋" w:cs="仿宋"/>
          <w:sz w:val="32"/>
          <w:szCs w:val="32"/>
          <w:u w:val="single" w:color="auto"/>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9"/>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pacing w:val="-14"/>
          <w:sz w:val="32"/>
          <w:szCs w:val="32"/>
        </w:rPr>
        <w:t>4.</w:t>
      </w:r>
      <w:r>
        <w:rPr>
          <w:rFonts w:hint="eastAsia" w:ascii="仿宋" w:hAnsi="仿宋" w:eastAsia="仿宋" w:cs="仿宋"/>
          <w:kern w:val="2"/>
          <w:sz w:val="32"/>
          <w:szCs w:val="32"/>
          <w:lang w:val="en-US" w:eastAsia="zh-CN" w:bidi="ar-SA"/>
        </w:rPr>
        <w:t>预算：</w:t>
      </w:r>
      <w:r>
        <w:rPr>
          <w:rFonts w:hint="eastAsia" w:ascii="宋体" w:hAnsi="宋体" w:cs="宋体"/>
          <w:color w:val="auto"/>
          <w:sz w:val="28"/>
          <w:szCs w:val="28"/>
          <w:u w:val="single"/>
          <w:lang w:val="en-US" w:eastAsia="zh-CN"/>
        </w:rPr>
        <w:t>848900</w:t>
      </w:r>
      <w:r>
        <w:rPr>
          <w:rFonts w:hint="eastAsia" w:ascii="仿宋" w:hAnsi="仿宋" w:eastAsia="仿宋" w:cs="仿宋"/>
          <w:kern w:val="2"/>
          <w:sz w:val="32"/>
          <w:szCs w:val="32"/>
          <w:u w:val="single"/>
          <w:lang w:val="en-US" w:eastAsia="zh-CN" w:bidi="ar-SA"/>
        </w:rPr>
        <w:t>元整</w:t>
      </w:r>
      <w:r>
        <w:rPr>
          <w:rFonts w:hint="eastAsia" w:ascii="仿宋" w:hAnsi="仿宋" w:eastAsia="仿宋" w:cs="仿宋"/>
          <w:kern w:val="2"/>
          <w:sz w:val="32"/>
          <w:szCs w:val="32"/>
          <w:lang w:val="en-US" w:eastAsia="zh-CN" w:bidi="ar-SA"/>
        </w:rPr>
        <w:t xml:space="preserve">   最高限价：</w:t>
      </w:r>
      <w:r>
        <w:rPr>
          <w:rFonts w:hint="eastAsia" w:asciiTheme="majorEastAsia" w:hAnsiTheme="majorEastAsia" w:eastAsiaTheme="majorEastAsia" w:cstheme="majorEastAsia"/>
          <w:color w:val="auto"/>
          <w:sz w:val="28"/>
          <w:szCs w:val="28"/>
          <w:u w:val="single"/>
        </w:rPr>
        <w:t xml:space="preserve"> </w:t>
      </w:r>
      <w:r>
        <w:rPr>
          <w:rFonts w:hint="eastAsia" w:ascii="宋体" w:hAnsi="宋体" w:cs="宋体"/>
          <w:color w:val="auto"/>
          <w:sz w:val="28"/>
          <w:szCs w:val="28"/>
          <w:u w:val="single"/>
          <w:lang w:val="en-US" w:eastAsia="zh-CN"/>
        </w:rPr>
        <w:t>848900</w:t>
      </w:r>
      <w:r>
        <w:rPr>
          <w:rFonts w:hint="eastAsia" w:ascii="仿宋" w:hAnsi="仿宋" w:eastAsia="仿宋" w:cs="仿宋"/>
          <w:kern w:val="2"/>
          <w:sz w:val="32"/>
          <w:szCs w:val="32"/>
          <w:u w:val="single"/>
          <w:lang w:val="en-US" w:eastAsia="zh-CN" w:bidi="ar-SA"/>
        </w:rPr>
        <w:t xml:space="preserve">元整 </w:t>
      </w:r>
      <w:r>
        <w:rPr>
          <w:rFonts w:hint="eastAsia" w:ascii="仿宋" w:hAnsi="仿宋" w:eastAsia="仿宋" w:cs="仿宋"/>
          <w:kern w:val="2"/>
          <w:sz w:val="32"/>
          <w:szCs w:val="32"/>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23"/>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063"/>
        <w:gridCol w:w="1182"/>
        <w:gridCol w:w="1908"/>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9" w:type="dxa"/>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序</w:t>
            </w:r>
            <w:r>
              <w:rPr>
                <w:rFonts w:hint="eastAsia" w:ascii="宋体" w:hAnsi="宋体" w:eastAsia="宋体" w:cs="宋体"/>
                <w:b/>
                <w:bCs/>
                <w:sz w:val="21"/>
                <w:szCs w:val="21"/>
              </w:rPr>
              <w:t>号</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182" w:type="dxa"/>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量</w:t>
            </w:r>
          </w:p>
        </w:tc>
        <w:tc>
          <w:tcPr>
            <w:tcW w:w="1908" w:type="dxa"/>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施工范围</w:t>
            </w:r>
          </w:p>
        </w:tc>
        <w:tc>
          <w:tcPr>
            <w:tcW w:w="2504" w:type="dxa"/>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80" w:firstLineChars="200"/>
              <w:jc w:val="center"/>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标项1</w:t>
            </w:r>
          </w:p>
        </w:tc>
        <w:tc>
          <w:tcPr>
            <w:tcW w:w="206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outlineLvl w:val="9"/>
              <w:rPr>
                <w:rFonts w:hint="eastAsia" w:ascii="宋体" w:hAnsi="宋体" w:eastAsia="宋体" w:cs="宋体"/>
                <w:b w:val="0"/>
                <w:bCs w:val="0"/>
                <w:sz w:val="24"/>
                <w:szCs w:val="24"/>
                <w:highlight w:val="yellow"/>
              </w:rPr>
            </w:pPr>
            <w:r>
              <w:rPr>
                <w:rFonts w:hint="eastAsia" w:ascii="仿宋" w:hAnsi="仿宋" w:eastAsia="仿宋" w:cs="仿宋"/>
                <w:b/>
                <w:bCs/>
                <w:kern w:val="2"/>
                <w:sz w:val="24"/>
                <w:szCs w:val="24"/>
                <w:u w:val="none" w:color="auto"/>
                <w:lang w:val="en-US" w:eastAsia="zh-CN" w:bidi="ar-SA"/>
              </w:rPr>
              <w:t>奇台县第三幼儿园2025年支持学前教育发展资金园舍维修项目</w:t>
            </w:r>
          </w:p>
        </w:tc>
        <w:tc>
          <w:tcPr>
            <w:tcW w:w="1182"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1项</w:t>
            </w:r>
          </w:p>
        </w:tc>
        <w:tc>
          <w:tcPr>
            <w:tcW w:w="1908"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工程量清单中全部内容和施工图纸</w:t>
            </w:r>
          </w:p>
        </w:tc>
        <w:tc>
          <w:tcPr>
            <w:tcW w:w="2504"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合同签订后40日内</w:t>
            </w:r>
          </w:p>
        </w:tc>
      </w:tr>
    </w:tbl>
    <w:p>
      <w:pPr>
        <w:pStyle w:val="32"/>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w:t>
      </w:r>
      <w:r>
        <w:rPr>
          <w:rFonts w:hint="eastAsia" w:ascii="仿宋" w:hAnsi="仿宋" w:eastAsia="仿宋" w:cs="仿宋"/>
          <w:b/>
          <w:bCs/>
          <w:sz w:val="32"/>
          <w:szCs w:val="32"/>
        </w:rPr>
        <w:t>进口产品是指通过中国海关</w:t>
      </w:r>
      <w:r>
        <w:rPr>
          <w:rFonts w:hint="eastAsia" w:cs="仿宋"/>
          <w:b/>
          <w:bCs/>
          <w:sz w:val="32"/>
          <w:szCs w:val="32"/>
          <w:lang w:eastAsia="zh-CN"/>
        </w:rPr>
        <w:t>，</w:t>
      </w:r>
      <w:r>
        <w:rPr>
          <w:rFonts w:hint="eastAsia" w:ascii="仿宋" w:hAnsi="仿宋" w:eastAsia="仿宋" w:cs="仿宋"/>
          <w:b/>
          <w:bCs/>
          <w:sz w:val="32"/>
          <w:szCs w:val="32"/>
        </w:rPr>
        <w:t>验放进入中国境内，且产自关境外的产品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default" w:ascii="仿宋" w:hAnsi="仿宋" w:eastAsia="仿宋" w:cs="仿宋"/>
          <w:b w:val="0"/>
          <w:bCs w:val="0"/>
          <w:sz w:val="32"/>
          <w:szCs w:val="32"/>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6、合同履约期限：</w:t>
      </w:r>
      <w:r>
        <w:rPr>
          <w:rFonts w:hint="eastAsia" w:ascii="仿宋" w:hAnsi="仿宋" w:eastAsia="仿宋" w:cs="仿宋"/>
          <w:b w:val="0"/>
          <w:bCs w:val="0"/>
          <w:sz w:val="32"/>
          <w:szCs w:val="32"/>
          <w:highlight w:val="red"/>
          <w:lang w:val="en-US" w:eastAsia="zh-CN"/>
        </w:rPr>
        <w:t>合同签订后40日内</w:t>
      </w:r>
      <w:r>
        <w:rPr>
          <w:rFonts w:hint="eastAsia" w:ascii="仿宋" w:hAnsi="仿宋" w:eastAsia="仿宋" w:cs="仿宋"/>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color w:val="auto"/>
          <w:kern w:val="2"/>
          <w:sz w:val="32"/>
          <w:szCs w:val="32"/>
          <w:highlight w:val="red"/>
          <w:lang w:val="en-US" w:eastAsia="zh-CN" w:bidi="ar-SA"/>
        </w:rPr>
        <w:t>2.1.1本项目专门面向中小企业采购。</w:t>
      </w:r>
      <w:r>
        <w:rPr>
          <w:rFonts w:hint="eastAsia" w:ascii="仿宋" w:hAnsi="仿宋" w:eastAsia="仿宋" w:cs="仿宋"/>
          <w:kern w:val="2"/>
          <w:sz w:val="32"/>
          <w:szCs w:val="32"/>
          <w:lang w:val="en-US" w:eastAsia="zh-CN" w:bidi="ar-SA"/>
        </w:rPr>
        <w:t>即：提供的服务或工程全部由符合政策要求的中小/小微企业承接或承建。划分标准所属行业：</w:t>
      </w:r>
      <w:r>
        <w:rPr>
          <w:rFonts w:hint="eastAsia" w:ascii="仿宋" w:hAnsi="仿宋" w:eastAsia="仿宋" w:cs="仿宋"/>
          <w:b/>
          <w:bCs/>
          <w:kern w:val="2"/>
          <w:sz w:val="32"/>
          <w:szCs w:val="32"/>
          <w:u w:val="single"/>
          <w:lang w:val="en-US" w:eastAsia="zh-CN" w:bidi="ar-SA"/>
        </w:rPr>
        <w:t>建筑业。</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划型标准：</w:t>
      </w:r>
      <w:r>
        <w:rPr>
          <w:rFonts w:hint="eastAsia" w:ascii="仿宋" w:hAnsi="仿宋" w:eastAsia="仿宋" w:cs="仿宋"/>
          <w:kern w:val="2"/>
          <w:sz w:val="32"/>
          <w:szCs w:val="32"/>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red"/>
          <w:u w:val="single"/>
          <w:lang w:val="en-US" w:eastAsia="zh-CN" w:bidi="ar-SA"/>
        </w:rPr>
      </w:pPr>
      <w:r>
        <w:rPr>
          <w:rFonts w:hint="eastAsia" w:ascii="黑体" w:hAnsi="黑体" w:eastAsia="黑体" w:cs="黑体"/>
          <w:kern w:val="2"/>
          <w:sz w:val="32"/>
          <w:szCs w:val="32"/>
          <w:highlight w:val="red"/>
          <w:lang w:val="en-US" w:eastAsia="zh-CN" w:bidi="ar-SA"/>
        </w:rPr>
        <w:t>特定资格要求</w:t>
      </w:r>
      <w:r>
        <w:rPr>
          <w:rFonts w:hint="eastAsia" w:ascii="仿宋" w:hAnsi="仿宋" w:eastAsia="仿宋" w:cs="仿宋"/>
          <w:kern w:val="2"/>
          <w:sz w:val="32"/>
          <w:szCs w:val="32"/>
          <w:highlight w:val="red"/>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b/>
          <w:bCs/>
          <w:kern w:val="2"/>
          <w:sz w:val="32"/>
          <w:szCs w:val="32"/>
          <w:highlight w:val="red"/>
          <w:u w:val="single"/>
          <w:lang w:val="en-US" w:eastAsia="zh-CN" w:bidi="ar-SA"/>
        </w:rPr>
      </w:pPr>
      <w:bookmarkStart w:id="3" w:name="OLE_LINK11"/>
      <w:r>
        <w:rPr>
          <w:rFonts w:hint="eastAsia" w:ascii="仿宋" w:hAnsi="仿宋" w:eastAsia="仿宋" w:cs="仿宋"/>
          <w:b/>
          <w:bCs/>
          <w:kern w:val="2"/>
          <w:sz w:val="32"/>
          <w:szCs w:val="32"/>
          <w:highlight w:val="red"/>
          <w:u w:val="single"/>
          <w:lang w:val="en-US" w:eastAsia="zh-CN" w:bidi="ar-SA"/>
        </w:rPr>
        <w:t>3.1、</w:t>
      </w:r>
      <w:r>
        <w:rPr>
          <w:rFonts w:hint="default" w:ascii="仿宋" w:hAnsi="仿宋" w:eastAsia="仿宋" w:cs="仿宋"/>
          <w:b/>
          <w:bCs/>
          <w:kern w:val="2"/>
          <w:sz w:val="32"/>
          <w:szCs w:val="32"/>
          <w:highlight w:val="red"/>
          <w:u w:val="single"/>
          <w:lang w:val="en-US" w:eastAsia="zh-CN" w:bidi="ar-SA"/>
        </w:rPr>
        <w:t>需具备建筑工程施工总承包三级及以上资质，或建筑装修装饰工程专业承包二级及以上资质</w:t>
      </w:r>
      <w:r>
        <w:rPr>
          <w:rFonts w:hint="eastAsia" w:ascii="仿宋" w:hAnsi="仿宋" w:eastAsia="仿宋" w:cs="仿宋"/>
          <w:b/>
          <w:bCs/>
          <w:kern w:val="2"/>
          <w:sz w:val="32"/>
          <w:szCs w:val="32"/>
          <w:highlight w:val="red"/>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kern w:val="2"/>
          <w:sz w:val="32"/>
          <w:szCs w:val="32"/>
          <w:highlight w:val="red"/>
          <w:u w:val="single"/>
          <w:lang w:val="en-US" w:eastAsia="zh-CN" w:bidi="ar-SA"/>
        </w:rPr>
      </w:pPr>
      <w:r>
        <w:rPr>
          <w:rFonts w:hint="eastAsia" w:ascii="仿宋" w:hAnsi="仿宋" w:eastAsia="仿宋" w:cs="仿宋"/>
          <w:b/>
          <w:bCs/>
          <w:kern w:val="2"/>
          <w:sz w:val="32"/>
          <w:szCs w:val="32"/>
          <w:highlight w:val="red"/>
          <w:u w:val="single"/>
          <w:lang w:val="en-US" w:eastAsia="zh-CN" w:bidi="ar-SA"/>
        </w:rPr>
        <w:t>3.2、</w:t>
      </w:r>
      <w:r>
        <w:rPr>
          <w:rFonts w:hint="default" w:ascii="仿宋" w:hAnsi="仿宋" w:eastAsia="仿宋" w:cs="仿宋"/>
          <w:b/>
          <w:bCs/>
          <w:kern w:val="2"/>
          <w:sz w:val="32"/>
          <w:szCs w:val="32"/>
          <w:highlight w:val="red"/>
          <w:u w:val="single"/>
          <w:lang w:val="en-US" w:eastAsia="zh-CN" w:bidi="ar-SA"/>
        </w:rPr>
        <w:t>项目负责人要求：应具备有效的建筑工程专业二级以上（含二级）注册建造师资格，在本单位注册且具备有效的安全生产考核合格证书（B类）和拟派项目负责人没有在其他在建项目中担任项目负责人的书面承诺(在本单位近</w:t>
      </w:r>
      <w:r>
        <w:rPr>
          <w:rFonts w:hint="eastAsia" w:ascii="仿宋" w:hAnsi="仿宋" w:eastAsia="仿宋" w:cs="仿宋"/>
          <w:b/>
          <w:bCs/>
          <w:kern w:val="2"/>
          <w:sz w:val="32"/>
          <w:szCs w:val="32"/>
          <w:highlight w:val="red"/>
          <w:u w:val="single"/>
          <w:lang w:val="en-US" w:eastAsia="zh-CN" w:bidi="ar-SA"/>
        </w:rPr>
        <w:t>6</w:t>
      </w:r>
      <w:r>
        <w:rPr>
          <w:rFonts w:hint="default" w:ascii="仿宋" w:hAnsi="仿宋" w:eastAsia="仿宋" w:cs="仿宋"/>
          <w:b/>
          <w:bCs/>
          <w:kern w:val="2"/>
          <w:sz w:val="32"/>
          <w:szCs w:val="32"/>
          <w:highlight w:val="red"/>
          <w:u w:val="single"/>
          <w:lang w:val="en-US" w:eastAsia="zh-CN" w:bidi="ar-SA"/>
        </w:rPr>
        <w:t>个月缴纳的社保证明。</w:t>
      </w:r>
      <w:r>
        <w:rPr>
          <w:rFonts w:hint="eastAsia" w:ascii="仿宋" w:hAnsi="仿宋" w:eastAsia="仿宋" w:cs="仿宋"/>
          <w:b/>
          <w:bCs/>
          <w:kern w:val="2"/>
          <w:sz w:val="32"/>
          <w:szCs w:val="32"/>
          <w:highlight w:val="red"/>
          <w:u w:val="single"/>
          <w:lang w:val="en-US" w:eastAsia="zh-CN" w:bidi="ar-SA"/>
        </w:rPr>
        <w:t>新成立公司社保证明按照成立时间计算）</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1、获取采购文件时间：</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 xml:space="preserve"> 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 xml:space="preserve"> 8</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 xml:space="preserve">4 </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 xml:space="preserve"> 10</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rPr>
        <w:t>，每天上午</w:t>
      </w:r>
      <w:r>
        <w:rPr>
          <w:rFonts w:hint="eastAsia" w:ascii="仿宋" w:hAnsi="仿宋" w:eastAsia="仿宋" w:cs="仿宋"/>
          <w:b/>
          <w:bCs/>
          <w:color w:val="auto"/>
          <w:sz w:val="32"/>
          <w:szCs w:val="32"/>
          <w:highlight w:val="red"/>
          <w:u w:val="single"/>
          <w:lang w:val="en-US" w:eastAsia="zh-CN"/>
        </w:rPr>
        <w:t>00:00</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12:00</w:t>
      </w:r>
      <w:r>
        <w:rPr>
          <w:rFonts w:hint="eastAsia" w:ascii="仿宋" w:hAnsi="仿宋" w:eastAsia="仿宋" w:cs="仿宋"/>
          <w:b/>
          <w:bCs/>
          <w:color w:val="auto"/>
          <w:sz w:val="32"/>
          <w:szCs w:val="32"/>
          <w:highlight w:val="red"/>
        </w:rPr>
        <w:t>，下午</w:t>
      </w:r>
      <w:r>
        <w:rPr>
          <w:rFonts w:hint="eastAsia" w:ascii="仿宋" w:hAnsi="仿宋" w:eastAsia="仿宋" w:cs="仿宋"/>
          <w:b/>
          <w:bCs/>
          <w:color w:val="auto"/>
          <w:sz w:val="32"/>
          <w:szCs w:val="32"/>
          <w:highlight w:val="red"/>
          <w:u w:val="single"/>
          <w:lang w:val="en-US" w:eastAsia="zh-CN"/>
        </w:rPr>
        <w:t>12:00</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23:59</w:t>
      </w:r>
      <w:r>
        <w:rPr>
          <w:rFonts w:hint="eastAsia" w:ascii="仿宋" w:hAnsi="仿宋" w:eastAsia="仿宋" w:cs="仿宋"/>
          <w:color w:val="auto"/>
          <w:sz w:val="32"/>
          <w:szCs w:val="32"/>
          <w:highlight w:val="none"/>
        </w:rPr>
        <w:t>（北京时间，法定节假日除外 ）</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bCs w:val="0"/>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bCs w:val="0"/>
          <w:sz w:val="32"/>
          <w:szCs w:val="32"/>
          <w:highlight w:val="red"/>
        </w:rPr>
        <w:t>本项目不收取投标保证金。</w:t>
      </w:r>
    </w:p>
    <w:p>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14</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w:t>
      </w:r>
      <w:r>
        <w:rPr>
          <w:rFonts w:hint="eastAsia" w:ascii="仿宋" w:hAnsi="仿宋" w:eastAsia="仿宋" w:cs="仿宋"/>
          <w:b/>
          <w:bCs/>
          <w:color w:val="auto"/>
          <w:sz w:val="32"/>
          <w:szCs w:val="32"/>
          <w:highlight w:val="red"/>
          <w:u w:val="single"/>
        </w:rPr>
        <w:t>点</w:t>
      </w:r>
      <w:r>
        <w:rPr>
          <w:rFonts w:hint="eastAsia" w:ascii="仿宋" w:hAnsi="仿宋" w:eastAsia="仿宋" w:cs="仿宋"/>
          <w:b/>
          <w:bCs/>
          <w:color w:val="auto"/>
          <w:sz w:val="32"/>
          <w:szCs w:val="32"/>
          <w:highlight w:val="red"/>
          <w:u w:val="single"/>
          <w:lang w:val="en-US" w:eastAsia="zh-CN"/>
        </w:rPr>
        <w:t>00</w:t>
      </w:r>
      <w:r>
        <w:rPr>
          <w:rFonts w:hint="eastAsia" w:ascii="仿宋" w:hAnsi="仿宋" w:eastAsia="仿宋" w:cs="仿宋"/>
          <w:b/>
          <w:bCs/>
          <w:color w:val="auto"/>
          <w:sz w:val="32"/>
          <w:szCs w:val="32"/>
          <w:highlight w:val="red"/>
          <w:u w:val="single"/>
        </w:rPr>
        <w:t>分</w:t>
      </w:r>
      <w:r>
        <w:rPr>
          <w:rFonts w:hint="eastAsia" w:ascii="仿宋" w:hAnsi="仿宋" w:eastAsia="仿宋" w:cs="仿宋"/>
          <w:color w:val="000000"/>
          <w:kern w:val="2"/>
          <w:sz w:val="32"/>
          <w:szCs w:val="32"/>
          <w:highlight w:val="none"/>
          <w:lang w:val="en-US" w:eastAsia="zh-CN" w:bidi="ar-SA"/>
        </w:rPr>
        <w:t>（北京时间）。</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14</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w:t>
      </w:r>
      <w:r>
        <w:rPr>
          <w:rFonts w:hint="eastAsia" w:ascii="仿宋" w:hAnsi="仿宋" w:eastAsia="仿宋" w:cs="仿宋"/>
          <w:b/>
          <w:bCs/>
          <w:color w:val="auto"/>
          <w:sz w:val="32"/>
          <w:szCs w:val="32"/>
          <w:highlight w:val="red"/>
          <w:u w:val="single"/>
        </w:rPr>
        <w:t>点</w:t>
      </w:r>
      <w:r>
        <w:rPr>
          <w:rFonts w:hint="eastAsia" w:ascii="仿宋" w:hAnsi="仿宋" w:eastAsia="仿宋" w:cs="仿宋"/>
          <w:b/>
          <w:bCs/>
          <w:color w:val="auto"/>
          <w:sz w:val="32"/>
          <w:szCs w:val="32"/>
          <w:highlight w:val="red"/>
          <w:u w:val="single"/>
          <w:lang w:val="en-US" w:eastAsia="zh-CN"/>
        </w:rPr>
        <w:t>00</w:t>
      </w:r>
      <w:r>
        <w:rPr>
          <w:rFonts w:hint="eastAsia" w:ascii="仿宋" w:hAnsi="仿宋" w:eastAsia="仿宋" w:cs="仿宋"/>
          <w:b/>
          <w:bCs/>
          <w:color w:val="auto"/>
          <w:sz w:val="32"/>
          <w:szCs w:val="32"/>
          <w:highlight w:val="red"/>
          <w:u w:val="single"/>
        </w:rPr>
        <w:t>分</w:t>
      </w:r>
      <w:r>
        <w:rPr>
          <w:rFonts w:hint="eastAsia" w:ascii="仿宋" w:hAnsi="仿宋" w:eastAsia="仿宋" w:cs="仿宋"/>
          <w:color w:val="000000"/>
          <w:kern w:val="2"/>
          <w:sz w:val="32"/>
          <w:szCs w:val="32"/>
          <w:lang w:val="en-US" w:eastAsia="zh-CN" w:bidi="ar-SA"/>
        </w:rPr>
        <w:t>（北京时间）。</w:t>
      </w:r>
    </w:p>
    <w:p>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red"/>
          <w:u w:val="single"/>
          <w:lang w:val="en-US" w:eastAsia="zh-CN" w:bidi="ar-SA"/>
        </w:rPr>
        <w:t xml:space="preserve"> （1）</w:t>
      </w:r>
      <w:r>
        <w:rPr>
          <w:rFonts w:hint="eastAsia" w:ascii="仿宋" w:hAnsi="仿宋" w:eastAsia="仿宋" w:cs="仿宋"/>
          <w:b/>
          <w:bCs/>
          <w:sz w:val="32"/>
          <w:szCs w:val="32"/>
          <w:highlight w:val="red"/>
          <w:u w:val="single"/>
          <w:lang w:val="en-US" w:eastAsia="zh-CN"/>
        </w:rPr>
        <w:t>本项目专门面向中小企业采购</w:t>
      </w:r>
      <w:r>
        <w:rPr>
          <w:rFonts w:hint="eastAsia" w:ascii="仿宋" w:hAnsi="仿宋" w:eastAsia="仿宋" w:cs="仿宋"/>
          <w:b/>
          <w:bCs/>
          <w:color w:val="000000"/>
          <w:kern w:val="2"/>
          <w:sz w:val="32"/>
          <w:szCs w:val="32"/>
          <w:highlight w:val="red"/>
          <w:u w:val="single"/>
          <w:lang w:val="en-US" w:eastAsia="zh-CN" w:bidi="ar-SA"/>
        </w:rPr>
        <w:t xml:space="preserve">  </w:t>
      </w:r>
      <w:r>
        <w:rPr>
          <w:rFonts w:hint="eastAsia" w:ascii="仿宋" w:hAnsi="仿宋" w:eastAsia="仿宋" w:cs="仿宋"/>
          <w:color w:val="000000"/>
          <w:kern w:val="2"/>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2.本项目采用全流程不见面电子开评审，供应商需要使用CA加密设备自行进行申领。</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b/>
          <w:bCs/>
          <w:color w:val="000000"/>
          <w:kern w:val="2"/>
          <w:sz w:val="32"/>
          <w:szCs w:val="32"/>
          <w:highlight w:val="red"/>
          <w:u w:val="single"/>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r>
        <w:rPr>
          <w:rFonts w:hint="eastAsia" w:ascii="仿宋" w:hAnsi="仿宋" w:eastAsia="仿宋" w:cs="仿宋"/>
          <w:b/>
          <w:bCs/>
          <w:color w:val="000000"/>
          <w:kern w:val="2"/>
          <w:sz w:val="32"/>
          <w:szCs w:val="32"/>
          <w:highlight w:val="red"/>
          <w:u w:val="single"/>
          <w:lang w:val="en-US" w:eastAsia="zh-CN" w:bidi="ar-SA"/>
        </w:rPr>
        <w:t>供应商在开标前做好人员、网络、设备准备工作，如有竞争性谈判小组要求供应商对响应文件内容进行澄清，请供应商在评审小组规定时间内完成答复，否则视为不响应，供应商代表务必在开标当日保持通讯畅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4" w:name="_Toc35393637"/>
      <w:bookmarkStart w:id="5" w:name="_Toc28359096"/>
      <w:bookmarkStart w:id="6" w:name="_Toc28359019"/>
      <w:bookmarkStart w:id="7" w:name="_Toc35393806"/>
      <w:r>
        <w:rPr>
          <w:rFonts w:hint="eastAsia" w:ascii="仿宋" w:hAnsi="仿宋" w:eastAsia="仿宋" w:cs="仿宋"/>
          <w:b w:val="0"/>
          <w:color w:val="000000"/>
          <w:kern w:val="2"/>
          <w:sz w:val="32"/>
          <w:szCs w:val="32"/>
          <w:lang w:val="en-US" w:eastAsia="zh-CN" w:bidi="ar-SA"/>
        </w:rPr>
        <w:t>1、采购人信息</w:t>
      </w:r>
      <w:bookmarkEnd w:id="4"/>
      <w:bookmarkEnd w:id="5"/>
      <w:bookmarkEnd w:id="6"/>
      <w:bookmarkEnd w:id="7"/>
    </w:p>
    <w:p>
      <w:pPr>
        <w:pStyle w:val="9"/>
        <w:autoSpaceDE/>
        <w:autoSpaceDN/>
        <w:spacing w:line="560" w:lineRule="exact"/>
        <w:ind w:firstLine="640" w:firstLineChars="200"/>
        <w:rPr>
          <w:rFonts w:hint="default" w:ascii="仿宋" w:hAnsi="仿宋" w:eastAsia="仿宋" w:cs="仿宋"/>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奇台县第三幼儿园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奇台县东环路51号第三幼儿园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color w:val="000000"/>
          <w:kern w:val="2"/>
          <w:sz w:val="32"/>
          <w:szCs w:val="32"/>
          <w:u w:val="single"/>
          <w:lang w:val="en-US" w:eastAsia="zh-CN" w:bidi="ar-SA"/>
        </w:rPr>
        <w:t xml:space="preserve">    13364903979                                  </w:t>
      </w:r>
      <w:r>
        <w:rPr>
          <w:rFonts w:hint="eastAsia" w:ascii="仿宋" w:hAnsi="仿宋" w:eastAsia="仿宋" w:cs="仿宋"/>
          <w:b w:val="0"/>
          <w:color w:val="000000"/>
          <w:kern w:val="2"/>
          <w:sz w:val="32"/>
          <w:szCs w:val="32"/>
          <w:lang w:val="en-US" w:eastAsia="zh-CN" w:bidi="ar-SA"/>
        </w:rPr>
        <w:t xml:space="preserve"> 　 </w:t>
      </w:r>
      <w:bookmarkStart w:id="8" w:name="_Toc28359020"/>
      <w:bookmarkStart w:id="9" w:name="_Toc28359097"/>
      <w:bookmarkStart w:id="10" w:name="_Toc35393807"/>
      <w:bookmarkStart w:id="11" w:name="_Toc35393638"/>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8"/>
      <w:bookmarkEnd w:id="9"/>
      <w:bookmarkEnd w:id="10"/>
      <w:bookmarkEnd w:id="11"/>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奇台县政务服务和公共资源交易中心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15509940552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9"/>
        <w:pageBreakBefore w:val="0"/>
        <w:widowControl w:val="0"/>
        <w:kinsoku/>
        <w:wordWrap/>
        <w:overflowPunct/>
        <w:topLinePunct w:val="0"/>
        <w:autoSpaceDE/>
        <w:autoSpaceDN/>
        <w:bidi w:val="0"/>
        <w:adjustRightInd/>
        <w:snapToGrid/>
        <w:spacing w:before="179"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项目联系人：</w:t>
      </w:r>
      <w:r>
        <w:rPr>
          <w:rFonts w:hint="eastAsia" w:ascii="仿宋" w:hAnsi="仿宋" w:eastAsia="仿宋" w:cs="仿宋"/>
          <w:b w:val="0"/>
          <w:color w:val="000000"/>
          <w:kern w:val="2"/>
          <w:sz w:val="32"/>
          <w:szCs w:val="32"/>
          <w:u w:val="single"/>
          <w:lang w:val="en-US" w:eastAsia="zh-CN" w:bidi="ar-SA"/>
        </w:rPr>
        <w:t xml:space="preserve">   徐娟           </w:t>
      </w:r>
    </w:p>
    <w:p>
      <w:pPr>
        <w:pStyle w:val="8"/>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 xml:space="preserve">13364903979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8"/>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8"/>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9"/>
        <w:rPr>
          <w:rFonts w:hint="eastAsia"/>
          <w:lang w:val="en-US" w:eastAsia="zh-CN"/>
        </w:rPr>
      </w:pPr>
    </w:p>
    <w:p>
      <w:pPr>
        <w:ind w:firstLine="64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pPr>
        <w:pStyle w:val="2"/>
        <w:rPr>
          <w:rFonts w:hint="eastAsia" w:asciiTheme="minorEastAsia" w:hAnsiTheme="minorEastAsia" w:eastAsiaTheme="minorEastAsia" w:cstheme="minorEastAsia"/>
          <w:b w:val="0"/>
          <w:bCs w:val="0"/>
          <w:sz w:val="24"/>
          <w:szCs w:val="24"/>
          <w:lang w:val="en-US" w:eastAsia="zh-CN"/>
        </w:rPr>
      </w:pPr>
    </w:p>
    <w:p>
      <w:pPr>
        <w:rPr>
          <w:rFonts w:hint="eastAsia" w:asciiTheme="minorEastAsia" w:hAnsiTheme="minorEastAsia" w:eastAsiaTheme="minorEastAsia" w:cstheme="minorEastAsia"/>
          <w:b w:val="0"/>
          <w:bCs w:val="0"/>
          <w:sz w:val="24"/>
          <w:szCs w:val="24"/>
          <w:lang w:val="en-US" w:eastAsia="zh-CN"/>
        </w:rPr>
      </w:pPr>
    </w:p>
    <w:p>
      <w:pPr>
        <w:rPr>
          <w:rFonts w:hint="eastAsia"/>
          <w:lang w:val="en-US" w:eastAsia="zh-CN"/>
        </w:rPr>
      </w:pPr>
    </w:p>
    <w:p>
      <w:pPr>
        <w:spacing w:line="440" w:lineRule="exact"/>
        <w:jc w:val="center"/>
        <w:rPr>
          <w:rFonts w:hint="eastAsia" w:ascii="黑体" w:hAnsi="黑体" w:eastAsia="黑体" w:cs="黑体"/>
          <w:b/>
          <w:sz w:val="32"/>
          <w:szCs w:val="32"/>
        </w:rPr>
      </w:pPr>
      <w:bookmarkStart w:id="12" w:name="_Toc5709"/>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9"/>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9"/>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92" w:type="dxa"/>
            <w:vAlign w:val="top"/>
          </w:tcPr>
          <w:p>
            <w:pPr>
              <w:spacing w:before="151" w:line="220" w:lineRule="auto"/>
              <w:ind w:left="144"/>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700" w:type="dxa"/>
            <w:vAlign w:val="top"/>
          </w:tcPr>
          <w:p>
            <w:pPr>
              <w:spacing w:before="151" w:line="220" w:lineRule="auto"/>
              <w:ind w:left="616"/>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6809" w:type="dxa"/>
            <w:vAlign w:val="top"/>
          </w:tcPr>
          <w:p>
            <w:pPr>
              <w:spacing w:before="151" w:line="220" w:lineRule="auto"/>
              <w:ind w:left="3421"/>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pPr>
              <w:pStyle w:val="49"/>
              <w:spacing w:line="296" w:lineRule="auto"/>
              <w:jc w:val="center"/>
              <w:rPr>
                <w:rFonts w:hint="eastAsia" w:ascii="仿宋" w:hAnsi="仿宋" w:eastAsia="仿宋" w:cs="仿宋"/>
                <w:sz w:val="28"/>
                <w:szCs w:val="28"/>
              </w:rPr>
            </w:pPr>
          </w:p>
          <w:p>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p>
        </w:tc>
        <w:tc>
          <w:tcPr>
            <w:tcW w:w="1700" w:type="dxa"/>
            <w:vAlign w:val="top"/>
          </w:tcPr>
          <w:p>
            <w:pPr>
              <w:pStyle w:val="49"/>
              <w:spacing w:line="266" w:lineRule="auto"/>
              <w:rPr>
                <w:rFonts w:hint="eastAsia" w:ascii="仿宋" w:hAnsi="仿宋" w:eastAsia="仿宋" w:cs="仿宋"/>
                <w:sz w:val="28"/>
                <w:szCs w:val="28"/>
              </w:rPr>
            </w:pPr>
          </w:p>
          <w:p>
            <w:pPr>
              <w:spacing w:before="78" w:line="219" w:lineRule="auto"/>
              <w:ind w:left="134"/>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6809" w:type="dxa"/>
            <w:vAlign w:val="top"/>
          </w:tcPr>
          <w:p>
            <w:pPr>
              <w:spacing w:before="36" w:line="238" w:lineRule="auto"/>
              <w:ind w:left="118"/>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spacing w:line="223"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pPr>
              <w:pStyle w:val="49"/>
              <w:spacing w:before="20" w:line="208"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pPr>
              <w:pStyle w:val="49"/>
              <w:spacing w:before="69" w:line="201" w:lineRule="auto"/>
              <w:jc w:val="center"/>
              <w:rPr>
                <w:rFonts w:hint="default"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2</w:t>
            </w:r>
          </w:p>
        </w:tc>
        <w:tc>
          <w:tcPr>
            <w:tcW w:w="1700" w:type="dxa"/>
            <w:vAlign w:val="top"/>
          </w:tcPr>
          <w:p>
            <w:pPr>
              <w:spacing w:before="78" w:line="219" w:lineRule="auto"/>
              <w:ind w:left="134"/>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项目属性</w:t>
            </w:r>
          </w:p>
        </w:tc>
        <w:tc>
          <w:tcPr>
            <w:tcW w:w="6809" w:type="dxa"/>
            <w:vAlign w:val="top"/>
          </w:tcPr>
          <w:p>
            <w:pPr>
              <w:pStyle w:val="49"/>
              <w:spacing w:before="20" w:line="208" w:lineRule="auto"/>
              <w:ind w:left="126"/>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92" w:type="dxa"/>
            <w:vAlign w:val="top"/>
          </w:tcPr>
          <w:p>
            <w:pPr>
              <w:pStyle w:val="49"/>
              <w:spacing w:line="277" w:lineRule="auto"/>
              <w:jc w:val="center"/>
              <w:rPr>
                <w:rFonts w:hint="eastAsia" w:ascii="仿宋" w:hAnsi="仿宋" w:eastAsia="仿宋" w:cs="仿宋"/>
                <w:sz w:val="28"/>
                <w:szCs w:val="28"/>
              </w:rPr>
            </w:pPr>
          </w:p>
          <w:p>
            <w:pPr>
              <w:pStyle w:val="49"/>
              <w:spacing w:line="277" w:lineRule="auto"/>
              <w:jc w:val="center"/>
              <w:rPr>
                <w:rFonts w:hint="eastAsia" w:ascii="仿宋" w:hAnsi="仿宋" w:eastAsia="仿宋" w:cs="仿宋"/>
                <w:sz w:val="28"/>
                <w:szCs w:val="28"/>
              </w:rPr>
            </w:pPr>
          </w:p>
          <w:p>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11"/>
                <w:sz w:val="28"/>
                <w:szCs w:val="28"/>
                <w:lang w:val="en-US" w:eastAsia="zh-CN"/>
              </w:rPr>
              <w:t>3</w:t>
            </w:r>
          </w:p>
        </w:tc>
        <w:tc>
          <w:tcPr>
            <w:tcW w:w="1700" w:type="dxa"/>
            <w:vAlign w:val="top"/>
          </w:tcPr>
          <w:p>
            <w:pPr>
              <w:pStyle w:val="49"/>
              <w:spacing w:line="261" w:lineRule="auto"/>
              <w:rPr>
                <w:rFonts w:hint="eastAsia" w:ascii="仿宋" w:hAnsi="仿宋" w:eastAsia="仿宋" w:cs="仿宋"/>
                <w:sz w:val="28"/>
                <w:szCs w:val="28"/>
              </w:rPr>
            </w:pPr>
          </w:p>
          <w:p>
            <w:pPr>
              <w:pStyle w:val="49"/>
              <w:spacing w:line="262" w:lineRule="auto"/>
              <w:rPr>
                <w:rFonts w:hint="eastAsia" w:ascii="仿宋" w:hAnsi="仿宋" w:eastAsia="仿宋" w:cs="仿宋"/>
                <w:sz w:val="28"/>
                <w:szCs w:val="28"/>
              </w:rPr>
            </w:pPr>
          </w:p>
          <w:p>
            <w:pPr>
              <w:spacing w:before="78" w:line="221" w:lineRule="auto"/>
              <w:ind w:left="135"/>
              <w:rPr>
                <w:rFonts w:hint="eastAsia" w:ascii="仿宋" w:hAnsi="仿宋" w:eastAsia="仿宋" w:cs="仿宋"/>
                <w:sz w:val="28"/>
                <w:szCs w:val="28"/>
              </w:rPr>
            </w:pPr>
            <w:r>
              <w:rPr>
                <w:rFonts w:hint="eastAsia" w:ascii="仿宋" w:hAnsi="仿宋" w:eastAsia="仿宋" w:cs="仿宋"/>
                <w:spacing w:val="-2"/>
                <w:sz w:val="28"/>
                <w:szCs w:val="28"/>
              </w:rPr>
              <w:t>标的所属行业</w:t>
            </w:r>
          </w:p>
        </w:tc>
        <w:tc>
          <w:tcPr>
            <w:tcW w:w="6809" w:type="dxa"/>
            <w:vAlign w:val="top"/>
          </w:tcPr>
          <w:p>
            <w:pPr>
              <w:spacing w:before="36" w:line="211" w:lineRule="auto"/>
              <w:ind w:left="115"/>
              <w:rPr>
                <w:rFonts w:hint="eastAsia" w:ascii="仿宋" w:hAnsi="仿宋" w:eastAsia="仿宋" w:cs="仿宋"/>
                <w:sz w:val="28"/>
                <w:szCs w:val="28"/>
              </w:rPr>
            </w:pPr>
            <w:r>
              <w:rPr>
                <w:rFonts w:hint="eastAsia" w:ascii="仿宋" w:hAnsi="仿宋" w:eastAsia="仿宋" w:cs="仿宋"/>
                <w:spacing w:val="-3"/>
                <w:sz w:val="28"/>
                <w:szCs w:val="28"/>
              </w:rPr>
              <w:t>本项目采购标的对应的中小企业划分标准所属行业：</w:t>
            </w:r>
          </w:p>
          <w:tbl>
            <w:tblPr>
              <w:tblStyle w:val="48"/>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7" w:type="dxa"/>
                  <w:vAlign w:val="top"/>
                </w:tcPr>
                <w:p>
                  <w:pPr>
                    <w:spacing w:before="111" w:line="222" w:lineRule="auto"/>
                    <w:ind w:left="133"/>
                    <w:rPr>
                      <w:rFonts w:hint="eastAsia" w:ascii="仿宋" w:hAnsi="仿宋" w:eastAsia="仿宋" w:cs="仿宋"/>
                      <w:sz w:val="24"/>
                      <w:szCs w:val="24"/>
                    </w:rPr>
                  </w:pPr>
                  <w:r>
                    <w:rPr>
                      <w:rFonts w:hint="eastAsia" w:ascii="仿宋" w:hAnsi="仿宋" w:eastAsia="仿宋" w:cs="仿宋"/>
                      <w:spacing w:val="-3"/>
                      <w:sz w:val="24"/>
                      <w:szCs w:val="24"/>
                      <w:lang w:val="en-US" w:eastAsia="zh-CN"/>
                    </w:rPr>
                    <w:t>标项</w:t>
                  </w:r>
                  <w:r>
                    <w:rPr>
                      <w:rFonts w:hint="eastAsia" w:ascii="仿宋" w:hAnsi="仿宋" w:eastAsia="仿宋" w:cs="仿宋"/>
                      <w:spacing w:val="-3"/>
                      <w:sz w:val="24"/>
                      <w:szCs w:val="24"/>
                    </w:rPr>
                    <w:t>号</w:t>
                  </w:r>
                </w:p>
              </w:tc>
              <w:tc>
                <w:tcPr>
                  <w:tcW w:w="2688" w:type="dxa"/>
                  <w:vAlign w:val="top"/>
                </w:tcPr>
                <w:p>
                  <w:pPr>
                    <w:spacing w:before="78" w:line="219" w:lineRule="auto"/>
                    <w:ind w:left="13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标的名称</w:t>
                  </w:r>
                </w:p>
              </w:tc>
              <w:tc>
                <w:tcPr>
                  <w:tcW w:w="3114" w:type="dxa"/>
                  <w:vAlign w:val="top"/>
                </w:tcPr>
                <w:p>
                  <w:pPr>
                    <w:spacing w:before="111" w:line="221" w:lineRule="auto"/>
                    <w:ind w:left="146"/>
                    <w:rPr>
                      <w:rFonts w:hint="eastAsia" w:ascii="仿宋" w:hAnsi="仿宋" w:eastAsia="仿宋" w:cs="仿宋"/>
                      <w:sz w:val="24"/>
                      <w:szCs w:val="24"/>
                    </w:rPr>
                  </w:pPr>
                  <w:r>
                    <w:rPr>
                      <w:rFonts w:hint="eastAsia" w:ascii="仿宋" w:hAnsi="仿宋" w:eastAsia="仿宋" w:cs="仿宋"/>
                      <w:spacing w:val="-3"/>
                      <w:sz w:val="24"/>
                      <w:szCs w:val="24"/>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Align w:val="top"/>
                </w:tcPr>
                <w:p>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w:t>
                  </w:r>
                </w:p>
              </w:tc>
              <w:tc>
                <w:tcPr>
                  <w:tcW w:w="2688" w:type="dxa"/>
                  <w:vAlign w:val="center"/>
                </w:tcPr>
                <w:p>
                  <w:pPr>
                    <w:pStyle w:val="49"/>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u w:val="none"/>
                      <w:lang w:val="en-US" w:eastAsia="zh-CN"/>
                    </w:rPr>
                    <w:t>奇台县第三幼儿园2025年支持学前教育发展项目</w:t>
                  </w:r>
                </w:p>
              </w:tc>
              <w:tc>
                <w:tcPr>
                  <w:tcW w:w="3114" w:type="dxa"/>
                  <w:vAlign w:val="top"/>
                </w:tcPr>
                <w:p>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建筑业</w:t>
                  </w:r>
                </w:p>
              </w:tc>
            </w:tr>
          </w:tbl>
          <w:p>
            <w:pPr>
              <w:pStyle w:val="49"/>
              <w:spacing w:line="196" w:lineRule="exact"/>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992" w:type="dxa"/>
            <w:vAlign w:val="top"/>
          </w:tcPr>
          <w:p>
            <w:pPr>
              <w:pStyle w:val="49"/>
              <w:spacing w:line="298" w:lineRule="auto"/>
              <w:jc w:val="center"/>
              <w:rPr>
                <w:rFonts w:hint="eastAsia" w:ascii="仿宋" w:hAnsi="仿宋" w:eastAsia="仿宋" w:cs="仿宋"/>
                <w:sz w:val="28"/>
                <w:szCs w:val="28"/>
              </w:rPr>
            </w:pPr>
          </w:p>
          <w:p>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00" w:type="dxa"/>
            <w:vAlign w:val="top"/>
          </w:tcPr>
          <w:p>
            <w:pPr>
              <w:pStyle w:val="49"/>
              <w:spacing w:line="267" w:lineRule="auto"/>
              <w:rPr>
                <w:rFonts w:hint="eastAsia" w:ascii="仿宋" w:hAnsi="仿宋" w:eastAsia="仿宋" w:cs="仿宋"/>
                <w:sz w:val="28"/>
                <w:szCs w:val="28"/>
              </w:rPr>
            </w:pPr>
          </w:p>
          <w:p>
            <w:pPr>
              <w:spacing w:before="78" w:line="219" w:lineRule="auto"/>
              <w:ind w:left="612"/>
              <w:rPr>
                <w:rFonts w:hint="eastAsia" w:ascii="仿宋" w:hAnsi="仿宋" w:eastAsia="仿宋" w:cs="仿宋"/>
                <w:sz w:val="28"/>
                <w:szCs w:val="28"/>
              </w:rPr>
            </w:pPr>
            <w:r>
              <w:rPr>
                <w:rFonts w:hint="eastAsia" w:ascii="仿宋" w:hAnsi="仿宋" w:eastAsia="仿宋" w:cs="仿宋"/>
                <w:spacing w:val="-2"/>
                <w:sz w:val="28"/>
                <w:szCs w:val="28"/>
              </w:rPr>
              <w:t>报价</w:t>
            </w:r>
          </w:p>
        </w:tc>
        <w:tc>
          <w:tcPr>
            <w:tcW w:w="6809" w:type="dxa"/>
            <w:vAlign w:val="top"/>
          </w:tcPr>
          <w:p>
            <w:pPr>
              <w:spacing w:before="37"/>
              <w:ind w:left="112"/>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spacing w:before="21" w:line="208" w:lineRule="auto"/>
              <w:ind w:left="126"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highlight w:val="red"/>
                <w:u w:val="single"/>
                <w:lang w:val="en-US" w:eastAsia="zh-CN"/>
              </w:rPr>
              <w:t>本工程的响应报价采用总价方式进行报价。报价（含首次报价或最后报价）超出本项目最高限价(控制价）的为无效报价，其响应文件将被认定为无效响应。供应商最后报价下浮金额，视为总价让利（不改变清单投标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5</w:t>
            </w:r>
          </w:p>
        </w:tc>
        <w:tc>
          <w:tcPr>
            <w:tcW w:w="1700" w:type="dxa"/>
            <w:vAlign w:val="top"/>
          </w:tcPr>
          <w:p>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00" w:type="dxa"/>
            <w:vAlign w:val="top"/>
          </w:tcPr>
          <w:p>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373"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6809" w:type="dxa"/>
            <w:vAlign w:val="center"/>
          </w:tcPr>
          <w:p>
            <w:pPr>
              <w:pStyle w:val="49"/>
              <w:keepNext w:val="0"/>
              <w:keepLines w:val="0"/>
              <w:pageBreakBefore w:val="0"/>
              <w:widowControl w:val="0"/>
              <w:kinsoku/>
              <w:wordWrap/>
              <w:overflowPunct/>
              <w:topLinePunct w:val="0"/>
              <w:autoSpaceDE/>
              <w:autoSpaceDN/>
              <w:bidi w:val="0"/>
              <w:adjustRightInd/>
              <w:snapToGrid/>
              <w:spacing w:line="600" w:lineRule="exact"/>
              <w:ind w:left="822"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top"/>
          </w:tcPr>
          <w:p>
            <w:pPr>
              <w:pStyle w:val="49"/>
              <w:spacing w:line="454" w:lineRule="auto"/>
              <w:jc w:val="center"/>
              <w:rPr>
                <w:rFonts w:hint="eastAsia" w:ascii="仿宋" w:hAnsi="仿宋" w:eastAsia="仿宋" w:cs="仿宋"/>
                <w:sz w:val="28"/>
                <w:szCs w:val="28"/>
              </w:rPr>
            </w:pPr>
          </w:p>
          <w:p>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00" w:type="dxa"/>
            <w:vAlign w:val="top"/>
          </w:tcPr>
          <w:p>
            <w:pPr>
              <w:pStyle w:val="49"/>
              <w:spacing w:line="271" w:lineRule="auto"/>
              <w:rPr>
                <w:rFonts w:hint="eastAsia" w:ascii="仿宋" w:hAnsi="仿宋" w:eastAsia="仿宋" w:cs="仿宋"/>
                <w:sz w:val="28"/>
                <w:szCs w:val="28"/>
              </w:rPr>
            </w:pPr>
          </w:p>
          <w:p>
            <w:pPr>
              <w:spacing w:before="78" w:line="229" w:lineRule="auto"/>
              <w:ind w:left="738" w:right="129" w:hanging="604"/>
              <w:rPr>
                <w:rFonts w:hint="eastAsia" w:ascii="仿宋" w:hAnsi="仿宋" w:eastAsia="仿宋" w:cs="仿宋"/>
                <w:spacing w:val="-2"/>
                <w:sz w:val="28"/>
                <w:szCs w:val="28"/>
              </w:rPr>
            </w:pPr>
            <w:r>
              <w:rPr>
                <w:rFonts w:hint="eastAsia" w:ascii="仿宋" w:hAnsi="仿宋" w:eastAsia="仿宋" w:cs="仿宋"/>
                <w:spacing w:val="-2"/>
                <w:sz w:val="28"/>
                <w:szCs w:val="28"/>
              </w:rPr>
              <w:t>确定成交</w:t>
            </w:r>
          </w:p>
          <w:p>
            <w:pPr>
              <w:spacing w:before="78" w:line="229" w:lineRule="auto"/>
              <w:ind w:left="738" w:right="129" w:hanging="604"/>
              <w:rPr>
                <w:rFonts w:hint="eastAsia" w:ascii="仿宋" w:hAnsi="仿宋" w:eastAsia="仿宋" w:cs="仿宋"/>
                <w:sz w:val="28"/>
                <w:szCs w:val="28"/>
              </w:rPr>
            </w:pPr>
            <w:r>
              <w:rPr>
                <w:rFonts w:hint="eastAsia" w:ascii="仿宋" w:hAnsi="仿宋" w:eastAsia="仿宋" w:cs="仿宋"/>
                <w:spacing w:val="-2"/>
                <w:sz w:val="28"/>
                <w:szCs w:val="28"/>
              </w:rPr>
              <w:t>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6809" w:type="dxa"/>
            <w:vAlign w:val="top"/>
          </w:tcPr>
          <w:p>
            <w:pPr>
              <w:spacing w:before="38"/>
              <w:ind w:left="113"/>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spacing w:before="22" w:line="224"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pPr>
              <w:spacing w:before="21" w:line="205" w:lineRule="auto"/>
              <w:ind w:left="116"/>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top"/>
          </w:tcPr>
          <w:p>
            <w:pPr>
              <w:pStyle w:val="49"/>
              <w:spacing w:line="254" w:lineRule="auto"/>
              <w:jc w:val="center"/>
              <w:rPr>
                <w:rFonts w:hint="eastAsia" w:ascii="仿宋" w:hAnsi="仿宋" w:eastAsia="仿宋" w:cs="仿宋"/>
                <w:sz w:val="28"/>
                <w:szCs w:val="28"/>
              </w:rPr>
            </w:pPr>
          </w:p>
          <w:p>
            <w:pPr>
              <w:pStyle w:val="49"/>
              <w:spacing w:line="254" w:lineRule="auto"/>
              <w:jc w:val="center"/>
              <w:rPr>
                <w:rFonts w:hint="eastAsia" w:ascii="仿宋" w:hAnsi="仿宋" w:eastAsia="仿宋" w:cs="仿宋"/>
                <w:sz w:val="28"/>
                <w:szCs w:val="28"/>
              </w:rPr>
            </w:pPr>
          </w:p>
          <w:p>
            <w:pPr>
              <w:pStyle w:val="49"/>
              <w:spacing w:line="255" w:lineRule="auto"/>
              <w:jc w:val="center"/>
              <w:rPr>
                <w:rFonts w:hint="eastAsia" w:ascii="仿宋" w:hAnsi="仿宋" w:eastAsia="仿宋" w:cs="仿宋"/>
                <w:sz w:val="28"/>
                <w:szCs w:val="28"/>
              </w:rPr>
            </w:pPr>
          </w:p>
          <w:p>
            <w:pPr>
              <w:pStyle w:val="49"/>
              <w:spacing w:before="69" w:line="202" w:lineRule="auto"/>
              <w:jc w:val="center"/>
              <w:rPr>
                <w:rFonts w:hint="eastAsia" w:ascii="仿宋" w:hAnsi="仿宋" w:eastAsia="仿宋" w:cs="仿宋"/>
                <w:sz w:val="28"/>
                <w:szCs w:val="28"/>
                <w:lang w:eastAsia="zh-CN"/>
              </w:rPr>
            </w:pPr>
            <w:r>
              <w:rPr>
                <w:rFonts w:hint="eastAsia" w:ascii="仿宋" w:hAnsi="仿宋" w:eastAsia="仿宋" w:cs="仿宋"/>
                <w:spacing w:val="12"/>
                <w:sz w:val="28"/>
                <w:szCs w:val="28"/>
                <w:lang w:val="en-US" w:eastAsia="zh-CN"/>
              </w:rPr>
              <w:t>9</w:t>
            </w:r>
          </w:p>
        </w:tc>
        <w:tc>
          <w:tcPr>
            <w:tcW w:w="1700" w:type="dxa"/>
            <w:vAlign w:val="top"/>
          </w:tcPr>
          <w:p>
            <w:pPr>
              <w:pStyle w:val="49"/>
              <w:spacing w:line="244" w:lineRule="auto"/>
              <w:rPr>
                <w:rFonts w:hint="eastAsia" w:ascii="仿宋" w:hAnsi="仿宋" w:eastAsia="仿宋" w:cs="仿宋"/>
                <w:sz w:val="28"/>
                <w:szCs w:val="28"/>
              </w:rPr>
            </w:pPr>
          </w:p>
          <w:p>
            <w:pPr>
              <w:pStyle w:val="49"/>
              <w:spacing w:line="245" w:lineRule="auto"/>
              <w:rPr>
                <w:rFonts w:hint="eastAsia" w:ascii="仿宋" w:hAnsi="仿宋" w:eastAsia="仿宋" w:cs="仿宋"/>
                <w:sz w:val="28"/>
                <w:szCs w:val="28"/>
              </w:rPr>
            </w:pPr>
          </w:p>
          <w:p>
            <w:pPr>
              <w:pStyle w:val="49"/>
              <w:spacing w:line="245" w:lineRule="auto"/>
              <w:rPr>
                <w:rFonts w:hint="eastAsia" w:ascii="仿宋" w:hAnsi="仿宋" w:eastAsia="仿宋" w:cs="仿宋"/>
                <w:sz w:val="28"/>
                <w:szCs w:val="28"/>
              </w:rPr>
            </w:pPr>
          </w:p>
          <w:p>
            <w:pPr>
              <w:spacing w:before="78" w:line="221" w:lineRule="auto"/>
              <w:ind w:left="617"/>
              <w:rPr>
                <w:rFonts w:hint="eastAsia" w:ascii="仿宋" w:hAnsi="仿宋" w:eastAsia="仿宋" w:cs="仿宋"/>
                <w:sz w:val="28"/>
                <w:szCs w:val="28"/>
              </w:rPr>
            </w:pPr>
            <w:r>
              <w:rPr>
                <w:rFonts w:hint="eastAsia" w:ascii="仿宋" w:hAnsi="仿宋" w:eastAsia="仿宋" w:cs="仿宋"/>
                <w:spacing w:val="-4"/>
                <w:sz w:val="28"/>
                <w:szCs w:val="28"/>
              </w:rPr>
              <w:t>分包</w:t>
            </w:r>
          </w:p>
        </w:tc>
        <w:tc>
          <w:tcPr>
            <w:tcW w:w="6809" w:type="dxa"/>
            <w:vAlign w:val="top"/>
          </w:tcPr>
          <w:p>
            <w:pPr>
              <w:spacing w:before="39"/>
              <w:ind w:left="115"/>
              <w:rPr>
                <w:rFonts w:hint="eastAsia" w:ascii="仿宋" w:hAnsi="仿宋" w:eastAsia="仿宋" w:cs="仿宋"/>
                <w:sz w:val="28"/>
                <w:szCs w:val="28"/>
              </w:rPr>
            </w:pPr>
            <w:r>
              <w:rPr>
                <w:rFonts w:hint="eastAsia" w:ascii="仿宋" w:hAnsi="仿宋" w:eastAsia="仿宋" w:cs="仿宋"/>
                <w:spacing w:val="-6"/>
                <w:sz w:val="28"/>
                <w:szCs w:val="28"/>
              </w:rPr>
              <w:t>本项目是否允许分包：</w:t>
            </w:r>
          </w:p>
          <w:p>
            <w:pPr>
              <w:pStyle w:val="49"/>
              <w:spacing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14"/>
                <w:sz w:val="28"/>
                <w:szCs w:val="28"/>
              </w:rPr>
              <w:t>不允许</w:t>
            </w:r>
          </w:p>
          <w:p>
            <w:pPr>
              <w:pStyle w:val="49"/>
              <w:spacing w:before="25" w:line="228" w:lineRule="auto"/>
              <w:ind w:right="2249"/>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vAlign w:val="center"/>
          </w:tcPr>
          <w:p>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10</w:t>
            </w:r>
          </w:p>
        </w:tc>
        <w:tc>
          <w:tcPr>
            <w:tcW w:w="1700" w:type="dxa"/>
            <w:vAlign w:val="center"/>
          </w:tcPr>
          <w:p>
            <w:pPr>
              <w:spacing w:before="78" w:line="221" w:lineRule="auto"/>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履约保证金</w:t>
            </w:r>
          </w:p>
        </w:tc>
        <w:tc>
          <w:tcPr>
            <w:tcW w:w="6809" w:type="dxa"/>
            <w:vAlign w:val="center"/>
          </w:tcPr>
          <w:p>
            <w:pPr>
              <w:pStyle w:val="49"/>
              <w:spacing w:before="25" w:line="228" w:lineRule="auto"/>
              <w:ind w:right="2249"/>
              <w:jc w:val="both"/>
              <w:rPr>
                <w:rFonts w:hint="default" w:ascii="仿宋" w:hAnsi="仿宋" w:eastAsia="仿宋" w:cs="仿宋"/>
                <w:sz w:val="28"/>
                <w:szCs w:val="28"/>
                <w:lang w:val="en-US" w:eastAsia="zh-CN"/>
              </w:rPr>
            </w:pPr>
            <w:r>
              <w:rPr>
                <w:rFonts w:hint="eastAsia" w:ascii="仿宋" w:hAnsi="仿宋" w:eastAsia="仿宋" w:cs="仿宋"/>
                <w:sz w:val="28"/>
                <w:szCs w:val="28"/>
              </w:rPr>
              <w:t>中标或成交供应商须提交履约保证</w:t>
            </w:r>
          </w:p>
          <w:p>
            <w:pPr>
              <w:pStyle w:val="49"/>
              <w:spacing w:before="25" w:line="228" w:lineRule="auto"/>
              <w:ind w:right="2249"/>
              <w:jc w:val="both"/>
              <w:rPr>
                <w:rFonts w:hint="default" w:ascii="仿宋" w:hAnsi="仿宋" w:eastAsia="仿宋" w:cs="仿宋"/>
                <w:sz w:val="28"/>
                <w:szCs w:val="28"/>
                <w:lang w:val="en-US"/>
              </w:rPr>
            </w:pPr>
            <w:r>
              <w:rPr>
                <w:rFonts w:hint="eastAsia" w:ascii="仿宋" w:hAnsi="仿宋" w:eastAsia="仿宋" w:cs="仿宋"/>
                <w:sz w:val="28"/>
                <w:szCs w:val="28"/>
              </w:rPr>
              <w:t>金，供应商应当以支票、汇票、本票或者金融机构、担保机构出具的保函等非现金形式提交。</w:t>
            </w:r>
            <w:r>
              <w:rPr>
                <w:rFonts w:hint="eastAsia" w:ascii="仿宋" w:hAnsi="仿宋" w:eastAsia="仿宋" w:cs="仿宋"/>
                <w:b/>
                <w:bCs/>
                <w:sz w:val="28"/>
                <w:szCs w:val="28"/>
                <w:lang w:val="en-US" w:eastAsia="zh-CN"/>
              </w:rPr>
              <w:t>本项目不收取</w:t>
            </w:r>
            <w:r>
              <w:rPr>
                <w:rFonts w:hint="eastAsia" w:ascii="仿宋" w:hAnsi="仿宋" w:eastAsia="仿宋" w:cs="仿宋"/>
                <w:b/>
                <w:bCs/>
                <w:spacing w:val="-4"/>
                <w:sz w:val="28"/>
                <w:szCs w:val="28"/>
                <w:lang w:val="en-US" w:eastAsia="zh-CN"/>
              </w:rPr>
              <w:t>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92" w:type="dxa"/>
            <w:vAlign w:val="center"/>
          </w:tcPr>
          <w:p>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11</w:t>
            </w:r>
          </w:p>
        </w:tc>
        <w:tc>
          <w:tcPr>
            <w:tcW w:w="1700" w:type="dxa"/>
            <w:vAlign w:val="center"/>
          </w:tcPr>
          <w:p>
            <w:pPr>
              <w:spacing w:before="78" w:line="221" w:lineRule="auto"/>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现场勘查</w:t>
            </w:r>
          </w:p>
        </w:tc>
        <w:tc>
          <w:tcPr>
            <w:tcW w:w="6809" w:type="dxa"/>
            <w:vAlign w:val="top"/>
          </w:tcPr>
          <w:p>
            <w:pPr>
              <w:pStyle w:val="52"/>
              <w:widowControl/>
              <w:shd w:val="clear"/>
              <w:spacing w:line="334" w:lineRule="exact"/>
              <w:rPr>
                <w:rFonts w:hint="default" w:ascii="仿宋" w:hAnsi="仿宋" w:eastAsia="仿宋" w:cs="仿宋"/>
                <w:kern w:val="2"/>
                <w:sz w:val="28"/>
                <w:szCs w:val="28"/>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不组织</w:t>
            </w:r>
            <w:bookmarkStart w:id="13" w:name="EBafd1a84b6f804a9890ee96b9f6d8258d"/>
            <w:bookmarkEnd w:id="1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pPr>
              <w:pStyle w:val="49"/>
              <w:spacing w:before="60" w:line="201"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00" w:type="dxa"/>
            <w:vAlign w:val="top"/>
          </w:tcPr>
          <w:p>
            <w:pPr>
              <w:spacing w:before="39" w:line="205" w:lineRule="auto"/>
              <w:ind w:left="614"/>
              <w:rPr>
                <w:rFonts w:hint="eastAsia" w:ascii="仿宋" w:hAnsi="仿宋" w:eastAsia="仿宋" w:cs="仿宋"/>
                <w:sz w:val="28"/>
                <w:szCs w:val="28"/>
              </w:rPr>
            </w:pPr>
            <w:r>
              <w:rPr>
                <w:rFonts w:hint="eastAsia" w:ascii="仿宋" w:hAnsi="仿宋" w:eastAsia="仿宋" w:cs="仿宋"/>
                <w:spacing w:val="-3"/>
                <w:sz w:val="28"/>
                <w:szCs w:val="28"/>
              </w:rPr>
              <w:t>询问</w:t>
            </w:r>
          </w:p>
        </w:tc>
        <w:tc>
          <w:tcPr>
            <w:tcW w:w="6809" w:type="dxa"/>
            <w:vAlign w:val="top"/>
          </w:tcPr>
          <w:p>
            <w:pPr>
              <w:spacing w:before="39" w:line="189" w:lineRule="auto"/>
              <w:ind w:left="114"/>
              <w:rPr>
                <w:rFonts w:hint="eastAsia" w:ascii="仿宋" w:hAnsi="仿宋" w:eastAsia="仿宋" w:cs="仿宋"/>
                <w:sz w:val="28"/>
                <w:szCs w:val="28"/>
              </w:rPr>
            </w:pPr>
            <w:r>
              <w:rPr>
                <w:rFonts w:hint="eastAsia" w:ascii="仿宋" w:hAnsi="仿宋" w:eastAsia="仿宋" w:cs="仿宋"/>
                <w:spacing w:val="-24"/>
                <w:sz w:val="28"/>
                <w:szCs w:val="28"/>
              </w:rPr>
              <w:t>询问送达形式：</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u w:val="single"/>
                <w:lang w:val="en-US" w:eastAsia="zh-CN"/>
              </w:rPr>
              <w:t>纸质送达</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 xml:space="preserve">       </w:t>
            </w:r>
            <w:r>
              <w:rPr>
                <w:rFonts w:hint="eastAsia" w:ascii="仿宋" w:hAnsi="仿宋" w:eastAsia="仿宋" w:cs="仿宋"/>
                <w:spacing w:val="-24"/>
                <w:sz w:val="28"/>
                <w:szCs w:val="28"/>
              </w:rPr>
              <w:t>。</w:t>
            </w:r>
          </w:p>
          <w:p>
            <w:pPr>
              <w:pStyle w:val="49"/>
              <w:spacing w:line="19" w:lineRule="exact"/>
              <w:ind w:left="1782"/>
              <w:rPr>
                <w:rFonts w:hint="eastAsia" w:ascii="仿宋" w:hAnsi="仿宋" w:eastAsia="仿宋" w:cs="仿宋"/>
                <w:sz w:val="28"/>
                <w:szCs w:val="28"/>
              </w:rPr>
            </w:pPr>
            <w:r>
              <w:rPr>
                <w:rFonts w:hint="eastAsia" w:ascii="仿宋" w:hAnsi="仿宋" w:eastAsia="仿宋" w:cs="仿宋"/>
                <w:spacing w:val="1"/>
                <w:position w:val="5"/>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pPr>
              <w:pStyle w:val="49"/>
              <w:spacing w:line="457" w:lineRule="auto"/>
              <w:jc w:val="center"/>
              <w:rPr>
                <w:rFonts w:hint="eastAsia" w:ascii="仿宋" w:hAnsi="仿宋" w:eastAsia="仿宋" w:cs="仿宋"/>
                <w:sz w:val="28"/>
                <w:szCs w:val="28"/>
              </w:rPr>
            </w:pPr>
          </w:p>
          <w:p>
            <w:pPr>
              <w:pStyle w:val="49"/>
              <w:spacing w:before="69" w:line="201" w:lineRule="auto"/>
              <w:jc w:val="center"/>
              <w:rPr>
                <w:rFonts w:hint="default" w:ascii="仿宋" w:hAnsi="仿宋" w:eastAsia="仿宋" w:cs="仿宋"/>
                <w:sz w:val="28"/>
                <w:szCs w:val="28"/>
                <w:lang w:val="en-US" w:eastAsia="zh-CN"/>
              </w:rPr>
            </w:pPr>
            <w:r>
              <w:rPr>
                <w:rFonts w:hint="eastAsia" w:ascii="仿宋" w:hAnsi="仿宋" w:eastAsia="仿宋" w:cs="仿宋"/>
                <w:spacing w:val="12"/>
                <w:sz w:val="28"/>
                <w:szCs w:val="28"/>
                <w:lang w:val="en-US" w:eastAsia="zh-CN"/>
              </w:rPr>
              <w:t>13</w:t>
            </w:r>
          </w:p>
        </w:tc>
        <w:tc>
          <w:tcPr>
            <w:tcW w:w="1700" w:type="dxa"/>
            <w:vAlign w:val="top"/>
          </w:tcPr>
          <w:p>
            <w:pPr>
              <w:pStyle w:val="49"/>
              <w:spacing w:line="424" w:lineRule="auto"/>
              <w:rPr>
                <w:rFonts w:hint="eastAsia" w:ascii="仿宋" w:hAnsi="仿宋" w:eastAsia="仿宋" w:cs="仿宋"/>
                <w:sz w:val="28"/>
                <w:szCs w:val="28"/>
              </w:rPr>
            </w:pPr>
          </w:p>
          <w:p>
            <w:pPr>
              <w:spacing w:before="78" w:line="222" w:lineRule="auto"/>
              <w:ind w:left="375"/>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6809" w:type="dxa"/>
            <w:vAlign w:val="top"/>
          </w:tcPr>
          <w:p>
            <w:pPr>
              <w:spacing w:before="39"/>
              <w:ind w:left="113"/>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spacing w:line="220" w:lineRule="auto"/>
              <w:ind w:left="115"/>
              <w:rPr>
                <w:rFonts w:hint="eastAsia" w:ascii="仿宋" w:hAnsi="仿宋" w:eastAsia="仿宋" w:cs="仿宋"/>
                <w:sz w:val="28"/>
                <w:szCs w:val="28"/>
              </w:rPr>
            </w:pPr>
            <w:r>
              <w:rPr>
                <w:rFonts w:hint="eastAsia" w:ascii="仿宋" w:hAnsi="仿宋" w:eastAsia="仿宋" w:cs="仿宋"/>
                <w:spacing w:val="-30"/>
                <w:w w:val="97"/>
                <w:sz w:val="28"/>
                <w:szCs w:val="28"/>
              </w:rPr>
              <w:t>联系部门</w:t>
            </w:r>
            <w:r>
              <w:rPr>
                <w:rFonts w:hint="eastAsia" w:ascii="仿宋" w:hAnsi="仿宋" w:eastAsia="仿宋" w:cs="仿宋"/>
                <w:sz w:val="28"/>
                <w:szCs w:val="28"/>
              </w:rPr>
              <w:t>：</w:t>
            </w:r>
            <w:r>
              <w:rPr>
                <w:rFonts w:hint="eastAsia" w:ascii="仿宋" w:hAnsi="仿宋" w:eastAsia="仿宋" w:cs="仿宋"/>
                <w:sz w:val="28"/>
                <w:szCs w:val="28"/>
                <w:u w:val="single"/>
              </w:rPr>
              <w:t>奇台县</w:t>
            </w:r>
            <w:r>
              <w:rPr>
                <w:rFonts w:hint="eastAsia" w:ascii="仿宋" w:hAnsi="仿宋" w:eastAsia="仿宋" w:cs="仿宋"/>
                <w:sz w:val="28"/>
                <w:szCs w:val="28"/>
                <w:u w:val="single"/>
                <w:lang w:val="en-US" w:eastAsia="zh-CN"/>
              </w:rPr>
              <w:t xml:space="preserve">第三幼儿园           </w:t>
            </w:r>
            <w:r>
              <w:rPr>
                <w:rFonts w:hint="eastAsia" w:ascii="仿宋" w:hAnsi="仿宋" w:eastAsia="仿宋" w:cs="仿宋"/>
                <w:sz w:val="28"/>
                <w:szCs w:val="28"/>
              </w:rPr>
              <w:t>；</w:t>
            </w:r>
          </w:p>
          <w:p>
            <w:pPr>
              <w:spacing w:before="23"/>
              <w:ind w:left="115"/>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pacing w:val="-1"/>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color w:val="000000"/>
                <w:kern w:val="2"/>
                <w:sz w:val="32"/>
                <w:szCs w:val="32"/>
                <w:u w:val="single"/>
                <w:lang w:val="en-US" w:eastAsia="zh-CN" w:bidi="ar-SA"/>
              </w:rPr>
              <w:t xml:space="preserve">13364903979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pacing w:val="-1"/>
                <w:sz w:val="28"/>
                <w:szCs w:val="28"/>
              </w:rPr>
              <w:t>；</w:t>
            </w:r>
          </w:p>
          <w:p>
            <w:pPr>
              <w:pageBreakBefore w:val="0"/>
              <w:widowControl w:val="0"/>
              <w:kinsoku/>
              <w:wordWrap/>
              <w:overflowPunct/>
              <w:topLinePunct w:val="0"/>
              <w:autoSpaceDE/>
              <w:autoSpaceDN/>
              <w:bidi w:val="0"/>
              <w:adjustRightInd w:val="0"/>
              <w:snapToGrid/>
              <w:spacing w:line="560" w:lineRule="exact"/>
              <w:ind w:right="0" w:right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通讯地址：</w:t>
            </w:r>
            <w:r>
              <w:rPr>
                <w:rFonts w:hint="eastAsia" w:ascii="仿宋" w:hAnsi="仿宋" w:eastAsia="仿宋" w:cs="仿宋"/>
                <w:spacing w:val="-1"/>
                <w:sz w:val="28"/>
                <w:szCs w:val="28"/>
                <w:u w:val="single"/>
              </w:rPr>
              <w:t>奇台县第</w:t>
            </w:r>
            <w:r>
              <w:rPr>
                <w:rFonts w:hint="eastAsia" w:ascii="仿宋" w:hAnsi="仿宋" w:eastAsia="仿宋" w:cs="仿宋"/>
                <w:spacing w:val="-1"/>
                <w:sz w:val="28"/>
                <w:szCs w:val="28"/>
                <w:u w:val="single"/>
                <w:lang w:val="en-US" w:eastAsia="zh-CN"/>
              </w:rPr>
              <w:t>三</w:t>
            </w:r>
            <w:r>
              <w:rPr>
                <w:rFonts w:hint="eastAsia" w:ascii="仿宋" w:hAnsi="仿宋" w:eastAsia="仿宋" w:cs="仿宋"/>
                <w:spacing w:val="-1"/>
                <w:sz w:val="28"/>
                <w:szCs w:val="28"/>
                <w:u w:val="single"/>
              </w:rPr>
              <w:t>幼儿园</w:t>
            </w:r>
            <w:r>
              <w:rPr>
                <w:rFonts w:hint="eastAsia" w:ascii="仿宋" w:hAnsi="仿宋" w:eastAsia="仿宋" w:cs="仿宋"/>
                <w:spacing w:val="-1"/>
                <w:sz w:val="28"/>
                <w:szCs w:val="28"/>
                <w:u w:val="single"/>
                <w:lang w:val="en-US" w:eastAsia="zh-CN"/>
              </w:rPr>
              <w:t xml:space="preserve">         </w:t>
            </w:r>
            <w:r>
              <w:rPr>
                <w:rFonts w:hint="eastAsia" w:ascii="仿宋" w:hAnsi="仿宋" w:eastAsia="仿宋" w:cs="仿宋"/>
                <w:sz w:val="28"/>
                <w:szCs w:val="28"/>
                <w:u w:val="singl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14</w:t>
            </w:r>
          </w:p>
        </w:tc>
        <w:tc>
          <w:tcPr>
            <w:tcW w:w="1700" w:type="dxa"/>
            <w:vAlign w:val="top"/>
          </w:tcPr>
          <w:p>
            <w:pPr>
              <w:spacing w:before="78" w:line="222" w:lineRule="auto"/>
              <w:ind w:left="375"/>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其它需要补充内容</w:t>
            </w:r>
          </w:p>
        </w:tc>
        <w:tc>
          <w:tcPr>
            <w:tcW w:w="6809" w:type="dxa"/>
            <w:vAlign w:val="top"/>
          </w:tcPr>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 </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2.建筑工程施工现场扬尘污染防治的工作标准、各方主体责任、强化监管 及工作保障措施标准必须严格执行《自治区建筑工地施工现场扬尘治理工作实施方案》（新建质〔2019〕7 号）、《建筑工程施工现场扬尘污染防治标准》（XJJ119-2020）等标准规定。  </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3.各供应商需根据该项目实际情况填报施工各项措施费用，施工图纸、地勘报告、清单特征描述、工程现场已明确的，措施费结算不予调整。 </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5.供应商需在新疆工程建设云网站（http://jsy.xjjs.gov.cn）上完成资质信息及人员信息个人实名制录入（以新疆工程建设云向社会公开信息为准）</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6</w:t>
            </w:r>
            <w:r>
              <w:rPr>
                <w:rFonts w:hint="eastAsia" w:ascii="仿宋" w:hAnsi="仿宋" w:eastAsia="仿宋" w:cs="仿宋"/>
                <w:spacing w:val="-1"/>
                <w:sz w:val="28"/>
                <w:szCs w:val="28"/>
                <w:highlight w:val="red"/>
                <w:u w:val="single"/>
              </w:rPr>
              <w:t>.</w:t>
            </w:r>
            <w:r>
              <w:rPr>
                <w:rFonts w:hint="eastAsia" w:ascii="仿宋" w:hAnsi="仿宋" w:eastAsia="仿宋" w:cs="仿宋"/>
                <w:b/>
                <w:bCs/>
                <w:spacing w:val="-1"/>
                <w:sz w:val="28"/>
                <w:szCs w:val="28"/>
                <w:highlight w:val="red"/>
                <w:u w:val="single"/>
              </w:rPr>
              <w:t>区外进疆建筑企业中标后需按照自治区住房和城乡建设厅发布的《关于进一步推动自治区建筑市场 统一开放的通知》，登录新疆建筑市场监管和诚信信息一体化平台（以下简称新疆工程建设云，网址：http://jsy.xjjs.gov.cn），注册报送企业基本信息和人员信息。</w:t>
            </w:r>
            <w:r>
              <w:rPr>
                <w:rFonts w:hint="eastAsia" w:ascii="仿宋" w:hAnsi="仿宋" w:eastAsia="仿宋" w:cs="仿宋"/>
                <w:spacing w:val="-1"/>
                <w:sz w:val="28"/>
                <w:szCs w:val="28"/>
              </w:rPr>
              <w:t xml:space="preserve"> </w:t>
            </w:r>
          </w:p>
          <w:p>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tc>
      </w:tr>
    </w:tbl>
    <w:p>
      <w:pPr>
        <w:pStyle w:val="9"/>
        <w:spacing w:before="91" w:line="220" w:lineRule="auto"/>
        <w:jc w:val="both"/>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rPr>
          <w:rFonts w:hint="eastAsia"/>
        </w:rPr>
      </w:pPr>
    </w:p>
    <w:p>
      <w:pPr>
        <w:pStyle w:val="9"/>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3"/>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3"/>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资金来源为财政性资金或本项目采购中无法与财政性资金分割的非财政性资金。</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 但与大企业的负责人为同一人， 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val="en-US" w:eastAsia="zh-CN"/>
        </w:rPr>
        <w:t>提</w:t>
      </w:r>
      <w:r>
        <w:rPr>
          <w:rFonts w:hint="eastAsia" w:ascii="仿宋" w:hAnsi="仿宋" w:eastAsia="仿宋" w:cs="仿宋"/>
          <w:b w:val="0"/>
          <w:bCs/>
          <w:sz w:val="32"/>
          <w:szCs w:val="32"/>
        </w:rPr>
        <w:t>供服 务的人员为中小企业依照《中华人民共和国劳动合同法》订立劳动合同的从业人员。</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 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 联合体各方均为中小企业的， 联合体视同中小企业。其中，联合体各方均为小微企业的，联合体视同小微企业。</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 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 见第三章《评审程序和评定成交的标准》。</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 成熟程度等因素， 确定实施政府优先采购和强制采购的产品类别及所依据的相关标准规范， 以品目清单的形式发布并适时调整。依据品目清单和认证证书实施政府优先采购和强制采购。</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 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 环境标志产品认证证书， 对获得证书的产品实施政府优先采购或强制采购。关于政府采购节能产品、环境标志产品的相关规定依据《关于调整优化节能产品、环境标志产品政府采购执行机制的通知》（财库〔2019〕9 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 国家发展改革委信息产业部关于印发无线局域网产品政府采购实施意见的通知》（财库〔2005〕366  号），采购无线局域 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 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 必须采购预装正版操作系统软件的计算机产品， 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 （国办发〔2010〕47  号）、《财政部关于进一步做好政府机关使用正版软件工作的通知》（财预〔2010〕536  号）。</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2"/>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2"/>
        <w:ind w:firstLine="480"/>
        <w:rPr>
          <w:rFonts w:hint="eastAsia" w:ascii="仿宋" w:hAnsi="仿宋" w:eastAsia="仿宋" w:cs="仿宋"/>
          <w:b w:val="0"/>
          <w:bCs/>
          <w:sz w:val="32"/>
          <w:szCs w:val="32"/>
        </w:rPr>
      </w:pPr>
      <w:r>
        <w:rPr>
          <w:rFonts w:hint="eastAsia" w:ascii="仿宋" w:hAnsi="仿宋" w:eastAsia="仿宋" w:cs="仿宋"/>
          <w:kern w:val="0"/>
          <w:sz w:val="32"/>
          <w:szCs w:val="32"/>
        </w:rPr>
        <w:t>甲方在中华人民共和国境内使用乙方提供的货物及服务时免受第三方提出的侵犯其专利权或其它知识产权的起诉。如果第三方提出侵权指控，乙方应承担由此而引起的一切法律责任和费用。</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val="en-US"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 3 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 响应文件中计量单位的使用及响应语言</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对照第四章《采购需求》，说明所</w:t>
      </w:r>
      <w:r>
        <w:rPr>
          <w:rFonts w:hint="eastAsia" w:cs="仿宋"/>
          <w:b w:val="0"/>
          <w:bCs/>
          <w:sz w:val="32"/>
          <w:szCs w:val="32"/>
          <w:lang w:val="en-US" w:eastAsia="zh-CN"/>
        </w:rPr>
        <w:t>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3"/>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 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10.6.2 成交供应商的保证金， 自采购合同签订之日起 5 个工作日内退还成交供应商；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 自成交通知书发出之日起 5 个工作日内退还未成交供应商。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件、照片等形式电子文件）；要求第三方出具的盖章件原件（如联合协议、分包意向协议、制造商授权书等），响应文件中应使用原件的电子件。</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3"/>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3"/>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w:t>
      </w:r>
    </w:p>
    <w:p>
      <w:pPr>
        <w:pStyle w:val="33"/>
        <w:ind w:left="0" w:leftChars="0" w:firstLine="0" w:firstLineChars="0"/>
        <w:jc w:val="left"/>
        <w:rPr>
          <w:rFonts w:hint="eastAsia" w:ascii="仿宋" w:hAnsi="仿宋" w:eastAsia="仿宋" w:cs="仿宋"/>
          <w:b w:val="0"/>
          <w:bCs/>
          <w:sz w:val="32"/>
          <w:szCs w:val="32"/>
        </w:rPr>
      </w:pPr>
      <w:r>
        <w:rPr>
          <w:rFonts w:hint="eastAsia" w:ascii="仿宋" w:hAnsi="仿宋" w:eastAsia="仿宋" w:cs="仿宋"/>
          <w:b w:val="0"/>
          <w:bCs/>
          <w:sz w:val="32"/>
          <w:szCs w:val="32"/>
        </w:rPr>
        <w:t>信用记录的人员，拒绝其参与政府采购活动。</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3"/>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 件实质性响应要求且最后报价最低的原则确定成交供应商。采购人是否授权谈判小组直接确定成交供应商， 见《供应商须知资料表》。</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要求等事项签订政府采购合同。</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可依法</w:t>
      </w:r>
      <w:r>
        <w:rPr>
          <w:rFonts w:hint="eastAsia" w:cs="仿宋"/>
          <w:b w:val="0"/>
          <w:bCs/>
          <w:sz w:val="32"/>
          <w:szCs w:val="32"/>
          <w:lang w:val="en-US" w:eastAsia="zh-CN"/>
        </w:rPr>
        <w:t>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 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 质疑函应当由本人签字； 供应商为法人或者其他组织的， 质疑函应当由法定代表人、主要负责人，或者其授权代表签字或者盖章，并加盖公章。</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 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法定质疑期内针对同一采购程序环节再次</w:t>
      </w:r>
      <w:r>
        <w:rPr>
          <w:rFonts w:hint="eastAsia" w:cs="仿宋"/>
          <w:b w:val="0"/>
          <w:bCs/>
          <w:sz w:val="32"/>
          <w:szCs w:val="32"/>
          <w:lang w:val="en-US" w:eastAsia="zh-CN"/>
        </w:rPr>
        <w:t>提</w:t>
      </w:r>
      <w:r>
        <w:rPr>
          <w:rFonts w:hint="eastAsia" w:ascii="仿宋" w:hAnsi="仿宋" w:eastAsia="仿宋" w:cs="仿宋"/>
          <w:b w:val="0"/>
          <w:bCs/>
          <w:sz w:val="32"/>
          <w:szCs w:val="32"/>
        </w:rPr>
        <w:t>出的质疑， 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p>
    <w:p>
      <w:pPr>
        <w:pStyle w:val="33"/>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3"/>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3"/>
        <w:ind w:firstLine="561"/>
        <w:rPr>
          <w:rFonts w:hint="eastAsia" w:ascii="仿宋" w:hAnsi="仿宋" w:eastAsia="仿宋" w:cs="仿宋"/>
          <w:b w:val="0"/>
          <w:bCs/>
          <w:sz w:val="32"/>
          <w:szCs w:val="32"/>
        </w:rPr>
      </w:pPr>
    </w:p>
    <w:tbl>
      <w:tblPr>
        <w:tblStyle w:val="23"/>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2"/>
        <w:gridCol w:w="150"/>
        <w:gridCol w:w="2409"/>
        <w:gridCol w:w="2426"/>
        <w:gridCol w:w="3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r>
              <w:rPr>
                <w:rFonts w:hint="eastAsia" w:ascii="仿宋" w:hAnsi="仿宋" w:eastAsia="仿宋" w:cs="仿宋"/>
                <w:i/>
                <w:iCs/>
                <w:color w:val="FF0000"/>
                <w:kern w:val="0"/>
                <w:sz w:val="30"/>
                <w:szCs w:val="30"/>
                <w:lang w:eastAsia="zh-CN"/>
              </w:rPr>
              <w:t>（</w:t>
            </w:r>
            <w:r>
              <w:rPr>
                <w:rFonts w:hint="eastAsia" w:ascii="仿宋" w:hAnsi="仿宋" w:eastAsia="仿宋" w:cs="仿宋"/>
                <w:b/>
                <w:bCs/>
                <w:i/>
                <w:iCs/>
                <w:color w:val="FF0000"/>
                <w:kern w:val="0"/>
                <w:sz w:val="30"/>
                <w:szCs w:val="30"/>
                <w:lang w:val="en-US" w:eastAsia="zh-CN"/>
              </w:rPr>
              <w:t>分公司：本项目不响应分公司投标）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最近一个年度的财务状况报告（投标人是法人单位的，应提供经审计的财务报告，包括“四表一注”，或其基本开户行出具的资信证明。部分其他组织和自然人，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gridSpan w:val="2"/>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w:t>
            </w:r>
            <w:r>
              <w:rPr>
                <w:rFonts w:hint="eastAsia" w:ascii="仿宋" w:hAnsi="仿宋" w:eastAsia="仿宋" w:cs="仿宋"/>
                <w:iCs/>
                <w:sz w:val="30"/>
                <w:szCs w:val="30"/>
              </w:rPr>
              <w:t>法人</w:t>
            </w:r>
            <w:r>
              <w:rPr>
                <w:rFonts w:hint="eastAsia" w:ascii="仿宋" w:hAnsi="仿宋" w:eastAsia="仿宋" w:cs="仿宋"/>
                <w:iCs/>
                <w:sz w:val="30"/>
                <w:szCs w:val="30"/>
                <w:lang w:val="en-US" w:eastAsia="zh-CN"/>
              </w:rPr>
              <w:t>定代表人</w:t>
            </w:r>
            <w:r>
              <w:rPr>
                <w:rFonts w:hint="eastAsia" w:ascii="仿宋" w:hAnsi="仿宋" w:eastAsia="仿宋" w:cs="仿宋"/>
                <w:iCs/>
                <w:sz w:val="30"/>
                <w:szCs w:val="30"/>
              </w:rPr>
              <w:t>授权书</w:t>
            </w:r>
          </w:p>
        </w:tc>
        <w:tc>
          <w:tcPr>
            <w:tcW w:w="5445"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94" w:type="dxa"/>
            <w:gridSpan w:val="6"/>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val="0"/>
                <w:color w:val="auto"/>
                <w:sz w:val="32"/>
                <w:szCs w:val="32"/>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4985"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iCs/>
                <w:sz w:val="30"/>
                <w:szCs w:val="30"/>
                <w:lang w:eastAsia="zh-CN"/>
              </w:rPr>
            </w:pPr>
            <w:r>
              <w:rPr>
                <w:rFonts w:hint="eastAsia" w:ascii="仿宋" w:hAnsi="仿宋" w:eastAsia="仿宋" w:cs="仿宋"/>
                <w:b/>
                <w:bCs/>
                <w:iCs/>
                <w:sz w:val="30"/>
                <w:szCs w:val="30"/>
                <w:lang w:val="en-US" w:eastAsia="zh-CN"/>
              </w:rPr>
              <w:t>中小企业声明函</w:t>
            </w:r>
          </w:p>
        </w:tc>
        <w:tc>
          <w:tcPr>
            <w:tcW w:w="3019" w:type="dxa"/>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lang w:val="en-US" w:eastAsia="zh-CN"/>
              </w:rPr>
            </w:pPr>
            <w:r>
              <w:rPr>
                <w:rFonts w:hint="eastAsia" w:ascii="仿宋" w:hAnsi="仿宋" w:eastAsia="仿宋" w:cs="仿宋"/>
                <w:color w:val="auto"/>
                <w:kern w:val="0"/>
                <w:sz w:val="30"/>
                <w:szCs w:val="30"/>
              </w:rPr>
              <w:t>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94" w:type="dxa"/>
            <w:gridSpan w:val="6"/>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b/>
                <w:bCs/>
                <w:sz w:val="32"/>
                <w:szCs w:val="32"/>
                <w:lang w:val="en-US"/>
              </w:rPr>
              <w:t>本项目</w:t>
            </w:r>
            <w:r>
              <w:rPr>
                <w:rFonts w:hint="eastAsia" w:ascii="仿宋" w:hAnsi="仿宋" w:eastAsia="仿宋" w:cs="仿宋"/>
                <w:b/>
                <w:bCs/>
                <w:sz w:val="32"/>
                <w:szCs w:val="32"/>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w:t>
            </w:r>
          </w:p>
        </w:tc>
        <w:tc>
          <w:tcPr>
            <w:tcW w:w="4985"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kern w:val="2"/>
                <w:sz w:val="32"/>
                <w:szCs w:val="32"/>
                <w:highlight w:val="red"/>
                <w:lang w:val="en-US" w:eastAsia="zh-CN" w:bidi="ar-SA"/>
              </w:rPr>
              <w:t>建筑工程施工总承包三级及以上资质或建筑装饰装修工程专业承包二级及以上资质</w:t>
            </w:r>
          </w:p>
        </w:tc>
        <w:tc>
          <w:tcPr>
            <w:tcW w:w="3019" w:type="dxa"/>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en-US" w:eastAsia="zh-CN"/>
              </w:rPr>
            </w:pPr>
            <w:bookmarkStart w:id="14" w:name="OLE_LINK1"/>
            <w:r>
              <w:rPr>
                <w:rFonts w:hint="eastAsia" w:ascii="仿宋" w:hAnsi="仿宋" w:eastAsia="仿宋" w:cs="仿宋"/>
                <w:color w:val="auto"/>
                <w:kern w:val="0"/>
                <w:sz w:val="30"/>
                <w:szCs w:val="30"/>
                <w:lang w:val="en-US" w:eastAsia="zh-CN"/>
              </w:rPr>
              <w:t>提供有效证书扫描件加盖公章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4985"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kern w:val="2"/>
                <w:sz w:val="32"/>
                <w:szCs w:val="32"/>
                <w:highlight w:val="red"/>
                <w:lang w:val="en-US" w:eastAsia="zh-CN" w:bidi="ar-SA"/>
              </w:rPr>
              <w:t>项目负责人要求：应具备有效的建筑工程专业二级以上（含二级）注册建造师资格，在本单位注册且具备有效的安全生产考核合格证书（B类）和拟派项目负责人没有在其他在建项目中担任项目负责人的书面承诺(在本单位近6个月缴纳的社保证明。新成立公司社保证明按照成立时间计算）</w:t>
            </w:r>
          </w:p>
        </w:tc>
        <w:tc>
          <w:tcPr>
            <w:tcW w:w="3019" w:type="dxa"/>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提供有效证书扫描件加盖公章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6"/>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28"/>
                <w:szCs w:val="28"/>
                <w:highlight w:val="green"/>
                <w:u w:val="wave"/>
              </w:rPr>
              <w:t>说明：</w:t>
            </w:r>
            <w:r>
              <w:rPr>
                <w:rFonts w:hint="eastAsia" w:ascii="仿宋" w:hAnsi="仿宋" w:eastAsia="仿宋" w:cs="仿宋"/>
                <w:b/>
                <w:bCs/>
                <w:sz w:val="28"/>
                <w:szCs w:val="28"/>
                <w:highlight w:val="none"/>
                <w:u w:val="wave"/>
              </w:rPr>
              <w:t>供应商必须满足资格</w:t>
            </w:r>
            <w:r>
              <w:rPr>
                <w:rFonts w:hint="eastAsia" w:ascii="仿宋" w:hAnsi="仿宋" w:eastAsia="仿宋" w:cs="仿宋"/>
                <w:b/>
                <w:bCs/>
                <w:sz w:val="28"/>
                <w:szCs w:val="28"/>
                <w:highlight w:val="none"/>
                <w:u w:val="wave"/>
                <w:lang w:val="en-US" w:eastAsia="zh-CN"/>
              </w:rPr>
              <w:t>性</w:t>
            </w:r>
            <w:r>
              <w:rPr>
                <w:rFonts w:hint="eastAsia" w:ascii="仿宋" w:hAnsi="仿宋" w:eastAsia="仿宋" w:cs="仿宋"/>
                <w:b/>
                <w:bCs/>
                <w:sz w:val="28"/>
                <w:szCs w:val="28"/>
                <w:highlight w:val="none"/>
                <w:u w:val="wave"/>
              </w:rPr>
              <w:t>审查表内所有条款，否则被认定为无效响应。</w:t>
            </w:r>
            <w:r>
              <w:rPr>
                <w:rFonts w:hint="eastAsia" w:ascii="仿宋" w:hAnsi="仿宋" w:eastAsia="仿宋" w:cs="仿宋"/>
                <w:b/>
                <w:bCs/>
                <w:sz w:val="28"/>
                <w:szCs w:val="28"/>
                <w:highlight w:val="none"/>
                <w:u w:val="wave"/>
                <w:lang w:val="en-US" w:eastAsia="zh-CN"/>
              </w:rPr>
              <w:t>资格证明文件应</w:t>
            </w:r>
            <w:r>
              <w:rPr>
                <w:rFonts w:hint="eastAsia" w:ascii="仿宋" w:hAnsi="仿宋" w:eastAsia="仿宋" w:cs="仿宋"/>
                <w:b/>
                <w:bCs/>
                <w:sz w:val="28"/>
                <w:szCs w:val="28"/>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28"/>
                <w:szCs w:val="28"/>
                <w:highlight w:val="none"/>
                <w:u w:val="wave"/>
              </w:rPr>
              <w:t xml:space="preserve">。 </w:t>
            </w:r>
          </w:p>
        </w:tc>
      </w:tr>
    </w:tbl>
    <w:p>
      <w:pPr>
        <w:pStyle w:val="33"/>
        <w:ind w:left="0" w:leftChars="0" w:firstLine="0" w:firstLineChars="0"/>
        <w:jc w:val="left"/>
        <w:rPr>
          <w:rFonts w:hint="eastAsia" w:ascii="仿宋" w:hAnsi="仿宋" w:eastAsia="仿宋" w:cs="仿宋"/>
          <w:spacing w:val="-7"/>
          <w:sz w:val="32"/>
          <w:szCs w:val="32"/>
        </w:rPr>
      </w:pPr>
    </w:p>
    <w:p>
      <w:pPr>
        <w:pStyle w:val="33"/>
        <w:ind w:left="0" w:leftChars="0" w:firstLine="0" w:firstLineChars="0"/>
        <w:jc w:val="left"/>
        <w:rPr>
          <w:rFonts w:hint="eastAsia" w:ascii="仿宋" w:hAnsi="仿宋" w:eastAsia="仿宋" w:cs="仿宋"/>
          <w:spacing w:val="-7"/>
          <w:sz w:val="32"/>
          <w:szCs w:val="32"/>
        </w:rPr>
      </w:pPr>
    </w:p>
    <w:p>
      <w:pPr>
        <w:pStyle w:val="33"/>
        <w:ind w:left="0" w:leftChars="0" w:firstLine="0" w:firstLineChars="0"/>
        <w:jc w:val="left"/>
        <w:rPr>
          <w:rFonts w:hint="eastAsia" w:ascii="仿宋" w:hAnsi="仿宋" w:eastAsia="仿宋" w:cs="仿宋"/>
          <w:spacing w:val="-7"/>
          <w:sz w:val="32"/>
          <w:szCs w:val="32"/>
        </w:rPr>
      </w:pPr>
    </w:p>
    <w:p>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3"/>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center"/>
          </w:tcPr>
          <w:p>
            <w:pPr>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9030" w:type="dxa"/>
            <w:vAlign w:val="center"/>
          </w:tcPr>
          <w:p>
            <w:pPr>
              <w:pStyle w:val="54"/>
              <w:spacing w:before="94" w:line="600" w:lineRule="auto"/>
              <w:ind w:right="4062"/>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评审</w:t>
            </w:r>
            <w:r>
              <w:rPr>
                <w:rFonts w:hint="eastAsia" w:ascii="仿宋" w:hAnsi="仿宋" w:eastAsia="仿宋" w:cs="仿宋"/>
                <w:b/>
                <w:bCs/>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1</w:t>
            </w:r>
          </w:p>
        </w:tc>
        <w:tc>
          <w:tcPr>
            <w:tcW w:w="9030" w:type="dxa"/>
            <w:vAlign w:val="top"/>
          </w:tcPr>
          <w:p>
            <w:pPr>
              <w:pStyle w:val="54"/>
              <w:spacing w:before="94" w:line="600" w:lineRule="auto"/>
              <w:ind w:left="110"/>
              <w:rPr>
                <w:rFonts w:hint="eastAsia" w:ascii="仿宋" w:hAnsi="仿宋" w:eastAsia="仿宋" w:cs="仿宋"/>
                <w:sz w:val="32"/>
                <w:szCs w:val="32"/>
              </w:rPr>
            </w:pPr>
            <w:bookmarkStart w:id="15" w:name="OLE_LINK22"/>
            <w:r>
              <w:rPr>
                <w:rFonts w:hint="eastAsia" w:ascii="仿宋" w:hAnsi="仿宋" w:eastAsia="仿宋" w:cs="仿宋"/>
                <w:sz w:val="32"/>
                <w:szCs w:val="32"/>
              </w:rPr>
              <w:t>响应文件的编制、签署及盖章是否符合</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文件的要求。</w:t>
            </w:r>
            <w:bookmarkEnd w:id="15"/>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2</w:t>
            </w:r>
          </w:p>
        </w:tc>
        <w:tc>
          <w:tcPr>
            <w:tcW w:w="9030" w:type="dxa"/>
            <w:vAlign w:val="top"/>
          </w:tcPr>
          <w:p>
            <w:pPr>
              <w:pStyle w:val="54"/>
              <w:spacing w:before="94" w:line="600" w:lineRule="auto"/>
              <w:ind w:left="110"/>
              <w:rPr>
                <w:rFonts w:hint="eastAsia" w:ascii="仿宋" w:hAnsi="仿宋" w:eastAsia="仿宋" w:cs="仿宋"/>
                <w:sz w:val="32"/>
                <w:szCs w:val="32"/>
              </w:rPr>
            </w:pPr>
            <w:bookmarkStart w:id="16" w:name="OLE_LINK21"/>
            <w:r>
              <w:rPr>
                <w:rFonts w:hint="eastAsia" w:ascii="仿宋" w:hAnsi="仿宋" w:eastAsia="仿宋" w:cs="仿宋"/>
                <w:sz w:val="32"/>
                <w:szCs w:val="32"/>
                <w:lang w:val="en-US" w:eastAsia="zh-CN"/>
              </w:rPr>
              <w:t>谈判</w:t>
            </w:r>
            <w:r>
              <w:rPr>
                <w:rFonts w:hint="eastAsia" w:ascii="仿宋" w:hAnsi="仿宋" w:eastAsia="仿宋" w:cs="仿宋"/>
                <w:sz w:val="32"/>
                <w:szCs w:val="32"/>
              </w:rPr>
              <w:t>报价（首次报价或最后报价）是否固定唯一价且是否超过</w:t>
            </w:r>
            <w:r>
              <w:rPr>
                <w:rFonts w:hint="eastAsia" w:ascii="仿宋" w:hAnsi="仿宋" w:eastAsia="仿宋" w:cs="仿宋"/>
                <w:sz w:val="32"/>
                <w:szCs w:val="32"/>
                <w:lang w:val="en-US" w:eastAsia="zh-CN"/>
              </w:rPr>
              <w:t>谈判</w:t>
            </w:r>
            <w:r>
              <w:rPr>
                <w:rFonts w:hint="eastAsia" w:ascii="仿宋" w:hAnsi="仿宋" w:eastAsia="仿宋" w:cs="仿宋"/>
                <w:sz w:val="32"/>
                <w:szCs w:val="32"/>
              </w:rPr>
              <w:t>文件中规定的</w:t>
            </w:r>
            <w:r>
              <w:rPr>
                <w:rFonts w:hint="eastAsia" w:ascii="仿宋" w:hAnsi="仿宋" w:eastAsia="仿宋" w:cs="仿宋"/>
                <w:sz w:val="32"/>
                <w:szCs w:val="32"/>
                <w:lang w:val="en-US"/>
              </w:rPr>
              <w:t>最高限价(控制价）</w:t>
            </w:r>
            <w:r>
              <w:rPr>
                <w:rFonts w:hint="eastAsia" w:ascii="仿宋" w:hAnsi="仿宋" w:eastAsia="仿宋" w:cs="仿宋"/>
                <w:sz w:val="32"/>
                <w:szCs w:val="32"/>
              </w:rPr>
              <w:t xml:space="preserve">的。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3</w:t>
            </w:r>
          </w:p>
        </w:tc>
        <w:tc>
          <w:tcPr>
            <w:tcW w:w="9030" w:type="dxa"/>
            <w:vAlign w:val="top"/>
          </w:tcPr>
          <w:p>
            <w:pPr>
              <w:pStyle w:val="54"/>
              <w:spacing w:before="95"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文件是否含有采购人不能接受的附加条件的。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4</w:t>
            </w:r>
          </w:p>
        </w:tc>
        <w:tc>
          <w:tcPr>
            <w:tcW w:w="9030" w:type="dxa"/>
            <w:vAlign w:val="top"/>
          </w:tcPr>
          <w:p>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en-US"/>
              </w:rPr>
              <w:t>响应</w:t>
            </w:r>
            <w:r>
              <w:rPr>
                <w:rFonts w:hint="eastAsia" w:ascii="仿宋" w:hAnsi="仿宋" w:eastAsia="仿宋" w:cs="仿宋"/>
                <w:sz w:val="32"/>
                <w:szCs w:val="32"/>
              </w:rPr>
              <w:t>有效期是否满足</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lang w:val="en-US"/>
              </w:rPr>
            </w:pPr>
            <w:r>
              <w:rPr>
                <w:rFonts w:hint="eastAsia" w:ascii="仿宋" w:hAnsi="仿宋" w:eastAsia="仿宋" w:cs="仿宋"/>
                <w:sz w:val="32"/>
                <w:szCs w:val="32"/>
                <w:lang w:val="en-US"/>
              </w:rPr>
              <w:t>5</w:t>
            </w:r>
          </w:p>
        </w:tc>
        <w:tc>
          <w:tcPr>
            <w:tcW w:w="9030" w:type="dxa"/>
            <w:vAlign w:val="top"/>
          </w:tcPr>
          <w:p>
            <w:pPr>
              <w:pStyle w:val="54"/>
              <w:spacing w:before="94" w:line="600" w:lineRule="auto"/>
              <w:ind w:left="110"/>
              <w:rPr>
                <w:rFonts w:hint="eastAsia" w:ascii="仿宋" w:hAnsi="仿宋" w:eastAsia="仿宋" w:cs="仿宋"/>
                <w:sz w:val="32"/>
                <w:szCs w:val="32"/>
                <w:lang w:val="en-US"/>
              </w:rPr>
            </w:pPr>
            <w:r>
              <w:rPr>
                <w:rFonts w:hint="eastAsia" w:ascii="仿宋" w:hAnsi="仿宋" w:eastAsia="仿宋" w:cs="仿宋"/>
                <w:sz w:val="32"/>
                <w:szCs w:val="32"/>
                <w:lang w:val="en-US"/>
              </w:rPr>
              <w:t>清单结构性检查、规费税金检查及其他不可竞争性费用检查是否符合清单计价规范相关规定。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6</w:t>
            </w:r>
          </w:p>
        </w:tc>
        <w:tc>
          <w:tcPr>
            <w:tcW w:w="9030" w:type="dxa"/>
            <w:vAlign w:val="top"/>
          </w:tcPr>
          <w:p>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响应文件是否完全满足</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w:t>
            </w:r>
            <w:r>
              <w:rPr>
                <w:rFonts w:hint="eastAsia" w:ascii="仿宋" w:hAnsi="仿宋" w:eastAsia="仿宋" w:cs="仿宋"/>
                <w:sz w:val="32"/>
                <w:szCs w:val="32"/>
                <w:lang w:val="en-US"/>
              </w:rPr>
              <w:t>实质性条款</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且无负偏离的。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pPr>
              <w:pStyle w:val="54"/>
              <w:spacing w:before="113"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7</w:t>
            </w:r>
          </w:p>
        </w:tc>
        <w:tc>
          <w:tcPr>
            <w:tcW w:w="9030" w:type="dxa"/>
            <w:vAlign w:val="top"/>
          </w:tcPr>
          <w:p>
            <w:pPr>
              <w:pStyle w:val="54"/>
              <w:spacing w:before="99"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响应文件是否存在法律、法规和</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文件规定的其他无效情形。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590" w:type="dxa"/>
            <w:gridSpan w:val="2"/>
            <w:vAlign w:val="top"/>
          </w:tcPr>
          <w:p>
            <w:pPr>
              <w:pStyle w:val="54"/>
              <w:keepNext w:val="0"/>
              <w:keepLines w:val="0"/>
              <w:pageBreakBefore w:val="0"/>
              <w:widowControl w:val="0"/>
              <w:kinsoku/>
              <w:wordWrap/>
              <w:overflowPunct/>
              <w:topLinePunct w:val="0"/>
              <w:autoSpaceDE/>
              <w:autoSpaceDN/>
              <w:bidi w:val="0"/>
              <w:adjustRightInd/>
              <w:snapToGrid/>
              <w:spacing w:before="94" w:line="400" w:lineRule="exact"/>
              <w:ind w:left="108"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i/>
                <w:iCs/>
                <w:sz w:val="32"/>
                <w:szCs w:val="32"/>
                <w:u w:val="single"/>
              </w:rPr>
              <w:t>说明：供应商必须满足符合性审查表内所有条款，否则被认定为无效响应。</w:t>
            </w:r>
            <w:r>
              <w:rPr>
                <w:rFonts w:hint="eastAsia" w:ascii="仿宋" w:hAnsi="仿宋" w:eastAsia="仿宋" w:cs="仿宋"/>
                <w:b/>
                <w:bCs/>
                <w:sz w:val="32"/>
                <w:szCs w:val="32"/>
              </w:rPr>
              <w:t xml:space="preserve"> </w:t>
            </w:r>
          </w:p>
        </w:tc>
      </w:tr>
    </w:tbl>
    <w:p>
      <w:pPr>
        <w:pStyle w:val="33"/>
        <w:ind w:left="0" w:leftChars="0" w:firstLine="0" w:firstLineChars="0"/>
        <w:jc w:val="left"/>
        <w:rPr>
          <w:rFonts w:hint="eastAsia" w:ascii="仿宋" w:hAnsi="仿宋" w:eastAsia="仿宋" w:cs="仿宋"/>
          <w:spacing w:val="-7"/>
          <w:sz w:val="32"/>
          <w:szCs w:val="32"/>
        </w:rPr>
      </w:pPr>
    </w:p>
    <w:p>
      <w:pPr>
        <w:pStyle w:val="33"/>
        <w:ind w:left="0" w:leftChars="0" w:firstLine="0" w:firstLineChars="0"/>
        <w:jc w:val="left"/>
        <w:rPr>
          <w:rFonts w:hint="eastAsia" w:ascii="仿宋" w:hAnsi="仿宋" w:eastAsia="仿宋" w:cs="仿宋"/>
          <w:b/>
          <w:bCs w:val="0"/>
          <w:spacing w:val="-7"/>
          <w:sz w:val="32"/>
          <w:szCs w:val="32"/>
        </w:rPr>
      </w:pPr>
    </w:p>
    <w:p>
      <w:pPr>
        <w:pStyle w:val="33"/>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 负责人）或授权代表签字或者加盖公章。由授权代表签字的，应当附授权委托书。供应商为自然人的，应当由本人签字并附身份证明。</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 可为单位负责人） 或其授权代表签字或者加盖公章。由授权代表签字的， 应当附授权委托书。供应商为自然人的， 应当由本人签字并附身份证明。澄清、说明或者更正文件将作为响应文件内容的一部分。</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3"/>
        <w:ind w:left="0" w:leftChars="0" w:firstLine="0" w:firstLineChars="0"/>
        <w:jc w:val="both"/>
        <w:rPr>
          <w:rFonts w:hint="eastAsia" w:cs="仿宋"/>
          <w:b/>
          <w:bCs w:val="0"/>
          <w:color w:val="FF0000"/>
          <w:spacing w:val="-7"/>
          <w:sz w:val="32"/>
          <w:szCs w:val="32"/>
          <w:u w:val="single"/>
          <w:lang w:val="en-US" w:eastAsia="zh-CN"/>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结束后，作出实质性响应的供应商应在规定的时间内上传提交最后报价（最后报价时间进程由</w:t>
      </w:r>
      <w:r>
        <w:rPr>
          <w:rFonts w:hint="eastAsia"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小组决定）。</w:t>
      </w:r>
      <w:r>
        <w:rPr>
          <w:rFonts w:hint="eastAsia" w:cs="仿宋"/>
          <w:b/>
          <w:bCs w:val="0"/>
          <w:color w:val="FF0000"/>
          <w:spacing w:val="-7"/>
          <w:sz w:val="32"/>
          <w:szCs w:val="32"/>
          <w:u w:val="single"/>
          <w:lang w:val="en-US" w:eastAsia="zh-CN"/>
        </w:rPr>
        <w:t>未及时提供最后报价的</w:t>
      </w:r>
      <w:r>
        <w:rPr>
          <w:rFonts w:hint="eastAsia" w:ascii="仿宋" w:hAnsi="仿宋" w:eastAsia="仿宋" w:cs="仿宋"/>
          <w:b/>
          <w:bCs w:val="0"/>
          <w:color w:val="FF0000"/>
          <w:spacing w:val="-7"/>
          <w:sz w:val="32"/>
          <w:szCs w:val="32"/>
          <w:u w:val="single"/>
        </w:rPr>
        <w:t>，</w:t>
      </w:r>
      <w:r>
        <w:rPr>
          <w:rFonts w:hint="eastAsia" w:cs="仿宋"/>
          <w:b/>
          <w:bCs w:val="0"/>
          <w:color w:val="FF0000"/>
          <w:spacing w:val="-7"/>
          <w:sz w:val="32"/>
          <w:szCs w:val="32"/>
          <w:u w:val="single"/>
          <w:lang w:val="en-US" w:eastAsia="zh-CN"/>
        </w:rPr>
        <w:t>其响应无效。</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3"/>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red"/>
        </w:rPr>
        <w:t>未按照谈判小组规定的时间、逾期</w:t>
      </w:r>
      <w:r>
        <w:rPr>
          <w:rFonts w:hint="eastAsia" w:cs="仿宋"/>
          <w:b/>
          <w:bCs w:val="0"/>
          <w:spacing w:val="-7"/>
          <w:sz w:val="32"/>
          <w:szCs w:val="32"/>
          <w:highlight w:val="red"/>
          <w:lang w:val="en-US" w:eastAsia="zh-CN"/>
        </w:rPr>
        <w:t>提</w:t>
      </w:r>
      <w:r>
        <w:rPr>
          <w:rFonts w:hint="eastAsia" w:ascii="仿宋" w:hAnsi="仿宋" w:eastAsia="仿宋" w:cs="仿宋"/>
          <w:b/>
          <w:bCs w:val="0"/>
          <w:spacing w:val="-7"/>
          <w:sz w:val="32"/>
          <w:szCs w:val="32"/>
          <w:highlight w:val="red"/>
        </w:rPr>
        <w:t>交最后报价的</w:t>
      </w:r>
      <w:r>
        <w:rPr>
          <w:rFonts w:hint="eastAsia" w:ascii="仿宋" w:hAnsi="仿宋" w:eastAsia="仿宋" w:cs="仿宋"/>
          <w:b w:val="0"/>
          <w:bCs/>
          <w:spacing w:val="-7"/>
          <w:sz w:val="32"/>
          <w:szCs w:val="32"/>
          <w:highlight w:val="red"/>
        </w:rPr>
        <w:t>；</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3"/>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p>
    <w:bookmarkEnd w:id="12"/>
    <w:p>
      <w:pPr>
        <w:pStyle w:val="4"/>
        <w:numPr>
          <w:ilvl w:val="0"/>
          <w:numId w:val="0"/>
        </w:numPr>
        <w:jc w:val="center"/>
        <w:outlineLvl w:val="0"/>
        <w:rPr>
          <w:rFonts w:hint="eastAsia" w:ascii="黑体" w:hAnsi="黑体" w:eastAsia="黑体" w:cs="黑体"/>
          <w:sz w:val="32"/>
          <w:szCs w:val="32"/>
        </w:rPr>
      </w:pPr>
      <w:bookmarkStart w:id="17" w:name="_Toc28202"/>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5"/>
        <w:rPr>
          <w:rFonts w:hint="eastAsia" w:ascii="黑体" w:hAnsi="黑体" w:eastAsia="黑体" w:cs="黑体"/>
          <w:sz w:val="32"/>
          <w:szCs w:val="32"/>
        </w:rPr>
      </w:pPr>
    </w:p>
    <w:p>
      <w:pPr>
        <w:pStyle w:val="4"/>
        <w:numPr>
          <w:ilvl w:val="0"/>
          <w:numId w:val="0"/>
        </w:numPr>
        <w:jc w:val="center"/>
        <w:outlineLvl w:val="0"/>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黑体" w:hAnsi="黑体" w:eastAsia="黑体" w:cs="黑体"/>
          <w:sz w:val="32"/>
          <w:szCs w:val="32"/>
        </w:rPr>
      </w:pP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ageBreakBefore w:val="0"/>
        <w:kinsoku/>
        <w:wordWrap/>
        <w:topLinePunct w:val="0"/>
        <w:autoSpaceDE/>
        <w:autoSpaceDN/>
        <w:bidi w:val="0"/>
        <w:snapToGrid/>
        <w:spacing w:line="560" w:lineRule="exact"/>
        <w:ind w:firstLine="640"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一、项目概况</w:t>
      </w:r>
    </w:p>
    <w:p>
      <w:pPr>
        <w:numPr>
          <w:ilvl w:val="0"/>
          <w:numId w:val="0"/>
        </w:numPr>
        <w:spacing w:line="560" w:lineRule="exact"/>
        <w:ind w:firstLine="640" w:firstLineChars="200"/>
        <w:jc w:val="left"/>
        <w:rPr>
          <w:rFonts w:hint="eastAsia" w:ascii="仿宋" w:hAnsi="仿宋" w:eastAsia="仿宋" w:cs="仿宋"/>
          <w:b w:val="0"/>
          <w:bCs w:val="0"/>
          <w:i w:val="0"/>
          <w:iCs w:val="0"/>
          <w:color w:val="auto"/>
          <w:sz w:val="32"/>
          <w:szCs w:val="32"/>
          <w:highlight w:val="none"/>
          <w:u w:val="none"/>
        </w:rPr>
      </w:pPr>
      <w:r>
        <w:rPr>
          <w:rFonts w:hint="eastAsia" w:ascii="仿宋" w:hAnsi="仿宋" w:eastAsia="仿宋" w:cs="仿宋"/>
          <w:b w:val="0"/>
          <w:bCs w:val="0"/>
          <w:i w:val="0"/>
          <w:iCs w:val="0"/>
          <w:snapToGrid w:val="0"/>
          <w:color w:val="auto"/>
          <w:kern w:val="2"/>
          <w:sz w:val="32"/>
          <w:szCs w:val="32"/>
          <w:highlight w:val="none"/>
          <w:u w:val="none"/>
          <w:lang w:val="en-US" w:eastAsia="zh-CN" w:bidi="ar-SA"/>
        </w:rPr>
        <w:t>根据幼儿园的教育理念和教学模式，对幼儿园楼体内外墙面粉刷、户外功能区域进行改造和完善等，依据维修改造需求，详细估算材料、设备等成本，制定合理预算，资金来源为财政专项拨款，准备申报材料，确保合法合规开工。良好的维修改造可以为幼儿园开展丰富多样的教育教学活动提供更好的物质基础，有助于提高教育教学质量，促进幼儿全面发展</w:t>
      </w:r>
      <w:r>
        <w:rPr>
          <w:rFonts w:hint="eastAsia" w:ascii="宋体" w:hAnsi="宋体" w:eastAsia="宋体" w:cs="宋体"/>
          <w:b w:val="0"/>
          <w:bCs w:val="0"/>
          <w:i w:val="0"/>
          <w:iCs w:val="0"/>
          <w:snapToGrid w:val="0"/>
          <w:color w:val="auto"/>
          <w:kern w:val="2"/>
          <w:sz w:val="32"/>
          <w:szCs w:val="32"/>
          <w:highlight w:val="none"/>
          <w:u w:val="none"/>
          <w:lang w:val="en-US" w:eastAsia="zh-CN" w:bidi="ar-SA"/>
        </w:rPr>
        <w:t>。</w:t>
      </w:r>
    </w:p>
    <w:p>
      <w:pPr>
        <w:pStyle w:val="4"/>
        <w:numPr>
          <w:ilvl w:val="0"/>
          <w:numId w:val="0"/>
        </w:numPr>
        <w:outlineLvl w:val="0"/>
        <w:rPr>
          <w:rStyle w:val="35"/>
          <w:rFonts w:hint="eastAsia" w:ascii="仿宋" w:hAnsi="仿宋" w:eastAsia="仿宋" w:cs="仿宋"/>
          <w:b/>
          <w:bCs w:val="0"/>
          <w:color w:val="auto"/>
          <w:sz w:val="32"/>
          <w:szCs w:val="32"/>
          <w:lang w:val="en-US" w:eastAsia="zh-CN" w:bidi="ar"/>
        </w:rPr>
      </w:pPr>
      <w:r>
        <w:rPr>
          <w:rStyle w:val="35"/>
          <w:rFonts w:hint="eastAsia" w:ascii="仿宋" w:hAnsi="仿宋" w:eastAsia="仿宋" w:cs="仿宋"/>
          <w:b/>
          <w:bCs w:val="0"/>
          <w:color w:val="auto"/>
          <w:sz w:val="32"/>
          <w:szCs w:val="32"/>
          <w:lang w:val="en-US" w:eastAsia="zh-CN" w:bidi="ar"/>
        </w:rPr>
        <w:t>二、采购项目预（概）算</w:t>
      </w:r>
    </w:p>
    <w:tbl>
      <w:tblPr>
        <w:tblStyle w:val="23"/>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spacing w:line="560" w:lineRule="exact"/>
        <w:jc w:val="left"/>
        <w:rPr>
          <w:rFonts w:hint="eastAsia" w:ascii="仿宋" w:hAnsi="仿宋" w:eastAsia="仿宋" w:cs="仿宋"/>
          <w:b w:val="0"/>
          <w:bCs/>
          <w:snapToGrid/>
          <w:kern w:val="2"/>
          <w:sz w:val="32"/>
          <w:szCs w:val="32"/>
          <w:lang w:val="en-US" w:eastAsia="zh-CN" w:bidi="ar-SA"/>
        </w:rPr>
      </w:pPr>
      <w:r>
        <w:rPr>
          <w:rFonts w:hint="eastAsia" w:ascii="仿宋" w:hAnsi="仿宋" w:eastAsia="仿宋" w:cs="仿宋"/>
          <w:b/>
          <w:bCs w:val="0"/>
          <w:snapToGrid/>
          <w:kern w:val="2"/>
          <w:sz w:val="32"/>
          <w:szCs w:val="32"/>
          <w:highlight w:val="red"/>
          <w:lang w:val="en-US" w:eastAsia="zh-CN" w:bidi="ar-SA"/>
        </w:rPr>
        <w:t xml:space="preserve"> 预 算：  848900元  最高限价：  848900元</w:t>
      </w:r>
      <w:r>
        <w:rPr>
          <w:rFonts w:hint="eastAsia" w:ascii="仿宋" w:hAnsi="仿宋" w:eastAsia="仿宋" w:cs="仿宋"/>
          <w:b w:val="0"/>
          <w:bCs/>
          <w:snapToGrid/>
          <w:kern w:val="2"/>
          <w:sz w:val="32"/>
          <w:szCs w:val="32"/>
          <w:lang w:val="en-US" w:eastAsia="zh-CN" w:bidi="ar-SA"/>
        </w:rPr>
        <w:t xml:space="preserve">  </w:t>
      </w:r>
    </w:p>
    <w:p>
      <w:pPr>
        <w:pStyle w:val="21"/>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三、采购内容</w:t>
      </w:r>
    </w:p>
    <w:tbl>
      <w:tblPr>
        <w:tblStyle w:val="23"/>
        <w:tblW w:w="7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1617"/>
        <w:gridCol w:w="4103"/>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标的名称</w:t>
            </w:r>
          </w:p>
        </w:tc>
        <w:tc>
          <w:tcPr>
            <w:tcW w:w="4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控制价</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标项1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u w:val="none"/>
                <w:lang w:val="en-US" w:eastAsia="zh-CN"/>
              </w:rPr>
              <w:t>奇台县第三幼儿园2025年支持学前教育发展项目</w:t>
            </w:r>
          </w:p>
        </w:tc>
        <w:tc>
          <w:tcPr>
            <w:tcW w:w="4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工程量清单和施工图纸的全部施工内容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848900</w:t>
            </w:r>
          </w:p>
        </w:tc>
      </w:tr>
    </w:tbl>
    <w:p>
      <w:pPr>
        <w:numPr>
          <w:ilvl w:val="0"/>
          <w:numId w:val="0"/>
        </w:numPr>
        <w:spacing w:line="560" w:lineRule="exact"/>
        <w:jc w:val="left"/>
        <w:rPr>
          <w:rStyle w:val="35"/>
          <w:rFonts w:hint="eastAsia" w:ascii="仿宋" w:hAnsi="仿宋" w:eastAsia="仿宋" w:cs="仿宋"/>
          <w:b/>
          <w:bCs/>
          <w:color w:val="auto"/>
          <w:sz w:val="32"/>
          <w:szCs w:val="32"/>
          <w:lang w:val="en-US" w:eastAsia="zh-CN" w:bidi="ar"/>
        </w:rPr>
      </w:pPr>
      <w:r>
        <w:rPr>
          <w:rStyle w:val="35"/>
          <w:rFonts w:hint="eastAsia" w:ascii="仿宋" w:hAnsi="仿宋" w:eastAsia="仿宋" w:cs="仿宋"/>
          <w:b/>
          <w:bCs/>
          <w:color w:val="auto"/>
          <w:sz w:val="32"/>
          <w:szCs w:val="32"/>
          <w:lang w:val="en-US" w:eastAsia="zh-CN" w:bidi="ar"/>
        </w:rPr>
        <w:t>四、商务、技术要求</w:t>
      </w:r>
    </w:p>
    <w:tbl>
      <w:tblPr>
        <w:tblStyle w:val="23"/>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pPr>
              <w:spacing w:line="560" w:lineRule="exact"/>
              <w:ind w:firstLine="640" w:firstLineChars="200"/>
              <w:jc w:val="left"/>
              <w:rPr>
                <w:rFonts w:hint="eastAsia" w:ascii="仿宋" w:hAnsi="仿宋" w:eastAsia="仿宋" w:cs="仿宋"/>
                <w:b/>
                <w:i w:val="0"/>
                <w:color w:val="auto"/>
                <w:sz w:val="32"/>
                <w:szCs w:val="32"/>
                <w:u w:val="none"/>
              </w:rPr>
            </w:pPr>
            <w:r>
              <w:rPr>
                <w:rFonts w:hint="eastAsia" w:ascii="仿宋" w:hAnsi="仿宋" w:eastAsia="仿宋" w:cs="仿宋"/>
                <w:b w:val="0"/>
                <w:bCs/>
                <w:i w:val="0"/>
                <w:color w:val="auto"/>
                <w:kern w:val="0"/>
                <w:sz w:val="32"/>
                <w:szCs w:val="32"/>
                <w:u w:val="none"/>
                <w:lang w:val="en-US" w:eastAsia="zh-CN" w:bidi="ar"/>
              </w:rPr>
              <w:t xml:space="preserve">（1） </w:t>
            </w:r>
            <w:r>
              <w:rPr>
                <w:rFonts w:hint="eastAsia" w:ascii="仿宋" w:hAnsi="仿宋" w:eastAsia="仿宋" w:cs="仿宋"/>
                <w:b w:val="0"/>
                <w:bCs/>
                <w:color w:val="auto"/>
                <w:sz w:val="32"/>
                <w:szCs w:val="32"/>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投标人必须是符合《中华人民共和国政府采购法》第二十二条的合格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供应商。</w:t>
            </w:r>
          </w:p>
          <w:p>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rPr>
            </w:pPr>
            <w:r>
              <w:rPr>
                <w:rFonts w:hint="eastAsia" w:ascii="仿宋" w:hAnsi="仿宋" w:eastAsia="仿宋" w:cs="仿宋"/>
                <w:i w:val="0"/>
                <w:color w:val="auto"/>
                <w:kern w:val="0"/>
                <w:sz w:val="32"/>
                <w:szCs w:val="32"/>
                <w:u w:val="none"/>
                <w:lang w:val="en-US" w:eastAsia="zh-CN" w:bidi="ar"/>
              </w:rPr>
              <w:t>其他特定资格：</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 xml:space="preserve">□无 </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☑有：</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2.1</w:t>
            </w:r>
            <w:r>
              <w:rPr>
                <w:rFonts w:hint="eastAsia" w:ascii="仿宋" w:hAnsi="仿宋" w:eastAsia="仿宋" w:cs="仿宋"/>
                <w:sz w:val="32"/>
                <w:szCs w:val="32"/>
              </w:rPr>
              <w:t>2、投标人资质：需具备建筑工程施工总承包三级及以上资质，或建筑装修装饰工程专业承包二级及以上资质。</w:t>
            </w:r>
          </w:p>
          <w:p>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rPr>
            </w:pPr>
            <w:r>
              <w:rPr>
                <w:rFonts w:hint="eastAsia" w:ascii="仿宋" w:hAnsi="仿宋" w:eastAsia="仿宋" w:cs="仿宋"/>
                <w:sz w:val="32"/>
                <w:szCs w:val="32"/>
              </w:rPr>
              <w:t>2.2项目负责人要求：应具备有效的建筑工程专业二级以上（含二级）注册建造师资格，在本单位注册且具备有效的安全生产考核合格证书（B类）和拟派项目负责人没有在其他在建项目中担任项目负责人的书面承诺(在本单位近</w:t>
            </w:r>
            <w:r>
              <w:rPr>
                <w:rFonts w:hint="eastAsia" w:ascii="仿宋" w:hAnsi="仿宋" w:eastAsia="仿宋" w:cs="仿宋"/>
                <w:sz w:val="32"/>
                <w:szCs w:val="32"/>
                <w:lang w:val="en-US" w:eastAsia="zh-CN"/>
              </w:rPr>
              <w:t>6</w:t>
            </w:r>
            <w:r>
              <w:rPr>
                <w:rFonts w:hint="eastAsia" w:ascii="仿宋" w:hAnsi="仿宋" w:eastAsia="仿宋" w:cs="仿宋"/>
                <w:sz w:val="32"/>
                <w:szCs w:val="32"/>
              </w:rPr>
              <w:t>个月缴纳的社保证明。</w:t>
            </w:r>
            <w:r>
              <w:rPr>
                <w:rFonts w:hint="eastAsia" w:ascii="仿宋" w:hAnsi="仿宋" w:eastAsia="仿宋" w:cs="仿宋"/>
                <w:b/>
                <w:bCs/>
                <w:kern w:val="2"/>
                <w:sz w:val="32"/>
                <w:szCs w:val="32"/>
                <w:highlight w:val="red"/>
                <w:lang w:val="en-US" w:eastAsia="zh-CN" w:bidi="ar-SA"/>
              </w:rPr>
              <w:t>新成立公司社保证明按照成立时间计算</w:t>
            </w:r>
            <w:r>
              <w:rPr>
                <w:rFonts w:hint="eastAsia" w:ascii="仿宋" w:hAnsi="仿宋" w:eastAsia="仿宋" w:cs="仿宋"/>
                <w:sz w:val="32"/>
                <w:szCs w:val="32"/>
              </w:rPr>
              <w:t>）</w:t>
            </w:r>
          </w:p>
          <w:p>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lang w:val="en-US" w:eastAsia="zh-CN"/>
              </w:rPr>
            </w:pPr>
            <w:r>
              <w:rPr>
                <w:rFonts w:hint="eastAsia" w:ascii="仿宋" w:hAnsi="仿宋" w:eastAsia="仿宋" w:cs="仿宋"/>
                <w:i w:val="0"/>
                <w:color w:val="auto"/>
                <w:kern w:val="0"/>
                <w:sz w:val="32"/>
                <w:szCs w:val="3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color w:val="auto"/>
                <w:sz w:val="32"/>
                <w:szCs w:val="32"/>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合同签订后 </w:t>
            </w:r>
            <w:r>
              <w:rPr>
                <w:rFonts w:hint="eastAsia" w:ascii="仿宋" w:hAnsi="仿宋" w:eastAsia="仿宋" w:cs="仿宋"/>
                <w:i w:val="0"/>
                <w:color w:val="auto"/>
                <w:kern w:val="0"/>
                <w:sz w:val="32"/>
                <w:szCs w:val="32"/>
                <w:u w:val="single"/>
                <w:lang w:val="en-US" w:eastAsia="zh-CN" w:bidi="ar"/>
              </w:rPr>
              <w:t xml:space="preserve">  40个</w:t>
            </w:r>
            <w:r>
              <w:rPr>
                <w:rFonts w:hint="eastAsia" w:ascii="仿宋" w:hAnsi="仿宋" w:eastAsia="仿宋" w:cs="仿宋"/>
                <w:i w:val="0"/>
                <w:color w:val="auto"/>
                <w:kern w:val="0"/>
                <w:sz w:val="32"/>
                <w:szCs w:val="3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仿宋" w:hAnsi="仿宋" w:eastAsia="仿宋" w:cs="仿宋"/>
                <w:i w:val="0"/>
                <w:color w:val="auto"/>
                <w:kern w:val="0"/>
                <w:sz w:val="32"/>
                <w:szCs w:val="32"/>
                <w:u w:val="none"/>
                <w:lang w:val="en-US" w:eastAsia="zh-CN" w:bidi="ar"/>
              </w:rPr>
              <w:t>奇台县第三幼儿园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4、供应商的报价文件应包括单价和总价，总价是对采购的所有内容所计算的总价，为合同总价；其填报的明细单价则应是供应商对本采购项目6所包含的具体的服务进行详细列示的计算单价。 </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5、供应商应被认为在填报报价之前，已经仔细阅读了本磋商文件的所有有关章节以及审查了所有相关资料，已确保本次磋商的所有磋商范围内的各种价格风险均已包含在磋商的报价内，最终工程量清单综合单价按照磋商最终报价下浮率等比例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是否接受联合体投标</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32"/>
                <w:szCs w:val="32"/>
                <w:u w:val="none"/>
              </w:rPr>
            </w:pPr>
            <w:r>
              <w:rPr>
                <w:rStyle w:val="36"/>
                <w:rFonts w:hint="eastAsia" w:ascii="仿宋" w:hAnsi="仿宋" w:eastAsia="仿宋" w:cs="仿宋"/>
                <w:color w:val="auto"/>
                <w:sz w:val="32"/>
                <w:szCs w:val="32"/>
                <w:lang w:val="en-US" w:eastAsia="zh-CN" w:bidi="ar"/>
              </w:rPr>
              <w:t>☑不接受</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□接受，因满足的条件要求：</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1、</w:t>
            </w:r>
            <w:r>
              <w:rPr>
                <w:rStyle w:val="38"/>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2、</w:t>
            </w:r>
            <w:r>
              <w:rPr>
                <w:rStyle w:val="38"/>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7" w:hRule="atLeast"/>
        </w:trPr>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6</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是否属于专门面向中小企业预留采购份额的采购项目</w:t>
            </w:r>
          </w:p>
        </w:tc>
        <w:tc>
          <w:tcPr>
            <w:tcW w:w="6875"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 w:hAnsi="仿宋" w:eastAsia="仿宋" w:cs="仿宋"/>
                <w:color w:val="auto"/>
                <w:sz w:val="32"/>
                <w:szCs w:val="32"/>
                <w:lang w:val="en-US" w:eastAsia="zh-CN" w:bidi="ar"/>
              </w:rPr>
            </w:pPr>
            <w:r>
              <w:rPr>
                <w:rStyle w:val="36"/>
                <w:rFonts w:hint="eastAsia" w:ascii="仿宋" w:hAnsi="仿宋" w:eastAsia="仿宋" w:cs="仿宋"/>
                <w:color w:val="auto"/>
                <w:sz w:val="32"/>
                <w:szCs w:val="32"/>
                <w:lang w:val="en-US" w:eastAsia="zh-CN" w:bidi="ar"/>
              </w:rPr>
              <w:t xml:space="preserve"> ☑是     □否</w:t>
            </w: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 w:hAnsi="仿宋" w:eastAsia="仿宋" w:cs="仿宋"/>
                <w:color w:val="auto"/>
                <w:sz w:val="32"/>
                <w:szCs w:val="32"/>
                <w:lang w:val="en-US" w:eastAsia="zh-CN" w:bidi="ar"/>
              </w:rPr>
            </w:pP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i w:val="0"/>
                <w:color w:val="auto"/>
                <w:sz w:val="32"/>
                <w:szCs w:val="3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7</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中小企业划分标准所属行业</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i w:val="0"/>
                <w:color w:val="auto"/>
                <w:sz w:val="32"/>
                <w:szCs w:val="32"/>
                <w:u w:val="none"/>
                <w:lang w:eastAsia="zh-CN"/>
              </w:rPr>
            </w:pP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 w:hAnsi="仿宋" w:eastAsia="仿宋" w:cs="仿宋"/>
                <w:color w:val="auto"/>
                <w:sz w:val="32"/>
                <w:szCs w:val="32"/>
                <w:u w:val="single"/>
                <w:lang w:val="en-US" w:eastAsia="zh-CN" w:bidi="ar"/>
              </w:rPr>
            </w:pPr>
            <w:r>
              <w:rPr>
                <w:rFonts w:hint="eastAsia" w:ascii="仿宋" w:hAnsi="仿宋" w:eastAsia="仿宋" w:cs="仿宋"/>
                <w:i w:val="0"/>
                <w:color w:val="auto"/>
                <w:sz w:val="32"/>
                <w:szCs w:val="32"/>
                <w:u w:val="none"/>
                <w:lang w:val="en-US" w:eastAsia="zh-CN"/>
              </w:rPr>
              <w:t>采购标的</w:t>
            </w:r>
            <w:r>
              <w:rPr>
                <w:rStyle w:val="36"/>
                <w:rFonts w:hint="eastAsia" w:ascii="仿宋" w:hAnsi="仿宋" w:eastAsia="仿宋" w:cs="仿宋"/>
                <w:color w:val="auto"/>
                <w:sz w:val="32"/>
                <w:szCs w:val="32"/>
                <w:lang w:val="en-US" w:eastAsia="zh-CN" w:bidi="ar"/>
              </w:rPr>
              <w:t>所属行业：</w:t>
            </w:r>
            <w:r>
              <w:rPr>
                <w:rStyle w:val="36"/>
                <w:rFonts w:hint="eastAsia" w:ascii="仿宋" w:hAnsi="仿宋" w:eastAsia="仿宋" w:cs="仿宋"/>
                <w:color w:val="auto"/>
                <w:sz w:val="32"/>
                <w:szCs w:val="32"/>
                <w:u w:val="single"/>
                <w:lang w:val="en-US" w:eastAsia="zh-CN" w:bidi="ar"/>
              </w:rPr>
              <w:t xml:space="preserve">  建筑业       </w:t>
            </w: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 w:hAnsi="仿宋" w:eastAsia="仿宋" w:cs="仿宋"/>
                <w:b/>
                <w:bCs/>
                <w:i/>
                <w:iCs/>
                <w:color w:val="auto"/>
                <w:sz w:val="32"/>
                <w:szCs w:val="32"/>
                <w:lang w:val="en-US" w:eastAsia="zh-CN" w:bidi="ar"/>
              </w:rPr>
            </w:pP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b/>
                <w:i w:val="0"/>
                <w:caps w:val="0"/>
                <w:color w:val="auto"/>
                <w:spacing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8</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color w:val="auto"/>
                <w:sz w:val="32"/>
                <w:szCs w:val="32"/>
                <w:highlight w:val="none"/>
              </w:rPr>
              <w:t xml:space="preserve">付款方式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1.预付款的支付</w:t>
            </w:r>
          </w:p>
          <w:p>
            <w:pPr>
              <w:keepNext w:val="0"/>
              <w:keepLines w:val="0"/>
              <w:widowControl/>
              <w:suppressLineNumbers w:val="0"/>
              <w:jc w:val="center"/>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预付款支付比例或金额：合同总价的</w:t>
            </w:r>
            <w:r>
              <w:rPr>
                <w:rFonts w:hint="eastAsia" w:ascii="仿宋" w:hAnsi="仿宋" w:eastAsia="仿宋" w:cs="仿宋"/>
                <w:color w:val="auto"/>
                <w:sz w:val="32"/>
                <w:szCs w:val="32"/>
                <w:highlight w:val="none"/>
                <w:lang w:val="en-US" w:eastAsia="zh-CN"/>
              </w:rPr>
              <w:t xml:space="preserve">  30  </w:t>
            </w:r>
            <w:r>
              <w:rPr>
                <w:rFonts w:hint="eastAsia" w:ascii="仿宋" w:hAnsi="仿宋" w:eastAsia="仿宋" w:cs="仿宋"/>
                <w:color w:val="auto"/>
                <w:sz w:val="32"/>
                <w:szCs w:val="32"/>
                <w:highlight w:val="none"/>
              </w:rPr>
              <w:t>%。</w:t>
            </w:r>
          </w:p>
          <w:p>
            <w:pPr>
              <w:keepNext w:val="0"/>
              <w:keepLines w:val="0"/>
              <w:widowControl/>
              <w:suppressLineNumbers w:val="0"/>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预付款支付期限：合同生效后7日内 。</w:t>
            </w:r>
          </w:p>
          <w:p>
            <w:pPr>
              <w:keepNext w:val="0"/>
              <w:keepLines w:val="0"/>
              <w:widowControl/>
              <w:suppressLineNumbers w:val="0"/>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1.3</w:t>
            </w:r>
            <w:r>
              <w:rPr>
                <w:rFonts w:hint="eastAsia" w:ascii="仿宋" w:hAnsi="仿宋" w:eastAsia="仿宋" w:cs="仿宋"/>
                <w:color w:val="auto"/>
                <w:sz w:val="32"/>
                <w:szCs w:val="32"/>
                <w:highlight w:val="none"/>
              </w:rPr>
              <w:t xml:space="preserve">预付款扣回的方式：从每次应付给承包人的工程款中分四期平均抵扣预付款，当累积付款金额达到同价款的 </w:t>
            </w:r>
            <w:r>
              <w:rPr>
                <w:rFonts w:hint="eastAsia" w:ascii="仿宋" w:hAnsi="仿宋" w:eastAsia="仿宋" w:cs="仿宋"/>
                <w:color w:val="auto"/>
                <w:sz w:val="32"/>
                <w:szCs w:val="32"/>
                <w:highlight w:val="none"/>
                <w:lang w:val="en-US" w:eastAsia="zh-CN"/>
              </w:rPr>
              <w:t xml:space="preserve">80 </w:t>
            </w:r>
            <w:r>
              <w:rPr>
                <w:rFonts w:hint="eastAsia" w:ascii="仿宋" w:hAnsi="仿宋" w:eastAsia="仿宋" w:cs="仿宋"/>
                <w:color w:val="auto"/>
                <w:sz w:val="32"/>
                <w:szCs w:val="32"/>
                <w:highlight w:val="none"/>
              </w:rPr>
              <w:t>%时停止支付工程款，并抵扣完工程预付款。由于不可抗力或其它原因解除合同时，预付款尚未扣清的，尚未扣清的预付款余额承包人须退还发包人。</w:t>
            </w:r>
          </w:p>
          <w:p>
            <w:pPr>
              <w:keepNext w:val="0"/>
              <w:keepLines w:val="0"/>
              <w:widowControl/>
              <w:suppressLineNumbers w:val="0"/>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2.工程进度款支付</w:t>
            </w:r>
          </w:p>
          <w:p>
            <w:pPr>
              <w:keepNext w:val="0"/>
              <w:keepLines w:val="0"/>
              <w:widowControl/>
              <w:suppressLineNumbers w:val="0"/>
              <w:jc w:val="left"/>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关于付款周期的约定：按月支付，进度款按当月审定进度产值的</w:t>
            </w:r>
            <w:r>
              <w:rPr>
                <w:rFonts w:hint="eastAsia" w:ascii="仿宋" w:hAnsi="仿宋" w:eastAsia="仿宋" w:cs="仿宋"/>
                <w:color w:val="auto"/>
                <w:sz w:val="32"/>
                <w:szCs w:val="32"/>
                <w:highlight w:val="none"/>
                <w:lang w:val="en-US" w:eastAsia="zh-CN"/>
              </w:rPr>
              <w:t xml:space="preserve"> 70</w:t>
            </w:r>
            <w:r>
              <w:rPr>
                <w:rFonts w:hint="eastAsia" w:ascii="仿宋" w:hAnsi="仿宋" w:eastAsia="仿宋" w:cs="仿宋"/>
                <w:color w:val="auto"/>
                <w:sz w:val="32"/>
                <w:szCs w:val="32"/>
                <w:highlight w:val="none"/>
              </w:rPr>
              <w:t>%进行支付；工程竣工验收合格后支付至已完进度产值的</w:t>
            </w:r>
            <w:r>
              <w:rPr>
                <w:rFonts w:hint="eastAsia" w:ascii="仿宋" w:hAnsi="仿宋" w:eastAsia="仿宋" w:cs="仿宋"/>
                <w:color w:val="auto"/>
                <w:sz w:val="32"/>
                <w:szCs w:val="32"/>
                <w:highlight w:val="none"/>
                <w:lang w:val="en-US" w:eastAsia="zh-CN"/>
              </w:rPr>
              <w:t xml:space="preserve">85 </w:t>
            </w:r>
            <w:r>
              <w:rPr>
                <w:rFonts w:hint="eastAsia" w:ascii="仿宋" w:hAnsi="仿宋" w:eastAsia="仿宋" w:cs="仿宋"/>
                <w:color w:val="auto"/>
                <w:sz w:val="32"/>
                <w:szCs w:val="32"/>
                <w:highlight w:val="none"/>
              </w:rPr>
              <w:t>%；结算定案后3个月内支付至结算价的</w:t>
            </w:r>
            <w:r>
              <w:rPr>
                <w:rFonts w:hint="eastAsia" w:ascii="仿宋" w:hAnsi="仿宋" w:eastAsia="仿宋" w:cs="仿宋"/>
                <w:color w:val="auto"/>
                <w:sz w:val="32"/>
                <w:szCs w:val="32"/>
                <w:highlight w:val="none"/>
                <w:lang w:val="en-US" w:eastAsia="zh-CN"/>
              </w:rPr>
              <w:t xml:space="preserve"> 97 </w:t>
            </w:r>
            <w:r>
              <w:rPr>
                <w:rFonts w:hint="eastAsia" w:ascii="仿宋" w:hAnsi="仿宋" w:eastAsia="仿宋" w:cs="仿宋"/>
                <w:color w:val="auto"/>
                <w:sz w:val="32"/>
                <w:szCs w:val="32"/>
                <w:highlight w:val="none"/>
              </w:rPr>
              <w:t>% ，留</w:t>
            </w:r>
            <w:r>
              <w:rPr>
                <w:rFonts w:hint="eastAsia" w:ascii="仿宋" w:hAnsi="仿宋" w:eastAsia="仿宋" w:cs="仿宋"/>
                <w:color w:val="auto"/>
                <w:sz w:val="32"/>
                <w:szCs w:val="32"/>
                <w:highlight w:val="none"/>
                <w:lang w:val="en-US" w:eastAsia="zh-CN"/>
              </w:rPr>
              <w:t xml:space="preserve"> 3 </w:t>
            </w:r>
            <w:r>
              <w:rPr>
                <w:rFonts w:hint="eastAsia" w:ascii="仿宋" w:hAnsi="仿宋" w:eastAsia="仿宋" w:cs="仿宋"/>
                <w:color w:val="auto"/>
                <w:sz w:val="32"/>
                <w:szCs w:val="32"/>
                <w:highlight w:val="none"/>
              </w:rPr>
              <w:t>%的质保金，全部项目缺陷责任期满且无任何质量问题后一个月内无息付清。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9</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2、材料、设备、施工须达到现行中华人民共和国以及省、自治区、直辖市或行业的工程建设标准、规范的要求及验收标准及有关规范为质量评定验收标准。 </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eastAsia="zh-CN"/>
              </w:rPr>
              <w:t xml:space="preserve"> </w:t>
            </w:r>
            <w:r>
              <w:rPr>
                <w:rFonts w:hint="eastAsia" w:ascii="仿宋" w:hAnsi="仿宋" w:eastAsia="仿宋" w:cs="仿宋"/>
                <w:i w:val="0"/>
                <w:color w:val="auto"/>
                <w:sz w:val="32"/>
                <w:szCs w:val="32"/>
                <w:u w:val="none"/>
                <w:lang w:val="en-US" w:eastAsia="zh-CN"/>
              </w:rPr>
              <w:t xml:space="preserve">   </w:t>
            </w:r>
            <w:r>
              <w:rPr>
                <w:rFonts w:hint="eastAsia" w:ascii="仿宋" w:hAnsi="仿宋" w:eastAsia="仿宋" w:cs="仿宋"/>
                <w:i w:val="0"/>
                <w:color w:val="auto"/>
                <w:sz w:val="32"/>
                <w:szCs w:val="32"/>
                <w:u w:val="none"/>
                <w:lang w:eastAsia="zh-CN"/>
              </w:rPr>
              <w:t>3、质量保修期：</w:t>
            </w:r>
            <w:r>
              <w:rPr>
                <w:rFonts w:hint="eastAsia" w:ascii="仿宋" w:hAnsi="仿宋" w:eastAsia="仿宋" w:cs="仿宋"/>
                <w:i w:val="0"/>
                <w:color w:val="auto"/>
                <w:sz w:val="32"/>
                <w:szCs w:val="32"/>
                <w:u w:val="none"/>
                <w:lang w:val="en-US" w:eastAsia="zh-CN"/>
              </w:rPr>
              <w:t>按</w:t>
            </w:r>
            <w:r>
              <w:rPr>
                <w:rFonts w:hint="eastAsia" w:ascii="仿宋" w:hAnsi="仿宋" w:eastAsia="仿宋" w:cs="仿宋"/>
                <w:i w:val="0"/>
                <w:color w:val="auto"/>
                <w:sz w:val="32"/>
                <w:szCs w:val="32"/>
                <w:u w:val="none"/>
                <w:lang w:eastAsia="zh-CN"/>
              </w:rPr>
              <w:t>国务院《建设工程质量管理条例》第四十</w:t>
            </w:r>
            <w:r>
              <w:rPr>
                <w:rFonts w:hint="eastAsia" w:ascii="仿宋" w:hAnsi="仿宋" w:eastAsia="仿宋" w:cs="仿宋"/>
                <w:i w:val="0"/>
                <w:color w:val="auto"/>
                <w:sz w:val="32"/>
                <w:szCs w:val="32"/>
                <w:u w:val="none"/>
                <w:lang w:val="en-US" w:eastAsia="zh-CN"/>
              </w:rPr>
              <w:t>条相关</w:t>
            </w:r>
            <w:r>
              <w:rPr>
                <w:rFonts w:hint="eastAsia" w:ascii="仿宋" w:hAnsi="仿宋" w:eastAsia="仿宋" w:cs="仿宋"/>
                <w:i w:val="0"/>
                <w:color w:val="auto"/>
                <w:sz w:val="32"/>
                <w:szCs w:val="32"/>
                <w:u w:val="none"/>
                <w:lang w:eastAsia="zh-CN"/>
              </w:rPr>
              <w:t>规定</w:t>
            </w:r>
            <w:r>
              <w:rPr>
                <w:rFonts w:hint="eastAsia" w:ascii="仿宋" w:hAnsi="仿宋" w:eastAsia="仿宋" w:cs="仿宋"/>
                <w:i w:val="0"/>
                <w:color w:val="auto"/>
                <w:sz w:val="32"/>
                <w:szCs w:val="32"/>
                <w:u w:val="none"/>
                <w:lang w:val="en-US" w:eastAsia="zh-CN"/>
              </w:rPr>
              <w:t>执行。即如下内容</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第四十条　在正常使用条件下，建设工程的最低保修期限为：</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（一）基础设施工程、房屋建筑的地基基础工程和主体结构工程，为设计文件规定的该工程的合理使用年限；</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（二）屋面防水工程、有防水要求的卫生间、房间和外墙面的防渗漏，为</w:t>
            </w:r>
            <w:r>
              <w:rPr>
                <w:rFonts w:hint="eastAsia" w:ascii="仿宋" w:hAnsi="仿宋" w:eastAsia="仿宋" w:cs="仿宋"/>
                <w:i w:val="0"/>
                <w:color w:val="auto"/>
                <w:sz w:val="32"/>
                <w:szCs w:val="32"/>
                <w:highlight w:val="none"/>
                <w:u w:val="single"/>
                <w:lang w:val="en-US" w:eastAsia="zh-CN"/>
              </w:rPr>
              <w:t>５年</w:t>
            </w:r>
            <w:r>
              <w:rPr>
                <w:rFonts w:hint="eastAsia" w:ascii="仿宋" w:hAnsi="仿宋" w:eastAsia="仿宋" w:cs="仿宋"/>
                <w:i w:val="0"/>
                <w:color w:val="auto"/>
                <w:sz w:val="32"/>
                <w:szCs w:val="32"/>
                <w:u w:val="none"/>
                <w:lang w:val="en-US" w:eastAsia="zh-CN"/>
              </w:rPr>
              <w:t>；</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（三）供热与供冷系统，为</w:t>
            </w:r>
            <w:r>
              <w:rPr>
                <w:rFonts w:hint="eastAsia" w:ascii="仿宋" w:hAnsi="仿宋" w:eastAsia="仿宋" w:cs="仿宋"/>
                <w:i w:val="0"/>
                <w:color w:val="auto"/>
                <w:sz w:val="32"/>
                <w:szCs w:val="32"/>
                <w:u w:val="single"/>
                <w:lang w:val="en-US" w:eastAsia="zh-CN"/>
              </w:rPr>
              <w:t>２个</w:t>
            </w:r>
            <w:r>
              <w:rPr>
                <w:rFonts w:hint="eastAsia" w:ascii="仿宋" w:hAnsi="仿宋" w:eastAsia="仿宋" w:cs="仿宋"/>
                <w:i w:val="0"/>
                <w:color w:val="auto"/>
                <w:sz w:val="32"/>
                <w:szCs w:val="32"/>
                <w:u w:val="none"/>
                <w:lang w:val="en-US" w:eastAsia="zh-CN"/>
              </w:rPr>
              <w:t>采暖期、供冷期；</w:t>
            </w:r>
          </w:p>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（四）电气管线、给排水管道、设备安装和装修工程，</w:t>
            </w:r>
            <w:r>
              <w:rPr>
                <w:rFonts w:hint="eastAsia" w:ascii="仿宋" w:hAnsi="仿宋" w:eastAsia="仿宋" w:cs="仿宋"/>
                <w:i w:val="0"/>
                <w:color w:val="auto"/>
                <w:sz w:val="32"/>
                <w:szCs w:val="32"/>
                <w:u w:val="single"/>
                <w:lang w:val="en-US" w:eastAsia="zh-CN"/>
              </w:rPr>
              <w:t>为２年</w:t>
            </w:r>
            <w:r>
              <w:rPr>
                <w:rFonts w:hint="eastAsia" w:ascii="仿宋" w:hAnsi="仿宋" w:eastAsia="仿宋" w:cs="仿宋"/>
                <w:i w:val="0"/>
                <w:color w:val="auto"/>
                <w:sz w:val="32"/>
                <w:szCs w:val="32"/>
                <w:u w:val="none"/>
                <w:lang w:val="en-US" w:eastAsia="zh-CN"/>
              </w:rPr>
              <w:t>。其他项目的保修期限由发包方与承包方约定。</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建设工程的保修期，自竣工验收合格之日起计算。</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     </w:t>
            </w:r>
            <w:r>
              <w:rPr>
                <w:rFonts w:hint="eastAsia" w:ascii="仿宋" w:hAnsi="仿宋" w:eastAsia="仿宋" w:cs="仿宋"/>
                <w:sz w:val="32"/>
                <w:szCs w:val="32"/>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2"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10</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2、采购人在收到成交供应商提交的竣工报告后不组织验收，或验收后不提出修改意见，视为竣工报告已被认可。 </w:t>
            </w:r>
          </w:p>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sz w:val="32"/>
                <w:szCs w:val="32"/>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11</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p>
          <w:p>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p>
          <w:p>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1、成交供应商施工前后杂物清理及外运； </w:t>
            </w:r>
          </w:p>
          <w:p>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3、施工中使用的原材料必须为原厂全新材料，不得翻旧利旧，保证设计效果质量。</w:t>
            </w:r>
          </w:p>
          <w:p>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1"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12</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投标保证金收取比例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0" w:firstLineChars="200"/>
              <w:jc w:val="left"/>
              <w:textAlignment w:val="auto"/>
              <w:rPr>
                <w:rFonts w:hint="default" w:ascii="仿宋" w:hAnsi="仿宋" w:eastAsia="仿宋" w:cs="仿宋"/>
                <w:b/>
                <w:bCs/>
                <w:i/>
                <w:iCs/>
                <w:color w:val="auto"/>
                <w:kern w:val="0"/>
                <w:sz w:val="32"/>
                <w:szCs w:val="32"/>
                <w:highlight w:val="yellow"/>
                <w:u w:val="single"/>
                <w:lang w:val="en-US" w:eastAsia="zh-CN" w:bidi="ar"/>
              </w:rPr>
            </w:pPr>
            <w:r>
              <w:rPr>
                <w:rFonts w:hint="eastAsia" w:ascii="仿宋" w:hAnsi="仿宋" w:eastAsia="仿宋" w:cs="仿宋"/>
                <w:i w:val="0"/>
                <w:color w:val="auto"/>
                <w:kern w:val="0"/>
                <w:sz w:val="32"/>
                <w:szCs w:val="32"/>
                <w:u w:val="none"/>
                <w:lang w:val="en-US" w:eastAsia="zh-CN" w:bidi="ar"/>
              </w:rPr>
              <w:t>本项目不收取保证金</w:t>
            </w: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3" w:firstLineChars="200"/>
              <w:jc w:val="left"/>
              <w:textAlignment w:val="auto"/>
              <w:rPr>
                <w:rFonts w:hint="eastAsia" w:ascii="仿宋" w:hAnsi="仿宋" w:eastAsia="仿宋" w:cs="仿宋"/>
                <w:b/>
                <w:bCs/>
                <w:i/>
                <w:iCs/>
                <w:color w:val="auto"/>
                <w:kern w:val="0"/>
                <w:sz w:val="32"/>
                <w:szCs w:val="32"/>
                <w:highlight w:val="red"/>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9"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13</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履约保证金收取比例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是否收取履约保证金：是</w:t>
            </w:r>
            <w:r>
              <w:rPr>
                <w:rStyle w:val="36"/>
                <w:rFonts w:hint="eastAsia" w:ascii="仿宋" w:hAnsi="仿宋" w:eastAsia="仿宋" w:cs="仿宋"/>
                <w:color w:val="auto"/>
                <w:sz w:val="32"/>
                <w:szCs w:val="32"/>
                <w:lang w:val="en-US" w:eastAsia="zh-CN" w:bidi="ar"/>
              </w:rPr>
              <w:sym w:font="Wingdings 2" w:char="00A3"/>
            </w:r>
            <w:r>
              <w:rPr>
                <w:rStyle w:val="36"/>
                <w:rFonts w:hint="eastAsia" w:ascii="仿宋" w:hAnsi="仿宋" w:eastAsia="仿宋" w:cs="仿宋"/>
                <w:color w:val="auto"/>
                <w:sz w:val="32"/>
                <w:szCs w:val="32"/>
                <w:lang w:val="en-US" w:eastAsia="zh-CN" w:bidi="ar"/>
              </w:rPr>
              <w:t xml:space="preserve">  </w:t>
            </w:r>
            <w:r>
              <w:rPr>
                <w:rFonts w:hint="eastAsia" w:ascii="仿宋" w:hAnsi="仿宋" w:eastAsia="仿宋" w:cs="仿宋"/>
                <w:i w:val="0"/>
                <w:color w:val="auto"/>
                <w:kern w:val="0"/>
                <w:sz w:val="32"/>
                <w:szCs w:val="32"/>
                <w:u w:val="none"/>
                <w:lang w:val="en-US" w:eastAsia="zh-CN" w:bidi="ar"/>
              </w:rPr>
              <w:t>否</w:t>
            </w:r>
            <w:r>
              <w:rPr>
                <w:rStyle w:val="36"/>
                <w:rFonts w:hint="eastAsia" w:ascii="仿宋" w:hAnsi="仿宋" w:eastAsia="仿宋" w:cs="仿宋"/>
                <w:color w:val="auto"/>
                <w:sz w:val="32"/>
                <w:szCs w:val="32"/>
                <w:lang w:val="en-US" w:eastAsia="zh-CN" w:bidi="ar"/>
              </w:rPr>
              <w:sym w:font="Wingdings 2" w:char="0052"/>
            </w:r>
          </w:p>
          <w:p>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收取比例：合同总价</w:t>
            </w:r>
            <w:r>
              <w:rPr>
                <w:rFonts w:hint="eastAsia" w:ascii="仿宋" w:hAnsi="仿宋" w:eastAsia="仿宋" w:cs="仿宋"/>
                <w:i w:val="0"/>
                <w:color w:val="auto"/>
                <w:kern w:val="0"/>
                <w:sz w:val="32"/>
                <w:szCs w:val="32"/>
                <w:u w:val="single"/>
                <w:lang w:val="en-US" w:eastAsia="zh-CN" w:bidi="ar"/>
              </w:rPr>
              <w:t>/% 。</w:t>
            </w: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3" w:firstLineChars="200"/>
              <w:jc w:val="left"/>
              <w:textAlignment w:val="auto"/>
              <w:rPr>
                <w:rFonts w:hint="eastAsia" w:ascii="仿宋" w:hAnsi="仿宋" w:eastAsia="仿宋" w:cs="仿宋"/>
                <w:b/>
                <w:bCs/>
                <w:i/>
                <w:iCs/>
                <w:color w:val="auto"/>
                <w:kern w:val="0"/>
                <w:sz w:val="32"/>
                <w:szCs w:val="32"/>
                <w:highlight w:val="yellow"/>
                <w:u w:val="single"/>
                <w:lang w:val="en-US" w:eastAsia="zh-CN" w:bidi="ar"/>
              </w:rPr>
            </w:pPr>
          </w:p>
          <w:p>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3" w:firstLineChars="200"/>
              <w:jc w:val="left"/>
              <w:textAlignment w:val="auto"/>
              <w:rPr>
                <w:rFonts w:hint="eastAsia" w:ascii="仿宋" w:hAnsi="仿宋" w:eastAsia="仿宋" w:cs="仿宋"/>
                <w:b/>
                <w:bCs/>
                <w:i/>
                <w:iCs/>
                <w:color w:val="auto"/>
                <w:kern w:val="0"/>
                <w:sz w:val="32"/>
                <w:szCs w:val="32"/>
                <w:highlight w:val="red"/>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14</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kern w:val="0"/>
                <w:sz w:val="32"/>
                <w:szCs w:val="32"/>
                <w:u w:val="none"/>
                <w:lang w:val="en-US" w:eastAsia="zh-CN" w:bidi="ar"/>
              </w:rPr>
              <w:t>政府采购工程项目的组织实施</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val="en-US" w:eastAsia="zh-CN"/>
              </w:rPr>
              <w:t>依据《关于规范政府采购工程项目采购活动有关事项的通知》（新财购[2021]26号）文件精神，依法通过竞争性谈判或者竞争性磋商等方式确定供应商的政府采购建设工程项目，符合建筑法规定的申请领取施工许可证条件的，应当颁发施工许可证，不应当以未进入有形市场进行招标为由拒绝颁发施工许可证。</w:t>
            </w:r>
          </w:p>
        </w:tc>
      </w:tr>
    </w:tbl>
    <w:p>
      <w:pPr>
        <w:pStyle w:val="2"/>
        <w:rPr>
          <w:rFonts w:hint="eastAsia"/>
          <w:lang w:val="en-US" w:eastAsia="zh-CN"/>
        </w:rPr>
      </w:pPr>
    </w:p>
    <w:p>
      <w:pPr>
        <w:pStyle w:val="17"/>
        <w:numPr>
          <w:ilvl w:val="0"/>
          <w:numId w:val="0"/>
        </w:numPr>
        <w:rPr>
          <w:rFonts w:hint="eastAsia"/>
          <w:lang w:val="en-US" w:eastAsia="zh-CN"/>
        </w:rPr>
      </w:pPr>
    </w:p>
    <w:p>
      <w:pPr>
        <w:numPr>
          <w:ilvl w:val="0"/>
          <w:numId w:val="0"/>
        </w:numPr>
        <w:rPr>
          <w:rFonts w:hint="eastAsia" w:asciiTheme="majorEastAsia" w:hAnsiTheme="majorEastAsia" w:eastAsiaTheme="majorEastAsia" w:cstheme="majorEastAsia"/>
          <w:b/>
          <w:bCs/>
          <w:color w:val="auto"/>
          <w:sz w:val="28"/>
          <w:szCs w:val="28"/>
          <w:lang w:eastAsia="zh-CN"/>
        </w:rPr>
      </w:pPr>
    </w:p>
    <w:p>
      <w:pPr>
        <w:numPr>
          <w:ilvl w:val="0"/>
          <w:numId w:val="0"/>
        </w:numPr>
        <w:rPr>
          <w:rFonts w:hint="eastAsia" w:ascii="仿宋" w:hAnsi="仿宋" w:eastAsia="仿宋" w:cs="仿宋"/>
          <w:sz w:val="32"/>
          <w:szCs w:val="32"/>
        </w:rPr>
      </w:pP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lang w:val="en-US" w:eastAsia="zh-CN"/>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技术要求</w:t>
      </w:r>
      <w:bookmarkEnd w:id="17"/>
    </w:p>
    <w:p>
      <w:pPr>
        <w:pStyle w:val="9"/>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 xml:space="preserve">一、工程量清单 </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 工程量清单说明</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1.1 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1.2 本工程量清单应与谈判文件中的供应商须知、通用合同条款、专用合同条款、技术标准和要求及图纸等一起阅读和理解。</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1.3 本工程量清单仅是投标报价的共同基础，实际工程计量和工程价款的支付应遵循合同条款的约定和第七章“技术标准和要求”的有关规定。</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1.4 补充子目工程量计算规则及子目工作内容说明：                                。</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 投标报价说明</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2.1 投标报价应根据谈判文件中的有关计价要求，并按照下列依据自主报价（另附）</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2.2 工程量清单中的每一子目须填入单价或价格，且只允许有一个报价。工程量清单中供应商没有填入单价或价格的子目，其费用视为已分摊在工程量清单中其他相关子目的单价或价格之中。</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2.3 工程量清单中标价的单价或金额，应包括所需的人工费、材料和施工机具使用费和企业管理费、利润以及一定范围内的风险费用等。</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2.5  暂列金额的数量及拟用子目的说明：（另附）</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3. 其他说明</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4. 工程量清单 （另附）</w:t>
      </w: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二、图纸（</w:t>
      </w:r>
      <w:r>
        <w:rPr>
          <w:rFonts w:hint="eastAsia"/>
          <w:sz w:val="32"/>
          <w:szCs w:val="32"/>
          <w:lang w:val="en-US" w:eastAsia="zh-CN"/>
        </w:rPr>
        <w:t>另附</w:t>
      </w:r>
      <w:r>
        <w:rPr>
          <w:rFonts w:hint="eastAsia"/>
          <w:sz w:val="32"/>
          <w:szCs w:val="32"/>
        </w:rPr>
        <w:t>）</w:t>
      </w:r>
    </w:p>
    <w:p>
      <w:pPr>
        <w:pStyle w:val="31"/>
        <w:rPr>
          <w:rFonts w:hint="eastAsia" w:ascii="黑体" w:hAnsi="黑体" w:eastAsia="黑体" w:cs="黑体"/>
          <w:sz w:val="32"/>
          <w:szCs w:val="32"/>
          <w:lang w:val="en-US" w:eastAsia="zh-CN"/>
        </w:rPr>
      </w:pPr>
      <w:bookmarkStart w:id="18" w:name="_Toc23689"/>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黑体" w:hAnsi="黑体" w:eastAsia="黑体" w:cs="黑体"/>
          <w:sz w:val="32"/>
          <w:szCs w:val="32"/>
          <w:lang w:val="en-US" w:eastAsia="zh-CN"/>
        </w:rPr>
      </w:pPr>
    </w:p>
    <w:p>
      <w:pPr>
        <w:pStyle w:val="31"/>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w:t>
      </w:r>
      <w:bookmarkEnd w:id="18"/>
      <w:bookmarkStart w:id="19" w:name="_Toc277084870"/>
      <w:bookmarkStart w:id="20" w:name="_Toc285722712"/>
      <w:r>
        <w:rPr>
          <w:rFonts w:hint="eastAsia" w:ascii="方正小标宋_GBK" w:hAnsi="方正小标宋_GBK" w:eastAsia="方正小标宋_GBK" w:cs="方正小标宋_GBK"/>
          <w:b w:val="0"/>
          <w:bCs/>
          <w:sz w:val="44"/>
          <w:szCs w:val="44"/>
        </w:rPr>
        <w:t>合同格式</w:t>
      </w:r>
    </w:p>
    <w:bookmarkEnd w:id="19"/>
    <w:bookmarkEnd w:id="20"/>
    <w:p>
      <w:pPr>
        <w:pStyle w:val="4"/>
        <w:spacing w:line="360" w:lineRule="exact"/>
        <w:ind w:left="0" w:firstLine="3012" w:firstLineChars="1000"/>
        <w:jc w:val="both"/>
        <w:rPr>
          <w:rFonts w:hint="eastAsia" w:ascii="宋体" w:hAnsi="宋体" w:eastAsia="宋体" w:cs="宋体"/>
          <w:sz w:val="30"/>
          <w:szCs w:val="30"/>
          <w:lang w:val="en-US"/>
        </w:rPr>
      </w:pPr>
      <w:bookmarkStart w:id="21" w:name="_Toc495501805"/>
      <w:bookmarkStart w:id="22" w:name="_Toc418164810"/>
      <w:bookmarkStart w:id="23" w:name="_Toc1017"/>
      <w:bookmarkStart w:id="24" w:name="_Toc24588"/>
    </w:p>
    <w:p>
      <w:pPr>
        <w:pStyle w:val="4"/>
        <w:spacing w:line="360" w:lineRule="exact"/>
        <w:ind w:left="0" w:firstLine="2811" w:firstLineChars="1000"/>
        <w:jc w:val="both"/>
        <w:rPr>
          <w:rFonts w:hint="eastAsia" w:ascii="仿宋" w:hAnsi="仿宋" w:eastAsia="仿宋" w:cs="仿宋"/>
          <w:sz w:val="28"/>
          <w:szCs w:val="28"/>
        </w:rPr>
      </w:pPr>
      <w:r>
        <w:rPr>
          <w:rFonts w:hint="eastAsia" w:ascii="仿宋" w:hAnsi="仿宋" w:eastAsia="仿宋" w:cs="仿宋"/>
          <w:sz w:val="28"/>
          <w:szCs w:val="28"/>
          <w:lang w:val="en-US"/>
        </w:rPr>
        <w:t xml:space="preserve">第一节 </w:t>
      </w:r>
      <w:r>
        <w:rPr>
          <w:rFonts w:hint="eastAsia" w:ascii="仿宋" w:hAnsi="仿宋" w:eastAsia="仿宋" w:cs="仿宋"/>
          <w:sz w:val="28"/>
          <w:szCs w:val="28"/>
        </w:rPr>
        <w:t xml:space="preserve"> 合同条款</w:t>
      </w:r>
      <w:bookmarkEnd w:id="21"/>
      <w:bookmarkEnd w:id="22"/>
    </w:p>
    <w:p>
      <w:pPr>
        <w:rPr>
          <w:rFonts w:hint="eastAsia" w:ascii="仿宋" w:hAnsi="仿宋" w:eastAsia="仿宋" w:cs="仿宋"/>
          <w:sz w:val="28"/>
          <w:szCs w:val="28"/>
        </w:rPr>
      </w:pPr>
    </w:p>
    <w:p>
      <w:pPr>
        <w:spacing w:line="460" w:lineRule="exact"/>
        <w:ind w:firstLine="560" w:firstLineChars="200"/>
        <w:rPr>
          <w:rFonts w:hint="eastAsia" w:ascii="仿宋" w:hAnsi="仿宋" w:eastAsia="仿宋" w:cs="仿宋"/>
          <w:sz w:val="28"/>
          <w:szCs w:val="28"/>
        </w:rPr>
      </w:pPr>
      <w:bookmarkStart w:id="25" w:name="_Toc152042546"/>
      <w:bookmarkStart w:id="26" w:name="_Toc179632785"/>
      <w:bookmarkStart w:id="27" w:name="_Toc144974826"/>
      <w:bookmarkStart w:id="28" w:name="_Toc152045767"/>
      <w:r>
        <w:rPr>
          <w:rFonts w:hint="eastAsia" w:ascii="仿宋" w:hAnsi="仿宋" w:eastAsia="仿宋" w:cs="仿宋"/>
          <w:sz w:val="28"/>
          <w:szCs w:val="28"/>
        </w:rPr>
        <w:t>通用合同条款直接引用住房城乡建设部、国家工商行政管理总局</w:t>
      </w:r>
      <w:r>
        <w:rPr>
          <w:rFonts w:hint="eastAsia" w:ascii="仿宋" w:hAnsi="仿宋" w:eastAsia="仿宋" w:cs="仿宋"/>
          <w:sz w:val="28"/>
          <w:szCs w:val="28"/>
          <w:lang w:val="en-US"/>
        </w:rPr>
        <w:t>修订的</w:t>
      </w:r>
      <w:r>
        <w:rPr>
          <w:rFonts w:hint="eastAsia" w:ascii="仿宋" w:hAnsi="仿宋" w:eastAsia="仿宋" w:cs="仿宋"/>
          <w:sz w:val="28"/>
          <w:szCs w:val="28"/>
        </w:rPr>
        <w:t>《建设工程施工合同（示范文本）》（GF-201</w:t>
      </w:r>
      <w:r>
        <w:rPr>
          <w:rFonts w:hint="eastAsia" w:ascii="仿宋" w:hAnsi="仿宋" w:eastAsia="仿宋" w:cs="仿宋"/>
          <w:sz w:val="28"/>
          <w:szCs w:val="28"/>
          <w:lang w:val="en-US"/>
        </w:rPr>
        <w:t>7</w:t>
      </w:r>
      <w:r>
        <w:rPr>
          <w:rFonts w:hint="eastAsia" w:ascii="仿宋" w:hAnsi="仿宋" w:eastAsia="仿宋" w:cs="仿宋"/>
          <w:sz w:val="28"/>
          <w:szCs w:val="28"/>
        </w:rPr>
        <w:t>-0201）第二部分“通用合同条款”。</w:t>
      </w:r>
    </w:p>
    <w:p>
      <w:pPr>
        <w:pStyle w:val="53"/>
        <w:jc w:val="center"/>
        <w:rPr>
          <w:rFonts w:hint="eastAsia" w:ascii="仿宋" w:hAnsi="仿宋" w:eastAsia="仿宋" w:cs="仿宋"/>
          <w:sz w:val="28"/>
          <w:szCs w:val="28"/>
        </w:rPr>
      </w:pPr>
    </w:p>
    <w:p>
      <w:pPr>
        <w:pStyle w:val="53"/>
        <w:jc w:val="center"/>
        <w:rPr>
          <w:rFonts w:hint="eastAsia" w:ascii="仿宋" w:hAnsi="仿宋" w:eastAsia="仿宋" w:cs="仿宋"/>
          <w:sz w:val="28"/>
          <w:szCs w:val="28"/>
        </w:rPr>
      </w:pPr>
    </w:p>
    <w:p>
      <w:pPr>
        <w:pStyle w:val="4"/>
        <w:spacing w:line="360" w:lineRule="exact"/>
        <w:ind w:left="0" w:firstLine="2811" w:firstLineChars="1000"/>
        <w:jc w:val="both"/>
        <w:rPr>
          <w:rFonts w:hint="eastAsia" w:ascii="仿宋" w:hAnsi="仿宋" w:eastAsia="仿宋" w:cs="仿宋"/>
          <w:sz w:val="28"/>
          <w:szCs w:val="28"/>
          <w:lang w:val="en-US"/>
        </w:rPr>
      </w:pPr>
      <w:bookmarkStart w:id="29" w:name="_Toc495501806"/>
      <w:bookmarkStart w:id="30" w:name="_Toc418164811"/>
      <w:r>
        <w:rPr>
          <w:rFonts w:hint="eastAsia" w:ascii="仿宋" w:hAnsi="仿宋" w:eastAsia="仿宋" w:cs="仿宋"/>
          <w:sz w:val="28"/>
          <w:szCs w:val="28"/>
          <w:lang w:val="en-US"/>
        </w:rPr>
        <w:t>第二节  专用合同条款</w:t>
      </w:r>
      <w:bookmarkEnd w:id="29"/>
      <w:bookmarkEnd w:id="30"/>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 一般约定</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 词语定义</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1.1.1合同</w:t>
      </w:r>
    </w:p>
    <w:p>
      <w:pPr>
        <w:spacing w:line="460" w:lineRule="exact"/>
        <w:rPr>
          <w:rFonts w:hint="eastAsia" w:ascii="仿宋" w:hAnsi="仿宋" w:eastAsia="仿宋" w:cs="仿宋"/>
          <w:i w:val="0"/>
          <w:iCs w:val="0"/>
          <w:color w:val="000000"/>
          <w:sz w:val="28"/>
          <w:szCs w:val="28"/>
          <w:u w:val="single"/>
        </w:rPr>
      </w:pPr>
      <w:r>
        <w:rPr>
          <w:rFonts w:hint="eastAsia" w:ascii="仿宋" w:hAnsi="仿宋" w:eastAsia="仿宋" w:cs="仿宋"/>
          <w:color w:val="000000"/>
          <w:sz w:val="28"/>
          <w:szCs w:val="28"/>
        </w:rPr>
        <w:t>1.1.1.10其他合同文件包括：</w:t>
      </w:r>
      <w:r>
        <w:rPr>
          <w:rFonts w:hint="eastAsia" w:ascii="仿宋" w:hAnsi="仿宋" w:eastAsia="仿宋" w:cs="仿宋"/>
          <w:i w:val="0"/>
          <w:iCs w:val="0"/>
          <w:color w:val="0000FF"/>
          <w:sz w:val="28"/>
          <w:szCs w:val="28"/>
          <w:u w:val="single"/>
        </w:rPr>
        <w:t>履行合同过程中双方总经理以上管理者（或双方工地代表人）书面确认的对合同内容有实质性影响的会议纪要、签证、设计变更等资料</w:t>
      </w:r>
      <w:r>
        <w:rPr>
          <w:rFonts w:hint="eastAsia" w:ascii="仿宋" w:hAnsi="仿宋" w:eastAsia="仿宋" w:cs="仿宋"/>
          <w:i w:val="0"/>
          <w:iCs w:val="0"/>
          <w:color w:val="000000"/>
          <w:sz w:val="28"/>
          <w:szCs w:val="28"/>
          <w:u w:val="single"/>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 合同当事人及其他相关方</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1.1.2.4监理人：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资质类别和等级：</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1.1.2.5 设计人：</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资质类别和等级：</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 工程和设备</w:t>
      </w:r>
    </w:p>
    <w:p>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1.1.3.7 作为施工现场组成部分的其他场所包括：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通用条款规定的发包方提供的施工场地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1.1.3.9 永久占地包括：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1.1.3.10 临时占地包括：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双方在合同履行过程中确定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1.3法律 </w:t>
      </w:r>
    </w:p>
    <w:p>
      <w:pPr>
        <w:adjustRightInd w:val="0"/>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color w:val="000000"/>
          <w:sz w:val="28"/>
          <w:szCs w:val="28"/>
        </w:rPr>
        <w:t>适用于合同的其他规范性文件：</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 标准和规范</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1.4.1适用于工程的标准规范包括：</w:t>
      </w:r>
      <w:r>
        <w:rPr>
          <w:rFonts w:hint="eastAsia" w:ascii="仿宋" w:hAnsi="仿宋" w:eastAsia="仿宋" w:cs="仿宋"/>
          <w:color w:val="0000FF"/>
          <w:sz w:val="28"/>
          <w:szCs w:val="28"/>
          <w:u w:val="single"/>
        </w:rPr>
        <w:t>国家和地方现行的有关标准、规范、详细施工图</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 xml:space="preserve"> 。</w:t>
      </w:r>
    </w:p>
    <w:p>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1.4.2 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1.4.3发包人对工程的技术标准和功能要求的特殊要求：</w:t>
      </w:r>
      <w:r>
        <w:rPr>
          <w:rFonts w:hint="eastAsia" w:ascii="仿宋" w:hAnsi="仿宋" w:eastAsia="仿宋" w:cs="仿宋"/>
          <w:color w:val="0000FF"/>
          <w:sz w:val="28"/>
          <w:szCs w:val="28"/>
          <w:u w:val="single"/>
        </w:rPr>
        <w:t xml:space="preserve">  详见图纸</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 合同文件的优先顺序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合同文件组成及优先顺序为：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 图纸和承包人文件</w:t>
      </w:r>
      <w:r>
        <w:rPr>
          <w:rFonts w:hint="eastAsia" w:ascii="仿宋" w:hAnsi="仿宋" w:eastAsia="仿宋" w:cs="仿宋"/>
          <w:color w:val="000000"/>
          <w:sz w:val="28"/>
          <w:szCs w:val="28"/>
        </w:rPr>
        <w:tab/>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图纸的提供</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发包人向承包人提供图纸的数量：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发包人向承包人提供图纸的内容：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1.6.4 承包人文件</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需要由承包人提供的文件，包括：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实施性施工组织设计及方案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承包人提供的文件的期限为：</w:t>
      </w:r>
      <w:r>
        <w:rPr>
          <w:rFonts w:hint="eastAsia" w:ascii="仿宋" w:hAnsi="仿宋" w:eastAsia="仿宋" w:cs="仿宋"/>
          <w:color w:val="000000"/>
          <w:sz w:val="28"/>
          <w:szCs w:val="28"/>
          <w:u w:val="single"/>
        </w:rPr>
        <w:t xml:space="preserve">   </w:t>
      </w:r>
      <w:r>
        <w:rPr>
          <w:rFonts w:hint="eastAsia" w:ascii="仿宋" w:hAnsi="仿宋" w:eastAsia="仿宋" w:cs="仿宋"/>
          <w:color w:val="0000FF"/>
          <w:sz w:val="28"/>
          <w:szCs w:val="28"/>
          <w:u w:val="single"/>
        </w:rPr>
        <w:t xml:space="preserve">开工前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承包人提供的文件的数量为：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承包人提供的文件的形式为：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发包人审批承包人文件的期限：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收到文件后7天内审查完毕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1.6.5 现场图纸准备</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关于现场图纸准备的约定：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 联络</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1.7.1发包人和承包人应当在</w:t>
      </w:r>
      <w:r>
        <w:rPr>
          <w:rFonts w:hint="eastAsia" w:ascii="仿宋" w:hAnsi="仿宋" w:eastAsia="仿宋" w:cs="仿宋"/>
          <w:color w:val="000000"/>
          <w:sz w:val="28"/>
          <w:szCs w:val="28"/>
          <w:u w:val="single"/>
        </w:rPr>
        <w:t xml:space="preserve"> 7   </w:t>
      </w:r>
      <w:r>
        <w:rPr>
          <w:rFonts w:hint="eastAsia" w:ascii="仿宋" w:hAnsi="仿宋" w:eastAsia="仿宋" w:cs="仿宋"/>
          <w:color w:val="000000"/>
          <w:sz w:val="28"/>
          <w:szCs w:val="28"/>
        </w:rPr>
        <w:t>天内将与合同有关的通知、批准、证明、证书、指示、指令、要求、请求、同意、意见、确定和决定等书面函件送达对方当事人。</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1.7.2 发包人接收文件的地点：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项目所在地发包人办公室</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发包人指定的接收人为：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项目所在地承包人项目部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承包方项目经理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1.10 交通运输</w:t>
      </w:r>
    </w:p>
    <w:p>
      <w:pPr>
        <w:spacing w:line="460" w:lineRule="exact"/>
        <w:rPr>
          <w:rFonts w:hint="eastAsia" w:ascii="仿宋" w:hAnsi="仿宋" w:eastAsia="仿宋" w:cs="仿宋"/>
          <w:sz w:val="28"/>
          <w:szCs w:val="28"/>
        </w:rPr>
      </w:pPr>
      <w:r>
        <w:rPr>
          <w:rFonts w:hint="eastAsia" w:ascii="仿宋" w:hAnsi="仿宋" w:eastAsia="仿宋" w:cs="仿宋"/>
          <w:sz w:val="28"/>
          <w:szCs w:val="28"/>
        </w:rPr>
        <w:t>1.10.1 出入现场的权利</w:t>
      </w:r>
    </w:p>
    <w:p>
      <w:pPr>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sz w:val="28"/>
          <w:szCs w:val="28"/>
        </w:rPr>
        <w:t>关于出入现场的权利的约定：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由承包人按发包人要求取得出入现场所需的批准手续</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1.10.3 场内交通</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关于场外交通和场内交通的边界的约定：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本项目施工现场</w:t>
      </w:r>
      <w:r>
        <w:rPr>
          <w:rFonts w:hint="eastAsia" w:ascii="仿宋" w:hAnsi="仿宋" w:eastAsia="仿宋" w:cs="仿宋"/>
          <w:color w:val="000000"/>
          <w:sz w:val="28"/>
          <w:szCs w:val="28"/>
          <w:u w:val="single"/>
        </w:rPr>
        <w:t xml:space="preserve">    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关于发包人向承包人免费提供满足工程施工需要的场内道路和交通设施的约定：</w:t>
      </w:r>
      <w:r>
        <w:rPr>
          <w:rFonts w:hint="eastAsia" w:ascii="仿宋" w:hAnsi="仿宋" w:eastAsia="仿宋" w:cs="仿宋"/>
          <w:color w:val="0000FF"/>
          <w:sz w:val="28"/>
          <w:szCs w:val="28"/>
          <w:u w:val="single"/>
        </w:rPr>
        <w:t xml:space="preserve">以现场实际施工条件为准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 xml:space="preserve">。  </w:t>
      </w:r>
    </w:p>
    <w:p>
      <w:pPr>
        <w:spacing w:line="460" w:lineRule="exact"/>
        <w:rPr>
          <w:rFonts w:hint="eastAsia" w:ascii="仿宋" w:hAnsi="仿宋" w:eastAsia="仿宋" w:cs="仿宋"/>
          <w:sz w:val="28"/>
          <w:szCs w:val="28"/>
        </w:rPr>
      </w:pPr>
      <w:r>
        <w:rPr>
          <w:rFonts w:hint="eastAsia" w:ascii="仿宋" w:hAnsi="仿宋" w:eastAsia="仿宋" w:cs="仿宋"/>
          <w:sz w:val="28"/>
          <w:szCs w:val="28"/>
        </w:rPr>
        <w:t>1.10.4超大件和超重件的运输</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运输超大件或超重件所需的道路和桥梁临时加固改造费用和其他有关费用由</w:t>
      </w:r>
      <w:r>
        <w:rPr>
          <w:rFonts w:hint="eastAsia" w:ascii="仿宋" w:hAnsi="仿宋" w:eastAsia="仿宋" w:cs="仿宋"/>
          <w:color w:val="0000FF"/>
          <w:sz w:val="28"/>
          <w:szCs w:val="28"/>
          <w:u w:val="single"/>
        </w:rPr>
        <w:t>承包人</w:t>
      </w:r>
      <w:r>
        <w:rPr>
          <w:rFonts w:hint="eastAsia" w:ascii="仿宋" w:hAnsi="仿宋" w:eastAsia="仿宋" w:cs="仿宋"/>
          <w:sz w:val="28"/>
          <w:szCs w:val="28"/>
          <w:u w:val="single"/>
        </w:rPr>
        <w:t xml:space="preserve">  </w:t>
      </w:r>
      <w:r>
        <w:rPr>
          <w:rFonts w:hint="eastAsia" w:ascii="仿宋" w:hAnsi="仿宋" w:eastAsia="仿宋" w:cs="仿宋"/>
          <w:sz w:val="28"/>
          <w:szCs w:val="28"/>
        </w:rPr>
        <w:t>承担。</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 知识产权</w:t>
      </w:r>
    </w:p>
    <w:p>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left="738" w:leftChars="284"/>
        <w:rPr>
          <w:rFonts w:hint="eastAsia" w:ascii="仿宋" w:hAnsi="仿宋" w:eastAsia="仿宋" w:cs="仿宋"/>
          <w:color w:val="000000"/>
          <w:sz w:val="28"/>
          <w:szCs w:val="28"/>
        </w:rPr>
      </w:pPr>
      <w:r>
        <w:rPr>
          <w:rFonts w:hint="eastAsia" w:ascii="仿宋" w:hAnsi="仿宋" w:eastAsia="仿宋" w:cs="仿宋"/>
          <w:color w:val="000000"/>
          <w:sz w:val="28"/>
          <w:szCs w:val="28"/>
        </w:rPr>
        <w:t>关于发包人提供的上述文件的使用限制的要求：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1.11.2 关于承包人为实施工程所编制文件的著作权的归属：</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关于承包人提供的上述文件的使用限制的要求：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1.11.4 承包人在施工过程中所采用的专利、专有技术、技术秘密的使用费的承担方式：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sz w:val="28"/>
          <w:szCs w:val="28"/>
        </w:rPr>
      </w:pPr>
      <w:r>
        <w:rPr>
          <w:rFonts w:hint="eastAsia" w:ascii="仿宋" w:hAnsi="仿宋" w:eastAsia="仿宋" w:cs="仿宋"/>
          <w:sz w:val="28"/>
          <w:szCs w:val="28"/>
        </w:rPr>
        <w:t>1.13工程量清单错误的修正</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出现工程量清单错误时，是否调整合同价格：</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是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允许调整合同价格的工程量偏差范围：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超过±3%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 发包人</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2.2 发包人代表</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发包人代表：</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发包人对发包人代表的授权范围如下：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 施工现场、施工条件和基础资料的提供</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2.4.1 提供施工现场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关于发包人移交施工现场的期限要求：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开工前 </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2.4.2 提供施工条件</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关于发包人应负责提供施工所需要的条件，包括：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2.5 资金来源证明及支付担保</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发包人提供资金来源证明的期限要求：</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发包人是否提供支付担保：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发包人提供支付担保的形式：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 承包人</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3.1 承包人的一般义务</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（5）承包人提交的竣工资料的内容：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竣工图及资料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承包人需要提交的竣工资料套数：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两套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承包人提交的竣工资料的费用承担：</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承包人提交的竣工资料移交时间：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工程竣工后壹个月内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承包人提交的竣工资料形式要求：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（6）承包人应履行的其他义务：</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双方协商确定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 项目负责人</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3.2.1 项目负责人：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建造师执业资格等级：</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建造师注册证书号：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建造师执业印章号：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安全生产考核合格证书号：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承包人对项目负责人的授权范围如下：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全面负责项目施工过程中质量、安全、进度管理工作</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关于项目负责人每月在施工现场的时间要求：</w:t>
      </w:r>
      <w:r>
        <w:rPr>
          <w:rFonts w:hint="eastAsia" w:ascii="仿宋" w:hAnsi="仿宋" w:eastAsia="仿宋" w:cs="仿宋"/>
          <w:color w:val="000000"/>
          <w:sz w:val="28"/>
          <w:szCs w:val="28"/>
          <w:u w:val="single"/>
        </w:rPr>
        <w:t xml:space="preserve">       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承包人未提交劳动合同，以及没有为项目负责人缴纳社会保险证明的违约责任：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项目负责人未经批准，擅自离开施工现场的违约责任：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3.2.3 承包人擅自更换项目负责人的违约责任：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3.2.4 承包人无正当理由拒绝更换项目负责人的违约责任：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 承包人人员</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3.3.1 承包人提交项目管理机构及施工现场管理人员安排报告的期限：</w:t>
      </w:r>
      <w:r>
        <w:rPr>
          <w:rFonts w:hint="eastAsia" w:ascii="仿宋" w:hAnsi="仿宋" w:eastAsia="仿宋" w:cs="仿宋"/>
          <w:color w:val="0000FF"/>
          <w:sz w:val="28"/>
          <w:szCs w:val="28"/>
          <w:u w:val="single"/>
        </w:rPr>
        <w:t>工程开工前2天</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3.3.3 承包人无正当理由拒绝撤换主要施工管理人员的违约责任：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3.3.4 承包人主要施工管理人员离开施工现场的批准要求： </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由发包人师批准后方可离开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3.3.5承包人擅自更换主要施工管理人员的违约责任：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承包人主要施工管理人员擅自离开施工现场的违约责任：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w:t>
      </w:r>
      <w:bookmarkStart w:id="31" w:name="_Toc304295523"/>
      <w:bookmarkStart w:id="32" w:name="_Toc296503159"/>
      <w:bookmarkStart w:id="33" w:name="_Toc296891199"/>
      <w:bookmarkStart w:id="34" w:name="_Toc297123492"/>
      <w:bookmarkStart w:id="35" w:name="_Toc300934945"/>
      <w:bookmarkStart w:id="36" w:name="_Toc296347158"/>
      <w:bookmarkStart w:id="37" w:name="_Toc297120459"/>
      <w:bookmarkStart w:id="38" w:name="_Toc296944498"/>
      <w:bookmarkStart w:id="39" w:name="_Toc296346660"/>
      <w:bookmarkStart w:id="40" w:name="_Toc292559869"/>
      <w:bookmarkStart w:id="41" w:name="_Toc292559364"/>
      <w:bookmarkStart w:id="42" w:name="_Toc297216151"/>
      <w:bookmarkStart w:id="43" w:name="_Toc297048345"/>
      <w:bookmarkStart w:id="44" w:name="_Toc296890987"/>
      <w:bookmarkStart w:id="45" w:name="_Toc312677988"/>
      <w:bookmarkStart w:id="46" w:name="_Toc303539102"/>
      <w:r>
        <w:rPr>
          <w:rFonts w:hint="eastAsia" w:ascii="仿宋" w:hAnsi="仿宋" w:eastAsia="仿宋" w:cs="仿宋"/>
          <w:color w:val="000000"/>
          <w:sz w:val="28"/>
          <w:szCs w:val="28"/>
        </w:rPr>
        <w:t>.5 分包</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47" w:name="_Toc297216152"/>
      <w:bookmarkStart w:id="48" w:name="_Toc296891200"/>
      <w:bookmarkStart w:id="49" w:name="_Toc292559870"/>
      <w:bookmarkStart w:id="50" w:name="_Toc304295524"/>
      <w:bookmarkStart w:id="51" w:name="_Toc296503160"/>
      <w:bookmarkStart w:id="52" w:name="_Toc296346661"/>
      <w:bookmarkStart w:id="53" w:name="_Toc297123493"/>
      <w:bookmarkStart w:id="54" w:name="_Toc300934946"/>
      <w:bookmarkStart w:id="55" w:name="_Toc296944499"/>
      <w:bookmarkStart w:id="56" w:name="_Toc296890988"/>
      <w:bookmarkStart w:id="57" w:name="_Toc292559365"/>
      <w:bookmarkStart w:id="58" w:name="_Toc297048346"/>
      <w:bookmarkStart w:id="59" w:name="_Toc297120460"/>
      <w:bookmarkStart w:id="60" w:name="_Toc303539103"/>
      <w:bookmarkStart w:id="61" w:name="_Toc296347159"/>
      <w:bookmarkStart w:id="62" w:name="_Toc312677989"/>
      <w:bookmarkStart w:id="63" w:name="_Toc318581158"/>
      <w:r>
        <w:rPr>
          <w:rFonts w:hint="eastAsia" w:ascii="仿宋" w:hAnsi="仿宋" w:eastAsia="仿宋" w:cs="仿宋"/>
          <w:sz w:val="28"/>
          <w:szCs w:val="28"/>
        </w:rPr>
        <w:t>.5.1 分包的一般约定</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禁止分包的工程包括：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主体结构、关键性工作的范围：</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4" w:name="_Toc297120461"/>
      <w:bookmarkStart w:id="65" w:name="_Toc296503161"/>
      <w:bookmarkStart w:id="66" w:name="_Toc297123494"/>
      <w:bookmarkStart w:id="67" w:name="_Toc296346662"/>
      <w:bookmarkStart w:id="68" w:name="_Toc296891201"/>
      <w:bookmarkStart w:id="69" w:name="_Toc296944500"/>
      <w:bookmarkStart w:id="70" w:name="_Toc303539104"/>
      <w:bookmarkStart w:id="71" w:name="_Toc300934947"/>
      <w:bookmarkStart w:id="72" w:name="_Toc296890989"/>
      <w:bookmarkStart w:id="73" w:name="_Toc297216153"/>
      <w:bookmarkStart w:id="74" w:name="_Toc297048347"/>
      <w:bookmarkStart w:id="75" w:name="_Toc296347160"/>
      <w:bookmarkStart w:id="76" w:name="_Toc304295525"/>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77" w:name="_Toc318581159"/>
      <w:bookmarkStart w:id="78" w:name="_Toc312677990"/>
      <w:r>
        <w:rPr>
          <w:rFonts w:hint="eastAsia" w:ascii="仿宋" w:hAnsi="仿宋" w:eastAsia="仿宋" w:cs="仿宋"/>
          <w:sz w:val="28"/>
          <w:szCs w:val="28"/>
        </w:rPr>
        <w:t>.5.2分包的确定</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允许分包的专业工程包括：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其他关于分包的约定：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3.5.4 分包合同价款</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关于分包合同价款支付的约定：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77"/>
    <w:bookmarkEnd w:id="78"/>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3.6 工程照管与成品、半成品保护</w:t>
      </w:r>
    </w:p>
    <w:p>
      <w:pPr>
        <w:spacing w:before="120" w:after="120"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承包人负责照管工程及工程相关的材料、工程设备的起始时间：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材料、设备进场至验交付使用前由承包人负责保修，交付使用后由发包人做成品保护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3.7 履约担保</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承包人是否提供履约担保：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承包人提供履约担保的形式、金额及期限的：</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 监理人</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4.1监理人的一般规定</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关于监理人的监理内容：</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关于监理人的监理权限：</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关于监理人在施工现场的办公场所、生活场所的提供和费用承担的约定：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4.2 监理人员</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监理工程师执业资格证书号：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关于监理人的其他约定：</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4.4 商定或确定</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在发包人和承包人不能通过协商达成一致意见时，发包人授权监理人对以下事项进行确定：</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 工程质量</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5.1 质量要求</w:t>
      </w:r>
    </w:p>
    <w:p>
      <w:pPr>
        <w:spacing w:line="460" w:lineRule="exact"/>
        <w:rPr>
          <w:rFonts w:hint="eastAsia" w:ascii="仿宋" w:hAnsi="仿宋" w:eastAsia="仿宋" w:cs="仿宋"/>
          <w:sz w:val="28"/>
          <w:szCs w:val="28"/>
        </w:rPr>
      </w:pPr>
      <w:r>
        <w:rPr>
          <w:rFonts w:hint="eastAsia" w:ascii="仿宋" w:hAnsi="仿宋" w:eastAsia="仿宋" w:cs="仿宋"/>
          <w:sz w:val="28"/>
          <w:szCs w:val="28"/>
        </w:rPr>
        <w:t>5.1.1 特殊质量标准和要求：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合格</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关于工程奖项的约定：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5.3 隐蔽工程检查</w:t>
      </w:r>
    </w:p>
    <w:p>
      <w:pPr>
        <w:spacing w:line="460" w:lineRule="exact"/>
        <w:rPr>
          <w:rFonts w:hint="eastAsia" w:ascii="仿宋" w:hAnsi="仿宋" w:eastAsia="仿宋" w:cs="仿宋"/>
          <w:sz w:val="28"/>
          <w:szCs w:val="28"/>
        </w:rPr>
      </w:pPr>
      <w:r>
        <w:rPr>
          <w:rFonts w:hint="eastAsia" w:ascii="仿宋" w:hAnsi="仿宋" w:eastAsia="仿宋" w:cs="仿宋"/>
          <w:sz w:val="28"/>
          <w:szCs w:val="28"/>
        </w:rPr>
        <w:t>5.3.2承包人提前通知监理人隐蔽工程检查的期限的约定：</w:t>
      </w:r>
      <w:r>
        <w:rPr>
          <w:rFonts w:hint="eastAsia" w:ascii="仿宋" w:hAnsi="仿宋" w:eastAsia="仿宋" w:cs="仿宋"/>
          <w:color w:val="0000FF"/>
          <w:sz w:val="28"/>
          <w:szCs w:val="28"/>
          <w:u w:val="single"/>
        </w:rPr>
        <w:t>共同检查前48小时书面通知监理人</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监理人不能按时进行检查时，应提前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48</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 安全文明施工与环境保护</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6.1安全文明施工</w:t>
      </w:r>
    </w:p>
    <w:p>
      <w:pPr>
        <w:spacing w:line="460" w:lineRule="exact"/>
        <w:rPr>
          <w:rFonts w:hint="eastAsia" w:ascii="仿宋" w:hAnsi="仿宋" w:eastAsia="仿宋" w:cs="仿宋"/>
          <w:sz w:val="28"/>
          <w:szCs w:val="28"/>
        </w:rPr>
      </w:pPr>
      <w:r>
        <w:rPr>
          <w:rFonts w:hint="eastAsia" w:ascii="仿宋" w:hAnsi="仿宋" w:eastAsia="仿宋" w:cs="仿宋"/>
          <w:sz w:val="28"/>
          <w:szCs w:val="28"/>
        </w:rPr>
        <w:t>6.1.1</w:t>
      </w:r>
      <w:r>
        <w:rPr>
          <w:rFonts w:hint="eastAsia" w:ascii="仿宋" w:hAnsi="仿宋" w:eastAsia="仿宋" w:cs="仿宋"/>
          <w:color w:val="000000"/>
          <w:sz w:val="28"/>
          <w:szCs w:val="28"/>
        </w:rPr>
        <w:t xml:space="preserve"> 项目安全生产的达标目标及相应事项的约定：</w:t>
      </w:r>
      <w:r>
        <w:rPr>
          <w:rFonts w:hint="eastAsia" w:ascii="仿宋" w:hAnsi="仿宋" w:eastAsia="仿宋" w:cs="仿宋"/>
          <w:color w:val="0000FF"/>
          <w:sz w:val="28"/>
          <w:szCs w:val="28"/>
          <w:u w:val="single"/>
        </w:rPr>
        <w:t>达到《建筑工程安全检查标准》（JGJ59-2011）标准</w:t>
      </w:r>
      <w:r>
        <w:rPr>
          <w:rFonts w:hint="eastAsia" w:ascii="仿宋" w:hAnsi="仿宋" w:eastAsia="仿宋" w:cs="仿宋"/>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6.1.4 关于治安保卫的特别约定：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关于编制施工场地治安管理计划的约定：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开工前提供场地治安管理计划</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6.1.5 文明施工</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合同当事人对文明施工的要求：</w:t>
      </w:r>
      <w:r>
        <w:rPr>
          <w:rFonts w:hint="eastAsia" w:ascii="仿宋" w:hAnsi="仿宋" w:eastAsia="仿宋" w:cs="仿宋"/>
          <w:color w:val="0000FF"/>
          <w:sz w:val="28"/>
          <w:szCs w:val="28"/>
          <w:u w:val="single"/>
        </w:rPr>
        <w:t>达到《建筑施工现场环境与卫生标准》（JGJ146-2004）标准</w:t>
      </w:r>
      <w:r>
        <w:rPr>
          <w:rFonts w:hint="eastAsia" w:ascii="仿宋" w:hAnsi="仿宋" w:eastAsia="仿宋" w:cs="仿宋"/>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6.1.6 关于安全文明施工费支付比例和支付期限的约定：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纳入合同价格支付</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8"/>
        <w:spacing w:before="120" w:after="120" w:line="460" w:lineRule="exact"/>
        <w:rPr>
          <w:rFonts w:hint="eastAsia" w:ascii="仿宋" w:hAnsi="仿宋" w:eastAsia="仿宋" w:cs="仿宋"/>
          <w:b w:val="0"/>
          <w:color w:val="000000"/>
          <w:sz w:val="28"/>
          <w:szCs w:val="28"/>
        </w:rPr>
      </w:pPr>
      <w:bookmarkStart w:id="79" w:name="_Toc351203639"/>
      <w:r>
        <w:rPr>
          <w:rFonts w:hint="eastAsia" w:ascii="仿宋" w:hAnsi="仿宋" w:eastAsia="仿宋" w:cs="仿宋"/>
          <w:b w:val="0"/>
          <w:color w:val="000000"/>
          <w:sz w:val="28"/>
          <w:szCs w:val="28"/>
        </w:rPr>
        <w:t>7. 工期和进度</w:t>
      </w:r>
      <w:bookmarkEnd w:id="79"/>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7.1 施工组织设计</w:t>
      </w:r>
    </w:p>
    <w:p>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 xml:space="preserve">7.1.1 </w:t>
      </w:r>
      <w:r>
        <w:rPr>
          <w:rFonts w:hint="eastAsia" w:ascii="仿宋" w:hAnsi="仿宋" w:eastAsia="仿宋" w:cs="仿宋"/>
          <w:color w:val="000000"/>
          <w:sz w:val="28"/>
          <w:szCs w:val="28"/>
        </w:rPr>
        <w:t>合同当事人约定的施工组织设计应包括的其他内容：</w:t>
      </w:r>
      <w:r>
        <w:rPr>
          <w:rFonts w:hint="eastAsia" w:ascii="仿宋" w:hAnsi="仿宋" w:eastAsia="仿宋" w:cs="仿宋"/>
          <w:color w:val="0000FF"/>
          <w:sz w:val="28"/>
          <w:szCs w:val="28"/>
          <w:u w:val="single"/>
        </w:rPr>
        <w:t>按通用条款执行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7.1.2</w:t>
      </w:r>
      <w:r>
        <w:rPr>
          <w:rFonts w:hint="eastAsia" w:ascii="仿宋" w:hAnsi="仿宋" w:eastAsia="仿宋" w:cs="仿宋"/>
          <w:color w:val="000000"/>
          <w:sz w:val="28"/>
          <w:szCs w:val="28"/>
        </w:rPr>
        <w:t xml:space="preserve"> 施工组织设计的提交和修改</w:t>
      </w:r>
    </w:p>
    <w:p>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承包人提交详细施工组织设计的期限的约定：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发包人和监理人在收到详细的施工组织设计后确认或提出修改意见的期限：</w:t>
      </w:r>
      <w:r>
        <w:rPr>
          <w:rFonts w:hint="eastAsia" w:ascii="仿宋" w:hAnsi="仿宋" w:eastAsia="仿宋" w:cs="仿宋"/>
          <w:color w:val="0000FF"/>
          <w:sz w:val="28"/>
          <w:szCs w:val="28"/>
          <w:u w:val="single"/>
        </w:rPr>
        <w:t>收到后7天内</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0" w:name="_Toc297123514"/>
      <w:bookmarkStart w:id="81" w:name="_Toc300934966"/>
      <w:bookmarkStart w:id="82" w:name="_Toc304295541"/>
      <w:bookmarkStart w:id="83" w:name="_Toc297216173"/>
      <w:bookmarkStart w:id="84" w:name="_Toc303539123"/>
      <w:bookmarkStart w:id="85" w:name="_Toc312678005"/>
      <w:bookmarkStart w:id="86" w:name="_Toc312677479"/>
      <w:r>
        <w:rPr>
          <w:rFonts w:hint="eastAsia" w:ascii="仿宋" w:hAnsi="仿宋" w:eastAsia="仿宋" w:cs="仿宋"/>
          <w:color w:val="000000"/>
          <w:sz w:val="28"/>
          <w:szCs w:val="28"/>
        </w:rPr>
        <w:t>.2 施工进度计划</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7.2.2 施工进度计划的修订</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发包人和监理人在收到修订的施工进度计划后确认或提出修改意见的期限：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收到后5日内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 开工</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7.3.1 开工准备</w:t>
      </w:r>
    </w:p>
    <w:p>
      <w:pPr>
        <w:spacing w:line="460" w:lineRule="exact"/>
        <w:ind w:firstLine="645"/>
        <w:rPr>
          <w:rFonts w:hint="eastAsia" w:ascii="仿宋" w:hAnsi="仿宋" w:eastAsia="仿宋" w:cs="仿宋"/>
          <w:sz w:val="28"/>
          <w:szCs w:val="28"/>
          <w:u w:val="single"/>
        </w:rPr>
      </w:pPr>
      <w:r>
        <w:rPr>
          <w:rFonts w:hint="eastAsia" w:ascii="仿宋" w:hAnsi="仿宋" w:eastAsia="仿宋" w:cs="仿宋"/>
          <w:color w:val="000000"/>
          <w:sz w:val="28"/>
          <w:szCs w:val="28"/>
        </w:rPr>
        <w:t>关于承包人提交工程开工报审表的期限：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关于发包人应完成的其他开工准备工作及期限：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关于承包人应完成的其他开工准备工作及期限：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7.3.2开工通知</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因发包人原因造成监理人未能在计划开工日期之日起</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180</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天内发出开工通知的，承包人有权提出价格调整要求，或者解除合同。</w:t>
      </w:r>
    </w:p>
    <w:bookmarkEnd w:id="80"/>
    <w:bookmarkEnd w:id="81"/>
    <w:bookmarkEnd w:id="82"/>
    <w:bookmarkEnd w:id="83"/>
    <w:bookmarkEnd w:id="84"/>
    <w:bookmarkEnd w:id="85"/>
    <w:bookmarkEnd w:id="86"/>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7.4 测量放线</w:t>
      </w:r>
    </w:p>
    <w:p>
      <w:pPr>
        <w:spacing w:line="460" w:lineRule="exact"/>
        <w:rPr>
          <w:rFonts w:hint="eastAsia" w:ascii="仿宋" w:hAnsi="仿宋" w:eastAsia="仿宋" w:cs="仿宋"/>
          <w:sz w:val="28"/>
          <w:szCs w:val="28"/>
          <w:u w:val="single"/>
        </w:rPr>
      </w:pPr>
      <w:r>
        <w:rPr>
          <w:rFonts w:hint="eastAsia" w:ascii="仿宋" w:hAnsi="仿宋" w:eastAsia="仿宋" w:cs="仿宋"/>
          <w:sz w:val="28"/>
          <w:szCs w:val="28"/>
        </w:rPr>
        <w:t>7.4.1发包人通过监理人向承包人提供测量基准点、基准线和水准点及其书面资料的期限：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7" w:name="_Toc312678010"/>
      <w:bookmarkStart w:id="88" w:name="_Toc297216175"/>
      <w:bookmarkStart w:id="89" w:name="_Toc303539125"/>
      <w:bookmarkStart w:id="90" w:name="_Toc300934968"/>
      <w:bookmarkStart w:id="91" w:name="_Toc297123516"/>
      <w:bookmarkStart w:id="92" w:name="_Toc312677484"/>
      <w:bookmarkStart w:id="93" w:name="_Toc304295546"/>
      <w:r>
        <w:rPr>
          <w:rFonts w:hint="eastAsia" w:ascii="仿宋" w:hAnsi="仿宋" w:eastAsia="仿宋" w:cs="仿宋"/>
          <w:color w:val="000000"/>
          <w:sz w:val="28"/>
          <w:szCs w:val="28"/>
        </w:rPr>
        <w:t>.5 工期延误</w:t>
      </w:r>
    </w:p>
    <w:bookmarkEnd w:id="87"/>
    <w:bookmarkEnd w:id="88"/>
    <w:bookmarkEnd w:id="89"/>
    <w:bookmarkEnd w:id="90"/>
    <w:bookmarkEnd w:id="91"/>
    <w:bookmarkEnd w:id="92"/>
    <w:bookmarkEnd w:id="93"/>
    <w:p>
      <w:pPr>
        <w:spacing w:line="460" w:lineRule="exact"/>
        <w:rPr>
          <w:rFonts w:hint="eastAsia" w:ascii="仿宋" w:hAnsi="仿宋" w:eastAsia="仿宋" w:cs="仿宋"/>
          <w:sz w:val="28"/>
          <w:szCs w:val="28"/>
        </w:rPr>
      </w:pPr>
      <w:r>
        <w:rPr>
          <w:rFonts w:hint="eastAsia" w:ascii="仿宋" w:hAnsi="仿宋" w:eastAsia="仿宋" w:cs="仿宋"/>
          <w:sz w:val="28"/>
          <w:szCs w:val="28"/>
        </w:rPr>
        <w:t>7.5.1 因发包人原因导致工期延误</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（7）因发包人原因导致工期延误的其他情形：</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①发包人未按合同规定支付工程款并确实影响工程进度； ②重大设计变更而影响工程进度；③政策处理问题影响施工进度；④ 不不可抗力，此延误工期须在发现后七天内办理签证，逾期不予认可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rPr>
          <w:rFonts w:hint="eastAsia" w:ascii="仿宋" w:hAnsi="仿宋" w:eastAsia="仿宋" w:cs="仿宋"/>
          <w:sz w:val="28"/>
          <w:szCs w:val="28"/>
        </w:rPr>
      </w:pPr>
      <w:r>
        <w:rPr>
          <w:rFonts w:hint="eastAsia" w:ascii="仿宋" w:hAnsi="仿宋" w:eastAsia="仿宋" w:cs="仿宋"/>
          <w:sz w:val="28"/>
          <w:szCs w:val="28"/>
        </w:rPr>
        <w:t>7</w:t>
      </w:r>
      <w:bookmarkStart w:id="94" w:name="_Toc318581169"/>
      <w:bookmarkStart w:id="95" w:name="_Toc312677486"/>
      <w:bookmarkStart w:id="96" w:name="_Toc312678012"/>
      <w:bookmarkStart w:id="97" w:name="_Toc304295548"/>
      <w:bookmarkStart w:id="98" w:name="_Toc300934970"/>
      <w:bookmarkStart w:id="99" w:name="_Toc303539127"/>
      <w:bookmarkStart w:id="100" w:name="_Toc297123518"/>
      <w:bookmarkStart w:id="101" w:name="_Toc297216177"/>
      <w:r>
        <w:rPr>
          <w:rFonts w:hint="eastAsia" w:ascii="仿宋" w:hAnsi="仿宋" w:eastAsia="仿宋" w:cs="仿宋"/>
          <w:sz w:val="28"/>
          <w:szCs w:val="28"/>
        </w:rPr>
        <w:t>.5.2 因承包人原因导致工期延误</w:t>
      </w:r>
    </w:p>
    <w:bookmarkEnd w:id="94"/>
    <w:bookmarkEnd w:id="95"/>
    <w:bookmarkEnd w:id="96"/>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因</w:t>
      </w:r>
      <w:bookmarkStart w:id="102" w:name="_Toc312677487"/>
      <w:bookmarkStart w:id="103" w:name="_Toc312678013"/>
      <w:bookmarkStart w:id="104" w:name="_Toc318581170"/>
      <w:r>
        <w:rPr>
          <w:rFonts w:hint="eastAsia" w:ascii="仿宋" w:hAnsi="仿宋" w:eastAsia="仿宋" w:cs="仿宋"/>
          <w:sz w:val="28"/>
          <w:szCs w:val="28"/>
        </w:rPr>
        <w:t>承包人原因造成工期延误，逾期竣工违约金的计算方法为：</w:t>
      </w:r>
    </w:p>
    <w:p>
      <w:pPr>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每推延一天，赔偿合同价款的0.1% </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97"/>
      <w:bookmarkEnd w:id="98"/>
      <w:bookmarkEnd w:id="99"/>
      <w:bookmarkEnd w:id="100"/>
      <w:bookmarkEnd w:id="101"/>
      <w:bookmarkEnd w:id="102"/>
      <w:bookmarkEnd w:id="103"/>
    </w:p>
    <w:bookmarkEnd w:id="104"/>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因承包人原因造成工期延误，逾</w:t>
      </w:r>
      <w:bookmarkStart w:id="105" w:name="_Toc312678014"/>
      <w:bookmarkStart w:id="106" w:name="_Toc318581171"/>
      <w:r>
        <w:rPr>
          <w:rFonts w:hint="eastAsia" w:ascii="仿宋" w:hAnsi="仿宋" w:eastAsia="仿宋" w:cs="仿宋"/>
          <w:sz w:val="28"/>
          <w:szCs w:val="28"/>
        </w:rPr>
        <w:t>期竣工违约金的上限：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合同价款的2％</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05"/>
    <w:bookmarkEnd w:id="106"/>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07" w:name="_Toc297123519"/>
      <w:bookmarkStart w:id="108" w:name="_Toc297216178"/>
      <w:bookmarkStart w:id="109" w:name="_Toc300934971"/>
      <w:bookmarkStart w:id="110" w:name="_Toc304295549"/>
      <w:bookmarkStart w:id="111" w:name="_Toc303539128"/>
      <w:bookmarkStart w:id="112" w:name="_Toc312678015"/>
      <w:r>
        <w:rPr>
          <w:rFonts w:hint="eastAsia" w:ascii="仿宋" w:hAnsi="仿宋" w:eastAsia="仿宋" w:cs="仿宋"/>
          <w:color w:val="000000"/>
          <w:sz w:val="28"/>
          <w:szCs w:val="28"/>
        </w:rPr>
        <w:t>.6 不</w:t>
      </w:r>
      <w:bookmarkEnd w:id="107"/>
      <w:bookmarkEnd w:id="108"/>
      <w:bookmarkEnd w:id="109"/>
      <w:bookmarkEnd w:id="110"/>
      <w:bookmarkEnd w:id="111"/>
      <w:bookmarkEnd w:id="112"/>
      <w:r>
        <w:rPr>
          <w:rFonts w:hint="eastAsia" w:ascii="仿宋" w:hAnsi="仿宋" w:eastAsia="仿宋" w:cs="仿宋"/>
          <w:color w:val="000000"/>
          <w:sz w:val="28"/>
          <w:szCs w:val="28"/>
        </w:rPr>
        <w:t>利物质条件</w:t>
      </w:r>
    </w:p>
    <w:p>
      <w:pPr>
        <w:spacing w:line="460" w:lineRule="exact"/>
        <w:ind w:firstLine="560" w:firstLineChars="200"/>
        <w:rPr>
          <w:rFonts w:hint="eastAsia" w:ascii="仿宋" w:hAnsi="仿宋" w:eastAsia="仿宋" w:cs="仿宋"/>
          <w:sz w:val="28"/>
          <w:szCs w:val="28"/>
        </w:rPr>
      </w:pPr>
      <w:bookmarkStart w:id="113" w:name="_Toc297216179"/>
      <w:bookmarkStart w:id="114" w:name="_Toc318581172"/>
      <w:bookmarkStart w:id="115" w:name="_Toc303539129"/>
      <w:bookmarkStart w:id="116" w:name="_Toc297123520"/>
      <w:bookmarkStart w:id="117" w:name="_Toc312678016"/>
      <w:bookmarkStart w:id="118" w:name="_Toc300934972"/>
      <w:bookmarkStart w:id="119" w:name="_Toc304295550"/>
      <w:r>
        <w:rPr>
          <w:rFonts w:hint="eastAsia" w:ascii="仿宋" w:hAnsi="仿宋" w:eastAsia="仿宋" w:cs="仿宋"/>
          <w:sz w:val="28"/>
          <w:szCs w:val="28"/>
        </w:rPr>
        <w:t>不利物质条件的其他情形和有关约定：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13"/>
    <w:bookmarkEnd w:id="114"/>
    <w:bookmarkEnd w:id="115"/>
    <w:bookmarkEnd w:id="116"/>
    <w:bookmarkEnd w:id="117"/>
    <w:bookmarkEnd w:id="118"/>
    <w:bookmarkEnd w:id="119"/>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20" w:name="_Toc303539130"/>
      <w:bookmarkStart w:id="121" w:name="_Toc304295551"/>
      <w:bookmarkStart w:id="122" w:name="_Toc312678017"/>
      <w:bookmarkStart w:id="123" w:name="_Toc297216180"/>
      <w:bookmarkStart w:id="124" w:name="_Toc297123521"/>
      <w:bookmarkStart w:id="125" w:name="_Toc300934973"/>
      <w:r>
        <w:rPr>
          <w:rFonts w:hint="eastAsia" w:ascii="仿宋" w:hAnsi="仿宋" w:eastAsia="仿宋" w:cs="仿宋"/>
          <w:color w:val="000000"/>
          <w:sz w:val="28"/>
          <w:szCs w:val="28"/>
        </w:rPr>
        <w:t>.7异常恶劣的气候条件</w:t>
      </w:r>
    </w:p>
    <w:bookmarkEnd w:id="120"/>
    <w:bookmarkEnd w:id="121"/>
    <w:bookmarkEnd w:id="122"/>
    <w:bookmarkEnd w:id="123"/>
    <w:bookmarkEnd w:id="124"/>
    <w:bookmarkEnd w:id="125"/>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发包人和承包人同意以下情形视为异常恶劣的气候条件：</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地震、暴风雪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7.9 提前竣工的奖励</w:t>
      </w:r>
    </w:p>
    <w:p>
      <w:pPr>
        <w:spacing w:line="460" w:lineRule="exact"/>
        <w:rPr>
          <w:rFonts w:hint="eastAsia" w:ascii="仿宋" w:hAnsi="仿宋" w:eastAsia="仿宋" w:cs="仿宋"/>
          <w:sz w:val="28"/>
          <w:szCs w:val="28"/>
        </w:rPr>
      </w:pPr>
      <w:r>
        <w:rPr>
          <w:rFonts w:hint="eastAsia" w:ascii="仿宋" w:hAnsi="仿宋" w:eastAsia="仿宋" w:cs="仿宋"/>
          <w:sz w:val="28"/>
          <w:szCs w:val="28"/>
        </w:rPr>
        <w:t>7.9.2提前竣工的奖励：</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8"/>
        <w:spacing w:before="120" w:after="120" w:line="460" w:lineRule="exact"/>
        <w:rPr>
          <w:rFonts w:hint="eastAsia" w:ascii="仿宋" w:hAnsi="仿宋" w:eastAsia="仿宋" w:cs="仿宋"/>
          <w:b w:val="0"/>
          <w:color w:val="000000"/>
          <w:sz w:val="28"/>
          <w:szCs w:val="28"/>
        </w:rPr>
      </w:pPr>
      <w:bookmarkStart w:id="126" w:name="_Toc351203640"/>
      <w:r>
        <w:rPr>
          <w:rFonts w:hint="eastAsia" w:ascii="仿宋" w:hAnsi="仿宋" w:eastAsia="仿宋" w:cs="仿宋"/>
          <w:b w:val="0"/>
          <w:color w:val="000000"/>
          <w:sz w:val="28"/>
          <w:szCs w:val="28"/>
        </w:rPr>
        <w:t>8. 材料与设备</w:t>
      </w:r>
      <w:bookmarkEnd w:id="126"/>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w:t>
      </w:r>
      <w:bookmarkStart w:id="127" w:name="_Toc292559372"/>
      <w:bookmarkStart w:id="128" w:name="_Toc296346668"/>
      <w:bookmarkStart w:id="129" w:name="_Toc312677493"/>
      <w:bookmarkStart w:id="130" w:name="_Toc297120467"/>
      <w:bookmarkStart w:id="131" w:name="_Toc280868654"/>
      <w:bookmarkStart w:id="132" w:name="_Toc304295556"/>
      <w:bookmarkStart w:id="133" w:name="_Toc296890995"/>
      <w:bookmarkStart w:id="134" w:name="_Toc312678019"/>
      <w:bookmarkStart w:id="135" w:name="_Toc300934979"/>
      <w:bookmarkStart w:id="136" w:name="_Toc303539136"/>
      <w:bookmarkStart w:id="137" w:name="_Toc296891207"/>
      <w:bookmarkStart w:id="138" w:name="_Toc297123527"/>
      <w:bookmarkStart w:id="139" w:name="_Toc297048353"/>
      <w:bookmarkStart w:id="140" w:name="_Toc297216186"/>
      <w:bookmarkStart w:id="141" w:name="_Toc296347166"/>
      <w:bookmarkStart w:id="142" w:name="_Toc292559877"/>
      <w:bookmarkStart w:id="143" w:name="_Toc296944506"/>
      <w:bookmarkStart w:id="144" w:name="_Toc296503167"/>
      <w:bookmarkStart w:id="145" w:name="_Toc280868656"/>
      <w:bookmarkStart w:id="146" w:name="_Toc280868655"/>
      <w:bookmarkStart w:id="147" w:name="_Toc267251424"/>
      <w:r>
        <w:rPr>
          <w:rFonts w:hint="eastAsia" w:ascii="仿宋" w:hAnsi="仿宋" w:eastAsia="仿宋" w:cs="仿宋"/>
          <w:color w:val="000000"/>
          <w:sz w:val="28"/>
          <w:szCs w:val="28"/>
        </w:rPr>
        <w:t>.4材料与工程设备的保管与使用</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spacing w:line="460" w:lineRule="exact"/>
        <w:rPr>
          <w:rFonts w:hint="eastAsia" w:ascii="仿宋" w:hAnsi="仿宋" w:eastAsia="仿宋" w:cs="仿宋"/>
          <w:sz w:val="28"/>
          <w:szCs w:val="28"/>
        </w:rPr>
      </w:pPr>
      <w:r>
        <w:rPr>
          <w:rFonts w:hint="eastAsia" w:ascii="仿宋" w:hAnsi="仿宋" w:eastAsia="仿宋" w:cs="仿宋"/>
          <w:sz w:val="28"/>
          <w:szCs w:val="28"/>
        </w:rPr>
        <w:t>8</w:t>
      </w:r>
      <w:bookmarkStart w:id="148" w:name="_Toc292559878"/>
      <w:bookmarkStart w:id="149" w:name="_Toc292559373"/>
      <w:bookmarkStart w:id="150" w:name="_Toc296346669"/>
      <w:bookmarkStart w:id="151" w:name="_Toc304295557"/>
      <w:bookmarkStart w:id="152" w:name="_Toc296503168"/>
      <w:bookmarkStart w:id="153" w:name="_Toc297120468"/>
      <w:bookmarkStart w:id="154" w:name="_Toc318581173"/>
      <w:bookmarkStart w:id="155" w:name="_Toc296890996"/>
      <w:bookmarkStart w:id="156" w:name="_Toc312677494"/>
      <w:bookmarkStart w:id="157" w:name="_Toc296944507"/>
      <w:bookmarkStart w:id="158" w:name="_Toc296891208"/>
      <w:bookmarkStart w:id="159" w:name="_Toc303539137"/>
      <w:bookmarkStart w:id="160" w:name="_Toc297216187"/>
      <w:bookmarkStart w:id="161" w:name="_Toc297048354"/>
      <w:bookmarkStart w:id="162" w:name="_Toc300934980"/>
      <w:bookmarkStart w:id="163" w:name="_Toc312678020"/>
      <w:bookmarkStart w:id="164" w:name="_Toc296347167"/>
      <w:bookmarkStart w:id="165" w:name="_Toc297123528"/>
      <w:r>
        <w:rPr>
          <w:rFonts w:hint="eastAsia" w:ascii="仿宋" w:hAnsi="仿宋" w:eastAsia="仿宋" w:cs="仿宋"/>
          <w:sz w:val="28"/>
          <w:szCs w:val="28"/>
        </w:rPr>
        <w:t>.4.1发包人供应的材料设备的保管费用的承担：</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148"/>
      <w:bookmarkEnd w:id="149"/>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 样品</w:t>
      </w:r>
    </w:p>
    <w:p>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8.6.1</w:t>
      </w:r>
      <w:r>
        <w:rPr>
          <w:rFonts w:hint="eastAsia" w:ascii="仿宋" w:hAnsi="仿宋" w:eastAsia="仿宋" w:cs="仿宋"/>
          <w:color w:val="000000"/>
          <w:sz w:val="28"/>
          <w:szCs w:val="28"/>
        </w:rPr>
        <w:tab/>
      </w:r>
      <w:r>
        <w:rPr>
          <w:rFonts w:hint="eastAsia" w:ascii="仿宋" w:hAnsi="仿宋" w:eastAsia="仿宋" w:cs="仿宋"/>
          <w:color w:val="000000"/>
          <w:sz w:val="28"/>
          <w:szCs w:val="28"/>
        </w:rPr>
        <w:t>样品的报送与封存</w:t>
      </w:r>
    </w:p>
    <w:p>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需要承包人报送样品的材料或工程设备，样品的种类、名称、规格、数量要求：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执行通用条款，按发包人需求确定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8.8 施工设备和临时设施</w:t>
      </w:r>
    </w:p>
    <w:p>
      <w:pPr>
        <w:adjustRightInd w:val="0"/>
        <w:spacing w:line="460" w:lineRule="exact"/>
        <w:rPr>
          <w:rFonts w:hint="eastAsia" w:ascii="仿宋" w:hAnsi="仿宋" w:eastAsia="仿宋" w:cs="仿宋"/>
          <w:sz w:val="28"/>
          <w:szCs w:val="28"/>
        </w:rPr>
      </w:pPr>
      <w:r>
        <w:rPr>
          <w:rFonts w:hint="eastAsia" w:ascii="仿宋" w:hAnsi="仿宋" w:eastAsia="仿宋" w:cs="仿宋"/>
          <w:sz w:val="28"/>
          <w:szCs w:val="28"/>
        </w:rPr>
        <w:t>8.8.1 承包人提供的施工设备和临时设施</w:t>
      </w:r>
    </w:p>
    <w:p>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关于修建临时设施费用承担的约定：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由承包人承担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pStyle w:val="8"/>
        <w:spacing w:before="120" w:after="120" w:line="460" w:lineRule="exact"/>
        <w:rPr>
          <w:rFonts w:hint="eastAsia" w:ascii="仿宋" w:hAnsi="仿宋" w:eastAsia="仿宋" w:cs="仿宋"/>
          <w:b w:val="0"/>
          <w:color w:val="000000"/>
          <w:sz w:val="28"/>
          <w:szCs w:val="28"/>
        </w:rPr>
      </w:pPr>
      <w:bookmarkStart w:id="166" w:name="_Toc351203641"/>
      <w:r>
        <w:rPr>
          <w:rFonts w:hint="eastAsia" w:ascii="仿宋" w:hAnsi="仿宋" w:eastAsia="仿宋" w:cs="仿宋"/>
          <w:b w:val="0"/>
          <w:color w:val="000000"/>
          <w:sz w:val="28"/>
          <w:szCs w:val="28"/>
        </w:rPr>
        <w:t>9</w:t>
      </w:r>
      <w:bookmarkEnd w:id="145"/>
      <w:bookmarkEnd w:id="146"/>
      <w:bookmarkEnd w:id="147"/>
      <w:bookmarkStart w:id="167" w:name="_Toc304295559"/>
      <w:bookmarkStart w:id="168" w:name="_Toc297123533"/>
      <w:bookmarkStart w:id="169" w:name="_Toc312677495"/>
      <w:bookmarkStart w:id="170" w:name="_Toc303539139"/>
      <w:bookmarkStart w:id="171" w:name="_Toc300934982"/>
      <w:bookmarkStart w:id="172" w:name="_Toc297216192"/>
      <w:bookmarkStart w:id="173" w:name="_Toc312678021"/>
      <w:bookmarkStart w:id="174" w:name="_Toc292559883"/>
      <w:bookmarkStart w:id="175" w:name="_Toc267251428"/>
      <w:bookmarkStart w:id="176" w:name="_Toc297048359"/>
      <w:bookmarkStart w:id="177" w:name="_Toc296891213"/>
      <w:bookmarkStart w:id="178" w:name="_Toc292559378"/>
      <w:bookmarkStart w:id="179" w:name="_Toc296503173"/>
      <w:bookmarkStart w:id="180" w:name="_Toc296347172"/>
      <w:bookmarkStart w:id="181" w:name="_Toc267251427"/>
      <w:bookmarkStart w:id="182" w:name="_Toc296346674"/>
      <w:bookmarkStart w:id="183" w:name="_Toc296891001"/>
      <w:bookmarkStart w:id="184" w:name="_Toc297120473"/>
      <w:bookmarkStart w:id="185" w:name="_Toc296944512"/>
      <w:r>
        <w:rPr>
          <w:rFonts w:hint="eastAsia" w:ascii="仿宋" w:hAnsi="仿宋" w:eastAsia="仿宋" w:cs="仿宋"/>
          <w:b w:val="0"/>
          <w:color w:val="000000"/>
          <w:sz w:val="28"/>
          <w:szCs w:val="28"/>
        </w:rPr>
        <w:t>. 试验与检验</w:t>
      </w:r>
      <w:bookmarkEnd w:id="166"/>
    </w:p>
    <w:bookmarkEnd w:id="167"/>
    <w:bookmarkEnd w:id="168"/>
    <w:bookmarkEnd w:id="169"/>
    <w:bookmarkEnd w:id="170"/>
    <w:bookmarkEnd w:id="171"/>
    <w:bookmarkEnd w:id="172"/>
    <w:bookmarkEnd w:id="173"/>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9</w:t>
      </w:r>
      <w:bookmarkStart w:id="186" w:name="_Toc304295560"/>
      <w:bookmarkStart w:id="187" w:name="_Toc297123534"/>
      <w:bookmarkStart w:id="188" w:name="_Toc312677496"/>
      <w:bookmarkStart w:id="189" w:name="_Toc300934983"/>
      <w:bookmarkStart w:id="190" w:name="_Toc303539140"/>
      <w:bookmarkStart w:id="191" w:name="_Toc312678022"/>
      <w:bookmarkStart w:id="192" w:name="_Toc297216193"/>
      <w:r>
        <w:rPr>
          <w:rFonts w:hint="eastAsia" w:ascii="仿宋" w:hAnsi="仿宋" w:eastAsia="仿宋" w:cs="仿宋"/>
          <w:color w:val="000000"/>
          <w:sz w:val="28"/>
          <w:szCs w:val="28"/>
        </w:rPr>
        <w:t>.1试验设备与试验人员</w:t>
      </w:r>
    </w:p>
    <w:bookmarkEnd w:id="186"/>
    <w:bookmarkEnd w:id="187"/>
    <w:bookmarkEnd w:id="188"/>
    <w:bookmarkEnd w:id="189"/>
    <w:bookmarkEnd w:id="190"/>
    <w:bookmarkEnd w:id="191"/>
    <w:bookmarkEnd w:id="192"/>
    <w:p>
      <w:pPr>
        <w:spacing w:line="460" w:lineRule="exact"/>
        <w:rPr>
          <w:rFonts w:hint="eastAsia" w:ascii="仿宋" w:hAnsi="仿宋" w:eastAsia="仿宋" w:cs="仿宋"/>
          <w:sz w:val="28"/>
          <w:szCs w:val="28"/>
        </w:rPr>
      </w:pPr>
      <w:r>
        <w:rPr>
          <w:rFonts w:hint="eastAsia" w:ascii="仿宋" w:hAnsi="仿宋" w:eastAsia="仿宋" w:cs="仿宋"/>
          <w:sz w:val="28"/>
          <w:szCs w:val="28"/>
        </w:rPr>
        <w:t>9</w:t>
      </w:r>
      <w:bookmarkStart w:id="193" w:name="_Toc303539141"/>
      <w:bookmarkStart w:id="194" w:name="_Toc304295561"/>
      <w:bookmarkStart w:id="195" w:name="_Toc312677497"/>
      <w:bookmarkStart w:id="196" w:name="_Toc297123535"/>
      <w:bookmarkStart w:id="197" w:name="_Toc297216194"/>
      <w:bookmarkStart w:id="198" w:name="_Toc312678023"/>
      <w:bookmarkStart w:id="199" w:name="_Toc300934984"/>
      <w:bookmarkStart w:id="200" w:name="_Toc318581174"/>
      <w:r>
        <w:rPr>
          <w:rFonts w:hint="eastAsia" w:ascii="仿宋" w:hAnsi="仿宋" w:eastAsia="仿宋" w:cs="仿宋"/>
          <w:sz w:val="28"/>
          <w:szCs w:val="28"/>
        </w:rPr>
        <w:t>.1.2 试验设备</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施工现场需要配置的试验场所：</w:t>
      </w:r>
      <w:bookmarkEnd w:id="193"/>
      <w:bookmarkEnd w:id="194"/>
      <w:bookmarkEnd w:id="195"/>
      <w:bookmarkEnd w:id="196"/>
      <w:bookmarkEnd w:id="197"/>
      <w:bookmarkEnd w:id="198"/>
      <w:bookmarkEnd w:id="199"/>
      <w:bookmarkStart w:id="201" w:name="_Toc297216195"/>
      <w:bookmarkStart w:id="202" w:name="_Toc312678024"/>
      <w:bookmarkStart w:id="203" w:name="_Toc304295562"/>
      <w:bookmarkStart w:id="204" w:name="_Toc297123536"/>
      <w:bookmarkStart w:id="205" w:name="_Toc303539142"/>
      <w:bookmarkStart w:id="206" w:name="_Toc300934985"/>
      <w:bookmarkStart w:id="207" w:name="_Toc312677498"/>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施工现场需要配备的试验设备：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施工现场需要具备的其他试验条件：</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9.4 现场工艺试验 </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现场工艺试验的有关约定：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200"/>
    <w:bookmarkEnd w:id="201"/>
    <w:bookmarkEnd w:id="202"/>
    <w:bookmarkEnd w:id="203"/>
    <w:bookmarkEnd w:id="204"/>
    <w:bookmarkEnd w:id="205"/>
    <w:bookmarkEnd w:id="206"/>
    <w:bookmarkEnd w:id="207"/>
    <w:p>
      <w:pPr>
        <w:pStyle w:val="8"/>
        <w:spacing w:before="120" w:after="120" w:line="460" w:lineRule="exact"/>
        <w:rPr>
          <w:rFonts w:hint="eastAsia" w:ascii="仿宋" w:hAnsi="仿宋" w:eastAsia="仿宋" w:cs="仿宋"/>
          <w:b w:val="0"/>
          <w:color w:val="000000"/>
          <w:sz w:val="28"/>
          <w:szCs w:val="28"/>
        </w:rPr>
      </w:pPr>
      <w:bookmarkStart w:id="208" w:name="_Toc351203642"/>
      <w:r>
        <w:rPr>
          <w:rFonts w:hint="eastAsia" w:ascii="仿宋" w:hAnsi="仿宋" w:eastAsia="仿宋" w:cs="仿宋"/>
          <w:b w:val="0"/>
          <w:color w:val="000000"/>
          <w:sz w:val="28"/>
          <w:szCs w:val="28"/>
        </w:rPr>
        <w:t>1</w:t>
      </w:r>
      <w:bookmarkEnd w:id="174"/>
      <w:bookmarkEnd w:id="175"/>
      <w:bookmarkEnd w:id="176"/>
      <w:bookmarkEnd w:id="177"/>
      <w:bookmarkEnd w:id="178"/>
      <w:bookmarkEnd w:id="179"/>
      <w:bookmarkEnd w:id="180"/>
      <w:bookmarkEnd w:id="181"/>
      <w:bookmarkEnd w:id="182"/>
      <w:bookmarkEnd w:id="183"/>
      <w:bookmarkEnd w:id="184"/>
      <w:bookmarkEnd w:id="185"/>
      <w:bookmarkStart w:id="209" w:name="_Toc297216199"/>
      <w:bookmarkStart w:id="210" w:name="_Toc292559903"/>
      <w:bookmarkStart w:id="211" w:name="_Toc297048379"/>
      <w:bookmarkStart w:id="212" w:name="_Toc296891233"/>
      <w:bookmarkStart w:id="213" w:name="_Toc304295566"/>
      <w:bookmarkStart w:id="214" w:name="_Toc297123540"/>
      <w:bookmarkStart w:id="215" w:name="_Toc296891021"/>
      <w:bookmarkStart w:id="216" w:name="_Toc297120493"/>
      <w:bookmarkStart w:id="217" w:name="_Toc292559398"/>
      <w:bookmarkStart w:id="218" w:name="_Toc296346694"/>
      <w:bookmarkStart w:id="219" w:name="_Toc303539146"/>
      <w:bookmarkStart w:id="220" w:name="_Toc296503193"/>
      <w:bookmarkStart w:id="221" w:name="_Toc296944532"/>
      <w:bookmarkStart w:id="222" w:name="_Toc296347192"/>
      <w:bookmarkStart w:id="223" w:name="_Toc300934989"/>
      <w:bookmarkStart w:id="224" w:name="_Toc312677499"/>
      <w:bookmarkStart w:id="225" w:name="_Toc312678025"/>
      <w:bookmarkStart w:id="226" w:name="_Toc267251437"/>
      <w:bookmarkStart w:id="227" w:name="_Toc267251435"/>
      <w:bookmarkStart w:id="228" w:name="_Toc267251433"/>
      <w:bookmarkStart w:id="229" w:name="_Toc267251440"/>
      <w:bookmarkStart w:id="230" w:name="_Toc267251441"/>
      <w:bookmarkStart w:id="231" w:name="_Toc267251439"/>
      <w:bookmarkStart w:id="232" w:name="_Toc267251442"/>
      <w:r>
        <w:rPr>
          <w:rFonts w:hint="eastAsia" w:ascii="仿宋" w:hAnsi="仿宋" w:eastAsia="仿宋" w:cs="仿宋"/>
          <w:b w:val="0"/>
          <w:color w:val="000000"/>
          <w:sz w:val="28"/>
          <w:szCs w:val="28"/>
        </w:rPr>
        <w:t>0. 变更</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End w:id="224"/>
    <w:bookmarkEnd w:id="225"/>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33" w:name="_Toc300934990"/>
      <w:bookmarkStart w:id="234" w:name="_Toc296346695"/>
      <w:bookmarkStart w:id="235" w:name="_Toc292559399"/>
      <w:bookmarkStart w:id="236" w:name="_Toc312677500"/>
      <w:bookmarkStart w:id="237" w:name="_Toc303539147"/>
      <w:bookmarkStart w:id="238" w:name="_Toc296891022"/>
      <w:bookmarkStart w:id="239" w:name="_Toc297123541"/>
      <w:bookmarkStart w:id="240" w:name="_Toc297048380"/>
      <w:bookmarkStart w:id="241" w:name="_Toc296891234"/>
      <w:bookmarkStart w:id="242" w:name="_Toc297120494"/>
      <w:bookmarkStart w:id="243" w:name="_Toc297216200"/>
      <w:bookmarkStart w:id="244" w:name="_Toc296347193"/>
      <w:bookmarkStart w:id="245" w:name="_Toc304295567"/>
      <w:bookmarkStart w:id="246" w:name="_Toc296944533"/>
      <w:bookmarkStart w:id="247" w:name="_Toc312678026"/>
      <w:bookmarkStart w:id="248" w:name="_Toc296503194"/>
      <w:bookmarkStart w:id="249" w:name="_Toc292559904"/>
      <w:r>
        <w:rPr>
          <w:rFonts w:hint="eastAsia" w:ascii="仿宋" w:hAnsi="仿宋" w:eastAsia="仿宋" w:cs="仿宋"/>
          <w:color w:val="000000"/>
          <w:sz w:val="28"/>
          <w:szCs w:val="28"/>
        </w:rPr>
        <w:t>0.1变更的范围</w:t>
      </w:r>
    </w:p>
    <w:p>
      <w:pPr>
        <w:spacing w:line="460" w:lineRule="exac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关于变更的范围的约定：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10.4 变更估价</w:t>
      </w:r>
    </w:p>
    <w:p>
      <w:pPr>
        <w:spacing w:line="460" w:lineRule="exact"/>
        <w:rPr>
          <w:rFonts w:hint="eastAsia" w:ascii="仿宋" w:hAnsi="仿宋" w:eastAsia="仿宋" w:cs="仿宋"/>
          <w:sz w:val="28"/>
          <w:szCs w:val="28"/>
        </w:rPr>
      </w:pPr>
      <w:r>
        <w:rPr>
          <w:rFonts w:hint="eastAsia" w:ascii="仿宋" w:hAnsi="仿宋" w:eastAsia="仿宋" w:cs="仿宋"/>
          <w:sz w:val="28"/>
          <w:szCs w:val="28"/>
        </w:rPr>
        <w:t>10.4.1 变更估价原则</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关于变更估价的约定: </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0" w:name="_Toc292559907"/>
      <w:bookmarkStart w:id="251" w:name="_Toc300934993"/>
      <w:bookmarkStart w:id="252" w:name="_Toc297048383"/>
      <w:bookmarkStart w:id="253" w:name="_Toc296891025"/>
      <w:bookmarkStart w:id="254" w:name="_Toc296346698"/>
      <w:bookmarkStart w:id="255" w:name="_Toc296944536"/>
      <w:bookmarkStart w:id="256" w:name="_Toc296891237"/>
      <w:bookmarkStart w:id="257" w:name="_Toc292559402"/>
      <w:bookmarkStart w:id="258" w:name="_Toc297216203"/>
      <w:bookmarkStart w:id="259" w:name="_Toc297120497"/>
      <w:bookmarkStart w:id="260" w:name="_Toc296503197"/>
      <w:bookmarkStart w:id="261" w:name="_Toc297123544"/>
      <w:bookmarkStart w:id="262" w:name="_Toc303539150"/>
      <w:bookmarkStart w:id="263" w:name="_Toc296347196"/>
      <w:bookmarkStart w:id="264" w:name="_Toc312677503"/>
      <w:bookmarkStart w:id="265" w:name="_Toc304295570"/>
      <w:bookmarkStart w:id="266" w:name="_Toc312678029"/>
      <w:r>
        <w:rPr>
          <w:rFonts w:hint="eastAsia" w:ascii="仿宋" w:hAnsi="仿宋" w:eastAsia="仿宋" w:cs="仿宋"/>
          <w:color w:val="000000"/>
          <w:sz w:val="28"/>
          <w:szCs w:val="28"/>
        </w:rPr>
        <w:t>0.5承</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Start w:id="267" w:name="_Toc292559408"/>
      <w:bookmarkStart w:id="268" w:name="_Toc297120503"/>
      <w:bookmarkStart w:id="269" w:name="_Toc296891243"/>
      <w:bookmarkStart w:id="270" w:name="_Toc296891031"/>
      <w:bookmarkStart w:id="271" w:name="_Toc297048389"/>
      <w:bookmarkStart w:id="272" w:name="_Toc297123545"/>
      <w:bookmarkStart w:id="273" w:name="_Toc296944542"/>
      <w:bookmarkStart w:id="274" w:name="_Toc296503203"/>
      <w:bookmarkStart w:id="275" w:name="_Toc303539151"/>
      <w:bookmarkStart w:id="276" w:name="_Toc292559913"/>
      <w:bookmarkStart w:id="277" w:name="_Toc296347202"/>
      <w:bookmarkStart w:id="278" w:name="_Toc296346704"/>
      <w:bookmarkStart w:id="279" w:name="_Toc297216204"/>
      <w:bookmarkStart w:id="280" w:name="_Toc300934994"/>
      <w:r>
        <w:rPr>
          <w:rFonts w:hint="eastAsia" w:ascii="仿宋" w:hAnsi="仿宋" w:eastAsia="仿宋" w:cs="仿宋"/>
          <w:color w:val="000000"/>
          <w:sz w:val="28"/>
          <w:szCs w:val="28"/>
        </w:rPr>
        <w:t>包人的合理化建议</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监理人审查承包人合理化建议的期限：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承</w:t>
      </w:r>
      <w:bookmarkStart w:id="281" w:name="_Toc296891244"/>
      <w:bookmarkStart w:id="282" w:name="_Toc312678030"/>
      <w:bookmarkStart w:id="283" w:name="_Toc292559409"/>
      <w:bookmarkStart w:id="284" w:name="_Toc297216205"/>
      <w:bookmarkStart w:id="285" w:name="_Toc297048390"/>
      <w:bookmarkStart w:id="286" w:name="_Toc296347203"/>
      <w:bookmarkStart w:id="287" w:name="_Toc300934995"/>
      <w:bookmarkStart w:id="288" w:name="_Toc296346705"/>
      <w:bookmarkStart w:id="289" w:name="_Toc312677504"/>
      <w:bookmarkStart w:id="290" w:name="_Toc318581175"/>
      <w:bookmarkStart w:id="291" w:name="_Toc296503204"/>
      <w:bookmarkStart w:id="292" w:name="_Toc292559914"/>
      <w:bookmarkStart w:id="293" w:name="_Toc304295571"/>
      <w:bookmarkStart w:id="294" w:name="_Toc303539152"/>
      <w:bookmarkStart w:id="295" w:name="_Toc296891032"/>
      <w:bookmarkStart w:id="296" w:name="_Toc297123546"/>
      <w:bookmarkStart w:id="297" w:name="_Toc297120504"/>
      <w:bookmarkStart w:id="298" w:name="_Toc296944543"/>
      <w:r>
        <w:rPr>
          <w:rFonts w:hint="eastAsia" w:ascii="仿宋" w:hAnsi="仿宋" w:eastAsia="仿宋" w:cs="仿宋"/>
          <w:sz w:val="28"/>
          <w:szCs w:val="28"/>
        </w:rPr>
        <w:t>包人提出的合理化建议降低了合同价格或者提高了工程经济效益的奖励的方法和金额为：</w:t>
      </w:r>
      <w:r>
        <w:rPr>
          <w:rFonts w:hint="eastAsia" w:ascii="仿宋" w:hAnsi="仿宋" w:eastAsia="仿宋" w:cs="仿宋"/>
          <w:color w:val="0000FF"/>
          <w:sz w:val="28"/>
          <w:szCs w:val="28"/>
          <w:u w:val="single"/>
        </w:rPr>
        <w:t>/</w:t>
      </w:r>
      <w:r>
        <w:rPr>
          <w:rFonts w:hint="eastAsia" w:ascii="仿宋" w:hAnsi="仿宋" w:eastAsia="仿宋" w:cs="仿宋"/>
          <w:sz w:val="28"/>
          <w:szCs w:val="28"/>
        </w:rPr>
        <w:t>。</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99" w:name="_Toc300934997"/>
      <w:bookmarkStart w:id="300" w:name="_Toc296891239"/>
      <w:bookmarkStart w:id="301" w:name="_Toc292559909"/>
      <w:bookmarkStart w:id="302" w:name="_Toc312677507"/>
      <w:bookmarkStart w:id="303" w:name="_Toc297048385"/>
      <w:bookmarkStart w:id="304" w:name="_Toc292559404"/>
      <w:bookmarkStart w:id="305" w:name="_Toc296944538"/>
      <w:bookmarkStart w:id="306" w:name="_Toc304295574"/>
      <w:bookmarkStart w:id="307" w:name="_Toc297123548"/>
      <w:bookmarkStart w:id="308" w:name="_Toc297216207"/>
      <w:bookmarkStart w:id="309" w:name="_Toc296891027"/>
      <w:bookmarkStart w:id="310" w:name="_Toc297120499"/>
      <w:bookmarkStart w:id="311" w:name="_Toc303539154"/>
      <w:bookmarkStart w:id="312" w:name="_Toc296346700"/>
      <w:bookmarkStart w:id="313" w:name="_Toc312678033"/>
      <w:bookmarkStart w:id="314" w:name="_Toc296347198"/>
      <w:bookmarkStart w:id="315" w:name="_Toc296503199"/>
      <w:r>
        <w:rPr>
          <w:rFonts w:hint="eastAsia" w:ascii="仿宋" w:hAnsi="仿宋" w:eastAsia="仿宋" w:cs="仿宋"/>
          <w:color w:val="000000"/>
          <w:sz w:val="28"/>
          <w:szCs w:val="28"/>
        </w:rPr>
        <w:t>0.7 暂估价</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暂</w:t>
      </w:r>
      <w:bookmarkStart w:id="316" w:name="_Toc312678034"/>
      <w:bookmarkStart w:id="317" w:name="_Toc318581176"/>
      <w:bookmarkStart w:id="318" w:name="_Toc312677508"/>
      <w:r>
        <w:rPr>
          <w:rFonts w:hint="eastAsia" w:ascii="仿宋" w:hAnsi="仿宋" w:eastAsia="仿宋" w:cs="仿宋"/>
          <w:sz w:val="28"/>
          <w:szCs w:val="28"/>
        </w:rPr>
        <w:t>估价材料和工程设备的明细详见附件11：《</w:t>
      </w:r>
      <w:r>
        <w:rPr>
          <w:rFonts w:hint="eastAsia" w:ascii="仿宋" w:hAnsi="仿宋" w:eastAsia="仿宋" w:cs="仿宋"/>
          <w:color w:val="000000"/>
          <w:sz w:val="28"/>
          <w:szCs w:val="28"/>
        </w:rPr>
        <w:t>暂估价一览表》</w:t>
      </w:r>
      <w:r>
        <w:rPr>
          <w:rFonts w:hint="eastAsia" w:ascii="仿宋" w:hAnsi="仿宋" w:eastAsia="仿宋" w:cs="仿宋"/>
          <w:sz w:val="28"/>
          <w:szCs w:val="28"/>
        </w:rPr>
        <w:t>。</w:t>
      </w:r>
    </w:p>
    <w:bookmarkEnd w:id="316"/>
    <w:bookmarkEnd w:id="317"/>
    <w:bookmarkEnd w:id="318"/>
    <w:p>
      <w:pPr>
        <w:spacing w:line="460" w:lineRule="exact"/>
        <w:rPr>
          <w:rFonts w:hint="eastAsia" w:ascii="仿宋" w:hAnsi="仿宋" w:eastAsia="仿宋" w:cs="仿宋"/>
          <w:sz w:val="28"/>
          <w:szCs w:val="28"/>
        </w:rPr>
      </w:pPr>
      <w:r>
        <w:rPr>
          <w:rFonts w:hint="eastAsia" w:ascii="仿宋" w:hAnsi="仿宋" w:eastAsia="仿宋" w:cs="仿宋"/>
          <w:sz w:val="28"/>
          <w:szCs w:val="28"/>
        </w:rPr>
        <w:t>1</w:t>
      </w:r>
      <w:bookmarkStart w:id="319" w:name="_Toc318581177"/>
      <w:bookmarkStart w:id="320" w:name="_Toc312678035"/>
      <w:bookmarkStart w:id="321" w:name="_Toc312677509"/>
      <w:r>
        <w:rPr>
          <w:rFonts w:hint="eastAsia" w:ascii="仿宋" w:hAnsi="仿宋" w:eastAsia="仿宋" w:cs="仿宋"/>
          <w:sz w:val="28"/>
          <w:szCs w:val="28"/>
        </w:rPr>
        <w:t>0.7.1 依法必须招标的暂估价项目</w:t>
      </w:r>
    </w:p>
    <w:bookmarkEnd w:id="319"/>
    <w:bookmarkEnd w:id="320"/>
    <w:bookmarkEnd w:id="321"/>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种方式确定。</w:t>
      </w:r>
    </w:p>
    <w:p>
      <w:pPr>
        <w:spacing w:line="460" w:lineRule="exact"/>
        <w:rPr>
          <w:rFonts w:hint="eastAsia" w:ascii="仿宋" w:hAnsi="仿宋" w:eastAsia="仿宋" w:cs="仿宋"/>
          <w:sz w:val="28"/>
          <w:szCs w:val="28"/>
        </w:rPr>
      </w:pPr>
      <w:r>
        <w:rPr>
          <w:rFonts w:hint="eastAsia" w:ascii="仿宋" w:hAnsi="仿宋" w:eastAsia="仿宋" w:cs="仿宋"/>
          <w:sz w:val="28"/>
          <w:szCs w:val="28"/>
        </w:rPr>
        <w:t>10.7.2 不属于依法必须招标的暂估价项目</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对于不属于依法必须招标的暂估价项目的确认和批准采取第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种方式确定。</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第3种方式：承包人直接实施的暂估价项目</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承包人直接实施的暂估价项目的约定：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10.8 暂列金额</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合同当事人关于暂列金额使用的约定：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bookmarkStart w:id="322" w:name="_Toc351203643"/>
      <w:r>
        <w:rPr>
          <w:rFonts w:hint="eastAsia" w:ascii="仿宋" w:hAnsi="仿宋" w:eastAsia="仿宋" w:cs="仿宋"/>
          <w:b w:val="0"/>
          <w:color w:val="000000"/>
          <w:sz w:val="28"/>
          <w:szCs w:val="28"/>
        </w:rPr>
        <w:t>11. 价格调整</w:t>
      </w:r>
      <w:bookmarkEnd w:id="322"/>
    </w:p>
    <w:p>
      <w:pPr>
        <w:spacing w:after="120" w:line="460" w:lineRule="exact"/>
        <w:rPr>
          <w:rFonts w:hint="eastAsia" w:ascii="仿宋" w:hAnsi="仿宋" w:eastAsia="仿宋" w:cs="仿宋"/>
          <w:color w:val="000000"/>
          <w:sz w:val="28"/>
          <w:szCs w:val="28"/>
        </w:rPr>
      </w:pPr>
      <w:bookmarkStart w:id="323" w:name="_Toc297120501"/>
      <w:bookmarkStart w:id="324" w:name="_Toc292559911"/>
      <w:bookmarkStart w:id="325" w:name="_Toc296503201"/>
      <w:bookmarkStart w:id="326" w:name="_Toc300935000"/>
      <w:bookmarkStart w:id="327" w:name="_Toc297216209"/>
      <w:bookmarkStart w:id="328" w:name="_Toc296891241"/>
      <w:bookmarkStart w:id="329" w:name="_Toc296346702"/>
      <w:bookmarkStart w:id="330" w:name="_Toc297048387"/>
      <w:bookmarkStart w:id="331" w:name="_Toc297123550"/>
      <w:bookmarkStart w:id="332" w:name="_Toc296347200"/>
      <w:bookmarkStart w:id="333" w:name="_Toc296891029"/>
      <w:bookmarkStart w:id="334" w:name="_Toc292559406"/>
      <w:bookmarkStart w:id="335" w:name="_Toc303539157"/>
      <w:bookmarkStart w:id="336" w:name="_Toc304295577"/>
      <w:bookmarkStart w:id="337" w:name="_Toc312678039"/>
      <w:bookmarkStart w:id="338" w:name="_Toc296944540"/>
      <w:r>
        <w:rPr>
          <w:rFonts w:hint="eastAsia" w:ascii="仿宋" w:hAnsi="仿宋" w:eastAsia="仿宋" w:cs="仿宋"/>
          <w:color w:val="000000"/>
          <w:sz w:val="28"/>
          <w:szCs w:val="28"/>
        </w:rPr>
        <w:t>11.1 市场价格波动引起的调整</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市场价格波动是否调整合同价格的约定：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因市场价格波动调整合同价格，采用以下</w:t>
      </w:r>
      <w:r>
        <w:rPr>
          <w:rFonts w:hint="eastAsia" w:ascii="仿宋" w:hAnsi="仿宋" w:eastAsia="仿宋" w:cs="仿宋"/>
          <w:sz w:val="28"/>
          <w:szCs w:val="28"/>
        </w:rPr>
        <w:t>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种方式对合同价格进行调整：</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第1种方式：采用价格指数进行价格调整。</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关于各可调因子、定值和变值权重，以及基本价格指数及其来源的约定：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第2种方式：采用造价信息进行价格调整。</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（2）关于基准价格的约定：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根据编制说明中约定的价格信息文件</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%时，或材料单价跌幅以已标价工程量清单或预算书中载明材料单价为基础超过</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rPr>
        <w:t>%时，其超过部分据实调整。</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%时，材料单价涨幅以已标价工程量清单或预算书中载明材料单价为基础超过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第3种方式：其他价格调整方式：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26"/>
    <w:bookmarkEnd w:id="227"/>
    <w:bookmarkEnd w:id="228"/>
    <w:bookmarkEnd w:id="229"/>
    <w:bookmarkEnd w:id="230"/>
    <w:bookmarkEnd w:id="231"/>
    <w:p>
      <w:pPr>
        <w:pStyle w:val="8"/>
        <w:spacing w:before="120" w:after="120" w:line="460" w:lineRule="exact"/>
        <w:rPr>
          <w:rFonts w:hint="eastAsia" w:ascii="仿宋" w:hAnsi="仿宋" w:eastAsia="仿宋" w:cs="仿宋"/>
          <w:b w:val="0"/>
          <w:color w:val="000000"/>
          <w:sz w:val="28"/>
          <w:szCs w:val="28"/>
        </w:rPr>
      </w:pPr>
      <w:bookmarkStart w:id="339" w:name="_Toc296503205"/>
      <w:bookmarkStart w:id="340" w:name="_Toc297120505"/>
      <w:bookmarkStart w:id="341" w:name="_Toc292559410"/>
      <w:bookmarkStart w:id="342" w:name="_Toc297048391"/>
      <w:bookmarkStart w:id="343" w:name="_Toc296944544"/>
      <w:bookmarkStart w:id="344" w:name="_Toc296891245"/>
      <w:bookmarkStart w:id="345" w:name="_Toc292559915"/>
      <w:bookmarkStart w:id="346" w:name="_Toc296346706"/>
      <w:bookmarkStart w:id="347" w:name="_Toc296347204"/>
      <w:bookmarkStart w:id="348" w:name="_Toc296891033"/>
      <w:bookmarkStart w:id="349" w:name="_Toc351203644"/>
      <w:bookmarkStart w:id="350" w:name="_Toc297216211"/>
      <w:bookmarkStart w:id="351" w:name="_Toc312678040"/>
      <w:bookmarkStart w:id="352" w:name="_Toc297123552"/>
      <w:bookmarkStart w:id="353" w:name="_Toc303539159"/>
      <w:bookmarkStart w:id="354" w:name="_Toc304295579"/>
      <w:bookmarkStart w:id="355" w:name="_Toc300935002"/>
      <w:r>
        <w:rPr>
          <w:rFonts w:hint="eastAsia" w:ascii="仿宋" w:hAnsi="仿宋" w:eastAsia="仿宋" w:cs="仿宋"/>
          <w:b w:val="0"/>
          <w:color w:val="000000"/>
          <w:sz w:val="28"/>
          <w:szCs w:val="28"/>
        </w:rPr>
        <w:t xml:space="preserve">12. </w:t>
      </w:r>
      <w:bookmarkEnd w:id="339"/>
      <w:bookmarkEnd w:id="340"/>
      <w:bookmarkEnd w:id="341"/>
      <w:bookmarkEnd w:id="342"/>
      <w:bookmarkEnd w:id="343"/>
      <w:bookmarkEnd w:id="344"/>
      <w:bookmarkEnd w:id="345"/>
      <w:bookmarkEnd w:id="346"/>
      <w:bookmarkEnd w:id="347"/>
      <w:bookmarkEnd w:id="348"/>
      <w:r>
        <w:rPr>
          <w:rFonts w:hint="eastAsia" w:ascii="仿宋" w:hAnsi="仿宋" w:eastAsia="仿宋" w:cs="仿宋"/>
          <w:b w:val="0"/>
          <w:color w:val="000000"/>
          <w:sz w:val="28"/>
          <w:szCs w:val="28"/>
        </w:rPr>
        <w:t>合同价格、计量与支付</w:t>
      </w:r>
      <w:bookmarkEnd w:id="349"/>
    </w:p>
    <w:bookmarkEnd w:id="350"/>
    <w:bookmarkEnd w:id="351"/>
    <w:bookmarkEnd w:id="352"/>
    <w:bookmarkEnd w:id="353"/>
    <w:bookmarkEnd w:id="354"/>
    <w:bookmarkEnd w:id="355"/>
    <w:p>
      <w:pPr>
        <w:spacing w:after="120" w:line="460" w:lineRule="exact"/>
        <w:rPr>
          <w:rFonts w:hint="eastAsia" w:ascii="仿宋" w:hAnsi="仿宋" w:eastAsia="仿宋" w:cs="仿宋"/>
          <w:color w:val="000000"/>
          <w:sz w:val="28"/>
          <w:szCs w:val="28"/>
        </w:rPr>
      </w:pPr>
      <w:bookmarkStart w:id="356" w:name="_Toc292559411"/>
      <w:bookmarkStart w:id="357" w:name="_Toc292559916"/>
      <w:bookmarkStart w:id="358" w:name="_Toc267251461"/>
      <w:bookmarkStart w:id="359" w:name="_Toc296346707"/>
      <w:bookmarkStart w:id="360" w:name="_Toc296891246"/>
      <w:bookmarkStart w:id="361" w:name="_Toc297120506"/>
      <w:bookmarkStart w:id="362" w:name="_Toc297048392"/>
      <w:bookmarkStart w:id="363" w:name="_Toc296503206"/>
      <w:bookmarkStart w:id="364" w:name="_Toc296891034"/>
      <w:bookmarkStart w:id="365" w:name="_Toc296347205"/>
      <w:bookmarkStart w:id="366" w:name="_Toc296944545"/>
      <w:bookmarkStart w:id="367" w:name="_Toc304295580"/>
      <w:bookmarkStart w:id="368" w:name="_Toc300935003"/>
      <w:bookmarkStart w:id="369" w:name="_Toc312678041"/>
      <w:bookmarkStart w:id="370" w:name="_Toc297216212"/>
      <w:bookmarkStart w:id="371" w:name="_Toc303539160"/>
      <w:bookmarkStart w:id="372" w:name="_Toc297123553"/>
      <w:r>
        <w:rPr>
          <w:rFonts w:hint="eastAsia" w:ascii="仿宋" w:hAnsi="仿宋" w:eastAsia="仿宋" w:cs="仿宋"/>
          <w:color w:val="000000"/>
          <w:sz w:val="28"/>
          <w:szCs w:val="28"/>
        </w:rPr>
        <w:t>12.1 合</w:t>
      </w:r>
      <w:bookmarkEnd w:id="356"/>
      <w:bookmarkEnd w:id="357"/>
      <w:bookmarkEnd w:id="358"/>
      <w:r>
        <w:rPr>
          <w:rFonts w:hint="eastAsia" w:ascii="仿宋" w:hAnsi="仿宋" w:eastAsia="仿宋" w:cs="仿宋"/>
          <w:color w:val="000000"/>
          <w:sz w:val="28"/>
          <w:szCs w:val="28"/>
        </w:rPr>
        <w:t>同价</w:t>
      </w:r>
      <w:bookmarkEnd w:id="359"/>
      <w:bookmarkEnd w:id="360"/>
      <w:bookmarkEnd w:id="361"/>
      <w:bookmarkEnd w:id="362"/>
      <w:bookmarkEnd w:id="363"/>
      <w:bookmarkEnd w:id="364"/>
      <w:bookmarkEnd w:id="365"/>
      <w:bookmarkEnd w:id="366"/>
      <w:r>
        <w:rPr>
          <w:rFonts w:hint="eastAsia" w:ascii="仿宋" w:hAnsi="仿宋" w:eastAsia="仿宋" w:cs="仿宋"/>
          <w:color w:val="000000"/>
          <w:sz w:val="28"/>
          <w:szCs w:val="28"/>
        </w:rPr>
        <w:t>格形式</w:t>
      </w:r>
    </w:p>
    <w:bookmarkEnd w:id="367"/>
    <w:bookmarkEnd w:id="368"/>
    <w:bookmarkEnd w:id="369"/>
    <w:bookmarkEnd w:id="370"/>
    <w:bookmarkEnd w:id="371"/>
    <w:bookmarkEnd w:id="372"/>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1、单价合同。</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综合单价包含的风险范围：</w:t>
      </w:r>
      <w:r>
        <w:rPr>
          <w:rFonts w:hint="eastAsia" w:ascii="仿宋" w:hAnsi="仿宋" w:eastAsia="仿宋" w:cs="仿宋"/>
          <w:color w:val="0000FF"/>
          <w:sz w:val="28"/>
          <w:szCs w:val="28"/>
          <w:u w:val="single"/>
        </w:rPr>
        <w:t>除经济签证、设计变更、市场因素以外的所有风险</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2、总价合同。</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总价包含的风险范围：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3、其他价格方式：</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bookmarkStart w:id="373" w:name="_Toc300935004"/>
      <w:bookmarkStart w:id="374" w:name="_Toc297123554"/>
      <w:bookmarkStart w:id="375" w:name="_Toc312678042"/>
      <w:bookmarkStart w:id="376" w:name="_Toc303539161"/>
      <w:bookmarkStart w:id="377" w:name="_Toc304295581"/>
      <w:bookmarkStart w:id="378" w:name="_Toc297216213"/>
      <w:bookmarkStart w:id="379" w:name="_Toc296503207"/>
      <w:bookmarkStart w:id="380" w:name="_Toc296347206"/>
      <w:bookmarkStart w:id="381" w:name="_Toc296891035"/>
      <w:bookmarkStart w:id="382" w:name="_Toc296891247"/>
      <w:bookmarkStart w:id="383" w:name="_Toc297120507"/>
      <w:bookmarkStart w:id="384" w:name="_Toc296944546"/>
      <w:bookmarkStart w:id="385" w:name="_Toc292559917"/>
      <w:bookmarkStart w:id="386" w:name="_Toc296346708"/>
      <w:bookmarkStart w:id="387" w:name="_Toc292559412"/>
      <w:bookmarkStart w:id="388" w:name="_Toc297048393"/>
      <w:r>
        <w:rPr>
          <w:rFonts w:hint="eastAsia" w:ascii="仿宋" w:hAnsi="仿宋" w:eastAsia="仿宋" w:cs="仿宋"/>
          <w:color w:val="000000"/>
          <w:sz w:val="28"/>
          <w:szCs w:val="28"/>
        </w:rPr>
        <w:t>12.2 预付款</w:t>
      </w:r>
    </w:p>
    <w:bookmarkEnd w:id="373"/>
    <w:bookmarkEnd w:id="374"/>
    <w:bookmarkEnd w:id="375"/>
    <w:bookmarkEnd w:id="376"/>
    <w:bookmarkEnd w:id="377"/>
    <w:bookmarkEnd w:id="378"/>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12.2.1 预付款的支付</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 xml:space="preserve">  合同价的</w:t>
      </w:r>
      <w:r>
        <w:rPr>
          <w:rFonts w:hint="eastAsia" w:ascii="仿宋" w:hAnsi="仿宋" w:eastAsia="仿宋" w:cs="仿宋"/>
          <w:sz w:val="28"/>
          <w:szCs w:val="28"/>
          <w:u w:val="single"/>
          <w:lang w:val="en-US"/>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 xml:space="preserve">签订合同、承包方提交履约保证金，完成后并在开工以前  </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预付款扣回的方式：</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12.2.2 预付款担保</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承包人提交预付款担保的期限：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预付款担保的形式为：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379"/>
    <w:bookmarkEnd w:id="380"/>
    <w:bookmarkEnd w:id="381"/>
    <w:bookmarkEnd w:id="382"/>
    <w:bookmarkEnd w:id="383"/>
    <w:bookmarkEnd w:id="384"/>
    <w:bookmarkEnd w:id="385"/>
    <w:bookmarkEnd w:id="386"/>
    <w:bookmarkEnd w:id="387"/>
    <w:bookmarkEnd w:id="388"/>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 计量</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12.3.1 计量原则</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按GB50500-2013建设工程工程量清单计价规范工程量计算规则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12.3.2 计量周期</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关于计量周期的约定：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12.3.3 单价合同的计量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关于单价合同计量的约定：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12.3.4 总价合同的计量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关于总价合同计量的约定：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12.3.5总价合同采用支付分解表计量支付的，是否适用第12.3.4 项〔总价合同的计量〕约定进行计量：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12.3.6 其他价格形式合同的计量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其他价格形式的计量方式和程序：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 工程进度款支付</w:t>
      </w:r>
    </w:p>
    <w:p>
      <w:pPr>
        <w:spacing w:line="460" w:lineRule="exact"/>
        <w:rPr>
          <w:rFonts w:hint="eastAsia" w:ascii="仿宋" w:hAnsi="仿宋" w:eastAsia="仿宋" w:cs="仿宋"/>
          <w:color w:val="000000"/>
          <w:sz w:val="28"/>
          <w:szCs w:val="28"/>
        </w:rPr>
      </w:pPr>
      <w:bookmarkStart w:id="389" w:name="_Toc292559921"/>
      <w:bookmarkStart w:id="390" w:name="_Toc296347210"/>
      <w:bookmarkStart w:id="391" w:name="_Toc303539163"/>
      <w:bookmarkStart w:id="392" w:name="_Toc297048397"/>
      <w:bookmarkStart w:id="393" w:name="_Toc296891251"/>
      <w:bookmarkStart w:id="394" w:name="_Toc292559416"/>
      <w:bookmarkStart w:id="395" w:name="_Toc296944550"/>
      <w:bookmarkStart w:id="396" w:name="_Toc296891039"/>
      <w:bookmarkStart w:id="397" w:name="_Toc296503211"/>
      <w:bookmarkStart w:id="398" w:name="_Toc296346712"/>
      <w:bookmarkStart w:id="399" w:name="_Toc297120511"/>
      <w:bookmarkStart w:id="400" w:name="_Toc300935006"/>
      <w:bookmarkStart w:id="401" w:name="_Toc297123556"/>
      <w:bookmarkStart w:id="402" w:name="_Toc297216215"/>
      <w:r>
        <w:rPr>
          <w:rFonts w:hint="eastAsia" w:ascii="仿宋" w:hAnsi="仿宋" w:eastAsia="仿宋" w:cs="仿宋"/>
          <w:color w:val="000000"/>
          <w:sz w:val="28"/>
          <w:szCs w:val="28"/>
        </w:rPr>
        <w:t>12.4.1 付款周期</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关于付款周期的约定：</w:t>
      </w:r>
      <w:r>
        <w:rPr>
          <w:rFonts w:hint="eastAsia" w:ascii="仿宋" w:hAnsi="仿宋" w:eastAsia="仿宋" w:cs="仿宋"/>
          <w:sz w:val="28"/>
          <w:szCs w:val="28"/>
          <w:u w:val="single"/>
        </w:rPr>
        <w:t xml:space="preserve"> （1）完成工程量的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%支付工程总造价的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%；（2）完成工程量的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%并验收合格后支付到工程总造价的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%；（3）待审计部门完成工程结算审计、且施工单位无民工工资纠纷上访现象，并完成工程资料备案及移交后，支付至决算价款的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%；（4）余款为保修金，待保修期满后支付  </w:t>
      </w:r>
      <w:r>
        <w:rPr>
          <w:rFonts w:hint="eastAsia" w:ascii="仿宋" w:hAnsi="仿宋" w:eastAsia="仿宋" w:cs="仿宋"/>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12.4.2 进度付款申请单的编制</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关于进度付款申请单编制的约定：</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仿宋" w:hAnsi="仿宋" w:eastAsia="仿宋" w:cs="仿宋"/>
          <w:color w:val="000000"/>
          <w:sz w:val="28"/>
          <w:szCs w:val="28"/>
        </w:rPr>
        <w:t>2.4.3 进度付款申请单的提交</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（3）其他价格形式合同进度付款申请单提交的约定：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12.4.4 进度款审核和支付</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（1）监理人审查并报送发包人的期限：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收到申请7日内审查并报送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发包人完成审批并签发进度款支付证书的期限：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收到7日内完成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（2）发包人支付进度款的期限：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14日内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发包人逾期支付进度款的违约金的计算方式：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12.4.6 支付分解表的编制</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3、单价合同的总价项目支付分解表的编制与审批：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32"/>
    <w:p>
      <w:pPr>
        <w:pStyle w:val="8"/>
        <w:spacing w:before="120" w:after="120" w:line="460" w:lineRule="exact"/>
        <w:rPr>
          <w:rFonts w:hint="eastAsia" w:ascii="仿宋" w:hAnsi="仿宋" w:eastAsia="仿宋" w:cs="仿宋"/>
          <w:b w:val="0"/>
          <w:color w:val="000000"/>
          <w:sz w:val="28"/>
          <w:szCs w:val="28"/>
        </w:rPr>
      </w:pPr>
      <w:bookmarkStart w:id="403" w:name="_Toc351203645"/>
      <w:bookmarkStart w:id="404" w:name="_Toc297048405"/>
      <w:bookmarkStart w:id="405" w:name="_Toc297123564"/>
      <w:bookmarkStart w:id="406" w:name="_Toc304295593"/>
      <w:bookmarkStart w:id="407" w:name="_Toc303539172"/>
      <w:bookmarkStart w:id="408" w:name="_Toc297216223"/>
      <w:bookmarkStart w:id="409" w:name="_Toc300935015"/>
      <w:bookmarkStart w:id="410" w:name="_Toc296944558"/>
      <w:bookmarkStart w:id="411" w:name="_Toc296347218"/>
      <w:bookmarkStart w:id="412" w:name="_Toc296891047"/>
      <w:bookmarkStart w:id="413" w:name="_Toc296891259"/>
      <w:bookmarkStart w:id="414" w:name="_Toc292559929"/>
      <w:bookmarkStart w:id="415" w:name="_Toc296503219"/>
      <w:bookmarkStart w:id="416" w:name="_Toc296346720"/>
      <w:bookmarkStart w:id="417" w:name="_Toc297120519"/>
      <w:bookmarkStart w:id="418" w:name="_Toc292559424"/>
      <w:bookmarkStart w:id="419" w:name="_Toc312678053"/>
    </w:p>
    <w:p>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 验收和工程试车</w:t>
      </w:r>
      <w:bookmarkEnd w:id="403"/>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13.1 分部分项工程验收</w:t>
      </w:r>
    </w:p>
    <w:p>
      <w:pPr>
        <w:spacing w:line="460" w:lineRule="exact"/>
        <w:rPr>
          <w:rFonts w:hint="eastAsia" w:ascii="仿宋" w:hAnsi="仿宋" w:eastAsia="仿宋" w:cs="仿宋"/>
          <w:sz w:val="28"/>
          <w:szCs w:val="28"/>
        </w:rPr>
      </w:pPr>
      <w:r>
        <w:rPr>
          <w:rFonts w:hint="eastAsia" w:ascii="仿宋" w:hAnsi="仿宋" w:eastAsia="仿宋" w:cs="仿宋"/>
          <w:sz w:val="28"/>
          <w:szCs w:val="28"/>
        </w:rPr>
        <w:t>13.1.2监理人不能按时进行验收时，应提前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pPr>
        <w:spacing w:line="460" w:lineRule="exact"/>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48 </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pPr>
        <w:spacing w:after="120" w:line="460" w:lineRule="exact"/>
        <w:rPr>
          <w:rFonts w:hint="eastAsia" w:ascii="仿宋" w:hAnsi="仿宋" w:eastAsia="仿宋" w:cs="仿宋"/>
          <w:color w:val="000000"/>
          <w:sz w:val="28"/>
          <w:szCs w:val="28"/>
        </w:rPr>
      </w:pPr>
      <w:bookmarkStart w:id="420" w:name="_Toc296891263"/>
      <w:bookmarkStart w:id="421" w:name="_Toc304295596"/>
      <w:bookmarkStart w:id="422" w:name="_Toc297123565"/>
      <w:bookmarkStart w:id="423" w:name="_Toc296944562"/>
      <w:bookmarkStart w:id="424" w:name="_Toc296346724"/>
      <w:bookmarkStart w:id="425" w:name="_Toc297120523"/>
      <w:bookmarkStart w:id="426" w:name="_Toc297216224"/>
      <w:bookmarkStart w:id="427" w:name="_Toc297048409"/>
      <w:bookmarkStart w:id="428" w:name="_Toc303539173"/>
      <w:bookmarkStart w:id="429" w:name="_Toc296891051"/>
      <w:bookmarkStart w:id="430" w:name="_Toc296503223"/>
      <w:bookmarkStart w:id="431" w:name="_Toc312678056"/>
      <w:bookmarkStart w:id="432" w:name="_Toc296347222"/>
      <w:bookmarkStart w:id="433" w:name="_Toc292559933"/>
      <w:bookmarkStart w:id="434" w:name="_Toc292559428"/>
      <w:bookmarkStart w:id="435" w:name="_Toc300935016"/>
      <w:bookmarkStart w:id="436" w:name="_Toc267251476"/>
      <w:bookmarkStart w:id="437" w:name="_Toc267251470"/>
      <w:bookmarkStart w:id="438" w:name="_Toc267251475"/>
      <w:bookmarkStart w:id="439" w:name="_Toc267251471"/>
      <w:bookmarkStart w:id="440" w:name="_Toc267251474"/>
      <w:bookmarkStart w:id="441" w:name="_Toc267251472"/>
      <w:bookmarkStart w:id="442" w:name="_Toc267251473"/>
      <w:r>
        <w:rPr>
          <w:rFonts w:hint="eastAsia" w:ascii="仿宋" w:hAnsi="仿宋" w:eastAsia="仿宋" w:cs="仿宋"/>
          <w:color w:val="000000"/>
          <w:sz w:val="28"/>
          <w:szCs w:val="28"/>
        </w:rPr>
        <w:t>13.2 竣工验收</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460" w:lineRule="exact"/>
        <w:rPr>
          <w:rFonts w:hint="eastAsia" w:ascii="仿宋" w:hAnsi="仿宋" w:eastAsia="仿宋" w:cs="仿宋"/>
          <w:color w:val="000000"/>
          <w:sz w:val="28"/>
          <w:szCs w:val="28"/>
        </w:rPr>
      </w:pPr>
      <w:bookmarkStart w:id="443" w:name="_Toc280868704"/>
      <w:bookmarkStart w:id="444" w:name="_Toc280868705"/>
      <w:bookmarkStart w:id="445" w:name="_Toc280868706"/>
      <w:bookmarkStart w:id="446" w:name="_Toc280868707"/>
      <w:bookmarkStart w:id="447" w:name="_Toc280868708"/>
      <w:bookmarkStart w:id="448" w:name="_Toc280868709"/>
      <w:r>
        <w:rPr>
          <w:rFonts w:hint="eastAsia" w:ascii="仿宋" w:hAnsi="仿宋" w:eastAsia="仿宋" w:cs="仿宋"/>
          <w:color w:val="000000"/>
          <w:sz w:val="28"/>
          <w:szCs w:val="28"/>
        </w:rPr>
        <w:t>13.2.2竣工验收程序</w:t>
      </w:r>
    </w:p>
    <w:bookmarkEnd w:id="443"/>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关于竣工验收程序的约定：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发包人不按照本项约定组织竣工验收、颁发工程接收证书的违约金的计算方法：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4"/>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13.2.5移交、接收全部与部分工程</w:t>
      </w:r>
    </w:p>
    <w:bookmarkEnd w:id="445"/>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承包人向发包人移交工程的期限：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颁发工程接收证书后7日内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发包人未按本合同约定接收全部或部分工程的，违约金的计算方法为：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6"/>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承包人未按时移交工程的，违约金的计算方法为：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 工程试车</w:t>
      </w:r>
    </w:p>
    <w:bookmarkEnd w:id="447"/>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13.3.1 试车程序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工程试车内容：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（1）单机无负荷试车费用由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（2）无负荷联动试车费用由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13.3.3 投料试车</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关于投料试车相关事项的约定：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 竣工退场</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13.6.1 竣工退场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承包人完成竣工退场的期限：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颁发工程接收证书后3日内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bookmarkStart w:id="449" w:name="_Toc351203646"/>
      <w:r>
        <w:rPr>
          <w:rFonts w:hint="eastAsia" w:ascii="仿宋" w:hAnsi="仿宋" w:eastAsia="仿宋" w:cs="仿宋"/>
          <w:b w:val="0"/>
          <w:color w:val="000000"/>
          <w:sz w:val="28"/>
          <w:szCs w:val="28"/>
        </w:rPr>
        <w:t>14. 竣工结算</w:t>
      </w:r>
      <w:bookmarkEnd w:id="449"/>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 竣工付款申请</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承包人提交竣工付款申请单的期限：</w:t>
      </w:r>
      <w:r>
        <w:rPr>
          <w:rFonts w:hint="eastAsia" w:ascii="仿宋" w:hAnsi="仿宋" w:eastAsia="仿宋" w:cs="仿宋"/>
          <w:color w:val="0000FF"/>
          <w:sz w:val="28"/>
          <w:szCs w:val="28"/>
          <w:u w:val="single"/>
        </w:rPr>
        <w:t xml:space="preserve">按合同付款约定执行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竣工付款申请单应包括的内容：</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14.2 竣工结算审核</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发包人审批竣工付款申请单的期限：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发包人完成竣工付款的期限：</w:t>
      </w:r>
      <w:r>
        <w:rPr>
          <w:rFonts w:hint="eastAsia" w:ascii="仿宋" w:hAnsi="仿宋" w:eastAsia="仿宋" w:cs="仿宋"/>
          <w:color w:val="0000FF"/>
          <w:sz w:val="28"/>
          <w:szCs w:val="28"/>
          <w:u w:val="single"/>
        </w:rPr>
        <w:t>按合同付款约定执行</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关于竣工付款证书异议部分复核的方式和程序：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发包方支付工程款必须进入本合同约定账户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 最终结清</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14.4.1 最终结清申请单</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承包人提交最终结清申请单的份数：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承包人提交最终结算申请单的期限：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缺陷责任期终止证书颁发后7天内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pPr>
        <w:spacing w:line="460" w:lineRule="exact"/>
        <w:rPr>
          <w:rFonts w:hint="eastAsia" w:ascii="仿宋" w:hAnsi="仿宋" w:eastAsia="仿宋" w:cs="仿宋"/>
          <w:sz w:val="28"/>
          <w:szCs w:val="28"/>
        </w:rPr>
      </w:pPr>
      <w:r>
        <w:rPr>
          <w:rFonts w:hint="eastAsia" w:ascii="仿宋" w:hAnsi="仿宋" w:eastAsia="仿宋" w:cs="仿宋"/>
          <w:sz w:val="28"/>
          <w:szCs w:val="28"/>
        </w:rPr>
        <w:t>14.4.2 最终结清证书和支付</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（1）发包人完成最终结清申请单的审批并颁发最终结清证书的期限：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收到最终结算申请单后14天内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（2）发包人完成支付的期限：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36"/>
    <w:bookmarkEnd w:id="437"/>
    <w:bookmarkEnd w:id="438"/>
    <w:bookmarkEnd w:id="439"/>
    <w:bookmarkEnd w:id="440"/>
    <w:bookmarkEnd w:id="441"/>
    <w:bookmarkEnd w:id="442"/>
    <w:bookmarkEnd w:id="448"/>
    <w:p>
      <w:pPr>
        <w:pStyle w:val="8"/>
        <w:spacing w:before="120" w:after="120" w:line="460" w:lineRule="exact"/>
        <w:rPr>
          <w:rFonts w:hint="eastAsia" w:ascii="仿宋" w:hAnsi="仿宋" w:eastAsia="仿宋" w:cs="仿宋"/>
          <w:b w:val="0"/>
          <w:color w:val="000000"/>
          <w:sz w:val="28"/>
          <w:szCs w:val="28"/>
        </w:rPr>
      </w:pPr>
      <w:bookmarkStart w:id="450" w:name="_Toc351203647"/>
      <w:bookmarkStart w:id="451" w:name="_Toc267251483"/>
      <w:bookmarkStart w:id="452" w:name="_Toc267251482"/>
      <w:bookmarkStart w:id="453" w:name="_Toc267251484"/>
      <w:bookmarkStart w:id="454" w:name="_Toc267251485"/>
      <w:bookmarkStart w:id="455" w:name="_Toc267251489"/>
      <w:bookmarkStart w:id="456" w:name="_Toc267251486"/>
      <w:bookmarkStart w:id="457" w:name="_Toc267251490"/>
      <w:bookmarkStart w:id="458" w:name="_Toc267251488"/>
      <w:bookmarkStart w:id="459" w:name="_Toc267251501"/>
      <w:bookmarkStart w:id="460" w:name="_Toc267251497"/>
      <w:bookmarkStart w:id="461" w:name="_Toc267251495"/>
      <w:bookmarkStart w:id="462" w:name="_Toc267251502"/>
      <w:bookmarkStart w:id="463" w:name="_Toc267251499"/>
      <w:bookmarkStart w:id="464" w:name="_Toc267251493"/>
      <w:bookmarkStart w:id="465" w:name="_Toc267251492"/>
      <w:bookmarkStart w:id="466" w:name="_Toc267251491"/>
      <w:bookmarkStart w:id="467" w:name="_Toc267251496"/>
      <w:bookmarkStart w:id="468" w:name="_Toc267251494"/>
      <w:bookmarkStart w:id="469" w:name="_Toc267251498"/>
      <w:bookmarkStart w:id="470" w:name="_Toc267251503"/>
      <w:bookmarkStart w:id="471" w:name="_Toc267251506"/>
      <w:bookmarkStart w:id="472" w:name="_Toc267251504"/>
      <w:bookmarkStart w:id="473" w:name="_Toc267251507"/>
      <w:bookmarkStart w:id="474" w:name="_Toc267251508"/>
      <w:bookmarkStart w:id="475" w:name="_Toc267251511"/>
      <w:bookmarkStart w:id="476" w:name="_Toc267251514"/>
      <w:bookmarkStart w:id="477" w:name="_Toc267251515"/>
      <w:bookmarkStart w:id="478" w:name="_Toc267251510"/>
      <w:bookmarkStart w:id="479" w:name="_Toc267251509"/>
      <w:bookmarkStart w:id="480" w:name="_Toc267251513"/>
      <w:r>
        <w:rPr>
          <w:rFonts w:hint="eastAsia" w:ascii="仿宋" w:hAnsi="仿宋" w:eastAsia="仿宋" w:cs="仿宋"/>
          <w:b w:val="0"/>
          <w:color w:val="000000"/>
          <w:sz w:val="28"/>
          <w:szCs w:val="28"/>
        </w:rPr>
        <w:t>15. 缺陷责任期与保修</w:t>
      </w:r>
      <w:bookmarkEnd w:id="450"/>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15.2缺陷责任期</w:t>
      </w:r>
      <w:bookmarkEnd w:id="451"/>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缺陷责任期的具体期限：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自实际竣工日期起计算为12个月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 质量保证金</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关于是否扣留质量保证金的约定：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扣留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15.3.1 承包人提供质量保证金的方式</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质量保证金采用以下第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（1）质量保证金保函，保证金额为：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3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%的工程款；</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15.3.2 质量保证金的扣留 </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质量保证金的扣留采取以下第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（1）在支付工程进度款时逐次扣留，在此情形下，质量保证金的计算基数不包括预付款的支付、扣回以及价格调整的金额；</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（2）工程竣工结算时一次性扣留质量保证金；</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（3）其他扣留方式: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关于质量保证金的补充约定：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按照国家、自治区现行规定执行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2"/>
    <w:bookmarkEnd w:id="453"/>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15.4保修</w:t>
      </w:r>
    </w:p>
    <w:bookmarkEnd w:id="454"/>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15.4.1 保修责任</w:t>
      </w:r>
    </w:p>
    <w:p>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工程保修期为：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见工程质量保修书</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15.4.3 修复通知</w:t>
      </w:r>
    </w:p>
    <w:p>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承包人收到保修通知并到达工程现场的合理时间：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24小时内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5"/>
    <w:bookmarkEnd w:id="456"/>
    <w:bookmarkEnd w:id="457"/>
    <w:bookmarkEnd w:id="458"/>
    <w:p>
      <w:pPr>
        <w:pStyle w:val="8"/>
        <w:spacing w:before="120" w:after="120" w:line="460" w:lineRule="exact"/>
        <w:rPr>
          <w:rFonts w:hint="eastAsia" w:ascii="仿宋" w:hAnsi="仿宋" w:eastAsia="仿宋" w:cs="仿宋"/>
          <w:b w:val="0"/>
          <w:color w:val="000000"/>
          <w:sz w:val="28"/>
          <w:szCs w:val="28"/>
        </w:rPr>
      </w:pPr>
      <w:bookmarkStart w:id="481" w:name="_Toc351203648"/>
      <w:bookmarkStart w:id="482" w:name="_Toc280868717"/>
      <w:bookmarkStart w:id="483" w:name="_Toc280868718"/>
      <w:r>
        <w:rPr>
          <w:rFonts w:hint="eastAsia" w:ascii="仿宋" w:hAnsi="仿宋" w:eastAsia="仿宋" w:cs="仿宋"/>
          <w:b w:val="0"/>
          <w:color w:val="000000"/>
          <w:sz w:val="28"/>
          <w:szCs w:val="28"/>
        </w:rPr>
        <w:t>16. 违约</w:t>
      </w:r>
      <w:bookmarkEnd w:id="481"/>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发包人违约</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16.1.1发包人违约的情形</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left="1200" w:hanging="1400" w:hangingChars="500"/>
        <w:rPr>
          <w:rFonts w:hint="eastAsia" w:ascii="仿宋" w:hAnsi="仿宋" w:eastAsia="仿宋" w:cs="仿宋"/>
          <w:color w:val="000000"/>
          <w:sz w:val="28"/>
          <w:szCs w:val="28"/>
        </w:rPr>
      </w:pPr>
      <w:r>
        <w:rPr>
          <w:rFonts w:hint="eastAsia" w:ascii="仿宋" w:hAnsi="仿宋" w:eastAsia="仿宋" w:cs="仿宋"/>
          <w:color w:val="000000"/>
          <w:sz w:val="28"/>
          <w:szCs w:val="28"/>
        </w:rPr>
        <w:t>16.1.2 发包人违约的责任</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发包人违约责任的承担方式和计算方法：</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（1）因发包人原因未能在计划开工日期前7天内下达开工通知的违约责任：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（2）因发包人原因未能按合同约定支付合同价款的违约责任：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（3）发包人违反第10.1款〔变更的范围〕第（2）项约定，自行实施被取消的工作或转由他人实施的违约责任：</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（5）因发包人违反合同约定造成暂停施工的违约责任：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（6）发包人无正当理由没有在约定期限内发出复工指示，导致承包人无法复工的违约责任：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（7）其他：</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16.1.3 因发包人违约解除合同</w:t>
      </w:r>
    </w:p>
    <w:p>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承包人按16.1.1项〔发包人违约的情形〕约定暂停施工满</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天后发包人仍不纠正其违约行为并致使合同目的不能实现的，承包人有权解除合同。</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 承包人违约</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16.2.1 承包人违约的情形</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16.2.2承包人违约的责任</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承包人违约责任的承担方式和计算方法：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16.2.3 因承包人违约解除合同</w:t>
      </w:r>
    </w:p>
    <w:p>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关于承包人违约解除合同的特别约定：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发包人继续使用承包人在施工现场的材料、设备、临时工程、承包人文件和由承包人或以其名义编制的其他文件的费用承担方式：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由发包人承担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8"/>
        <w:spacing w:before="120" w:after="120" w:line="460" w:lineRule="exact"/>
        <w:rPr>
          <w:rFonts w:hint="eastAsia" w:ascii="仿宋" w:hAnsi="仿宋" w:eastAsia="仿宋" w:cs="仿宋"/>
          <w:b w:val="0"/>
          <w:color w:val="000000"/>
          <w:sz w:val="28"/>
          <w:szCs w:val="28"/>
        </w:rPr>
      </w:pPr>
      <w:bookmarkStart w:id="484" w:name="_Toc351203649"/>
      <w:r>
        <w:rPr>
          <w:rFonts w:hint="eastAsia" w:ascii="仿宋" w:hAnsi="仿宋" w:eastAsia="仿宋" w:cs="仿宋"/>
          <w:b w:val="0"/>
          <w:color w:val="000000"/>
          <w:sz w:val="28"/>
          <w:szCs w:val="28"/>
        </w:rPr>
        <w:t>17. 不可抗力</w:t>
      </w:r>
      <w:bookmarkEnd w:id="484"/>
      <w:r>
        <w:rPr>
          <w:rFonts w:hint="eastAsia" w:ascii="仿宋" w:hAnsi="仿宋" w:eastAsia="仿宋" w:cs="仿宋"/>
          <w:b w:val="0"/>
          <w:color w:val="000000"/>
          <w:sz w:val="28"/>
          <w:szCs w:val="28"/>
        </w:rPr>
        <w:t xml:space="preserve"> </w:t>
      </w:r>
      <w:bookmarkEnd w:id="482"/>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 不可抗力的确认</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除通用合同条款约定的不可抗力事件之外，视为不可抗力的其他情形：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17.4 因不可抗力解除合同</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合同解除后，发包人应在商定或确定发包人应支付款项后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天内完成款项的支付。</w:t>
      </w:r>
    </w:p>
    <w:p>
      <w:pPr>
        <w:pStyle w:val="8"/>
        <w:spacing w:before="120" w:after="120" w:line="460" w:lineRule="exact"/>
        <w:rPr>
          <w:rFonts w:hint="eastAsia" w:ascii="仿宋" w:hAnsi="仿宋" w:eastAsia="仿宋" w:cs="仿宋"/>
          <w:b w:val="0"/>
          <w:color w:val="000000"/>
          <w:sz w:val="28"/>
          <w:szCs w:val="28"/>
        </w:rPr>
      </w:pPr>
      <w:bookmarkStart w:id="485" w:name="_Toc351203650"/>
      <w:r>
        <w:rPr>
          <w:rFonts w:hint="eastAsia" w:ascii="仿宋" w:hAnsi="仿宋" w:eastAsia="仿宋" w:cs="仿宋"/>
          <w:b w:val="0"/>
          <w:color w:val="000000"/>
          <w:sz w:val="28"/>
          <w:szCs w:val="28"/>
        </w:rPr>
        <w:t>18. 保险</w:t>
      </w:r>
      <w:bookmarkEnd w:id="485"/>
    </w:p>
    <w:bookmarkEnd w:id="483"/>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18.1 工程保险</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关于工程保险的特别约定：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18.3 其他保险</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关于其他保险的约定：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承包人是否应为其施工设备等办理财产保险：</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18.7 通知义务</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关于变更保险合同时的通知义务的约定：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9"/>
    <w:bookmarkEnd w:id="460"/>
    <w:bookmarkEnd w:id="461"/>
    <w:bookmarkEnd w:id="462"/>
    <w:bookmarkEnd w:id="463"/>
    <w:bookmarkEnd w:id="464"/>
    <w:bookmarkEnd w:id="465"/>
    <w:bookmarkEnd w:id="466"/>
    <w:bookmarkEnd w:id="467"/>
    <w:bookmarkEnd w:id="468"/>
    <w:bookmarkEnd w:id="469"/>
    <w:bookmarkEnd w:id="470"/>
    <w:p>
      <w:pPr>
        <w:pStyle w:val="8"/>
        <w:spacing w:before="120" w:after="120" w:line="460" w:lineRule="exact"/>
        <w:rPr>
          <w:rFonts w:hint="eastAsia" w:ascii="仿宋" w:hAnsi="仿宋" w:eastAsia="仿宋" w:cs="仿宋"/>
          <w:b w:val="0"/>
          <w:color w:val="000000"/>
          <w:sz w:val="28"/>
          <w:szCs w:val="28"/>
        </w:rPr>
      </w:pPr>
      <w:bookmarkStart w:id="486" w:name="_Toc351203651"/>
      <w:r>
        <w:rPr>
          <w:rFonts w:hint="eastAsia" w:ascii="仿宋" w:hAnsi="仿宋" w:eastAsia="仿宋" w:cs="仿宋"/>
          <w:b w:val="0"/>
          <w:color w:val="000000"/>
          <w:sz w:val="28"/>
          <w:szCs w:val="28"/>
        </w:rPr>
        <w:t>20. 争议解决</w:t>
      </w:r>
      <w:bookmarkEnd w:id="486"/>
    </w:p>
    <w:bookmarkEnd w:id="471"/>
    <w:bookmarkEnd w:id="472"/>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 争</w:t>
      </w:r>
      <w:bookmarkEnd w:id="473"/>
      <w:r>
        <w:rPr>
          <w:rFonts w:hint="eastAsia" w:ascii="仿宋" w:hAnsi="仿宋" w:eastAsia="仿宋" w:cs="仿宋"/>
          <w:color w:val="000000"/>
          <w:sz w:val="28"/>
          <w:szCs w:val="28"/>
        </w:rPr>
        <w:t>议评审</w:t>
      </w:r>
    </w:p>
    <w:p>
      <w:pPr>
        <w:spacing w:line="460" w:lineRule="exact"/>
        <w:ind w:left="185" w:leftChars="71"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合同当事人是否同意将工程争议提交争议评审小组决定：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20.3.1 争议评审小组的确定</w:t>
      </w:r>
    </w:p>
    <w:p>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争议评审小组成员的确定：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选定争议评审员的期限：</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争议评审小组成员的报酬承担方式：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其他事项的约定：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20.3.2 争议评审小组的决定</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合同当事人关于本项的约定：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20.4仲裁或诉讼</w:t>
      </w:r>
      <w:bookmarkEnd w:id="474"/>
    </w:p>
    <w:p>
      <w:pPr>
        <w:spacing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因合同及合同有关事项发生的争议，按下列第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种方式解决：</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（1）向</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仲裁委员会申请仲裁；</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 xml:space="preserve">       工程所在地      </w:t>
      </w:r>
      <w:r>
        <w:rPr>
          <w:rFonts w:hint="eastAsia" w:ascii="仿宋" w:hAnsi="仿宋" w:eastAsia="仿宋" w:cs="仿宋"/>
          <w:color w:val="000000"/>
          <w:sz w:val="28"/>
          <w:szCs w:val="28"/>
        </w:rPr>
        <w:t>人民法院起诉。</w:t>
      </w:r>
      <w:bookmarkEnd w:id="475"/>
      <w:bookmarkEnd w:id="476"/>
      <w:bookmarkEnd w:id="477"/>
      <w:bookmarkEnd w:id="478"/>
      <w:bookmarkEnd w:id="479"/>
      <w:bookmarkEnd w:id="480"/>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4"/>
        <w:spacing w:line="360" w:lineRule="exact"/>
        <w:ind w:left="0" w:firstLine="2811" w:firstLineChars="1000"/>
        <w:jc w:val="both"/>
        <w:rPr>
          <w:rFonts w:hint="eastAsia" w:ascii="仿宋" w:hAnsi="仿宋" w:eastAsia="仿宋" w:cs="仿宋"/>
          <w:sz w:val="28"/>
          <w:szCs w:val="28"/>
          <w:lang w:val="en-US"/>
        </w:rPr>
      </w:pPr>
      <w:bookmarkStart w:id="487" w:name="_Toc418164812"/>
      <w:bookmarkStart w:id="488" w:name="_Toc495501807"/>
      <w:r>
        <w:rPr>
          <w:rFonts w:hint="eastAsia" w:ascii="仿宋" w:hAnsi="仿宋" w:eastAsia="仿宋" w:cs="仿宋"/>
          <w:sz w:val="28"/>
          <w:szCs w:val="28"/>
          <w:lang w:val="en-US"/>
        </w:rPr>
        <w:t>第三节 合同文件格式</w:t>
      </w:r>
      <w:bookmarkEnd w:id="487"/>
      <w:bookmarkEnd w:id="488"/>
    </w:p>
    <w:p>
      <w:pPr>
        <w:spacing w:line="500" w:lineRule="exact"/>
        <w:rPr>
          <w:rFonts w:hint="eastAsia" w:ascii="仿宋" w:hAnsi="仿宋" w:eastAsia="仿宋" w:cs="仿宋"/>
          <w:sz w:val="28"/>
          <w:szCs w:val="28"/>
        </w:rPr>
      </w:pPr>
      <w:r>
        <w:rPr>
          <w:rFonts w:hint="eastAsia" w:ascii="仿宋" w:hAnsi="仿宋" w:eastAsia="仿宋" w:cs="仿宋"/>
          <w:b/>
          <w:sz w:val="28"/>
          <w:szCs w:val="28"/>
        </w:rPr>
        <w:t>1.合同文件格式</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依据设计文件的要求，本工程采购项目的材料、设备、施工必须达到现行中华人民共和国以及自治区和行业的工程建设标准、规范的要求。</w:t>
      </w:r>
    </w:p>
    <w:p>
      <w:pPr>
        <w:adjustRightInd w:val="0"/>
        <w:spacing w:line="500" w:lineRule="exact"/>
        <w:ind w:left="2" w:firstLine="562" w:firstLineChars="201"/>
        <w:rPr>
          <w:rFonts w:hint="eastAsia" w:ascii="仿宋" w:hAnsi="仿宋" w:eastAsia="仿宋" w:cs="仿宋"/>
          <w:sz w:val="28"/>
          <w:szCs w:val="28"/>
        </w:rPr>
      </w:pPr>
      <w:r>
        <w:rPr>
          <w:rFonts w:hint="eastAsia" w:ascii="仿宋" w:hAnsi="仿宋" w:eastAsia="仿宋" w:cs="仿宋"/>
          <w:sz w:val="28"/>
          <w:szCs w:val="28"/>
        </w:rPr>
        <w:t>1.2 建设工程施工合同的“合同条件”采用国家工商行政管理局和建设部颁发的《建设工程施工合同》（</w:t>
      </w:r>
      <w:r>
        <w:rPr>
          <w:rFonts w:hint="eastAsia" w:ascii="仿宋" w:hAnsi="仿宋" w:eastAsia="仿宋" w:cs="仿宋"/>
          <w:b/>
          <w:sz w:val="28"/>
          <w:szCs w:val="28"/>
        </w:rPr>
        <w:t xml:space="preserve"> </w:t>
      </w:r>
      <w:r>
        <w:rPr>
          <w:rFonts w:hint="eastAsia" w:ascii="仿宋" w:hAnsi="仿宋" w:eastAsia="仿宋" w:cs="仿宋"/>
          <w:b/>
          <w:sz w:val="28"/>
          <w:szCs w:val="28"/>
          <w:u w:val="single"/>
        </w:rPr>
        <w:t>GF-201</w:t>
      </w:r>
      <w:r>
        <w:rPr>
          <w:rFonts w:hint="eastAsia" w:ascii="仿宋" w:hAnsi="仿宋" w:eastAsia="仿宋" w:cs="仿宋"/>
          <w:b/>
          <w:sz w:val="28"/>
          <w:szCs w:val="28"/>
          <w:u w:val="single"/>
          <w:lang w:val="en-US"/>
        </w:rPr>
        <w:t>7</w:t>
      </w:r>
      <w:r>
        <w:rPr>
          <w:rFonts w:hint="eastAsia" w:ascii="仿宋" w:hAnsi="仿宋" w:eastAsia="仿宋" w:cs="仿宋"/>
          <w:b/>
          <w:sz w:val="28"/>
          <w:szCs w:val="28"/>
          <w:u w:val="single"/>
        </w:rPr>
        <w:t>-0201</w:t>
      </w:r>
      <w:r>
        <w:rPr>
          <w:rFonts w:hint="eastAsia" w:ascii="仿宋" w:hAnsi="仿宋" w:eastAsia="仿宋" w:cs="仿宋"/>
          <w:sz w:val="28"/>
          <w:szCs w:val="28"/>
        </w:rPr>
        <w:t xml:space="preserve"> ）的合同条件。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 合同协议条款将由建设单位（发包人）与中标单位（承包人）结合本工程具体情况协商后签订。</w:t>
      </w:r>
      <w:bookmarkEnd w:id="25"/>
      <w:bookmarkEnd w:id="26"/>
      <w:bookmarkEnd w:id="27"/>
      <w:bookmarkEnd w:id="28"/>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21"/>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3"/>
      <w:bookmarkEnd w:id="24"/>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489" w:name="_Toc15002"/>
    </w:p>
    <w:bookmarkEnd w:id="489"/>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490"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490"/>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491"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491"/>
    </w:p>
    <w:p>
      <w:pPr>
        <w:spacing w:line="360" w:lineRule="auto"/>
        <w:ind w:firstLine="675" w:firstLineChars="200"/>
        <w:outlineLvl w:val="0"/>
        <w:rPr>
          <w:rFonts w:hint="eastAsia" w:ascii="宋体" w:hAnsi="宋体" w:eastAsia="宋体" w:cs="宋体"/>
          <w:b/>
          <w:spacing w:val="8"/>
          <w:sz w:val="32"/>
          <w:szCs w:val="32"/>
          <w:u w:val="single"/>
        </w:rPr>
      </w:pPr>
      <w:bookmarkStart w:id="492" w:name="_Toc11499"/>
      <w:r>
        <w:rPr>
          <w:rFonts w:hint="eastAsia" w:ascii="宋体" w:hAnsi="宋体" w:eastAsia="宋体" w:cs="宋体"/>
          <w:b/>
          <w:spacing w:val="8"/>
          <w:sz w:val="32"/>
          <w:szCs w:val="32"/>
        </w:rPr>
        <w:t>地址：</w:t>
      </w:r>
      <w:bookmarkEnd w:id="492"/>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493" w:name="_Toc23124"/>
      <w:r>
        <w:rPr>
          <w:rFonts w:hint="eastAsia" w:ascii="宋体" w:hAnsi="宋体" w:eastAsia="宋体" w:cs="宋体"/>
          <w:b/>
          <w:spacing w:val="8"/>
          <w:sz w:val="32"/>
          <w:szCs w:val="32"/>
        </w:rPr>
        <w:t>法定代表人或其被授权人（签字）：</w:t>
      </w:r>
      <w:bookmarkEnd w:id="493"/>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494" w:name="_Toc16169"/>
      <w:r>
        <w:rPr>
          <w:rFonts w:hint="eastAsia" w:ascii="宋体" w:hAnsi="宋体" w:eastAsia="宋体" w:cs="宋体"/>
          <w:b/>
          <w:spacing w:val="8"/>
          <w:sz w:val="32"/>
          <w:szCs w:val="32"/>
        </w:rPr>
        <w:t>电话：</w:t>
      </w:r>
      <w:bookmarkEnd w:id="494"/>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495"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495"/>
    </w:p>
    <w:p>
      <w:pPr>
        <w:spacing w:line="440" w:lineRule="exact"/>
        <w:ind w:firstLine="3213" w:firstLineChars="1000"/>
        <w:jc w:val="both"/>
        <w:rPr>
          <w:rFonts w:hint="eastAsia" w:ascii="宋体" w:hAnsi="宋体"/>
          <w:b/>
          <w:bCs/>
          <w:sz w:val="32"/>
          <w:szCs w:val="32"/>
        </w:rPr>
      </w:pPr>
    </w:p>
    <w:p>
      <w:pPr>
        <w:pStyle w:val="12"/>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spacing w:line="440" w:lineRule="exact"/>
        <w:jc w:val="center"/>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7、</w:t>
      </w:r>
      <w:r>
        <w:rPr>
          <w:rFonts w:hint="eastAsia" w:ascii="宋体" w:hAnsi="宋体" w:eastAsia="宋体" w:cs="宋体"/>
          <w:color w:val="auto"/>
          <w:sz w:val="24"/>
          <w:szCs w:val="24"/>
          <w:lang w:val="en-US" w:eastAsia="zh-CN"/>
        </w:rPr>
        <w:t>中小企业声明</w:t>
      </w:r>
      <w:r>
        <w:rPr>
          <w:rFonts w:hint="eastAsia" w:ascii="宋体" w:hAnsi="宋体" w:eastAsia="宋体" w:cs="宋体"/>
          <w:iCs/>
          <w:color w:val="auto"/>
          <w:sz w:val="24"/>
          <w:szCs w:val="24"/>
          <w:highlight w:val="none"/>
          <w:lang w:val="en-US" w:eastAsia="zh-CN"/>
        </w:rPr>
        <w:t>....</w:t>
      </w:r>
      <w:r>
        <w:rPr>
          <w:rFonts w:hint="eastAsia" w:ascii="宋体" w:hAnsi="宋体" w:cs="宋体"/>
          <w:iCs/>
          <w:color w:val="auto"/>
          <w:sz w:val="24"/>
          <w:szCs w:val="24"/>
          <w:highlight w:val="none"/>
          <w:lang w:val="en-US" w:eastAsia="zh-CN"/>
        </w:rPr>
        <w:t>........</w:t>
      </w:r>
      <w:bookmarkStart w:id="496" w:name="OLE_LINK2"/>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bookmarkEnd w:id="496"/>
    </w:p>
    <w:p>
      <w:pPr>
        <w:pStyle w:val="21"/>
        <w:rPr>
          <w:rFonts w:hint="eastAsia" w:ascii="宋体" w:hAnsi="宋体" w:eastAsia="宋体" w:cs="宋体"/>
          <w:iCs/>
          <w:color w:val="auto"/>
          <w:sz w:val="24"/>
          <w:szCs w:val="24"/>
          <w:highlight w:val="none"/>
          <w:lang w:val="en-US" w:eastAsia="zh-CN"/>
        </w:rPr>
      </w:pPr>
      <w:r>
        <w:rPr>
          <w:rFonts w:hint="eastAsia" w:ascii="宋体" w:hAnsi="宋体" w:cs="宋体"/>
          <w:iCs/>
          <w:color w:val="auto"/>
          <w:sz w:val="24"/>
          <w:szCs w:val="24"/>
          <w:highlight w:val="none"/>
          <w:lang w:val="en-US" w:eastAsia="zh-CN"/>
        </w:rPr>
        <w:t xml:space="preserve">          8、具备建筑工程施工总承包三级及三级以上资质或建筑装修装饰工程专业承包二级及二级以上资质.....................................</w:t>
      </w:r>
      <w:r>
        <w:rPr>
          <w:rFonts w:hint="eastAsia" w:ascii="宋体" w:hAnsi="宋体" w:eastAsia="宋体" w:cs="宋体"/>
          <w:iCs/>
          <w:color w:val="auto"/>
          <w:sz w:val="24"/>
          <w:szCs w:val="24"/>
          <w:highlight w:val="none"/>
          <w:lang w:val="en-US" w:eastAsia="zh-CN"/>
        </w:rPr>
        <w:t>页码</w:t>
      </w:r>
    </w:p>
    <w:p>
      <w:pPr>
        <w:rPr>
          <w:rFonts w:hint="eastAsia"/>
          <w:lang w:val="en-US" w:eastAsia="zh-CN"/>
        </w:rPr>
      </w:pPr>
      <w:r>
        <w:rPr>
          <w:rFonts w:hint="eastAsia" w:ascii="宋体" w:hAnsi="宋体" w:eastAsia="宋体" w:cs="宋体"/>
          <w:iCs/>
          <w:color w:val="auto"/>
          <w:sz w:val="24"/>
          <w:szCs w:val="24"/>
          <w:highlight w:val="none"/>
          <w:lang w:val="en-US" w:eastAsia="zh-CN"/>
        </w:rPr>
        <w:t xml:space="preserve">          9、项目负责人要求：应具备有效的建筑工程专业二级以上（含二级）注册建造师资格，在本单位注册且具备有效的安全生产考核合格证书（B类）拟派项目负责人没有在其他在建项目中担任项目负责人的书面承诺（</w:t>
      </w:r>
      <w:r>
        <w:rPr>
          <w:rFonts w:hint="default" w:ascii="_x000B__x000C_" w:hAnsi="_x000B__x000C_" w:eastAsia="宋体" w:cstheme="minorBidi"/>
          <w:kern w:val="2"/>
          <w:sz w:val="21"/>
          <w:szCs w:val="24"/>
          <w:lang w:val="en-US" w:eastAsia="zh-CN" w:bidi="ar-SA"/>
        </w:rPr>
        <w:t>在本单位近</w:t>
      </w:r>
      <w:r>
        <w:rPr>
          <w:rFonts w:hint="eastAsia" w:ascii="_x000B__x000C_" w:hAnsi="_x000B__x000C_" w:eastAsia="宋体" w:cstheme="minorBidi"/>
          <w:kern w:val="2"/>
          <w:sz w:val="21"/>
          <w:szCs w:val="24"/>
          <w:lang w:val="en-US" w:eastAsia="zh-CN" w:bidi="ar-SA"/>
        </w:rPr>
        <w:t>6</w:t>
      </w:r>
      <w:r>
        <w:rPr>
          <w:rFonts w:hint="default" w:ascii="_x000B__x000C_" w:hAnsi="_x000B__x000C_" w:eastAsia="宋体" w:cstheme="minorBidi"/>
          <w:kern w:val="2"/>
          <w:sz w:val="21"/>
          <w:szCs w:val="24"/>
          <w:lang w:val="en-US" w:eastAsia="zh-CN" w:bidi="ar-SA"/>
        </w:rPr>
        <w:t>个月缴纳的社保证明</w:t>
      </w:r>
      <w:r>
        <w:rPr>
          <w:rFonts w:hint="eastAsia" w:ascii="_x000B__x000C_" w:hAnsi="_x000B__x000C_" w:eastAsia="宋体" w:cstheme="minorBidi"/>
          <w:kern w:val="2"/>
          <w:sz w:val="21"/>
          <w:szCs w:val="24"/>
          <w:lang w:val="en-US" w:eastAsia="zh-CN" w:bidi="ar-SA"/>
        </w:rPr>
        <w:t>，新成立公司按成立时间计算）</w:t>
      </w:r>
      <w:r>
        <w:rPr>
          <w:rFonts w:hint="default" w:ascii="_x000B__x000C_" w:hAnsi="_x000B__x000C_" w:eastAsia="宋体" w:cstheme="minorBidi"/>
          <w:kern w:val="2"/>
          <w:sz w:val="21"/>
          <w:szCs w:val="24"/>
          <w:lang w:val="en-US" w:eastAsia="zh-CN" w:bidi="ar-SA"/>
        </w:rPr>
        <w:t>。</w:t>
      </w:r>
      <w:r>
        <w:rPr>
          <w:rFonts w:hint="eastAsia" w:ascii="宋体" w:hAnsi="宋体" w:eastAsia="宋体" w:cs="宋体"/>
          <w:iCs/>
          <w:color w:val="auto"/>
          <w:sz w:val="24"/>
          <w:szCs w:val="24"/>
          <w:highlight w:val="none"/>
          <w:lang w:val="en-US" w:eastAsia="zh-CN"/>
        </w:rPr>
        <w:t>..........................</w:t>
      </w:r>
      <w:bookmarkStart w:id="497" w:name="OLE_LINK3"/>
      <w:r>
        <w:rPr>
          <w:rFonts w:hint="eastAsia" w:ascii="宋体" w:hAnsi="宋体" w:eastAsia="宋体" w:cs="宋体"/>
          <w:iCs/>
          <w:color w:val="auto"/>
          <w:sz w:val="24"/>
          <w:szCs w:val="24"/>
          <w:highlight w:val="none"/>
          <w:lang w:val="en-US" w:eastAsia="zh-CN"/>
        </w:rPr>
        <w:t>....</w:t>
      </w:r>
      <w:bookmarkEnd w:id="497"/>
      <w:r>
        <w:rPr>
          <w:rFonts w:hint="eastAsia" w:ascii="宋体" w:hAnsi="宋体" w:eastAsia="宋体" w:cs="宋体"/>
          <w:iCs/>
          <w:color w:val="auto"/>
          <w:sz w:val="24"/>
          <w:szCs w:val="24"/>
          <w:highlight w:val="none"/>
          <w:lang w:val="en-US" w:eastAsia="zh-CN"/>
        </w:rPr>
        <w:t>..............................页码</w:t>
      </w:r>
    </w:p>
    <w:p>
      <w:pPr>
        <w:pStyle w:val="29"/>
        <w:rPr>
          <w:rFonts w:hint="eastAsia"/>
          <w:lang w:val="en-US" w:eastAsia="zh-CN"/>
        </w:rPr>
      </w:pPr>
      <w:r>
        <w:rPr>
          <w:rFonts w:hint="eastAsia" w:hAnsi="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标价的工程量清单</w:t>
      </w:r>
      <w:r>
        <w:rPr>
          <w:rFonts w:hint="eastAsia" w:ascii="宋体" w:hAnsi="宋体" w:eastAsia="宋体" w:cs="宋体"/>
          <w:iCs/>
          <w:color w:val="auto"/>
          <w:sz w:val="24"/>
          <w:szCs w:val="24"/>
          <w:highlight w:val="none"/>
          <w:lang w:val="en-US" w:eastAsia="zh-CN"/>
        </w:rPr>
        <w:t>....................................</w:t>
      </w:r>
      <w:bookmarkStart w:id="498" w:name="OLE_LINK13"/>
      <w:r>
        <w:rPr>
          <w:rFonts w:hint="eastAsia" w:ascii="宋体" w:hAnsi="宋体" w:eastAsia="宋体" w:cs="宋体"/>
          <w:iCs/>
          <w:color w:val="auto"/>
          <w:sz w:val="24"/>
          <w:szCs w:val="24"/>
          <w:highlight w:val="none"/>
          <w:lang w:val="en-US" w:eastAsia="zh-CN"/>
        </w:rPr>
        <w:t>页码</w:t>
      </w:r>
      <w:bookmarkEnd w:id="498"/>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2"/>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bookmarkStart w:id="499" w:name="OLE_LINK14"/>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bookmarkEnd w:id="499"/>
    </w:p>
    <w:p>
      <w:pPr>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outlineLvl w:val="0"/>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i w:val="0"/>
          <w:iCs w:val="0"/>
          <w:color w:val="auto"/>
          <w:kern w:val="2"/>
          <w:sz w:val="24"/>
          <w:szCs w:val="24"/>
          <w:lang w:val="en-US" w:eastAsia="zh-CN" w:bidi="ar-SA"/>
        </w:rPr>
        <w:t>拟派项目负责人及管理技术人员一览表</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Cs/>
          <w:color w:val="auto"/>
          <w:kern w:val="0"/>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w:t>
      </w:r>
      <w:bookmarkStart w:id="500" w:name="OLE_LINK12"/>
      <w:r>
        <w:rPr>
          <w:rFonts w:hint="eastAsia" w:ascii="宋体" w:hAnsi="宋体" w:eastAsia="宋体" w:cs="宋体"/>
          <w:iCs/>
          <w:color w:val="auto"/>
          <w:sz w:val="24"/>
          <w:szCs w:val="24"/>
          <w:highlight w:val="none"/>
          <w:lang w:val="en-US" w:eastAsia="zh-CN"/>
        </w:rPr>
        <w:t>............页码</w:t>
      </w:r>
      <w:bookmarkEnd w:id="500"/>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1196" w:leftChars="460" w:right="0" w:rightChars="0" w:firstLine="0" w:firstLineChars="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bidi="zh-CN"/>
        </w:rPr>
        <w:t>2、</w:t>
      </w:r>
      <w:r>
        <w:rPr>
          <w:rFonts w:hint="eastAsia" w:asciiTheme="minorEastAsia" w:hAnsiTheme="minorEastAsia" w:eastAsiaTheme="minorEastAsia" w:cstheme="minorEastAsia"/>
          <w:iCs/>
          <w:color w:val="auto"/>
          <w:sz w:val="24"/>
          <w:szCs w:val="24"/>
          <w:highlight w:val="none"/>
          <w:lang w:val="en-US" w:eastAsia="zh-CN"/>
        </w:rPr>
        <w:t>材料明细清单</w:t>
      </w:r>
      <w:bookmarkStart w:id="501" w:name="OLE_LINK15"/>
      <w:r>
        <w:rPr>
          <w:rFonts w:hint="eastAsia" w:ascii="宋体" w:hAnsi="宋体" w:eastAsia="宋体" w:cs="宋体"/>
          <w:iCs/>
          <w:color w:val="auto"/>
          <w:sz w:val="24"/>
          <w:szCs w:val="24"/>
          <w:highlight w:val="none"/>
          <w:lang w:val="en-US" w:eastAsia="zh-CN"/>
        </w:rPr>
        <w:t>........................................页码</w:t>
      </w:r>
      <w:bookmarkEnd w:id="501"/>
    </w:p>
    <w:p>
      <w:pPr>
        <w:pStyle w:val="2"/>
        <w:ind w:left="0" w:leftChars="0" w:firstLine="1200" w:firstLineChars="5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3、项目实施方案...............</w:t>
      </w:r>
      <w:bookmarkStart w:id="502" w:name="OLE_LINK16"/>
      <w:r>
        <w:rPr>
          <w:rFonts w:hint="eastAsia" w:ascii="宋体" w:hAnsi="宋体" w:eastAsia="宋体" w:cs="宋体"/>
          <w:iCs/>
          <w:color w:val="auto"/>
          <w:sz w:val="24"/>
          <w:szCs w:val="24"/>
          <w:highlight w:val="none"/>
          <w:lang w:val="en-US" w:eastAsia="zh-CN"/>
        </w:rPr>
        <w:t>.........................页码</w:t>
      </w:r>
      <w:bookmarkEnd w:id="502"/>
    </w:p>
    <w:p>
      <w:pPr>
        <w:rPr>
          <w:rFonts w:hint="eastAsia"/>
          <w:lang w:val="en-US" w:eastAsia="zh-CN"/>
        </w:rPr>
      </w:pPr>
      <w:r>
        <w:rPr>
          <w:rFonts w:hint="eastAsia" w:ascii="宋体" w:hAnsi="宋体" w:eastAsia="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9"/>
        <w:rPr>
          <w:rFonts w:hint="eastAsia" w:eastAsia="宋体"/>
          <w:lang w:val="en-US"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9"/>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3"/>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5"/>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9"/>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9"/>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9"/>
                              <w:rPr>
                                <w:rFonts w:ascii="微软雅黑"/>
                                <w:b/>
                                <w:sz w:val="20"/>
                              </w:rPr>
                            </w:pPr>
                          </w:p>
                          <w:p>
                            <w:pPr>
                              <w:pStyle w:val="9"/>
                              <w:spacing w:before="1"/>
                              <w:rPr>
                                <w:rFonts w:ascii="微软雅黑"/>
                                <w:b/>
                                <w:sz w:val="19"/>
                              </w:rPr>
                            </w:pPr>
                          </w:p>
                          <w:p>
                            <w:pPr>
                              <w:pStyle w:val="9"/>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9"/>
                              <w:spacing w:before="16"/>
                              <w:rPr>
                                <w:rFonts w:ascii="微软雅黑"/>
                                <w:b/>
                                <w:sz w:val="16"/>
                              </w:rPr>
                            </w:pPr>
                          </w:p>
                          <w:p>
                            <w:pPr>
                              <w:pStyle w:val="9"/>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9"/>
                        <w:rPr>
                          <w:rFonts w:ascii="微软雅黑"/>
                          <w:b/>
                          <w:sz w:val="20"/>
                        </w:rPr>
                      </w:pPr>
                    </w:p>
                    <w:p>
                      <w:pPr>
                        <w:pStyle w:val="9"/>
                        <w:spacing w:before="1"/>
                        <w:rPr>
                          <w:rFonts w:ascii="微软雅黑"/>
                          <w:b/>
                          <w:sz w:val="19"/>
                        </w:rPr>
                      </w:pPr>
                    </w:p>
                    <w:p>
                      <w:pPr>
                        <w:pStyle w:val="9"/>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9"/>
                        <w:spacing w:before="16"/>
                        <w:rPr>
                          <w:rFonts w:ascii="微软雅黑"/>
                          <w:b/>
                          <w:sz w:val="16"/>
                        </w:rPr>
                      </w:pPr>
                    </w:p>
                    <w:p>
                      <w:pPr>
                        <w:pStyle w:val="9"/>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9"/>
                              <w:spacing w:line="241" w:lineRule="exact"/>
                            </w:pPr>
                            <w:r>
                              <w:rPr>
                                <w:w w:val="100"/>
                              </w:rPr>
                              <w:t xml:space="preserve"> </w:t>
                            </w:r>
                          </w:p>
                          <w:p>
                            <w:pPr>
                              <w:pStyle w:val="9"/>
                              <w:spacing w:before="6"/>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6"/>
                              <w:rPr>
                                <w:sz w:val="15"/>
                              </w:rPr>
                            </w:pPr>
                          </w:p>
                          <w:p>
                            <w:pPr>
                              <w:pStyle w:val="9"/>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9"/>
                        <w:spacing w:line="241" w:lineRule="exact"/>
                      </w:pPr>
                      <w:r>
                        <w:rPr>
                          <w:w w:val="100"/>
                        </w:rPr>
                        <w:t xml:space="preserve"> </w:t>
                      </w:r>
                    </w:p>
                    <w:p>
                      <w:pPr>
                        <w:pStyle w:val="9"/>
                        <w:spacing w:before="6"/>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6"/>
                        <w:rPr>
                          <w:sz w:val="15"/>
                        </w:rPr>
                      </w:pPr>
                    </w:p>
                    <w:p>
                      <w:pPr>
                        <w:pStyle w:val="9"/>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widowControl/>
        <w:spacing w:line="560" w:lineRule="exact"/>
        <w:jc w:val="left"/>
        <w:rPr>
          <w:rFonts w:hint="eastAsia" w:ascii="宋体" w:hAnsi="宋体" w:cs="宋体"/>
          <w:b/>
          <w:bCs/>
          <w:color w:val="auto"/>
          <w:spacing w:val="20"/>
          <w:kern w:val="0"/>
          <w:sz w:val="24"/>
          <w:szCs w:val="24"/>
          <w:highlight w:val="none"/>
          <w:lang w:eastAsia="zh-CN"/>
        </w:rPr>
      </w:pPr>
    </w:p>
    <w:p>
      <w:pPr>
        <w:pStyle w:val="9"/>
        <w:rPr>
          <w:rFonts w:hint="eastAsia"/>
          <w:lang w:eastAsia="zh-CN"/>
        </w:rPr>
      </w:pP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rPr>
          <w:rFonts w:hint="eastAsia"/>
        </w:rPr>
      </w:pPr>
    </w:p>
    <w:p>
      <w:pPr>
        <w:rPr>
          <w:rFonts w:hint="eastAsia" w:ascii="仿宋" w:hAnsi="仿宋" w:eastAsia="仿宋" w:cs="仿宋"/>
          <w:sz w:val="28"/>
          <w:szCs w:val="28"/>
        </w:rPr>
      </w:pPr>
    </w:p>
    <w:p>
      <w:pPr>
        <w:pStyle w:val="40"/>
        <w:jc w:val="center"/>
        <w:outlineLvl w:val="0"/>
        <w:rPr>
          <w:rFonts w:hint="eastAsia" w:ascii="宋体" w:hAnsi="宋体" w:eastAsia="宋体" w:cs="宋体"/>
          <w:b/>
          <w:color w:val="auto"/>
          <w:sz w:val="24"/>
          <w:szCs w:val="24"/>
          <w:highlight w:val="none"/>
        </w:rPr>
      </w:pPr>
    </w:p>
    <w:p>
      <w:pPr>
        <w:pStyle w:val="40"/>
        <w:jc w:val="center"/>
        <w:outlineLvl w:val="0"/>
        <w:rPr>
          <w:rFonts w:hint="eastAsia" w:ascii="宋体" w:hAnsi="宋体" w:eastAsia="宋体" w:cs="宋体"/>
          <w:b/>
          <w:color w:val="auto"/>
          <w:sz w:val="24"/>
          <w:szCs w:val="24"/>
          <w:highlight w:val="none"/>
        </w:rPr>
      </w:pPr>
    </w:p>
    <w:p>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6"/>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6"/>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附参加政府采购活动前一段时间内</w:t>
      </w:r>
      <w:r>
        <w:rPr>
          <w:rFonts w:hint="eastAsia" w:ascii="宋体" w:hAnsi="宋体" w:eastAsia="宋体" w:cs="宋体"/>
          <w:bCs/>
          <w:color w:val="auto"/>
          <w:highlight w:val="green"/>
          <w:u w:val="wave"/>
        </w:rPr>
        <w:t>缴纳增值税、营业税和企业所得税的凭据</w:t>
      </w:r>
      <w:r>
        <w:rPr>
          <w:rFonts w:hint="eastAsia" w:ascii="宋体" w:hAnsi="宋体" w:eastAsia="宋体" w:cs="宋体"/>
          <w:bCs/>
          <w:color w:val="auto"/>
          <w:highlight w:val="none"/>
        </w:rPr>
        <w:t>。参加政府采购活动前一段时间内</w:t>
      </w:r>
      <w:r>
        <w:rPr>
          <w:rFonts w:hint="eastAsia" w:ascii="宋体" w:hAnsi="宋体" w:eastAsia="宋体" w:cs="宋体"/>
          <w:bCs/>
          <w:color w:val="auto"/>
          <w:highlight w:val="green"/>
          <w:u w:val="wave"/>
        </w:rPr>
        <w:t>缴纳社会保险的凭证</w:t>
      </w:r>
      <w:r>
        <w:rPr>
          <w:rFonts w:hint="eastAsia" w:ascii="宋体" w:hAnsi="宋体" w:eastAsia="宋体" w:cs="宋体"/>
          <w:bCs/>
          <w:color w:val="auto"/>
          <w:highlight w:val="none"/>
        </w:rPr>
        <w:t>，其他组织和自然人也需要提供缴纳税收的凭证和缴纳社会保险的凭证。投标人依法享受缓缴、免缴税收、社会保障资金的提供证明材料。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6"/>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6"/>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30"/>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9"/>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30"/>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9"/>
        <w:spacing w:before="117" w:line="219" w:lineRule="auto"/>
        <w:ind w:left="2345"/>
        <w:rPr>
          <w:sz w:val="36"/>
          <w:szCs w:val="36"/>
        </w:rPr>
      </w:pPr>
      <w:r>
        <w:rPr>
          <w:spacing w:val="-3"/>
          <w:sz w:val="36"/>
          <w:szCs w:val="36"/>
          <w14:textOutline w14:w="2306" w14:cap="flat" w14:cmpd="sng">
            <w14:solidFill>
              <w14:srgbClr w14:val="000000"/>
            </w14:solidFill>
            <w14:prstDash w14:val="solid"/>
            <w14:miter w14:val="0"/>
          </w14:textOutline>
        </w:rPr>
        <w:t>中小企业声明函（</w:t>
      </w:r>
      <w:r>
        <w:rPr>
          <w:rFonts w:hint="eastAsia"/>
          <w:spacing w:val="-3"/>
          <w:sz w:val="36"/>
          <w:szCs w:val="36"/>
          <w:lang w:val="en-US" w:eastAsia="zh-CN"/>
          <w14:textOutline w14:w="2306" w14:cap="flat" w14:cmpd="sng">
            <w14:solidFill>
              <w14:srgbClr w14:val="000000"/>
            </w14:solidFill>
            <w14:prstDash w14:val="solid"/>
            <w14:miter w14:val="0"/>
          </w14:textOutline>
        </w:rPr>
        <w:t>工程</w:t>
      </w:r>
      <w:r>
        <w:rPr>
          <w:spacing w:val="-3"/>
          <w:sz w:val="36"/>
          <w:szCs w:val="36"/>
          <w14:textOutline w14:w="2306" w14:cap="flat" w14:cmpd="sng">
            <w14:solidFill>
              <w14:srgbClr w14:val="000000"/>
            </w14:solidFill>
            <w14:prstDash w14:val="solid"/>
            <w14:miter w14:val="0"/>
          </w14:textOutline>
        </w:rPr>
        <w:t>）格式</w:t>
      </w:r>
    </w:p>
    <w:p>
      <w:pPr>
        <w:spacing w:line="31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本公司（联合体）郑重声明，根据《政府采购促进中小企业发展管理办法》（财库 ﹝2020﹞46 号）的规定，本公司（联合体）参加（</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单位名称</w:t>
      </w:r>
      <w:r>
        <w:rPr>
          <w:rFonts w:hint="eastAsia" w:ascii="仿宋" w:hAnsi="仿宋" w:eastAsia="仿宋" w:cs="仿宋"/>
          <w:sz w:val="32"/>
          <w:szCs w:val="32"/>
        </w:rPr>
        <w:t>）的（</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项目名称</w:t>
      </w:r>
      <w:r>
        <w:rPr>
          <w:rFonts w:hint="eastAsia" w:ascii="仿宋" w:hAnsi="仿宋" w:eastAsia="仿宋" w:cs="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pPr>
        <w:spacing w:line="318"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highlight w:val="yellow"/>
        </w:rPr>
        <w:t>标的名称</w:t>
      </w:r>
      <w:r>
        <w:rPr>
          <w:rFonts w:hint="eastAsia" w:ascii="仿宋" w:hAnsi="仿宋" w:eastAsia="仿宋" w:cs="仿宋"/>
          <w:sz w:val="32"/>
          <w:szCs w:val="32"/>
        </w:rPr>
        <w:t>），属于（采购文</w:t>
      </w:r>
      <w:bookmarkStart w:id="514" w:name="_GoBack"/>
      <w:bookmarkEnd w:id="514"/>
      <w:r>
        <w:rPr>
          <w:rFonts w:hint="eastAsia" w:ascii="仿宋" w:hAnsi="仿宋" w:eastAsia="仿宋" w:cs="仿宋"/>
          <w:sz w:val="32"/>
          <w:szCs w:val="32"/>
        </w:rPr>
        <w:t>件中明确的所属行业）；承建（承接）企业为（企业名称），从业人员</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人，营业收入为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万元，资产总额为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万元，属于（中型企业、小型企业、微型企业）；</w:t>
      </w:r>
    </w:p>
    <w:p>
      <w:pPr>
        <w:spacing w:line="318" w:lineRule="auto"/>
        <w:rPr>
          <w:rFonts w:hint="eastAsia" w:ascii="仿宋" w:hAnsi="仿宋" w:eastAsia="仿宋" w:cs="仿宋"/>
          <w:sz w:val="32"/>
          <w:szCs w:val="32"/>
        </w:rPr>
      </w:pPr>
    </w:p>
    <w:p>
      <w:pPr>
        <w:spacing w:line="318" w:lineRule="auto"/>
        <w:rPr>
          <w:rFonts w:hint="eastAsia" w:ascii="仿宋" w:hAnsi="仿宋" w:eastAsia="仿宋" w:cs="仿宋"/>
          <w:sz w:val="32"/>
          <w:szCs w:val="32"/>
        </w:rPr>
      </w:pPr>
      <w:r>
        <w:rPr>
          <w:rFonts w:hint="eastAsia" w:ascii="仿宋" w:hAnsi="仿宋" w:eastAsia="仿宋" w:cs="仿宋"/>
          <w:sz w:val="32"/>
          <w:szCs w:val="32"/>
        </w:rPr>
        <w:t>以上企业，不属于大企业的分支机构，不存在控股股东为大企业的情形，也不存在与大企业的负责人为同一人的情形。</w:t>
      </w:r>
    </w:p>
    <w:p>
      <w:pPr>
        <w:spacing w:line="318" w:lineRule="auto"/>
        <w:rPr>
          <w:rFonts w:hint="eastAsia" w:ascii="仿宋" w:hAnsi="仿宋" w:eastAsia="仿宋" w:cs="仿宋"/>
          <w:sz w:val="32"/>
          <w:szCs w:val="32"/>
        </w:rPr>
      </w:pPr>
      <w:r>
        <w:rPr>
          <w:rFonts w:hint="eastAsia" w:ascii="仿宋" w:hAnsi="仿宋" w:eastAsia="仿宋" w:cs="仿宋"/>
          <w:sz w:val="32"/>
          <w:szCs w:val="32"/>
        </w:rPr>
        <w:t>本企业对上述声明内容的真实性负责。如有虚假，将依法承担相应责任。</w:t>
      </w:r>
    </w:p>
    <w:p>
      <w:pPr>
        <w:spacing w:line="318" w:lineRule="auto"/>
        <w:rPr>
          <w:rFonts w:hint="eastAsia" w:ascii="仿宋" w:hAnsi="仿宋" w:eastAsia="仿宋" w:cs="仿宋"/>
          <w:sz w:val="32"/>
          <w:szCs w:val="32"/>
        </w:rPr>
      </w:pPr>
    </w:p>
    <w:p>
      <w:pPr>
        <w:spacing w:line="318" w:lineRule="auto"/>
        <w:rPr>
          <w:rFonts w:hint="eastAsia" w:ascii="仿宋" w:hAnsi="仿宋" w:eastAsia="仿宋" w:cs="仿宋"/>
          <w:sz w:val="32"/>
          <w:szCs w:val="32"/>
        </w:rPr>
      </w:pPr>
    </w:p>
    <w:p>
      <w:pPr>
        <w:spacing w:line="318" w:lineRule="auto"/>
        <w:rPr>
          <w:rFonts w:hint="eastAsia" w:ascii="仿宋" w:hAnsi="仿宋" w:eastAsia="仿宋" w:cs="仿宋"/>
          <w:sz w:val="32"/>
          <w:szCs w:val="32"/>
        </w:rPr>
      </w:pPr>
      <w:r>
        <w:rPr>
          <w:rFonts w:hint="eastAsia" w:ascii="仿宋" w:hAnsi="仿宋" w:eastAsia="仿宋" w:cs="仿宋"/>
          <w:sz w:val="32"/>
          <w:szCs w:val="32"/>
        </w:rPr>
        <w:t xml:space="preserve">企业名称（盖章）：         </w:t>
      </w:r>
    </w:p>
    <w:p>
      <w:pPr>
        <w:spacing w:line="318" w:lineRule="auto"/>
        <w:rPr>
          <w:rFonts w:hint="eastAsia" w:ascii="仿宋" w:hAnsi="仿宋" w:eastAsia="仿宋" w:cs="仿宋"/>
          <w:sz w:val="32"/>
          <w:szCs w:val="32"/>
        </w:rPr>
      </w:pPr>
      <w:r>
        <w:rPr>
          <w:rFonts w:hint="eastAsia" w:ascii="仿宋" w:hAnsi="仿宋" w:eastAsia="仿宋" w:cs="仿宋"/>
          <w:sz w:val="32"/>
          <w:szCs w:val="32"/>
        </w:rPr>
        <w:t>日 期：</w:t>
      </w:r>
    </w:p>
    <w:p>
      <w:pPr>
        <w:spacing w:line="318" w:lineRule="auto"/>
        <w:rPr>
          <w:rFonts w:ascii="Arial"/>
          <w:sz w:val="21"/>
        </w:rPr>
      </w:pPr>
    </w:p>
    <w:p>
      <w:pPr>
        <w:pStyle w:val="9"/>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i/>
          <w:iCs/>
          <w:color w:val="FF0000"/>
          <w:sz w:val="24"/>
          <w:szCs w:val="24"/>
          <w:u w:val="single"/>
          <w:lang w:val="en-US" w:eastAsia="zh-CN"/>
        </w:rPr>
      </w:pPr>
    </w:p>
    <w:p>
      <w:pPr>
        <w:rPr>
          <w:rFonts w:hint="eastAsia" w:ascii="仿宋" w:hAnsi="仿宋" w:eastAsia="仿宋" w:cs="仿宋"/>
          <w:i/>
          <w:iCs/>
          <w:color w:val="FF0000"/>
          <w:sz w:val="24"/>
          <w:szCs w:val="24"/>
          <w:u w:val="single"/>
          <w:lang w:val="en-US" w:eastAsia="zh-CN"/>
        </w:rPr>
      </w:pPr>
    </w:p>
    <w:p>
      <w:pPr>
        <w:pStyle w:val="2"/>
        <w:rPr>
          <w:rFonts w:hint="eastAsia"/>
          <w:lang w:val="en-US" w:eastAsia="zh-CN"/>
        </w:rPr>
      </w:pPr>
    </w:p>
    <w:p>
      <w:pPr>
        <w:pStyle w:val="2"/>
        <w:rPr>
          <w:rFonts w:hint="eastAsia"/>
          <w:lang w:val="en-US" w:eastAsia="zh-CN"/>
        </w:rPr>
      </w:pPr>
    </w:p>
    <w:p>
      <w:pPr>
        <w:spacing w:line="360" w:lineRule="auto"/>
        <w:jc w:val="center"/>
        <w:rPr>
          <w:rFonts w:ascii="仿宋_GB2312" w:hAnsi="仿宋_GB2312" w:eastAsia="仿宋_GB2312"/>
          <w:b/>
          <w:bCs/>
          <w:sz w:val="32"/>
          <w:szCs w:val="32"/>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7"/>
        <w:jc w:val="both"/>
        <w:rPr>
          <w:rFonts w:hint="eastAsia" w:ascii="宋体" w:hAnsi="宋体" w:cs="宋体"/>
          <w:color w:val="auto"/>
          <w:sz w:val="28"/>
          <w:szCs w:val="28"/>
          <w:highlight w:val="none"/>
          <w:lang w:val="en-US" w:eastAsia="zh-CN"/>
        </w:rPr>
      </w:pPr>
    </w:p>
    <w:p>
      <w:pPr>
        <w:pStyle w:val="7"/>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首次报价</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9"/>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9"/>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bookmarkStart w:id="503" w:name="_Toc25776"/>
      <w:r>
        <w:rPr>
          <w:rFonts w:hint="eastAsia" w:ascii="宋体" w:hAnsi="宋体" w:eastAsia="宋体" w:cs="宋体"/>
          <w:b/>
          <w:bCs/>
          <w:sz w:val="21"/>
          <w:szCs w:val="21"/>
          <w:lang w:eastAsia="zh-CN"/>
        </w:rPr>
        <w:t>格式九</w:t>
      </w:r>
      <w:bookmarkEnd w:id="503"/>
      <w:bookmarkStart w:id="504" w:name="_Toc534816648"/>
      <w:bookmarkStart w:id="505" w:name="_Toc534725619"/>
      <w:bookmarkStart w:id="506" w:name="_Toc795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标价的工程量清单详细报价表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采购项目编号：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注：1、此表为《报价一览表(首次报价表)》的报价明细表，工程量清单中标价的单价或金额，应包括所需的人工费、材料和施工机具使用费和管理费、税费以及一定范围内的风险费用等一切费用。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pPr>
        <w:pStyle w:val="2"/>
        <w:rPr>
          <w:rFonts w:hint="eastAsia" w:ascii="宋体" w:hAnsi="宋体" w:eastAsia="宋体" w:cs="宋体"/>
          <w:b/>
          <w:bCs/>
          <w:sz w:val="21"/>
          <w:szCs w:val="21"/>
          <w:lang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三、商务文件</w:t>
      </w:r>
    </w:p>
    <w:p>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格式十</w:t>
      </w:r>
    </w:p>
    <w:p>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40"/>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none"/>
        </w:rPr>
        <w:t>＿＿＿＿＿＿＿＿＿＿＿＿＿＿＿</w:t>
      </w:r>
      <w:r>
        <w:rPr>
          <w:rFonts w:hint="eastAsia" w:ascii="仿宋" w:hAnsi="仿宋" w:eastAsia="仿宋" w:cs="仿宋"/>
          <w:sz w:val="32"/>
          <w:szCs w:val="32"/>
        </w:rPr>
        <w:t>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40"/>
        <w:ind w:left="0" w:leftChars="0" w:firstLine="0" w:firstLineChars="0"/>
        <w:jc w:val="center"/>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拟派项目负责人及管理技术人员一览表</w:t>
      </w: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采购项目名称：</w:t>
      </w:r>
    </w:p>
    <w:p>
      <w:pPr>
        <w:pStyle w:val="40"/>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 xml:space="preserve">项目编号：  </w:t>
      </w:r>
      <w:r>
        <w:rPr>
          <w:rFonts w:hint="eastAsia" w:ascii="宋体" w:hAnsi="宋体" w:eastAsia="宋体" w:cs="宋体"/>
          <w:b/>
          <w:bCs/>
          <w:color w:val="auto"/>
          <w:sz w:val="21"/>
          <w:szCs w:val="21"/>
          <w:highlight w:val="none"/>
          <w:lang w:val="en-US" w:eastAsia="zh-CN"/>
        </w:rPr>
        <w:t xml:space="preserve">                                                 标项号：</w:t>
      </w:r>
    </w:p>
    <w:tbl>
      <w:tblPr>
        <w:tblStyle w:val="2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vAlign w:val="top"/>
          </w:tcPr>
          <w:p>
            <w:pPr>
              <w:pStyle w:val="54"/>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vAlign w:val="top"/>
          </w:tcPr>
          <w:p>
            <w:pPr>
              <w:pStyle w:val="54"/>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vAlign w:val="top"/>
          </w:tcPr>
          <w:p>
            <w:pPr>
              <w:pStyle w:val="54"/>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vAlign w:val="top"/>
          </w:tcPr>
          <w:p>
            <w:pPr>
              <w:pStyle w:val="54"/>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vAlign w:val="top"/>
          </w:tcPr>
          <w:p>
            <w:pPr>
              <w:pStyle w:val="54"/>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vAlign w:val="top"/>
          </w:tcPr>
          <w:p>
            <w:pPr>
              <w:pStyle w:val="54"/>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vAlign w:val="top"/>
          </w:tcPr>
          <w:p>
            <w:pPr>
              <w:pStyle w:val="54"/>
              <w:spacing w:before="9"/>
              <w:rPr>
                <w:sz w:val="21"/>
              </w:rPr>
            </w:pPr>
          </w:p>
          <w:p>
            <w:pPr>
              <w:pStyle w:val="54"/>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vAlign w:val="top"/>
          </w:tcPr>
          <w:p>
            <w:pPr>
              <w:pStyle w:val="54"/>
              <w:spacing w:before="9"/>
              <w:rPr>
                <w:sz w:val="21"/>
              </w:rPr>
            </w:pPr>
          </w:p>
          <w:p>
            <w:pPr>
              <w:pStyle w:val="54"/>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vAlign w:val="top"/>
          </w:tcPr>
          <w:p>
            <w:pPr>
              <w:pStyle w:val="54"/>
              <w:spacing w:before="9"/>
              <w:rPr>
                <w:sz w:val="21"/>
              </w:rPr>
            </w:pPr>
          </w:p>
          <w:p>
            <w:pPr>
              <w:pStyle w:val="54"/>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vAlign w:val="top"/>
          </w:tcPr>
          <w:p>
            <w:pPr>
              <w:pStyle w:val="54"/>
              <w:spacing w:before="9"/>
              <w:rPr>
                <w:sz w:val="21"/>
              </w:rPr>
            </w:pPr>
          </w:p>
          <w:p>
            <w:pPr>
              <w:pStyle w:val="54"/>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vAlign w:val="top"/>
          </w:tcPr>
          <w:p>
            <w:pPr>
              <w:pStyle w:val="54"/>
              <w:spacing w:before="9"/>
              <w:rPr>
                <w:sz w:val="21"/>
              </w:rPr>
            </w:pPr>
          </w:p>
          <w:p>
            <w:pPr>
              <w:pStyle w:val="54"/>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vAlign w:val="top"/>
          </w:tcPr>
          <w:p>
            <w:pPr>
              <w:pStyle w:val="54"/>
              <w:spacing w:before="9"/>
              <w:rPr>
                <w:sz w:val="21"/>
              </w:rPr>
            </w:pPr>
          </w:p>
          <w:p>
            <w:pPr>
              <w:pStyle w:val="54"/>
              <w:spacing w:before="1"/>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auto"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auto" w:sz="4" w:space="0"/>
            </w:tcBorders>
            <w:vAlign w:val="top"/>
          </w:tcPr>
          <w:p>
            <w:pPr>
              <w:pStyle w:val="54"/>
              <w:spacing w:before="11"/>
              <w:rPr>
                <w:sz w:val="20"/>
              </w:rPr>
            </w:pPr>
          </w:p>
          <w:p>
            <w:pPr>
              <w:pStyle w:val="54"/>
              <w:ind w:right="1151"/>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auto" w:sz="4" w:space="0"/>
              <w:left w:val="single" w:color="auto" w:sz="4" w:space="0"/>
              <w:bottom w:val="single" w:color="auto" w:sz="4" w:space="0"/>
              <w:right w:val="single" w:color="000000" w:sz="4" w:space="0"/>
            </w:tcBorders>
            <w:vAlign w:val="top"/>
          </w:tcPr>
          <w:p>
            <w:pPr>
              <w:pStyle w:val="54"/>
              <w:spacing w:before="11"/>
              <w:rPr>
                <w:sz w:val="20"/>
              </w:rPr>
            </w:pPr>
          </w:p>
          <w:p>
            <w:pPr>
              <w:pStyle w:val="54"/>
              <w:ind w:left="127"/>
              <w:jc w:val="center"/>
              <w:rPr>
                <w:sz w:val="21"/>
              </w:rPr>
            </w:pPr>
            <w:r>
              <w:rPr>
                <w:w w:val="100"/>
                <w:sz w:val="21"/>
              </w:rPr>
              <w:t xml:space="preserve"> </w:t>
            </w:r>
          </w:p>
        </w:tc>
        <w:tc>
          <w:tcPr>
            <w:tcW w:w="1591" w:type="dxa"/>
            <w:tcBorders>
              <w:top w:val="single" w:color="auto"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7"/>
              <w:jc w:val="center"/>
              <w:rPr>
                <w:sz w:val="21"/>
              </w:rPr>
            </w:pPr>
            <w:r>
              <w:rPr>
                <w:w w:val="100"/>
                <w:sz w:val="21"/>
              </w:rPr>
              <w:t xml:space="preserve"> </w:t>
            </w:r>
          </w:p>
        </w:tc>
        <w:tc>
          <w:tcPr>
            <w:tcW w:w="1265" w:type="dxa"/>
            <w:tcBorders>
              <w:top w:val="single" w:color="auto"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3"/>
              <w:jc w:val="center"/>
              <w:rPr>
                <w:sz w:val="21"/>
              </w:rPr>
            </w:pPr>
            <w:r>
              <w:rPr>
                <w:w w:val="100"/>
                <w:sz w:val="21"/>
              </w:rPr>
              <w:t xml:space="preserve"> </w:t>
            </w:r>
          </w:p>
        </w:tc>
        <w:tc>
          <w:tcPr>
            <w:tcW w:w="1617" w:type="dxa"/>
            <w:tcBorders>
              <w:top w:val="single" w:color="auto"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36"/>
              <w:jc w:val="center"/>
              <w:rPr>
                <w:sz w:val="21"/>
              </w:rPr>
            </w:pPr>
            <w:r>
              <w:rPr>
                <w:w w:val="100"/>
                <w:sz w:val="21"/>
              </w:rPr>
              <w:t xml:space="preserve"> </w:t>
            </w:r>
          </w:p>
        </w:tc>
        <w:tc>
          <w:tcPr>
            <w:tcW w:w="1910" w:type="dxa"/>
            <w:tcBorders>
              <w:top w:val="single" w:color="auto" w:sz="4" w:space="0"/>
              <w:left w:val="single" w:color="000000" w:sz="4" w:space="0"/>
              <w:bottom w:val="single" w:color="auto" w:sz="4" w:space="0"/>
              <w:right w:val="single" w:color="000000" w:sz="4" w:space="0"/>
            </w:tcBorders>
            <w:vAlign w:val="top"/>
          </w:tcPr>
          <w:p>
            <w:pPr>
              <w:pStyle w:val="54"/>
              <w:spacing w:before="11"/>
              <w:rPr>
                <w:sz w:val="20"/>
              </w:rPr>
            </w:pPr>
          </w:p>
          <w:p>
            <w:pPr>
              <w:pStyle w:val="54"/>
              <w:ind w:left="143"/>
              <w:jc w:val="center"/>
              <w:rPr>
                <w:sz w:val="21"/>
              </w:rPr>
            </w:pPr>
            <w:r>
              <w:rPr>
                <w:w w:val="100"/>
                <w:sz w:val="21"/>
              </w:rPr>
              <w:t xml:space="preserve"> </w:t>
            </w:r>
          </w:p>
        </w:tc>
        <w:tc>
          <w:tcPr>
            <w:tcW w:w="2585" w:type="dxa"/>
            <w:tcBorders>
              <w:top w:val="single" w:color="auto" w:sz="4" w:space="0"/>
              <w:left w:val="single" w:color="000000" w:sz="4" w:space="0"/>
              <w:bottom w:val="single" w:color="auto" w:sz="4" w:space="0"/>
              <w:right w:val="single" w:color="auto" w:sz="4" w:space="0"/>
            </w:tcBorders>
            <w:vAlign w:val="top"/>
          </w:tcPr>
          <w:p>
            <w:pPr>
              <w:pStyle w:val="54"/>
              <w:spacing w:before="11"/>
              <w:rPr>
                <w:sz w:val="20"/>
              </w:rPr>
            </w:pPr>
          </w:p>
          <w:p>
            <w:pPr>
              <w:pStyle w:val="54"/>
              <w:ind w:right="1151"/>
              <w:jc w:val="right"/>
              <w:rPr>
                <w:sz w:val="21"/>
              </w:rPr>
            </w:pPr>
            <w:r>
              <w:rPr>
                <w:w w:val="100"/>
                <w:sz w:val="21"/>
              </w:rPr>
              <w:t xml:space="preserve"> </w:t>
            </w:r>
          </w:p>
        </w:tc>
      </w:tr>
    </w:tbl>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备注：根据评审表的要求提交相应证明资料复印件加盖企业公章：身份证、资格证（注册 建造师）、安全生产考核合格证、拟派项目负责人没有在其他在建项目中担任项目负责人的书面承诺。 </w:t>
      </w: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供应商法定代表人（或法定代表人授权代表）签字或盖章： </w:t>
      </w: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供应商名称（盖公章）： </w:t>
      </w: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日 期： 年 月 日</w:t>
      </w:r>
    </w:p>
    <w:p>
      <w:pPr>
        <w:pStyle w:val="7"/>
        <w:numPr>
          <w:ilvl w:val="0"/>
          <w:numId w:val="0"/>
        </w:numPr>
        <w:jc w:val="both"/>
        <w:rPr>
          <w:rFonts w:hint="eastAsia" w:ascii="宋体" w:hAnsi="宋体" w:eastAsia="宋体" w:cs="宋体"/>
          <w:b/>
          <w:bCs/>
          <w:sz w:val="21"/>
          <w:szCs w:val="21"/>
          <w:lang w:eastAsia="zh-CN"/>
        </w:rPr>
      </w:pPr>
    </w:p>
    <w:p>
      <w:pPr>
        <w:pStyle w:val="7"/>
        <w:numPr>
          <w:ilvl w:val="0"/>
          <w:numId w:val="0"/>
        </w:numPr>
        <w:jc w:val="both"/>
        <w:rPr>
          <w:rFonts w:hint="eastAsia" w:ascii="宋体" w:hAnsi="宋体" w:eastAsia="宋体" w:cs="宋体"/>
          <w:color w:val="auto"/>
          <w:sz w:val="32"/>
          <w:szCs w:val="32"/>
          <w:highlight w:val="none"/>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p>
    <w:p>
      <w:pPr>
        <w:pStyle w:val="7"/>
        <w:numPr>
          <w:ilvl w:val="0"/>
          <w:numId w:val="0"/>
        </w:numPr>
        <w:jc w:val="both"/>
        <w:rPr>
          <w:rFonts w:hint="eastAsia" w:ascii="宋体" w:hAnsi="宋体" w:eastAsia="宋体" w:cs="宋体"/>
          <w:color w:val="auto"/>
          <w:sz w:val="32"/>
          <w:szCs w:val="32"/>
          <w:highlight w:val="none"/>
        </w:rPr>
      </w:pPr>
    </w:p>
    <w:p>
      <w:pPr>
        <w:pStyle w:val="7"/>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标项号：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3"/>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付款方式</w:t>
            </w:r>
            <w:r>
              <w:rPr>
                <w:rStyle w:val="36"/>
                <w:rFonts w:hint="eastAsia" w:ascii="仿宋" w:hAnsi="仿宋" w:eastAsia="仿宋" w:cs="仿宋"/>
                <w:color w:val="auto"/>
                <w:sz w:val="21"/>
                <w:szCs w:val="21"/>
                <w:lang w:val="en-US" w:eastAsia="zh-CN" w:bidi="ar"/>
              </w:rPr>
              <w:br w:type="textWrapping"/>
            </w:r>
            <w:r>
              <w:rPr>
                <w:rStyle w:val="37"/>
                <w:rFonts w:hint="eastAsia" w:ascii="仿宋" w:hAnsi="仿宋" w:eastAsia="仿宋" w:cs="仿宋"/>
                <w:color w:val="auto"/>
                <w:sz w:val="21"/>
                <w:szCs w:val="21"/>
                <w:lang w:val="en-US" w:eastAsia="zh-CN" w:bidi="ar"/>
              </w:rPr>
              <w:t>（付款的时间及比例）</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Style w:val="36"/>
                <w:rFonts w:hint="eastAsia" w:ascii="仿宋" w:hAnsi="仿宋" w:eastAsia="仿宋" w:cs="仿宋"/>
                <w:color w:val="auto"/>
                <w:sz w:val="21"/>
                <w:szCs w:val="21"/>
                <w:lang w:val="en-US" w:eastAsia="zh-CN" w:bidi="ar"/>
              </w:rPr>
            </w:pPr>
            <w:r>
              <w:rPr>
                <w:rFonts w:hint="eastAsia"/>
                <w:sz w:val="24"/>
                <w:szCs w:val="24"/>
              </w:rPr>
              <w:t>1</w:t>
            </w:r>
            <w:r>
              <w:rPr>
                <w:rStyle w:val="36"/>
                <w:rFonts w:hint="eastAsia" w:ascii="仿宋" w:hAnsi="仿宋" w:eastAsia="仿宋" w:cs="仿宋"/>
                <w:color w:val="auto"/>
                <w:sz w:val="21"/>
                <w:szCs w:val="21"/>
                <w:lang w:val="en-US" w:eastAsia="zh-CN" w:bidi="ar"/>
              </w:rPr>
              <w:t>.预付款的支付</w:t>
            </w:r>
          </w:p>
          <w:p>
            <w:pPr>
              <w:snapToGrid w:val="0"/>
              <w:spacing w:before="159" w:beforeLines="50"/>
              <w:jc w:val="center"/>
              <w:rPr>
                <w:rStyle w:val="36"/>
                <w:rFonts w:hint="default"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1.1预付款支付比例或金额：合同总价的  30  %。</w:t>
            </w:r>
          </w:p>
          <w:p>
            <w:pPr>
              <w:snapToGrid w:val="0"/>
              <w:spacing w:before="159" w:beforeLines="50"/>
              <w:jc w:val="center"/>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1.2预付款支付期限：合同生效后7日内 。</w:t>
            </w:r>
          </w:p>
          <w:p>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1.3预付款扣回的方式：从每次应付给承包人的工程款中分四期平均抵扣预付款，当累积付款金额达到同价款的 80 %时停止支付工程款，并抵扣完工程预付款。由于不可抗力或其它原因解除合同时，预付款尚未扣清的，尚未扣清的预付款余额承包人须退还发包人。</w:t>
            </w:r>
          </w:p>
          <w:p>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2.工程进度款支付</w:t>
            </w:r>
          </w:p>
          <w:p>
            <w:pPr>
              <w:snapToGrid w:val="0"/>
              <w:spacing w:before="159" w:beforeLines="50"/>
              <w:jc w:val="center"/>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关于付款周期的约定：按月支付，进度款按当月审定进度产值的 70%进行支付；工程竣工验收合格后支付至已完进度产值的85 %；结算定案后3个月内支付至结算价的 97 % ，留 3 %的质保金，全部项目缺陷责任期满且无任何质量问题后一个月内无息付清。</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交付（实施）的时间（期限）</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合同签订后40日内</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施工地点</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奇台县第三幼儿园</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报价要求</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、本项目的报价和结算支付均以人民币为货币单位。 </w:t>
            </w:r>
          </w:p>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2、供应商报价应包括设计、采购、运输、安装、相关部门验收及保修期内的维护保养等所有含税费用，以及供应商认为必要的其他货物、材料、工程、服务、运输、安装、检测等。</w:t>
            </w:r>
          </w:p>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3、如出现任何遗漏内容需产生额外费用，均由成交供应商自行承担，采购人将不再另支付任何费用。（以实际签署合同为准，另有约定除外） </w:t>
            </w:r>
          </w:p>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5、供应商应被认为在填报报价之前，已经仔细阅读了本采购需求的所有有关章节以及审查了所有相关资料，已确保本次竞价范围内的各种价格风险均已包含在报价内。</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rPr>
              <w:t>响应有效期</w:t>
            </w:r>
          </w:p>
        </w:tc>
        <w:tc>
          <w:tcPr>
            <w:tcW w:w="27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53"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本项目投标响应有效期90天</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质量要求和质量保修期</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9" w:beforeLines="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1、质量：符合国家有关施工质量验收标准的合格工程或合同约定。工程规范以现行的或承担具体施工任务期间国家和行业新颁布施行的规范、规程为准。</w:t>
            </w:r>
          </w:p>
          <w:p>
            <w:pPr>
              <w:snapToGrid w:val="0"/>
              <w:spacing w:before="159" w:beforeLines="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2、材料、设备、施工须达到现行中华人民共和国以及省、自治区、直辖市或行业的工程建设标准、规范的要求及验收标准及有关规范为质量评定验收标准。 </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3、质量保修期：</w:t>
            </w:r>
            <w:r>
              <w:rPr>
                <w:rFonts w:hint="eastAsia" w:ascii="仿宋" w:hAnsi="仿宋" w:eastAsia="仿宋" w:cs="仿宋"/>
                <w:color w:val="auto"/>
                <w:sz w:val="21"/>
                <w:szCs w:val="21"/>
                <w:highlight w:val="none"/>
                <w:lang w:val="en-US" w:eastAsia="zh-CN"/>
              </w:rPr>
              <w:t>按</w:t>
            </w:r>
            <w:r>
              <w:rPr>
                <w:rFonts w:hint="eastAsia" w:ascii="仿宋" w:hAnsi="仿宋" w:eastAsia="仿宋" w:cs="仿宋"/>
                <w:color w:val="auto"/>
                <w:sz w:val="21"/>
                <w:szCs w:val="21"/>
                <w:highlight w:val="none"/>
                <w:lang w:eastAsia="zh-CN"/>
              </w:rPr>
              <w:t>国务院《建设工程质量管理条例》第四十</w:t>
            </w:r>
            <w:r>
              <w:rPr>
                <w:rFonts w:hint="eastAsia" w:ascii="仿宋" w:hAnsi="仿宋" w:eastAsia="仿宋" w:cs="仿宋"/>
                <w:color w:val="auto"/>
                <w:sz w:val="21"/>
                <w:szCs w:val="21"/>
                <w:highlight w:val="none"/>
                <w:lang w:val="en-US" w:eastAsia="zh-CN"/>
              </w:rPr>
              <w:t>条相关</w:t>
            </w:r>
            <w:r>
              <w:rPr>
                <w:rFonts w:hint="eastAsia" w:ascii="仿宋" w:hAnsi="仿宋" w:eastAsia="仿宋" w:cs="仿宋"/>
                <w:color w:val="auto"/>
                <w:sz w:val="21"/>
                <w:szCs w:val="21"/>
                <w:highlight w:val="none"/>
                <w:lang w:eastAsia="zh-CN"/>
              </w:rPr>
              <w:t>规定</w:t>
            </w:r>
            <w:r>
              <w:rPr>
                <w:rFonts w:hint="eastAsia" w:ascii="仿宋" w:hAnsi="仿宋" w:eastAsia="仿宋" w:cs="仿宋"/>
                <w:color w:val="auto"/>
                <w:sz w:val="21"/>
                <w:szCs w:val="21"/>
                <w:highlight w:val="none"/>
                <w:lang w:val="en-US" w:eastAsia="zh-CN"/>
              </w:rPr>
              <w:t>执行。即如下内容</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第四十条　在正常使用条件下，建设工程的最低保修期限为：</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（一）基础设施工程、房屋建筑的地基基础工程和主体结构工程，为设计文件规定的该工程的合理使用年限；</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（二）屋面防水工程、有防水要求的卫生间、房间和外墙面的防渗漏，为５年；</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（三）供热与供冷系统，为２个采暖期、供冷期；</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（四）电气管线、给排水管道、设备安装和装修工程，为２年。其他项目的保修期限由发包方与承包方约定。</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建设工程的保修期，自竣工验收合格之日起计算。</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履约保证金收取比例</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9" w:beforeLines="5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是否收取履约保证金：否</w:t>
            </w:r>
            <w:r>
              <w:rPr>
                <w:rFonts w:hint="eastAsia" w:ascii="仿宋" w:hAnsi="仿宋" w:eastAsia="仿宋" w:cs="仿宋"/>
                <w:color w:val="auto"/>
                <w:sz w:val="21"/>
                <w:szCs w:val="21"/>
                <w:highlight w:val="none"/>
                <w:lang w:val="en-US" w:eastAsia="zh-CN"/>
              </w:rPr>
              <w:sym w:font="Wingdings 2" w:char="0052"/>
            </w:r>
            <w:r>
              <w:rPr>
                <w:rFonts w:hint="eastAsia" w:ascii="仿宋" w:hAnsi="仿宋" w:eastAsia="仿宋" w:cs="仿宋"/>
                <w:color w:val="auto"/>
                <w:sz w:val="21"/>
                <w:szCs w:val="21"/>
                <w:highlight w:val="none"/>
                <w:lang w:val="en-US" w:eastAsia="zh-CN"/>
              </w:rPr>
              <w:t xml:space="preserve">  </w:t>
            </w:r>
          </w:p>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收取比例：合同总价0% 。</w:t>
            </w:r>
          </w:p>
          <w:p>
            <w:pPr>
              <w:snapToGrid w:val="0"/>
              <w:spacing w:before="159" w:beforeLines="50"/>
              <w:rPr>
                <w:rFonts w:hint="eastAsia" w:ascii="仿宋" w:hAnsi="仿宋" w:eastAsia="仿宋" w:cs="仿宋"/>
                <w:color w:val="auto"/>
                <w:sz w:val="21"/>
                <w:szCs w:val="21"/>
                <w:highlight w:val="none"/>
                <w:lang w:val="en-US" w:eastAsia="zh-CN"/>
              </w:rPr>
            </w:pPr>
          </w:p>
          <w:p>
            <w:pPr>
              <w:snapToGrid w:val="0"/>
              <w:spacing w:before="159" w:beforeLines="50"/>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adjustRightInd w:val="0"/>
        <w:snapToGrid w:val="0"/>
        <w:spacing w:line="480" w:lineRule="auto"/>
        <w:ind w:firstLine="1760" w:firstLineChars="550"/>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9"/>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val="en-US" w:eastAsia="zh-CN"/>
        </w:rPr>
        <w:t xml:space="preserve">格式十三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3"/>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3"/>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2"/>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pPr>
        <w:pStyle w:val="2"/>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技术参数响应及偏离表</w:t>
      </w:r>
    </w:p>
    <w:p>
      <w:pPr>
        <w:rPr>
          <w:rFonts w:hint="eastAsia"/>
          <w:lang w:val="en-US" w:eastAsia="zh-CN"/>
        </w:rPr>
      </w:pPr>
      <w:r>
        <w:rPr>
          <w:rFonts w:hint="eastAsia"/>
          <w:lang w:val="en-US" w:eastAsia="zh-CN"/>
        </w:rPr>
        <w:t xml:space="preserve">项目名称：                               </w:t>
      </w:r>
    </w:p>
    <w:p>
      <w:pPr>
        <w:rPr>
          <w:rFonts w:hint="eastAsia"/>
          <w:lang w:val="en-US" w:eastAsia="zh-CN"/>
        </w:rPr>
      </w:pPr>
      <w:r>
        <w:rPr>
          <w:rFonts w:hint="eastAsia"/>
          <w:lang w:val="en-US" w:eastAsia="zh-CN"/>
        </w:rPr>
        <w:t>项目编号：</w:t>
      </w:r>
    </w:p>
    <w:tbl>
      <w:tblPr>
        <w:tblStyle w:val="23"/>
        <w:tblW w:w="8853" w:type="dxa"/>
        <w:tblInd w:w="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3216"/>
        <w:gridCol w:w="2466"/>
        <w:gridCol w:w="2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909"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21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文件要求</w:t>
            </w:r>
          </w:p>
        </w:tc>
        <w:tc>
          <w:tcPr>
            <w:tcW w:w="24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是否响应</w:t>
            </w:r>
          </w:p>
        </w:tc>
        <w:tc>
          <w:tcPr>
            <w:tcW w:w="2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根据工程量清单（如：建筑与安装工程）</w:t>
            </w: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nil"/>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bl>
    <w:p>
      <w:pPr>
        <w:rPr>
          <w:rFonts w:hint="eastAsia"/>
          <w:b/>
          <w:bCs/>
          <w:lang w:val="en-US" w:eastAsia="zh-CN"/>
        </w:rPr>
      </w:pPr>
      <w:r>
        <w:rPr>
          <w:rFonts w:hint="eastAsia"/>
          <w:lang w:val="en-US" w:eastAsia="zh-CN"/>
        </w:rPr>
        <w:t>注：1、谈判响应方应根据响应内容的性能指标、对照谈判文件要求在“偏离说明”栏注明“正偏离”、“负偏离”或“无偏离”，如有偏离说明偏离情况。不允许空白，</w:t>
      </w:r>
      <w:r>
        <w:rPr>
          <w:rFonts w:hint="eastAsia"/>
          <w:b/>
          <w:bCs/>
          <w:lang w:val="en-US" w:eastAsia="zh-CN"/>
        </w:rPr>
        <w:t>否则视为不响应</w:t>
      </w:r>
    </w:p>
    <w:p>
      <w:pPr>
        <w:rPr>
          <w:rFonts w:hint="eastAsia"/>
          <w:lang w:val="en-US" w:eastAsia="zh-CN"/>
        </w:rPr>
      </w:pPr>
    </w:p>
    <w:p>
      <w:pPr>
        <w:rPr>
          <w:rFonts w:hint="eastAsia"/>
          <w:lang w:val="en-US" w:eastAsia="zh-CN"/>
        </w:rPr>
      </w:pPr>
      <w:r>
        <w:rPr>
          <w:rFonts w:hint="eastAsia"/>
          <w:lang w:val="en-US" w:eastAsia="zh-CN"/>
        </w:rPr>
        <w:t xml:space="preserve">供应商法定代表人（或法定代表人授权代表）签字或盖章： </w:t>
      </w:r>
    </w:p>
    <w:p>
      <w:pPr>
        <w:rPr>
          <w:rFonts w:hint="eastAsia"/>
          <w:lang w:val="en-US" w:eastAsia="zh-CN"/>
        </w:rPr>
      </w:pPr>
    </w:p>
    <w:p>
      <w:pPr>
        <w:rPr>
          <w:rFonts w:hint="eastAsia"/>
          <w:lang w:val="en-US" w:eastAsia="zh-CN"/>
        </w:rPr>
      </w:pPr>
      <w:r>
        <w:rPr>
          <w:rFonts w:hint="eastAsia"/>
          <w:lang w:val="en-US" w:eastAsia="zh-CN"/>
        </w:rPr>
        <w:t xml:space="preserve">供应商名称（盖公章）： </w:t>
      </w:r>
    </w:p>
    <w:p>
      <w:pPr>
        <w:rPr>
          <w:rFonts w:hint="eastAsia"/>
          <w:lang w:val="en-US" w:eastAsia="zh-CN"/>
        </w:rPr>
      </w:pPr>
    </w:p>
    <w:p>
      <w:pPr>
        <w:rPr>
          <w:rFonts w:hint="eastAsia"/>
          <w:lang w:val="en-US" w:eastAsia="zh-CN"/>
        </w:rPr>
      </w:pPr>
      <w:r>
        <w:rPr>
          <w:rFonts w:hint="eastAsia"/>
          <w:lang w:val="en-US" w:eastAsia="zh-CN"/>
        </w:rPr>
        <w:t>日 期：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格式十六</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材料明细清单</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项目名称：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项目编号：</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tbl>
      <w:tblPr>
        <w:tblStyle w:val="23"/>
        <w:tblW w:w="8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727"/>
        <w:gridCol w:w="1239"/>
        <w:gridCol w:w="1272"/>
        <w:gridCol w:w="2188"/>
        <w:gridCol w:w="1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lang w:eastAsia="zh-CN"/>
              </w:rPr>
              <w:t>材料</w:t>
            </w:r>
            <w:r>
              <w:rPr>
                <w:rFonts w:hint="eastAsia" w:ascii="宋体" w:hAnsi="宋体" w:eastAsia="宋体" w:cs="宋体"/>
                <w:sz w:val="24"/>
                <w:szCs w:val="24"/>
              </w:rPr>
              <w:t>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规格</w:t>
            </w:r>
          </w:p>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型号</w:t>
            </w: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性能及指标</w:t>
            </w: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如：LED平板灯</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供应商法定代表人（或法定代表人授权代表）签字或盖章：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供应商名称（盖公章）：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日 期：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pStyle w:val="2"/>
        <w:rPr>
          <w:rFonts w:hint="eastAsia" w:ascii="宋体" w:hAnsi="宋体" w:eastAsia="宋体" w:cs="宋体"/>
          <w:b/>
          <w:bCs/>
          <w:kern w:val="2"/>
          <w:sz w:val="21"/>
          <w:szCs w:val="21"/>
          <w:lang w:val="en-US" w:eastAsia="zh-CN" w:bidi="ar-SA"/>
        </w:rPr>
      </w:pPr>
    </w:p>
    <w:p>
      <w:pPr>
        <w:rPr>
          <w:rFonts w:hint="eastAsia" w:ascii="宋体" w:hAnsi="宋体" w:eastAsia="宋体" w:cs="宋体"/>
          <w:b/>
          <w:bCs/>
          <w:kern w:val="2"/>
          <w:sz w:val="21"/>
          <w:szCs w:val="21"/>
          <w:lang w:val="en-US" w:eastAsia="zh-CN" w:bidi="ar-SA"/>
        </w:rPr>
      </w:pPr>
    </w:p>
    <w:p>
      <w:pPr>
        <w:pStyle w:val="2"/>
        <w:ind w:left="0" w:leftChars="0" w:firstLine="0" w:firstLineChars="0"/>
        <w:jc w:val="left"/>
        <w:rPr>
          <w:rFonts w:hint="eastAsia"/>
          <w:sz w:val="32"/>
          <w:szCs w:val="32"/>
          <w:highlight w:val="yellow"/>
          <w:lang w:val="en-US" w:eastAsia="zh-CN"/>
        </w:rPr>
      </w:pPr>
      <w:r>
        <w:rPr>
          <w:rFonts w:hint="eastAsia" w:ascii="宋体" w:hAnsi="宋体" w:eastAsia="宋体" w:cs="宋体"/>
          <w:b/>
          <w:bCs/>
          <w:kern w:val="2"/>
          <w:sz w:val="32"/>
          <w:szCs w:val="32"/>
          <w:highlight w:val="yellow"/>
          <w:lang w:val="en-US" w:eastAsia="zh-CN" w:bidi="ar-SA"/>
        </w:rPr>
        <w:t>备注：填写工程中主要材料，如工程量清单中包含货物，须将货物依次列出。如行数不够，供应商可自行添加。</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pStyle w:val="2"/>
        <w:rPr>
          <w:rFonts w:hint="eastAsia" w:ascii="宋体" w:hAnsi="宋体" w:eastAsia="宋体" w:cs="宋体"/>
          <w:b/>
          <w:bCs/>
          <w:kern w:val="2"/>
          <w:sz w:val="21"/>
          <w:szCs w:val="21"/>
          <w:lang w:val="en-US" w:eastAsia="zh-CN" w:bidi="ar-SA"/>
        </w:rPr>
      </w:pPr>
    </w:p>
    <w:p>
      <w:pPr>
        <w:rPr>
          <w:rFonts w:hint="eastAsia" w:ascii="宋体" w:hAnsi="宋体" w:eastAsia="宋体" w:cs="宋体"/>
          <w:b/>
          <w:bCs/>
          <w:kern w:val="2"/>
          <w:sz w:val="21"/>
          <w:szCs w:val="21"/>
          <w:lang w:val="en-US" w:eastAsia="zh-CN" w:bidi="ar-SA"/>
        </w:rPr>
      </w:pPr>
    </w:p>
    <w:p>
      <w:pPr>
        <w:pStyle w:val="2"/>
        <w:rPr>
          <w:rFonts w:hint="eastAsia" w:ascii="宋体" w:hAnsi="宋体" w:eastAsia="宋体" w:cs="宋体"/>
          <w:b/>
          <w:bCs/>
          <w:kern w:val="2"/>
          <w:sz w:val="21"/>
          <w:szCs w:val="21"/>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bookmarkStart w:id="507" w:name="OLE_LINK17"/>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格式十七</w:t>
      </w:r>
      <w:bookmarkEnd w:id="507"/>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项目实施方案</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应包括但不局限于以下内容：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技术方案必须科学合理、真实可行，能充分体现出自身技术和专业优势。其要点和主要内容不限于如下内容：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4.2.1 项目实施方案；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4.2.2 施工工期保证措施；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4.2.3 质量管理及质量保证措施；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4.2.4 施工安全及文明施工措施；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4.2.5 应急服务方案；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4.2.6 员工权益保障方案；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4.2.7 企业规章制度情况。</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4.2.8 扬尘防治措施</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供应商法定代表人（或法定代表人授权代表）签字或盖章：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供应商名称（盖公章）：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日 期：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eastAsia="zh-CN"/>
        </w:rPr>
      </w:pPr>
    </w:p>
    <w:p>
      <w:pPr>
        <w:pStyle w:val="2"/>
        <w:ind w:left="0" w:leftChars="0" w:firstLine="0" w:firstLineChars="0"/>
        <w:jc w:val="left"/>
        <w:rPr>
          <w:rFonts w:hint="eastAsia" w:ascii="仿宋" w:hAnsi="仿宋" w:eastAsia="仿宋" w:cs="仿宋"/>
          <w:b/>
          <w:bCs/>
          <w:sz w:val="28"/>
          <w:szCs w:val="28"/>
          <w:lang w:eastAsia="zh-CN"/>
        </w:rPr>
      </w:pPr>
      <w:bookmarkStart w:id="508" w:name="OLE_LINK18"/>
      <w:r>
        <w:rPr>
          <w:rFonts w:hint="eastAsia" w:ascii="宋体" w:hAnsi="宋体" w:eastAsia="宋体" w:cs="宋体"/>
          <w:b/>
          <w:bCs/>
          <w:kern w:val="2"/>
          <w:sz w:val="21"/>
          <w:szCs w:val="21"/>
          <w:lang w:val="en-US" w:eastAsia="zh-CN" w:bidi="ar-SA"/>
        </w:rPr>
        <w:t>格式十八</w:t>
      </w:r>
    </w:p>
    <w:bookmarkEnd w:id="508"/>
    <w:p>
      <w:pPr>
        <w:rPr>
          <w:rFonts w:hint="default" w:ascii="宋体" w:hAnsi="宋体" w:eastAsia="宋体" w:cs="宋体"/>
          <w:b/>
          <w:bCs/>
          <w:color w:val="auto"/>
          <w:sz w:val="28"/>
          <w:szCs w:val="28"/>
          <w:highlight w:val="none"/>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9"/>
        <w:rPr>
          <w:rFonts w:hint="eastAsia"/>
          <w:lang w:val="en-US" w:eastAsia="zh-CN"/>
        </w:rPr>
      </w:pPr>
    </w:p>
    <w:p>
      <w:pPr>
        <w:pStyle w:val="7"/>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rPr>
          <w:rFonts w:hint="eastAsia" w:ascii="仿宋_GB2312" w:hAnsi="仿宋_GB2312" w:eastAsia="仿宋_GB2312" w:cs="仿宋_GB2312"/>
          <w:color w:val="auto"/>
          <w:sz w:val="24"/>
          <w:szCs w:val="24"/>
          <w:highlight w:val="none"/>
        </w:rPr>
      </w:pPr>
    </w:p>
    <w:bookmarkEnd w:id="504"/>
    <w:bookmarkEnd w:id="505"/>
    <w:bookmarkEnd w:id="506"/>
    <w:p>
      <w:pPr>
        <w:jc w:val="both"/>
        <w:outlineLvl w:val="0"/>
        <w:rPr>
          <w:rFonts w:hint="eastAsia" w:ascii="宋体" w:hAnsi="宋体" w:eastAsia="宋体" w:cs="宋体"/>
          <w:b/>
          <w:bCs/>
          <w:color w:val="auto"/>
          <w:sz w:val="24"/>
          <w:szCs w:val="24"/>
          <w:highlight w:val="none"/>
          <w:lang w:val="en-US" w:eastAsia="zh-CN"/>
        </w:rPr>
      </w:pPr>
      <w:bookmarkStart w:id="509"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509"/>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510" w:name="_Toc229"/>
      <w:r>
        <w:rPr>
          <w:rFonts w:hint="eastAsia" w:ascii="宋体" w:hAnsi="宋体" w:eastAsia="宋体" w:cs="宋体"/>
          <w:bCs/>
          <w:color w:val="auto"/>
          <w:sz w:val="24"/>
          <w:highlight w:val="none"/>
        </w:rPr>
        <w:t>一、质疑供应商基本信息</w:t>
      </w:r>
      <w:bookmarkEnd w:id="510"/>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511" w:name="_Toc8468"/>
      <w:r>
        <w:rPr>
          <w:rFonts w:hint="eastAsia" w:ascii="宋体" w:hAnsi="宋体" w:eastAsia="宋体" w:cs="宋体"/>
          <w:bCs/>
          <w:color w:val="auto"/>
          <w:sz w:val="24"/>
          <w:highlight w:val="none"/>
        </w:rPr>
        <w:t>二、质疑项目基本情况</w:t>
      </w:r>
      <w:bookmarkEnd w:id="511"/>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512" w:name="_Toc22606"/>
      <w:r>
        <w:rPr>
          <w:rFonts w:hint="eastAsia" w:ascii="宋体" w:hAnsi="宋体" w:eastAsia="宋体" w:cs="宋体"/>
          <w:bCs/>
          <w:color w:val="auto"/>
          <w:sz w:val="24"/>
          <w:highlight w:val="none"/>
        </w:rPr>
        <w:t>三、质疑事项具体内容</w:t>
      </w:r>
      <w:bookmarkEnd w:id="512"/>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513" w:name="_Toc30272"/>
      <w:r>
        <w:rPr>
          <w:rFonts w:hint="eastAsia" w:ascii="宋体" w:hAnsi="宋体" w:eastAsia="宋体" w:cs="宋体"/>
          <w:bCs/>
          <w:color w:val="auto"/>
          <w:sz w:val="24"/>
          <w:highlight w:val="none"/>
        </w:rPr>
        <w:t>四、与质疑事项相关的质疑请求</w:t>
      </w:r>
      <w:bookmarkEnd w:id="513"/>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9"/>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26"/>
          <w:rFonts w:ascii="宋体" w:hAnsi="宋体" w:eastAsia="宋体" w:cs="宋体"/>
          <w:b/>
          <w:i w:val="0"/>
          <w:caps w:val="0"/>
          <w:color w:val="070707"/>
          <w:spacing w:val="0"/>
          <w:sz w:val="24"/>
          <w:szCs w:val="24"/>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6"/>
          <w:rFonts w:ascii="宋体" w:hAnsi="宋体" w:eastAsia="宋体" w:cs="宋体"/>
          <w:b/>
          <w:i w:val="0"/>
          <w:caps w:val="0"/>
          <w:color w:val="070707"/>
          <w:spacing w:val="0"/>
          <w:sz w:val="24"/>
          <w:szCs w:val="24"/>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6"/>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240" w:firstLineChars="1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eastAsia="zh-CN"/>
        </w:rPr>
        <w:t>（</w:t>
      </w: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9"/>
        <w:rPr>
          <w:rFonts w:hint="eastAsia" w:ascii="Times New Roman" w:hAnsi="Times New Roman" w:eastAsia="楷体_GB2312" w:cs="Times New Roman"/>
          <w:b/>
          <w:bCs/>
          <w:kern w:val="2"/>
          <w:sz w:val="28"/>
          <w:szCs w:val="28"/>
          <w:lang w:val="en-US" w:eastAsia="zh-CN" w:bidi="ar-SA"/>
        </w:rPr>
      </w:pPr>
    </w:p>
    <w:p>
      <w:pPr>
        <w:pStyle w:val="9"/>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right="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2"/>
        <w:ind w:left="0" w:leftChars="0" w:firstLine="0" w:firstLineChars="0"/>
        <w:rPr>
          <w:rFonts w:hint="eastAsia"/>
          <w:lang w:eastAsia="zh-CN"/>
        </w:rPr>
      </w:pPr>
    </w:p>
    <w:p>
      <w:pPr>
        <w:pStyle w:val="2"/>
        <w:ind w:left="0" w:leftChars="0" w:firstLine="0" w:firstLineChars="0"/>
      </w:pPr>
    </w:p>
    <w:sectPr>
      <w:headerReference r:id="rId6" w:type="default"/>
      <w:footerReference r:id="rId7"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6DBEEB-DF79-4CFF-A07B-01F907E6F173}"/>
  </w:font>
  <w:font w:name="黑体">
    <w:panose1 w:val="02010609060101010101"/>
    <w:charset w:val="86"/>
    <w:family w:val="auto"/>
    <w:pitch w:val="default"/>
    <w:sig w:usb0="800002BF" w:usb1="38CF7CFA" w:usb2="00000016" w:usb3="00000000" w:csb0="00040001" w:csb1="00000000"/>
    <w:embedRegular r:id="rId2" w:fontKey="{3873913D-1397-4679-8D38-317D1BB6C6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0733E8C3-A933-4296-AA68-CDE9C2B49C14}"/>
  </w:font>
  <w:font w:name="微软雅黑">
    <w:panose1 w:val="020B0503020204020204"/>
    <w:charset w:val="86"/>
    <w:family w:val="auto"/>
    <w:pitch w:val="default"/>
    <w:sig w:usb0="80000287" w:usb1="2ACF3C50" w:usb2="00000016" w:usb3="00000000" w:csb0="0004001F" w:csb1="00000000"/>
    <w:embedRegular r:id="rId4" w:fontKey="{926428AA-0629-4F11-8580-4052D768C2EB}"/>
  </w:font>
  <w:font w:name="_x000B__x000C_">
    <w:altName w:val="Times New Roman"/>
    <w:panose1 w:val="00000000000000000000"/>
    <w:charset w:val="00"/>
    <w:family w:val="roman"/>
    <w:pitch w:val="default"/>
    <w:sig w:usb0="00000000" w:usb1="00000000" w:usb2="00000000" w:usb3="00000000" w:csb0="00040001" w:csb1="00000000"/>
    <w:embedRegular r:id="rId5" w:fontKey="{2A74695F-F26E-47B4-89FF-CBF8D1BD4AB6}"/>
  </w:font>
  <w:font w:name="仿宋_GB2312">
    <w:panose1 w:val="02010609030101010101"/>
    <w:charset w:val="86"/>
    <w:family w:val="auto"/>
    <w:pitch w:val="default"/>
    <w:sig w:usb0="00000001" w:usb1="080E0000" w:usb2="00000000" w:usb3="00000000" w:csb0="00040000" w:csb1="00000000"/>
    <w:embedRegular r:id="rId6" w:fontKey="{178A60DF-D1DE-49DF-B5E0-AEFF0B98EF6C}"/>
  </w:font>
  <w:font w:name="仿宋">
    <w:panose1 w:val="02010609060101010101"/>
    <w:charset w:val="86"/>
    <w:family w:val="auto"/>
    <w:pitch w:val="default"/>
    <w:sig w:usb0="800002BF" w:usb1="38CF7CFA" w:usb2="00000016" w:usb3="00000000" w:csb0="00040001" w:csb1="00000000"/>
    <w:embedRegular r:id="rId7" w:fontKey="{878242D3-8ED2-4C89-BA5E-D1F3B3241D4C}"/>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8" w:fontKey="{E1B3184D-5169-4C1D-8069-420AC41D1345}"/>
  </w:font>
  <w:font w:name="方正小标宋_GBK">
    <w:panose1 w:val="02000000000000000000"/>
    <w:charset w:val="86"/>
    <w:family w:val="auto"/>
    <w:pitch w:val="default"/>
    <w:sig w:usb0="A00002BF" w:usb1="38CF7CFA" w:usb2="00082016" w:usb3="00000000" w:csb0="00040001" w:csb1="00000000"/>
    <w:embedRegular r:id="rId9" w:fontKey="{7EEC0AB7-864D-46DB-8EE4-B14DF3DCF006}"/>
  </w:font>
  <w:font w:name="Wingdings 2">
    <w:altName w:val="Wingdings"/>
    <w:panose1 w:val="05020102010507070707"/>
    <w:charset w:val="00"/>
    <w:family w:val="auto"/>
    <w:pitch w:val="default"/>
    <w:sig w:usb0="00000000" w:usb1="00000000" w:usb2="00000000" w:usb3="00000000" w:csb0="80000000" w:csb1="00000000"/>
    <w:embedRegular r:id="rId10" w:fontKey="{7D9BD92E-E354-4E7A-85CC-DA9E4C140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3360;mso-width-relative:page;mso-height-relative:page;" filled="f" stroked="f" coordsize="21600,21600" o:gfxdata="UEsDBAoAAAAAAIdO4kAAAAAAAAAAAAAAAAAEAAAAZHJzL1BLAwQUAAAACACHTuJAXwzp69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MP4HK6Lgv2BxWNegKwr&#10;+R+//gF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Onr0wAAAAYBAAAPAAAAAAAAAAEAIAAAACIAAABkcnMvZG93bnJldi54&#10;bWxQSwECFAAUAAAACACHTuJAe6kzJTgCAABvBAAADgAAAAAAAAABACAAAAAiAQAAZHJzL2Uyb0Rv&#10;Yy54bWxQSwUGAAAAAAYABgBZAQAAzA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v:textbox>
            </v:shape>
          </w:pict>
        </mc:Fallback>
      </mc:AlternateContent>
    </w:r>
    <w:r>
      <w:rPr>
        <w:rFonts w:hint="eastAsia"/>
        <w:lang w:val="en-US" w:eastAsia="zh-CN"/>
      </w:rPr>
      <w:t xml:space="preserve">                                  </w: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项目编号：QTCG-2025-017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19" w:lineRule="auto"/>
      <w:ind w:right="9"/>
      <w:jc w:val="right"/>
      <w:rPr>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3" name="IM 198"/>
          <wp:cNvGraphicFramePr/>
          <a:graphic xmlns:a="http://schemas.openxmlformats.org/drawingml/2006/main">
            <a:graphicData uri="http://schemas.openxmlformats.org/drawingml/2006/picture">
              <pic:pic xmlns:pic="http://schemas.openxmlformats.org/drawingml/2006/picture">
                <pic:nvPicPr>
                  <pic:cNvPr id="323" name="IM 19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33093"/>
    <w:multiLevelType w:val="singleLevel"/>
    <w:tmpl w:val="65433093"/>
    <w:lvl w:ilvl="0" w:tentative="0">
      <w:start w:val="1"/>
      <w:numFmt w:val="decimal"/>
      <w:suff w:val="nothing"/>
      <w:lvlText w:val="%1、"/>
      <w:lvlJc w:val="left"/>
    </w:lvl>
  </w:abstractNum>
  <w:abstractNum w:abstractNumId="1">
    <w:nsid w:val="6642EBD1"/>
    <w:multiLevelType w:val="singleLevel"/>
    <w:tmpl w:val="6642EBD1"/>
    <w:lvl w:ilvl="0" w:tentative="0">
      <w:start w:val="3"/>
      <w:numFmt w:val="decimal"/>
      <w:suff w:val="nothing"/>
      <w:lvlText w:val="%1、"/>
      <w:lvlJc w:val="left"/>
    </w:lvl>
  </w:abstractNum>
  <w:abstractNum w:abstractNumId="2">
    <w:nsid w:val="664582FD"/>
    <w:multiLevelType w:val="singleLevel"/>
    <w:tmpl w:val="664582FD"/>
    <w:lvl w:ilvl="0" w:tentative="0">
      <w:start w:val="3"/>
      <w:numFmt w:val="decimal"/>
      <w:suff w:val="nothing"/>
      <w:lvlText w:val="%1、"/>
      <w:lvlJc w:val="left"/>
    </w:lvl>
  </w:abstractNum>
  <w:abstractNum w:abstractNumId="3">
    <w:nsid w:val="6B5B5035"/>
    <w:multiLevelType w:val="singleLevel"/>
    <w:tmpl w:val="6B5B50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GZkMTA2MGU4Y2ZiZmVhZTc2Yzg4MjA1ZDhhZWIifQ=="/>
  </w:docVars>
  <w:rsids>
    <w:rsidRoot w:val="16270255"/>
    <w:rsid w:val="012111C7"/>
    <w:rsid w:val="013210DB"/>
    <w:rsid w:val="01551161"/>
    <w:rsid w:val="01564FF0"/>
    <w:rsid w:val="021A2520"/>
    <w:rsid w:val="0262426B"/>
    <w:rsid w:val="033B603C"/>
    <w:rsid w:val="03DC5C5A"/>
    <w:rsid w:val="046D0ED5"/>
    <w:rsid w:val="05222F25"/>
    <w:rsid w:val="05450788"/>
    <w:rsid w:val="0564408F"/>
    <w:rsid w:val="057B1BD2"/>
    <w:rsid w:val="05DA4F67"/>
    <w:rsid w:val="06465CC5"/>
    <w:rsid w:val="06BA795B"/>
    <w:rsid w:val="074B71A4"/>
    <w:rsid w:val="074D3563"/>
    <w:rsid w:val="077B78D4"/>
    <w:rsid w:val="07FE2B66"/>
    <w:rsid w:val="081D2D1C"/>
    <w:rsid w:val="09A041D5"/>
    <w:rsid w:val="0B803B33"/>
    <w:rsid w:val="0BDA02B0"/>
    <w:rsid w:val="0BF333A6"/>
    <w:rsid w:val="0C390A02"/>
    <w:rsid w:val="0CDB4599"/>
    <w:rsid w:val="0DC13160"/>
    <w:rsid w:val="0DC83B1D"/>
    <w:rsid w:val="0E320E7D"/>
    <w:rsid w:val="0F3505B9"/>
    <w:rsid w:val="0F5D0D44"/>
    <w:rsid w:val="0F7D6CDF"/>
    <w:rsid w:val="0FD036B8"/>
    <w:rsid w:val="103255CB"/>
    <w:rsid w:val="10685F5F"/>
    <w:rsid w:val="10E952FA"/>
    <w:rsid w:val="11986E49"/>
    <w:rsid w:val="11F47608"/>
    <w:rsid w:val="12272DB7"/>
    <w:rsid w:val="123B0BC0"/>
    <w:rsid w:val="137766E1"/>
    <w:rsid w:val="15431AEB"/>
    <w:rsid w:val="156240AE"/>
    <w:rsid w:val="156E0807"/>
    <w:rsid w:val="1606535C"/>
    <w:rsid w:val="16270255"/>
    <w:rsid w:val="16463D73"/>
    <w:rsid w:val="169D0FBA"/>
    <w:rsid w:val="17E16D94"/>
    <w:rsid w:val="18997869"/>
    <w:rsid w:val="198A4EBA"/>
    <w:rsid w:val="1A0D5153"/>
    <w:rsid w:val="1AF4316F"/>
    <w:rsid w:val="1B2413E3"/>
    <w:rsid w:val="1B6C7AD2"/>
    <w:rsid w:val="1C776A1F"/>
    <w:rsid w:val="1D846C69"/>
    <w:rsid w:val="1EEF4A45"/>
    <w:rsid w:val="1F1E17CE"/>
    <w:rsid w:val="1F61716E"/>
    <w:rsid w:val="208B7373"/>
    <w:rsid w:val="20B279DD"/>
    <w:rsid w:val="20C272FB"/>
    <w:rsid w:val="21CE7EC2"/>
    <w:rsid w:val="21DC16C9"/>
    <w:rsid w:val="24566A3F"/>
    <w:rsid w:val="24617C3C"/>
    <w:rsid w:val="24670908"/>
    <w:rsid w:val="249C609E"/>
    <w:rsid w:val="24AA1F24"/>
    <w:rsid w:val="267350F9"/>
    <w:rsid w:val="26AD3C1D"/>
    <w:rsid w:val="26FF743A"/>
    <w:rsid w:val="284B4C5F"/>
    <w:rsid w:val="2858190E"/>
    <w:rsid w:val="28FD4A97"/>
    <w:rsid w:val="29AE18A7"/>
    <w:rsid w:val="29FE6FAA"/>
    <w:rsid w:val="2A0E6DDD"/>
    <w:rsid w:val="2A560D1B"/>
    <w:rsid w:val="2B655B57"/>
    <w:rsid w:val="2BC70212"/>
    <w:rsid w:val="2BEE0681"/>
    <w:rsid w:val="2C346E1B"/>
    <w:rsid w:val="2CD1250A"/>
    <w:rsid w:val="2EBB5196"/>
    <w:rsid w:val="2EC118E8"/>
    <w:rsid w:val="2EE75B0C"/>
    <w:rsid w:val="2F0A33B2"/>
    <w:rsid w:val="2FB0174B"/>
    <w:rsid w:val="301B756B"/>
    <w:rsid w:val="305606DC"/>
    <w:rsid w:val="30584449"/>
    <w:rsid w:val="309C056B"/>
    <w:rsid w:val="31EA18EB"/>
    <w:rsid w:val="33206873"/>
    <w:rsid w:val="33C2127A"/>
    <w:rsid w:val="344D3213"/>
    <w:rsid w:val="34B032EC"/>
    <w:rsid w:val="37440AC1"/>
    <w:rsid w:val="387770A4"/>
    <w:rsid w:val="38E95212"/>
    <w:rsid w:val="3B2954F0"/>
    <w:rsid w:val="3C414986"/>
    <w:rsid w:val="3CA55EA9"/>
    <w:rsid w:val="3CB97094"/>
    <w:rsid w:val="3D1F32B0"/>
    <w:rsid w:val="3D614951"/>
    <w:rsid w:val="3D901832"/>
    <w:rsid w:val="3DF27E30"/>
    <w:rsid w:val="3E1971DB"/>
    <w:rsid w:val="3EC2273C"/>
    <w:rsid w:val="3EFD60F2"/>
    <w:rsid w:val="3F3227D6"/>
    <w:rsid w:val="3F481AFE"/>
    <w:rsid w:val="3F7D46CD"/>
    <w:rsid w:val="3FDE68C5"/>
    <w:rsid w:val="408E6EDC"/>
    <w:rsid w:val="40C15525"/>
    <w:rsid w:val="40D5291F"/>
    <w:rsid w:val="41A87A94"/>
    <w:rsid w:val="424D3C44"/>
    <w:rsid w:val="42EC355B"/>
    <w:rsid w:val="43AF5608"/>
    <w:rsid w:val="43F4090A"/>
    <w:rsid w:val="449B472C"/>
    <w:rsid w:val="44B11B3A"/>
    <w:rsid w:val="456236A9"/>
    <w:rsid w:val="45690FDB"/>
    <w:rsid w:val="45D16BF2"/>
    <w:rsid w:val="46645368"/>
    <w:rsid w:val="46C54C3E"/>
    <w:rsid w:val="471F49C4"/>
    <w:rsid w:val="492B672E"/>
    <w:rsid w:val="4A427048"/>
    <w:rsid w:val="4A682C2D"/>
    <w:rsid w:val="4ACC0A75"/>
    <w:rsid w:val="4AEE3102"/>
    <w:rsid w:val="4B4432FC"/>
    <w:rsid w:val="4B853A63"/>
    <w:rsid w:val="4C490540"/>
    <w:rsid w:val="4CE3151C"/>
    <w:rsid w:val="4D035053"/>
    <w:rsid w:val="4D747CF6"/>
    <w:rsid w:val="4D976B37"/>
    <w:rsid w:val="4E714F41"/>
    <w:rsid w:val="4F4E095D"/>
    <w:rsid w:val="4FD31B60"/>
    <w:rsid w:val="4FDC68BF"/>
    <w:rsid w:val="50166A93"/>
    <w:rsid w:val="5084661A"/>
    <w:rsid w:val="50D10E9A"/>
    <w:rsid w:val="50F96935"/>
    <w:rsid w:val="51AB3FCB"/>
    <w:rsid w:val="51D17E81"/>
    <w:rsid w:val="51D95610"/>
    <w:rsid w:val="525310D1"/>
    <w:rsid w:val="52A0319D"/>
    <w:rsid w:val="52A07502"/>
    <w:rsid w:val="52EA3C2A"/>
    <w:rsid w:val="535F758D"/>
    <w:rsid w:val="53BE3E26"/>
    <w:rsid w:val="54155B02"/>
    <w:rsid w:val="54CF254E"/>
    <w:rsid w:val="55431FE3"/>
    <w:rsid w:val="555B2F1D"/>
    <w:rsid w:val="55E54B7D"/>
    <w:rsid w:val="56AD2373"/>
    <w:rsid w:val="56DB415A"/>
    <w:rsid w:val="57CE3640"/>
    <w:rsid w:val="582C32BD"/>
    <w:rsid w:val="59165424"/>
    <w:rsid w:val="59D04B7F"/>
    <w:rsid w:val="59EF63B5"/>
    <w:rsid w:val="5A026CE9"/>
    <w:rsid w:val="5A256B03"/>
    <w:rsid w:val="5B6B173D"/>
    <w:rsid w:val="5B981343"/>
    <w:rsid w:val="5B98278A"/>
    <w:rsid w:val="5C0A27AB"/>
    <w:rsid w:val="5C0C7E11"/>
    <w:rsid w:val="5CB10AE4"/>
    <w:rsid w:val="5CD06E48"/>
    <w:rsid w:val="5FB95892"/>
    <w:rsid w:val="5FBB28BE"/>
    <w:rsid w:val="60442A19"/>
    <w:rsid w:val="60E602D1"/>
    <w:rsid w:val="6103354D"/>
    <w:rsid w:val="614920AE"/>
    <w:rsid w:val="6421005B"/>
    <w:rsid w:val="64455319"/>
    <w:rsid w:val="6452558C"/>
    <w:rsid w:val="64AB1C0F"/>
    <w:rsid w:val="65027522"/>
    <w:rsid w:val="650A7FA8"/>
    <w:rsid w:val="65556348"/>
    <w:rsid w:val="66B24C00"/>
    <w:rsid w:val="66C52E25"/>
    <w:rsid w:val="66EE115E"/>
    <w:rsid w:val="67AC3678"/>
    <w:rsid w:val="68090EF3"/>
    <w:rsid w:val="6A293639"/>
    <w:rsid w:val="6A326173"/>
    <w:rsid w:val="6B262257"/>
    <w:rsid w:val="6B431E28"/>
    <w:rsid w:val="6CA652F5"/>
    <w:rsid w:val="6CAD4254"/>
    <w:rsid w:val="6D131E03"/>
    <w:rsid w:val="6D202B62"/>
    <w:rsid w:val="6D686462"/>
    <w:rsid w:val="6EC262C6"/>
    <w:rsid w:val="6ED06201"/>
    <w:rsid w:val="6EF96A26"/>
    <w:rsid w:val="6F47785A"/>
    <w:rsid w:val="6F6E3DC4"/>
    <w:rsid w:val="6FA954D4"/>
    <w:rsid w:val="7032711B"/>
    <w:rsid w:val="703B3B29"/>
    <w:rsid w:val="70C2104B"/>
    <w:rsid w:val="713F4B13"/>
    <w:rsid w:val="71436AEC"/>
    <w:rsid w:val="718649B8"/>
    <w:rsid w:val="729A0E95"/>
    <w:rsid w:val="72C84A25"/>
    <w:rsid w:val="75B3701F"/>
    <w:rsid w:val="766757F1"/>
    <w:rsid w:val="76BC241B"/>
    <w:rsid w:val="771A4B63"/>
    <w:rsid w:val="774F1653"/>
    <w:rsid w:val="77AC7721"/>
    <w:rsid w:val="780108EF"/>
    <w:rsid w:val="782D1AF4"/>
    <w:rsid w:val="783D19F7"/>
    <w:rsid w:val="78C4605A"/>
    <w:rsid w:val="78D32EBC"/>
    <w:rsid w:val="7936478B"/>
    <w:rsid w:val="798069C7"/>
    <w:rsid w:val="799E71F0"/>
    <w:rsid w:val="7A56284C"/>
    <w:rsid w:val="7AF903A5"/>
    <w:rsid w:val="7B3826FE"/>
    <w:rsid w:val="7B4A2057"/>
    <w:rsid w:val="7C226252"/>
    <w:rsid w:val="7D4C6CD0"/>
    <w:rsid w:val="7D7C5315"/>
    <w:rsid w:val="7E01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5"/>
    <w:unhideWhenUsed/>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unhideWhenUsed/>
    <w:qFormat/>
    <w:uiPriority w:val="0"/>
    <w:pPr>
      <w:keepNext/>
      <w:keepLines/>
      <w:adjustRightInd w:val="0"/>
      <w:jc w:val="left"/>
      <w:textAlignment w:val="baseline"/>
      <w:outlineLvl w:val="2"/>
    </w:pPr>
    <w:rPr>
      <w:b/>
    </w:rPr>
  </w:style>
  <w:style w:type="paragraph" w:styleId="8">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w:basedOn w:val="1"/>
    <w:next w:val="1"/>
    <w:qFormat/>
    <w:uiPriority w:val="0"/>
    <w:rPr>
      <w:rFonts w:ascii="_x000B__x000C_" w:hAnsi="_x000B__x000C_" w:eastAsia="宋体"/>
      <w:sz w:val="21"/>
    </w:rPr>
  </w:style>
  <w:style w:type="paragraph" w:styleId="10">
    <w:name w:val="Body Text Indent"/>
    <w:basedOn w:val="1"/>
    <w:next w:val="11"/>
    <w:qFormat/>
    <w:uiPriority w:val="0"/>
    <w:pPr>
      <w:spacing w:line="200" w:lineRule="exact"/>
      <w:ind w:firstLine="301"/>
    </w:pPr>
    <w:rPr>
      <w:rFonts w:ascii="宋体" w:hAnsi="Courier New"/>
      <w:spacing w:val="-4"/>
      <w:sz w:val="18"/>
      <w:szCs w:val="20"/>
      <w:lang w:val="zh-CN"/>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qFormat/>
    <w:uiPriority w:val="0"/>
    <w:rPr>
      <w:rFonts w:ascii="宋体" w:hAnsi="Courier New"/>
    </w:rPr>
  </w:style>
  <w:style w:type="paragraph" w:styleId="14">
    <w:name w:val="Date"/>
    <w:basedOn w:val="1"/>
    <w:next w:val="1"/>
    <w:qFormat/>
    <w:uiPriority w:val="0"/>
    <w:rPr>
      <w:rFonts w:ascii="宋体" w:hAnsi="宋体"/>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Body Text 2"/>
    <w:basedOn w:val="1"/>
    <w:qFormat/>
    <w:uiPriority w:val="0"/>
    <w:rPr>
      <w:sz w:val="28"/>
    </w:rPr>
  </w:style>
  <w:style w:type="paragraph" w:styleId="20">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1">
    <w:name w:val="Body Text First Indent"/>
    <w:basedOn w:val="9"/>
    <w:next w:val="1"/>
    <w:qFormat/>
    <w:uiPriority w:val="0"/>
    <w:pPr>
      <w:autoSpaceDE w:val="0"/>
      <w:autoSpaceDN w:val="0"/>
      <w:adjustRightInd w:val="0"/>
      <w:spacing w:after="0"/>
      <w:jc w:val="left"/>
    </w:pPr>
    <w:rPr>
      <w:kern w:val="0"/>
      <w:szCs w:val="20"/>
    </w:rPr>
  </w:style>
  <w:style w:type="paragraph" w:styleId="22">
    <w:name w:val="Body Text First Indent 2"/>
    <w:basedOn w:val="10"/>
    <w:next w:val="1"/>
    <w:qFormat/>
    <w:uiPriority w:val="0"/>
    <w:pPr>
      <w:spacing w:after="120" w:line="240" w:lineRule="auto"/>
      <w:ind w:left="420" w:leftChars="200" w:firstLine="420"/>
    </w:pPr>
    <w:rPr>
      <w:rFonts w:cs="宋体"/>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标准正文-lp"/>
    <w:basedOn w:val="1"/>
    <w:qFormat/>
    <w:uiPriority w:val="0"/>
    <w:pPr>
      <w:ind w:firstLine="480"/>
    </w:pPr>
    <w:rPr>
      <w:rFonts w:ascii="Calibri" w:hAnsi="Calibri" w:eastAsia="仿宋_GB2312"/>
      <w:kern w:val="0"/>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采购一级"/>
    <w:qFormat/>
    <w:uiPriority w:val="0"/>
    <w:pPr>
      <w:adjustRightInd w:val="0"/>
      <w:snapToGrid w:val="0"/>
      <w:spacing w:line="560" w:lineRule="exact"/>
      <w:jc w:val="center"/>
      <w:outlineLvl w:val="0"/>
    </w:pPr>
    <w:rPr>
      <w:rFonts w:ascii="微软雅黑" w:hAnsi="仿宋" w:eastAsia="微软雅黑" w:cs="Times New Roman"/>
      <w:b/>
      <w:kern w:val="44"/>
      <w:sz w:val="36"/>
      <w:szCs w:val="36"/>
      <w:lang w:val="en-US" w:eastAsia="zh-CN" w:bidi="ar-SA"/>
    </w:rPr>
  </w:style>
  <w:style w:type="paragraph" w:customStyle="1" w:styleId="32">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3">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font31"/>
    <w:basedOn w:val="25"/>
    <w:qFormat/>
    <w:uiPriority w:val="0"/>
    <w:rPr>
      <w:rFonts w:hint="eastAsia" w:ascii="宋体" w:hAnsi="宋体" w:eastAsia="宋体" w:cs="宋体"/>
      <w:color w:val="000000"/>
      <w:sz w:val="20"/>
      <w:szCs w:val="20"/>
      <w:u w:val="none"/>
    </w:rPr>
  </w:style>
  <w:style w:type="character" w:customStyle="1" w:styleId="36">
    <w:name w:val="font51"/>
    <w:basedOn w:val="25"/>
    <w:qFormat/>
    <w:uiPriority w:val="0"/>
    <w:rPr>
      <w:rFonts w:hint="eastAsia" w:ascii="宋体" w:hAnsi="宋体" w:eastAsia="宋体" w:cs="宋体"/>
      <w:color w:val="FF0000"/>
      <w:sz w:val="20"/>
      <w:szCs w:val="20"/>
      <w:u w:val="none"/>
    </w:rPr>
  </w:style>
  <w:style w:type="character" w:customStyle="1" w:styleId="37">
    <w:name w:val="font121"/>
    <w:basedOn w:val="25"/>
    <w:qFormat/>
    <w:uiPriority w:val="0"/>
    <w:rPr>
      <w:rFonts w:hint="eastAsia" w:ascii="宋体" w:hAnsi="宋体" w:eastAsia="宋体" w:cs="宋体"/>
      <w:color w:val="FF0000"/>
      <w:sz w:val="20"/>
      <w:szCs w:val="20"/>
      <w:u w:val="none"/>
    </w:rPr>
  </w:style>
  <w:style w:type="character" w:customStyle="1" w:styleId="38">
    <w:name w:val="font61"/>
    <w:basedOn w:val="25"/>
    <w:qFormat/>
    <w:uiPriority w:val="0"/>
    <w:rPr>
      <w:rFonts w:hint="eastAsia" w:ascii="宋体" w:hAnsi="宋体" w:eastAsia="宋体" w:cs="宋体"/>
      <w:color w:val="000000"/>
      <w:sz w:val="22"/>
      <w:szCs w:val="22"/>
      <w:u w:val="single"/>
    </w:rPr>
  </w:style>
  <w:style w:type="paragraph" w:customStyle="1" w:styleId="39">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40">
    <w:name w:val="正文缩进1"/>
    <w:basedOn w:val="1"/>
    <w:qFormat/>
    <w:uiPriority w:val="0"/>
    <w:pPr>
      <w:ind w:firstLine="420"/>
    </w:pPr>
    <w:rPr>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5"/>
    <w:qFormat/>
    <w:uiPriority w:val="0"/>
    <w:rPr>
      <w:rFonts w:hint="eastAsia" w:ascii="宋体" w:hAnsi="宋体" w:eastAsia="宋体" w:cs="宋体"/>
      <w:b/>
      <w:color w:val="FF0000"/>
      <w:sz w:val="20"/>
      <w:szCs w:val="20"/>
      <w:u w:val="none"/>
    </w:rPr>
  </w:style>
  <w:style w:type="character" w:customStyle="1" w:styleId="44">
    <w:name w:val="font81"/>
    <w:basedOn w:val="25"/>
    <w:qFormat/>
    <w:uiPriority w:val="0"/>
    <w:rPr>
      <w:rFonts w:hint="eastAsia" w:ascii="宋体" w:hAnsi="宋体" w:eastAsia="宋体" w:cs="宋体"/>
      <w:color w:val="000000"/>
      <w:sz w:val="22"/>
      <w:szCs w:val="22"/>
      <w:u w:val="none"/>
    </w:rPr>
  </w:style>
  <w:style w:type="character" w:customStyle="1" w:styleId="45">
    <w:name w:val="font41"/>
    <w:basedOn w:val="25"/>
    <w:qFormat/>
    <w:uiPriority w:val="0"/>
    <w:rPr>
      <w:rFonts w:hint="eastAsia" w:ascii="宋体" w:hAnsi="宋体" w:eastAsia="宋体" w:cs="宋体"/>
      <w:color w:val="000000"/>
      <w:sz w:val="22"/>
      <w:szCs w:val="22"/>
      <w:u w:val="single"/>
    </w:rPr>
  </w:style>
  <w:style w:type="character" w:customStyle="1" w:styleId="46">
    <w:name w:val="font11"/>
    <w:basedOn w:val="25"/>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paragraph" w:customStyle="1" w:styleId="52">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lang w:bidi="ar-SA"/>
    </w:rPr>
  </w:style>
  <w:style w:type="paragraph" w:customStyle="1" w:styleId="54">
    <w:name w:val="Table Paragraph"/>
    <w:basedOn w:val="1"/>
    <w:qFormat/>
    <w:uiPriority w:val="1"/>
    <w:rPr>
      <w:rFonts w:ascii="宋体" w:hAnsi="宋体" w:eastAsia="宋体" w:cs="宋体"/>
      <w:lang w:val="zh-CN" w:eastAsia="zh-CN" w:bidi="zh-CN"/>
    </w:rPr>
  </w:style>
  <w:style w:type="paragraph" w:customStyle="1" w:styleId="5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1361</Words>
  <Characters>1523</Characters>
  <Lines>0</Lines>
  <Paragraphs>0</Paragraphs>
  <TotalTime>10</TotalTime>
  <ScaleCrop>false</ScaleCrop>
  <LinksUpToDate>false</LinksUpToDate>
  <CharactersWithSpaces>1738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2025-04-07T09:47:36Z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75D53D117D16415EA026BCA2C0E23033_13</vt:lpwstr>
  </property>
  <property fmtid="{D5CDD505-2E9C-101B-9397-08002B2CF9AE}" pid="4" name="KSOTemplateDocerSaveRecord">
    <vt:lpwstr>eyJoZGlkIjoiNDZmNGI2NGRhYjcwNmI5NDlhMTU1MWQ2ODlkMjczNmEifQ==</vt:lpwstr>
  </property>
</Properties>
</file>