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9F21F">
      <w:pPr>
        <w:pStyle w:val="30"/>
        <w:ind w:firstLine="0"/>
        <w:jc w:val="center"/>
        <w:rPr>
          <w:rFonts w:hint="eastAsia" w:ascii="微软雅黑" w:hAnsi="微软雅黑" w:eastAsia="微软雅黑" w:cs="微软雅黑"/>
          <w:b/>
          <w:bCs/>
          <w:sz w:val="84"/>
        </w:rPr>
      </w:pPr>
      <w:r>
        <w:rPr>
          <w:rFonts w:hint="eastAsia" w:ascii="微软雅黑" w:hAnsi="微软雅黑" w:eastAsia="微软雅黑" w:cs="微软雅黑"/>
          <w:b/>
          <w:bCs/>
          <w:sz w:val="84"/>
        </w:rPr>
        <w:drawing>
          <wp:inline distT="0" distB="0" distL="114300" distR="114300">
            <wp:extent cx="1971675" cy="1590040"/>
            <wp:effectExtent l="0" t="0" r="9525" b="10160"/>
            <wp:docPr id="4" name="图片 4" descr="70b693d2add8f3711d729f5c18c74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0b693d2add8f3711d729f5c18c74b9"/>
                    <pic:cNvPicPr>
                      <a:picLocks noChangeAspect="1"/>
                    </pic:cNvPicPr>
                  </pic:nvPicPr>
                  <pic:blipFill>
                    <a:blip r:embed="rId9"/>
                    <a:stretch>
                      <a:fillRect/>
                    </a:stretch>
                  </pic:blipFill>
                  <pic:spPr>
                    <a:xfrm>
                      <a:off x="0" y="0"/>
                      <a:ext cx="1971675" cy="1590040"/>
                    </a:xfrm>
                    <a:prstGeom prst="rect">
                      <a:avLst/>
                    </a:prstGeom>
                  </pic:spPr>
                </pic:pic>
              </a:graphicData>
            </a:graphic>
          </wp:inline>
        </w:drawing>
      </w:r>
    </w:p>
    <w:p w14:paraId="4CBC283C">
      <w:pPr>
        <w:jc w:val="center"/>
        <w:rPr>
          <w:rFonts w:hint="eastAsia" w:ascii="微软雅黑" w:hAnsi="微软雅黑" w:eastAsia="微软雅黑" w:cs="微软雅黑"/>
          <w:b/>
          <w:bCs/>
          <w:sz w:val="96"/>
          <w:szCs w:val="96"/>
          <w:lang w:val="en-US" w:eastAsia="zh-CN"/>
        </w:rPr>
      </w:pPr>
      <w:r>
        <w:rPr>
          <w:rFonts w:hint="eastAsia" w:ascii="微软雅黑" w:hAnsi="微软雅黑" w:eastAsia="微软雅黑" w:cs="微软雅黑"/>
          <w:b/>
          <w:bCs/>
          <w:sz w:val="96"/>
          <w:szCs w:val="96"/>
          <w:lang w:val="en-US" w:eastAsia="zh-CN"/>
        </w:rPr>
        <w:t>竞 争 性 谈 判</w:t>
      </w:r>
    </w:p>
    <w:p w14:paraId="44407F9D">
      <w:pPr>
        <w:jc w:val="center"/>
        <w:rPr>
          <w:rFonts w:hint="eastAsia" w:ascii="微软雅黑" w:hAnsi="微软雅黑" w:eastAsia="微软雅黑" w:cs="微软雅黑"/>
          <w:b/>
          <w:bCs/>
          <w:sz w:val="72"/>
          <w:szCs w:val="72"/>
          <w:lang w:val="en-US" w:eastAsia="zh-CN"/>
        </w:rPr>
      </w:pPr>
      <w:r>
        <w:rPr>
          <w:rFonts w:hint="eastAsia" w:ascii="微软雅黑" w:hAnsi="微软雅黑" w:eastAsia="微软雅黑" w:cs="微软雅黑"/>
          <w:b/>
          <w:bCs/>
          <w:sz w:val="72"/>
          <w:szCs w:val="72"/>
          <w:lang w:val="en-US" w:eastAsia="zh-CN"/>
        </w:rPr>
        <w:t>采 购 文 件</w:t>
      </w:r>
    </w:p>
    <w:p w14:paraId="4D9BD8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val="0"/>
          <w:bCs w:val="0"/>
          <w:sz w:val="32"/>
          <w:szCs w:val="32"/>
          <w:lang w:val="en-US" w:eastAsia="zh-CN"/>
        </w:rPr>
      </w:pPr>
    </w:p>
    <w:tbl>
      <w:tblPr>
        <w:tblStyle w:val="24"/>
        <w:tblpPr w:leftFromText="180" w:rightFromText="180" w:vertAnchor="text" w:tblpX="64" w:tblpY="71"/>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7044"/>
      </w:tblGrid>
      <w:tr w14:paraId="3702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409" w:type="dxa"/>
            <w:vAlign w:val="center"/>
          </w:tcPr>
          <w:p w14:paraId="02DBC4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采购人</w:t>
            </w:r>
          </w:p>
          <w:p w14:paraId="4EBF1A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32"/>
                <w:szCs w:val="32"/>
                <w:vertAlign w:val="baseline"/>
                <w:lang w:val="en-US" w:eastAsia="zh-CN"/>
              </w:rPr>
            </w:pPr>
            <w:r>
              <w:rPr>
                <w:rFonts w:hint="eastAsia" w:ascii="仿宋" w:hAnsi="仿宋" w:eastAsia="仿宋" w:cs="仿宋"/>
                <w:b w:val="0"/>
                <w:bCs w:val="0"/>
                <w:sz w:val="28"/>
                <w:szCs w:val="28"/>
                <w:vertAlign w:val="baseline"/>
                <w:lang w:val="en-US" w:eastAsia="zh-CN"/>
              </w:rPr>
              <w:t>审核意见</w:t>
            </w:r>
          </w:p>
        </w:tc>
        <w:tc>
          <w:tcPr>
            <w:tcW w:w="7044" w:type="dxa"/>
            <w:vAlign w:val="center"/>
          </w:tcPr>
          <w:p w14:paraId="57A0EF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22CA32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 xml:space="preserve">                   采购人签章：</w:t>
            </w:r>
          </w:p>
          <w:p w14:paraId="527B35B8">
            <w:pPr>
              <w:pStyle w:val="5"/>
              <w:jc w:val="center"/>
              <w:rPr>
                <w:rFonts w:hint="eastAsia"/>
                <w:lang w:val="en-US" w:eastAsia="zh-CN"/>
              </w:rPr>
            </w:pPr>
            <w:r>
              <w:rPr>
                <w:rFonts w:hint="eastAsia"/>
                <w:lang w:val="en-US" w:eastAsia="zh-CN"/>
              </w:rPr>
              <w:t xml:space="preserve">                   年    月    日</w:t>
            </w:r>
          </w:p>
        </w:tc>
      </w:tr>
    </w:tbl>
    <w:p w14:paraId="0C7D7A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b w:val="0"/>
          <w:bCs w:val="0"/>
          <w:sz w:val="32"/>
          <w:szCs w:val="32"/>
          <w:lang w:val="en-US" w:eastAsia="zh-CN"/>
        </w:rPr>
      </w:pPr>
    </w:p>
    <w:p w14:paraId="77361489">
      <w:pPr>
        <w:pStyle w:val="9"/>
        <w:rPr>
          <w:rFonts w:hint="eastAsia" w:ascii="微软雅黑" w:hAnsi="微软雅黑" w:eastAsia="微软雅黑" w:cs="微软雅黑"/>
          <w:b w:val="0"/>
          <w:bCs w:val="0"/>
          <w:sz w:val="32"/>
          <w:szCs w:val="32"/>
          <w:lang w:val="en-US" w:eastAsia="zh-CN"/>
        </w:rPr>
      </w:pPr>
    </w:p>
    <w:p w14:paraId="6BC604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b w:val="0"/>
          <w:bCs w:val="0"/>
          <w:sz w:val="32"/>
          <w:szCs w:val="32"/>
          <w:highlight w:val="none"/>
          <w:u w:val="single"/>
          <w:lang w:val="en-US" w:eastAsia="zh-CN"/>
        </w:rPr>
      </w:pPr>
      <w:r>
        <w:rPr>
          <w:rFonts w:hint="eastAsia" w:ascii="微软雅黑" w:hAnsi="微软雅黑" w:eastAsia="微软雅黑" w:cs="微软雅黑"/>
          <w:b w:val="0"/>
          <w:bCs w:val="0"/>
          <w:sz w:val="32"/>
          <w:szCs w:val="32"/>
          <w:lang w:val="en-US" w:eastAsia="zh-CN"/>
        </w:rPr>
        <w:t>文件编号：</w:t>
      </w:r>
      <w:r>
        <w:rPr>
          <w:rFonts w:hint="eastAsia" w:ascii="微软雅黑" w:hAnsi="微软雅黑" w:eastAsia="微软雅黑" w:cs="微软雅黑"/>
          <w:b w:val="0"/>
          <w:bCs w:val="0"/>
          <w:sz w:val="32"/>
          <w:szCs w:val="32"/>
          <w:highlight w:val="none"/>
          <w:u w:val="single"/>
          <w:lang w:val="en-US" w:eastAsia="zh-CN"/>
        </w:rPr>
        <w:t xml:space="preserve">QTCG-2025-016                          </w:t>
      </w:r>
    </w:p>
    <w:p w14:paraId="11B733AE">
      <w:pPr>
        <w:jc w:val="left"/>
        <w:rPr>
          <w:rFonts w:hint="eastAsia" w:ascii="微软雅黑" w:hAnsi="微软雅黑" w:eastAsia="微软雅黑" w:cs="微软雅黑"/>
          <w:b w:val="0"/>
          <w:bCs w:val="0"/>
          <w:sz w:val="32"/>
          <w:szCs w:val="32"/>
          <w:u w:val="single"/>
          <w:lang w:val="en-US" w:eastAsia="zh-CN"/>
        </w:rPr>
      </w:pPr>
      <w:r>
        <w:rPr>
          <w:rFonts w:hint="eastAsia" w:ascii="微软雅黑" w:hAnsi="微软雅黑" w:eastAsia="微软雅黑" w:cs="微软雅黑"/>
          <w:b w:val="0"/>
          <w:bCs w:val="0"/>
          <w:sz w:val="32"/>
          <w:szCs w:val="32"/>
          <w:lang w:val="en-US" w:eastAsia="zh-CN"/>
        </w:rPr>
        <w:t>项目名称：</w:t>
      </w:r>
      <w:r>
        <w:rPr>
          <w:rFonts w:hint="eastAsia" w:ascii="方正小标宋简体" w:hAnsi="方正小标宋简体" w:eastAsia="方正小标宋简体"/>
          <w:color w:val="auto"/>
          <w:sz w:val="32"/>
          <w:szCs w:val="32"/>
          <w:u w:val="single"/>
          <w:lang w:val="en-US" w:eastAsia="zh-CN"/>
        </w:rPr>
        <w:t>奇台县第四幼儿园2025年园舍维修资金项目</w:t>
      </w:r>
      <w:r>
        <w:rPr>
          <w:rFonts w:hint="eastAsia" w:asciiTheme="minorEastAsia" w:hAnsiTheme="minorEastAsia" w:eastAsiaTheme="minorEastAsia" w:cstheme="minorEastAsia"/>
          <w:b/>
          <w:sz w:val="32"/>
          <w:szCs w:val="32"/>
          <w:u w:val="single"/>
          <w:lang w:val="en-US" w:eastAsia="zh-CN"/>
        </w:rPr>
        <w:t xml:space="preserve">                                          </w:t>
      </w:r>
    </w:p>
    <w:p w14:paraId="5A58C5B2">
      <w:pPr>
        <w:pStyle w:val="9"/>
        <w:keepNext w:val="0"/>
        <w:keepLines w:val="0"/>
        <w:pageBreakBefore w:val="0"/>
        <w:widowControl w:val="0"/>
        <w:kinsoku/>
        <w:wordWrap/>
        <w:overflowPunct/>
        <w:topLinePunct w:val="0"/>
        <w:autoSpaceDE/>
        <w:autoSpaceDN/>
        <w:bidi w:val="0"/>
        <w:adjustRightInd/>
        <w:snapToGrid/>
        <w:spacing w:after="0"/>
        <w:textAlignment w:val="auto"/>
        <w:rPr>
          <w:rFonts w:hint="default" w:ascii="微软雅黑" w:hAnsi="微软雅黑" w:eastAsia="微软雅黑" w:cs="微软雅黑"/>
          <w:b w:val="0"/>
          <w:bCs w:val="0"/>
          <w:sz w:val="32"/>
          <w:szCs w:val="32"/>
          <w:u w:val="single"/>
          <w:lang w:val="en-US" w:eastAsia="zh-CN"/>
        </w:rPr>
      </w:pPr>
      <w:r>
        <w:rPr>
          <w:rFonts w:hint="eastAsia" w:ascii="微软雅黑" w:hAnsi="微软雅黑" w:eastAsia="微软雅黑" w:cs="微软雅黑"/>
          <w:b w:val="0"/>
          <w:bCs w:val="0"/>
          <w:sz w:val="32"/>
          <w:szCs w:val="32"/>
          <w:lang w:val="en-US" w:eastAsia="zh-CN"/>
        </w:rPr>
        <w:t>采购单位</w:t>
      </w:r>
      <w:r>
        <w:rPr>
          <w:rFonts w:hint="eastAsia" w:ascii="微软雅黑" w:hAnsi="微软雅黑" w:eastAsia="微软雅黑" w:cs="微软雅黑"/>
          <w:b w:val="0"/>
          <w:bCs w:val="0"/>
          <w:sz w:val="32"/>
          <w:szCs w:val="32"/>
          <w:u w:val="none"/>
          <w:lang w:val="en-US" w:eastAsia="zh-CN"/>
        </w:rPr>
        <w:t>：</w:t>
      </w:r>
      <w:r>
        <w:rPr>
          <w:rFonts w:hint="eastAsia" w:ascii="微软雅黑" w:hAnsi="微软雅黑" w:eastAsia="微软雅黑" w:cs="微软雅黑"/>
          <w:b w:val="0"/>
          <w:bCs w:val="0"/>
          <w:sz w:val="32"/>
          <w:szCs w:val="32"/>
          <w:u w:val="single"/>
          <w:lang w:val="en-US" w:eastAsia="zh-CN"/>
        </w:rPr>
        <w:t xml:space="preserve"> </w:t>
      </w:r>
      <w:r>
        <w:rPr>
          <w:rFonts w:hint="eastAsia" w:ascii="方正小标宋简体" w:hAnsi="方正小标宋简体" w:eastAsia="方正小标宋简体"/>
          <w:color w:val="auto"/>
          <w:sz w:val="32"/>
          <w:szCs w:val="32"/>
          <w:u w:val="single"/>
          <w:lang w:val="en-US" w:eastAsia="zh-CN"/>
        </w:rPr>
        <w:t>奇台县第四幼儿园</w:t>
      </w:r>
      <w:r>
        <w:rPr>
          <w:rFonts w:hint="eastAsia" w:ascii="方正小标宋简体" w:hAnsi="方正小标宋简体" w:eastAsia="方正小标宋简体"/>
          <w:color w:val="auto"/>
          <w:sz w:val="32"/>
          <w:szCs w:val="32"/>
          <w:u w:val="single"/>
        </w:rPr>
        <w:t xml:space="preserve"> </w:t>
      </w:r>
      <w:r>
        <w:rPr>
          <w:rFonts w:hint="eastAsia" w:ascii="微软雅黑" w:hAnsi="微软雅黑" w:eastAsia="微软雅黑" w:cs="微软雅黑"/>
          <w:sz w:val="32"/>
          <w:szCs w:val="32"/>
          <w:u w:val="single"/>
          <w:lang w:val="en-US" w:eastAsia="zh-CN"/>
        </w:rPr>
        <w:t xml:space="preserve"> </w:t>
      </w:r>
      <w:r>
        <w:rPr>
          <w:rFonts w:hint="eastAsia" w:ascii="微软雅黑" w:hAnsi="微软雅黑" w:eastAsia="微软雅黑" w:cs="微软雅黑"/>
          <w:b w:val="0"/>
          <w:bCs w:val="0"/>
          <w:sz w:val="32"/>
          <w:szCs w:val="32"/>
          <w:u w:val="single"/>
          <w:lang w:val="en-US" w:eastAsia="zh-CN"/>
        </w:rPr>
        <w:t xml:space="preserve">                            </w:t>
      </w:r>
    </w:p>
    <w:p w14:paraId="0D7A3BD5">
      <w:pPr>
        <w:pStyle w:val="9"/>
        <w:jc w:val="both"/>
        <w:rPr>
          <w:rFonts w:hint="eastAsia" w:ascii="微软雅黑" w:hAnsi="微软雅黑" w:eastAsia="微软雅黑" w:cs="微软雅黑"/>
          <w:sz w:val="32"/>
          <w:szCs w:val="32"/>
          <w:lang w:val="en-US" w:eastAsia="zh-CN"/>
        </w:rPr>
      </w:pPr>
      <w:r>
        <w:rPr>
          <w:rFonts w:hint="eastAsia" w:ascii="微软雅黑" w:hAnsi="微软雅黑" w:eastAsia="微软雅黑" w:cs="微软雅黑"/>
          <w:b w:val="0"/>
          <w:bCs w:val="0"/>
          <w:sz w:val="32"/>
          <w:szCs w:val="32"/>
          <w:lang w:val="en-US" w:eastAsia="zh-CN"/>
        </w:rPr>
        <w:t>采购机构：</w:t>
      </w:r>
      <w:r>
        <w:rPr>
          <w:rFonts w:hint="eastAsia" w:ascii="方正小标宋简体" w:hAnsi="方正小标宋简体" w:eastAsia="方正小标宋简体" w:cs="Times New Roman"/>
          <w:color w:val="auto"/>
          <w:kern w:val="2"/>
          <w:sz w:val="32"/>
          <w:szCs w:val="32"/>
          <w:u w:val="single"/>
          <w:lang w:val="en-US" w:eastAsia="zh-CN" w:bidi="ar-SA"/>
        </w:rPr>
        <w:t xml:space="preserve">奇台县政务服务和公共资源交易中心    </w:t>
      </w:r>
      <w:r>
        <w:rPr>
          <w:rFonts w:hint="eastAsia" w:ascii="微软雅黑" w:hAnsi="微软雅黑" w:eastAsia="微软雅黑" w:cs="微软雅黑"/>
          <w:sz w:val="32"/>
          <w:szCs w:val="32"/>
          <w:u w:val="single"/>
          <w:lang w:val="en-US" w:eastAsia="zh-CN"/>
        </w:rPr>
        <w:t xml:space="preserve">      </w:t>
      </w:r>
    </w:p>
    <w:p w14:paraId="47B75EF8">
      <w:pPr>
        <w:pStyle w:val="9"/>
        <w:jc w:val="both"/>
        <w:rPr>
          <w:rFonts w:hint="eastAsia" w:ascii="微软雅黑" w:hAnsi="微软雅黑" w:eastAsia="微软雅黑" w:cs="微软雅黑"/>
          <w:sz w:val="32"/>
          <w:szCs w:val="32"/>
          <w:lang w:val="en-US" w:eastAsia="zh-CN"/>
        </w:rPr>
      </w:pPr>
    </w:p>
    <w:p w14:paraId="4F0AC0DB">
      <w:pPr>
        <w:pStyle w:val="9"/>
        <w:jc w:val="both"/>
        <w:rPr>
          <w:rFonts w:hint="eastAsia" w:ascii="微软雅黑" w:hAnsi="微软雅黑" w:eastAsia="微软雅黑" w:cs="微软雅黑"/>
          <w:sz w:val="32"/>
          <w:szCs w:val="32"/>
          <w:lang w:val="en-US" w:eastAsia="zh-CN"/>
        </w:rPr>
      </w:pPr>
    </w:p>
    <w:p w14:paraId="7B887477">
      <w:pPr>
        <w:pStyle w:val="9"/>
        <w:jc w:val="cente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二O二五年三月</w:t>
      </w:r>
    </w:p>
    <w:p w14:paraId="31386357">
      <w:pPr>
        <w:overflowPunct w:val="0"/>
        <w:spacing w:line="560" w:lineRule="exact"/>
        <w:jc w:val="center"/>
        <w:rPr>
          <w:rFonts w:ascii="微软雅黑" w:hAnsi="宋体" w:eastAsia="微软雅黑"/>
          <w:b/>
          <w:color w:val="auto"/>
          <w:sz w:val="32"/>
          <w:szCs w:val="32"/>
        </w:rPr>
        <w:sectPr>
          <w:headerReference r:id="rId3" w:type="default"/>
          <w:footerReference r:id="rId4" w:type="default"/>
          <w:pgSz w:w="11906" w:h="16838"/>
          <w:pgMar w:top="1440" w:right="1803" w:bottom="1440" w:left="1803" w:header="850" w:footer="992" w:gutter="0"/>
          <w:pgBorders w:offsetFrom="page">
            <w:top w:val="none" w:sz="0" w:space="0"/>
            <w:left w:val="none" w:sz="0" w:space="0"/>
            <w:bottom w:val="none" w:sz="0" w:space="0"/>
            <w:right w:val="none" w:sz="0" w:space="0"/>
          </w:pgBorders>
          <w:pgNumType w:fmt="decimal" w:start="1"/>
          <w:cols w:space="0" w:num="1"/>
          <w:rtlGutter w:val="0"/>
          <w:docGrid w:linePitch="312" w:charSpace="0"/>
        </w:sectPr>
      </w:pPr>
    </w:p>
    <w:p w14:paraId="503A28A5">
      <w:pPr>
        <w:snapToGrid w:val="0"/>
        <w:spacing w:line="480" w:lineRule="exact"/>
        <w:ind w:firstLine="721"/>
        <w:jc w:val="center"/>
        <w:rPr>
          <w:rFonts w:hint="eastAsia" w:ascii="微软雅黑" w:eastAsia="微软雅黑"/>
          <w:sz w:val="44"/>
        </w:rPr>
      </w:pPr>
      <w:r>
        <w:rPr>
          <w:rFonts w:hint="eastAsia" w:ascii="微软雅黑" w:eastAsia="微软雅黑"/>
          <w:sz w:val="44"/>
        </w:rPr>
        <w:t>目   录</w:t>
      </w:r>
    </w:p>
    <w:p w14:paraId="53BDBC56">
      <w:pPr>
        <w:pStyle w:val="9"/>
        <w:rPr>
          <w:rFonts w:hint="eastAsia" w:ascii="微软雅黑" w:eastAsia="微软雅黑"/>
          <w:sz w:val="24"/>
          <w:szCs w:val="24"/>
        </w:rPr>
      </w:pPr>
    </w:p>
    <w:p w14:paraId="1710241D">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_Toc30275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lang w:val="en-US" w:eastAsia="zh-CN"/>
        </w:rPr>
        <w:t>第一部分  采购邀请</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3</w:t>
      </w:r>
      <w:r>
        <w:rPr>
          <w:rFonts w:hint="eastAsia" w:ascii="方正小标宋_GBK" w:hAnsi="方正小标宋_GBK" w:eastAsia="方正小标宋_GBK" w:cs="方正小标宋_GBK"/>
          <w:sz w:val="28"/>
          <w:szCs w:val="28"/>
          <w:highlight w:val="none"/>
          <w:shd w:val="clear" w:color="auto" w:fill="auto"/>
        </w:rPr>
        <w:fldChar w:fldCharType="end"/>
      </w:r>
    </w:p>
    <w:p w14:paraId="6FD04246">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_Toc30795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kern w:val="0"/>
          <w:sz w:val="28"/>
          <w:szCs w:val="28"/>
          <w:highlight w:val="none"/>
          <w:shd w:val="clear" w:color="auto" w:fill="auto"/>
        </w:rPr>
        <w:t>第二</w:t>
      </w:r>
      <w:r>
        <w:rPr>
          <w:rFonts w:hint="eastAsia" w:ascii="方正小标宋_GBK" w:hAnsi="方正小标宋_GBK" w:eastAsia="方正小标宋_GBK" w:cs="方正小标宋_GBK"/>
          <w:kern w:val="0"/>
          <w:sz w:val="28"/>
          <w:szCs w:val="28"/>
          <w:highlight w:val="none"/>
          <w:shd w:val="clear" w:color="auto" w:fill="auto"/>
          <w:lang w:eastAsia="zh-CN"/>
        </w:rPr>
        <w:t>部分</w:t>
      </w:r>
      <w:r>
        <w:rPr>
          <w:rFonts w:hint="eastAsia" w:ascii="方正小标宋_GBK" w:hAnsi="方正小标宋_GBK" w:eastAsia="方正小标宋_GBK" w:cs="方正小标宋_GBK"/>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spacing w:val="20"/>
          <w:kern w:val="0"/>
          <w:sz w:val="28"/>
          <w:szCs w:val="28"/>
          <w:highlight w:val="none"/>
          <w:shd w:val="clear" w:color="auto" w:fill="auto"/>
          <w:lang w:val="en-US" w:eastAsia="zh-CN"/>
        </w:rPr>
        <w:t>供应商</w:t>
      </w:r>
      <w:r>
        <w:rPr>
          <w:rFonts w:hint="eastAsia" w:ascii="方正小标宋_GBK" w:hAnsi="方正小标宋_GBK" w:eastAsia="方正小标宋_GBK" w:cs="方正小标宋_GBK"/>
          <w:bCs/>
          <w:spacing w:val="20"/>
          <w:kern w:val="0"/>
          <w:sz w:val="28"/>
          <w:szCs w:val="28"/>
          <w:highlight w:val="none"/>
          <w:shd w:val="clear" w:color="auto" w:fill="auto"/>
        </w:rPr>
        <w:t>须知</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1</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0</w:t>
      </w:r>
    </w:p>
    <w:p w14:paraId="05EBAFA9">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_Toc23133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sz w:val="28"/>
          <w:szCs w:val="28"/>
          <w:highlight w:val="none"/>
          <w:shd w:val="clear" w:color="auto" w:fill="auto"/>
        </w:rPr>
        <w:t>第三</w:t>
      </w:r>
      <w:r>
        <w:rPr>
          <w:rFonts w:hint="eastAsia" w:ascii="方正小标宋_GBK" w:hAnsi="方正小标宋_GBK" w:eastAsia="方正小标宋_GBK" w:cs="方正小标宋_GBK"/>
          <w:bCs/>
          <w:sz w:val="28"/>
          <w:szCs w:val="28"/>
          <w:highlight w:val="none"/>
          <w:shd w:val="clear" w:color="auto" w:fill="auto"/>
          <w:lang w:eastAsia="zh-CN"/>
        </w:rPr>
        <w:t>部分</w:t>
      </w:r>
      <w:r>
        <w:rPr>
          <w:rFonts w:hint="eastAsia" w:ascii="方正小标宋_GBK" w:hAnsi="方正小标宋_GBK" w:eastAsia="方正小标宋_GBK" w:cs="方正小标宋_GBK"/>
          <w:bCs/>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评审程序和评定成交的标准</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31</w:t>
      </w:r>
    </w:p>
    <w:p w14:paraId="7FF43412">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_Toc20503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第四</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sz w:val="28"/>
          <w:szCs w:val="28"/>
          <w:highlight w:val="none"/>
          <w:shd w:val="clear" w:color="auto" w:fill="auto"/>
          <w:lang w:val="en-US" w:eastAsia="zh-CN"/>
        </w:rPr>
        <w:t xml:space="preserve"> </w:t>
      </w:r>
      <w:r>
        <w:rPr>
          <w:rFonts w:hint="eastAsia" w:ascii="方正小标宋_GBK" w:hAnsi="方正小标宋_GBK" w:eastAsia="方正小标宋_GBK" w:cs="方正小标宋_GBK"/>
          <w:sz w:val="28"/>
          <w:szCs w:val="28"/>
          <w:highlight w:val="none"/>
          <w:shd w:val="clear" w:color="auto" w:fill="auto"/>
        </w:rPr>
        <w:t>采购需求</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41</w:t>
      </w:r>
    </w:p>
    <w:p w14:paraId="5C2B5021">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方正小标宋_GBK" w:hAnsi="方正小标宋_GBK" w:eastAsia="方正小标宋_GBK" w:cs="方正小标宋_GBK"/>
          <w:sz w:val="28"/>
          <w:szCs w:val="28"/>
          <w:highlight w:val="none"/>
          <w:shd w:val="clear" w:color="auto" w:fill="auto"/>
          <w:lang w:val="en-US" w:eastAsia="zh-CN"/>
        </w:r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_Toc24008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sz w:val="28"/>
          <w:szCs w:val="28"/>
          <w:highlight w:val="none"/>
          <w:shd w:val="clear" w:color="auto" w:fill="auto"/>
        </w:rPr>
        <w:t>第五</w:t>
      </w:r>
      <w:r>
        <w:rPr>
          <w:rFonts w:hint="eastAsia" w:ascii="方正小标宋_GBK" w:hAnsi="方正小标宋_GBK" w:eastAsia="方正小标宋_GBK" w:cs="方正小标宋_GBK"/>
          <w:sz w:val="28"/>
          <w:szCs w:val="28"/>
          <w:highlight w:val="none"/>
          <w:shd w:val="clear" w:color="auto" w:fill="auto"/>
          <w:lang w:eastAsia="zh-CN"/>
        </w:rPr>
        <w:t>部分</w:t>
      </w:r>
      <w:r>
        <w:rPr>
          <w:rFonts w:hint="eastAsia" w:ascii="方正小标宋_GBK" w:hAnsi="方正小标宋_GBK" w:eastAsia="方正小标宋_GBK" w:cs="方正小标宋_GBK"/>
          <w:sz w:val="28"/>
          <w:szCs w:val="28"/>
          <w:highlight w:val="none"/>
          <w:shd w:val="clear" w:color="auto" w:fill="auto"/>
        </w:rPr>
        <w:t xml:space="preserve">  </w:t>
      </w:r>
      <w:r>
        <w:rPr>
          <w:rFonts w:hint="eastAsia" w:ascii="方正小标宋_GBK" w:hAnsi="方正小标宋_GBK" w:eastAsia="方正小标宋_GBK" w:cs="方正小标宋_GBK"/>
          <w:bCs/>
          <w:sz w:val="28"/>
          <w:szCs w:val="28"/>
          <w:highlight w:val="none"/>
          <w:shd w:val="clear" w:color="auto" w:fill="auto"/>
          <w:lang w:val="en-US" w:eastAsia="zh-CN"/>
        </w:rPr>
        <w:t>合同格式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49</w:t>
      </w:r>
    </w:p>
    <w:p w14:paraId="3F8BFDED">
      <w:pPr>
        <w:pStyle w:val="41"/>
        <w:keepNext w:val="0"/>
        <w:keepLines w:val="0"/>
        <w:pageBreakBefore w:val="0"/>
        <w:shd w:val="clear"/>
        <w:tabs>
          <w:tab w:val="right" w:leader="dot" w:pos="8306"/>
        </w:tabs>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eastAsia="方正小标宋_GBK"/>
          <w:lang w:val="en-US" w:eastAsia="zh-CN"/>
        </w:rPr>
        <w:sectPr>
          <w:pgSz w:w="11906" w:h="16838"/>
          <w:pgMar w:top="1440" w:right="1803" w:bottom="1440" w:left="1803" w:header="850" w:footer="992" w:gutter="0"/>
          <w:pgBorders w:offsetFrom="page">
            <w:top w:val="none" w:sz="0" w:space="0"/>
            <w:left w:val="none" w:sz="0" w:space="0"/>
            <w:bottom w:val="none" w:sz="0" w:space="0"/>
            <w:right w:val="none" w:sz="0" w:space="0"/>
          </w:pgBorders>
          <w:pgNumType w:fmt="decimal"/>
          <w:cols w:space="0" w:num="1"/>
          <w:rtlGutter w:val="0"/>
          <w:docGrid w:linePitch="312" w:charSpace="0"/>
        </w:sectPr>
      </w:pPr>
      <w:r>
        <w:rPr>
          <w:rFonts w:hint="eastAsia" w:ascii="方正小标宋_GBK" w:hAnsi="方正小标宋_GBK" w:eastAsia="方正小标宋_GBK" w:cs="方正小标宋_GBK"/>
          <w:sz w:val="28"/>
          <w:szCs w:val="28"/>
          <w:highlight w:val="none"/>
          <w:shd w:val="clear" w:color="auto" w:fill="auto"/>
        </w:rPr>
        <w:fldChar w:fldCharType="begin"/>
      </w:r>
      <w:r>
        <w:rPr>
          <w:rFonts w:hint="eastAsia" w:ascii="方正小标宋_GBK" w:hAnsi="方正小标宋_GBK" w:eastAsia="方正小标宋_GBK" w:cs="方正小标宋_GBK"/>
          <w:sz w:val="28"/>
          <w:szCs w:val="28"/>
          <w:highlight w:val="none"/>
          <w:shd w:val="clear" w:color="auto" w:fill="auto"/>
        </w:rPr>
        <w:instrText xml:space="preserve"> HYPERLINK \l _Toc24588 </w:instrText>
      </w:r>
      <w:r>
        <w:rPr>
          <w:rFonts w:hint="eastAsia" w:ascii="方正小标宋_GBK" w:hAnsi="方正小标宋_GBK" w:eastAsia="方正小标宋_GBK" w:cs="方正小标宋_GBK"/>
          <w:sz w:val="28"/>
          <w:szCs w:val="28"/>
          <w:highlight w:val="none"/>
          <w:shd w:val="clear" w:color="auto" w:fill="auto"/>
        </w:rPr>
        <w:fldChar w:fldCharType="separate"/>
      </w:r>
      <w:r>
        <w:rPr>
          <w:rFonts w:hint="eastAsia" w:ascii="方正小标宋_GBK" w:hAnsi="方正小标宋_GBK" w:eastAsia="方正小标宋_GBK" w:cs="方正小标宋_GBK"/>
          <w:bCs w:val="0"/>
          <w:kern w:val="0"/>
          <w:sz w:val="28"/>
          <w:szCs w:val="28"/>
          <w:highlight w:val="none"/>
          <w:shd w:val="clear" w:color="auto" w:fill="auto"/>
        </w:rPr>
        <w:t>第</w:t>
      </w:r>
      <w:r>
        <w:rPr>
          <w:rFonts w:hint="eastAsia" w:ascii="方正小标宋_GBK" w:hAnsi="方正小标宋_GBK" w:eastAsia="方正小标宋_GBK" w:cs="方正小标宋_GBK"/>
          <w:bCs w:val="0"/>
          <w:kern w:val="0"/>
          <w:sz w:val="28"/>
          <w:szCs w:val="28"/>
          <w:highlight w:val="none"/>
          <w:shd w:val="clear" w:color="auto" w:fill="auto"/>
          <w:lang w:eastAsia="zh-CN"/>
        </w:rPr>
        <w:t>六部分</w:t>
      </w:r>
      <w:r>
        <w:rPr>
          <w:rFonts w:hint="eastAsia" w:ascii="方正小标宋_GBK" w:hAnsi="方正小标宋_GBK" w:eastAsia="方正小标宋_GBK" w:cs="方正小标宋_GBK"/>
          <w:bCs w:val="0"/>
          <w:kern w:val="0"/>
          <w:sz w:val="28"/>
          <w:szCs w:val="28"/>
          <w:highlight w:val="none"/>
          <w:shd w:val="clear" w:color="auto" w:fill="auto"/>
          <w:lang w:val="en-US" w:eastAsia="zh-CN"/>
        </w:rPr>
        <w:t xml:space="preserve">  </w:t>
      </w:r>
      <w:r>
        <w:rPr>
          <w:rFonts w:hint="eastAsia" w:ascii="方正小标宋_GBK" w:hAnsi="方正小标宋_GBK" w:eastAsia="方正小标宋_GBK" w:cs="方正小标宋_GBK"/>
          <w:bCs w:val="0"/>
          <w:sz w:val="28"/>
          <w:szCs w:val="28"/>
          <w:highlight w:val="none"/>
          <w:shd w:val="clear" w:color="auto" w:fill="auto"/>
        </w:rPr>
        <w:t>响应文件的组成和格式</w:t>
      </w:r>
      <w:r>
        <w:rPr>
          <w:rFonts w:hint="eastAsia" w:ascii="方正小标宋_GBK" w:hAnsi="方正小标宋_GBK" w:eastAsia="方正小标宋_GBK" w:cs="方正小标宋_GBK"/>
          <w:sz w:val="28"/>
          <w:szCs w:val="28"/>
          <w:highlight w:val="none"/>
          <w:shd w:val="clear" w:color="auto" w:fill="auto"/>
        </w:rPr>
        <w:tab/>
      </w:r>
      <w:r>
        <w:rPr>
          <w:rFonts w:hint="eastAsia" w:ascii="方正小标宋_GBK" w:hAnsi="方正小标宋_GBK" w:eastAsia="方正小标宋_GBK" w:cs="方正小标宋_GBK"/>
          <w:sz w:val="28"/>
          <w:szCs w:val="28"/>
          <w:highlight w:val="none"/>
          <w:shd w:val="clear" w:color="auto" w:fill="auto"/>
          <w:lang w:val="en-US" w:eastAsia="zh-CN"/>
        </w:rPr>
        <w:t>6</w:t>
      </w:r>
      <w:r>
        <w:rPr>
          <w:rFonts w:hint="eastAsia" w:ascii="方正小标宋_GBK" w:hAnsi="方正小标宋_GBK" w:eastAsia="方正小标宋_GBK" w:cs="方正小标宋_GBK"/>
          <w:sz w:val="28"/>
          <w:szCs w:val="28"/>
          <w:highlight w:val="none"/>
          <w:shd w:val="clear" w:color="auto" w:fill="auto"/>
        </w:rPr>
        <w:fldChar w:fldCharType="end"/>
      </w:r>
      <w:r>
        <w:rPr>
          <w:rFonts w:hint="eastAsia" w:ascii="方正小标宋_GBK" w:hAnsi="方正小标宋_GBK" w:eastAsia="方正小标宋_GBK" w:cs="方正小标宋_GBK"/>
          <w:sz w:val="28"/>
          <w:szCs w:val="28"/>
          <w:highlight w:val="none"/>
          <w:shd w:val="clear" w:color="auto" w:fill="auto"/>
          <w:lang w:val="en-US" w:eastAsia="zh-CN"/>
        </w:rPr>
        <w:t>9</w:t>
      </w:r>
    </w:p>
    <w:p w14:paraId="0B24281B">
      <w:pPr>
        <w:pStyle w:val="31"/>
        <w:rPr>
          <w:rFonts w:hint="eastAsia" w:ascii="方正小标宋_GBK" w:hAnsi="方正小标宋_GBK" w:eastAsia="方正小标宋_GBK" w:cs="方正小标宋_GBK"/>
          <w:b w:val="0"/>
          <w:bCs/>
          <w:sz w:val="44"/>
          <w:szCs w:val="44"/>
        </w:rPr>
      </w:pPr>
      <w:bookmarkStart w:id="0" w:name="_Toc2455"/>
      <w:r>
        <w:rPr>
          <w:rFonts w:hint="eastAsia" w:ascii="方正小标宋_GBK" w:hAnsi="方正小标宋_GBK" w:eastAsia="方正小标宋_GBK" w:cs="方正小标宋_GBK"/>
          <w:b w:val="0"/>
          <w:bCs/>
          <w:sz w:val="44"/>
          <w:szCs w:val="44"/>
        </w:rPr>
        <w:t>第一</w:t>
      </w:r>
      <w:r>
        <w:rPr>
          <w:rFonts w:hint="eastAsia" w:ascii="方正小标宋_GBK" w:hAnsi="方正小标宋_GBK" w:eastAsia="方正小标宋_GBK" w:cs="方正小标宋_GBK"/>
          <w:b w:val="0"/>
          <w:bCs/>
          <w:sz w:val="44"/>
          <w:szCs w:val="44"/>
          <w:lang w:eastAsia="zh-CN"/>
        </w:rPr>
        <w:t>部分</w:t>
      </w:r>
      <w:r>
        <w:rPr>
          <w:rFonts w:hint="eastAsia" w:ascii="方正小标宋_GBK" w:hAnsi="方正小标宋_GBK" w:eastAsia="方正小标宋_GBK" w:cs="方正小标宋_GBK"/>
          <w:b w:val="0"/>
          <w:bCs/>
          <w:sz w:val="44"/>
          <w:szCs w:val="44"/>
        </w:rPr>
        <w:t xml:space="preserve">  </w:t>
      </w:r>
      <w:bookmarkEnd w:id="0"/>
      <w:r>
        <w:rPr>
          <w:rFonts w:hint="eastAsia" w:ascii="方正小标宋_GBK" w:hAnsi="方正小标宋_GBK" w:eastAsia="方正小标宋_GBK" w:cs="方正小标宋_GBK"/>
          <w:b w:val="0"/>
          <w:bCs/>
          <w:sz w:val="44"/>
          <w:szCs w:val="44"/>
          <w:lang w:val="en-US" w:eastAsia="zh-CN"/>
        </w:rPr>
        <w:t>采购邀请</w:t>
      </w:r>
    </w:p>
    <w:p w14:paraId="13145EE9">
      <w:pPr>
        <w:numPr>
          <w:ilvl w:val="0"/>
          <w:numId w:val="0"/>
        </w:numPr>
        <w:ind w:right="0" w:rightChars="0" w:firstLine="560" w:firstLineChars="200"/>
        <w:rPr>
          <w:rFonts w:hint="eastAsia" w:ascii="宋体" w:hAnsi="宋体" w:eastAsia="宋体" w:cs="宋体"/>
          <w:kern w:val="2"/>
          <w:sz w:val="28"/>
          <w:szCs w:val="28"/>
          <w:lang w:val="en-US" w:eastAsia="zh-CN" w:bidi="ar-SA"/>
        </w:rPr>
      </w:pPr>
    </w:p>
    <w:p w14:paraId="621DF329">
      <w:pPr>
        <w:ind w:firstLine="640" w:firstLineChars="200"/>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奇台县政务服务和公共资源交易中心现就</w:t>
      </w:r>
      <w:bookmarkStart w:id="1" w:name="OLE_LINK4"/>
      <w:r>
        <w:rPr>
          <w:rFonts w:hint="eastAsia" w:ascii="仿宋" w:hAnsi="仿宋" w:eastAsia="仿宋" w:cs="仿宋"/>
          <w:b/>
          <w:bCs/>
          <w:kern w:val="2"/>
          <w:sz w:val="32"/>
          <w:szCs w:val="32"/>
          <w:highlight w:val="red"/>
          <w:u w:val="single"/>
          <w:lang w:val="en-US" w:eastAsia="zh-CN" w:bidi="ar-SA"/>
        </w:rPr>
        <w:t>奇台县第四幼儿园2025年园舍维修资金项目</w:t>
      </w:r>
      <w:r>
        <w:rPr>
          <w:rFonts w:hint="eastAsia" w:ascii="仿宋" w:hAnsi="仿宋" w:eastAsia="仿宋" w:cs="仿宋"/>
          <w:kern w:val="2"/>
          <w:sz w:val="32"/>
          <w:szCs w:val="32"/>
          <w:lang w:val="en-US" w:eastAsia="zh-CN" w:bidi="ar-SA"/>
        </w:rPr>
        <w:t>进行</w:t>
      </w:r>
      <w:bookmarkEnd w:id="1"/>
      <w:r>
        <w:rPr>
          <w:rFonts w:hint="eastAsia" w:ascii="仿宋" w:hAnsi="仿宋" w:eastAsia="仿宋" w:cs="仿宋"/>
          <w:kern w:val="2"/>
          <w:sz w:val="32"/>
          <w:szCs w:val="32"/>
          <w:lang w:val="en-US" w:eastAsia="zh-CN" w:bidi="ar-SA"/>
        </w:rPr>
        <w:t>竞争性谈判采购，欢迎符合条件的供应商投标。</w:t>
      </w:r>
    </w:p>
    <w:p w14:paraId="769B3858">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项目概况</w:t>
      </w:r>
    </w:p>
    <w:p w14:paraId="510FFB6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kern w:val="2"/>
          <w:sz w:val="32"/>
          <w:szCs w:val="32"/>
          <w:highlight w:val="red"/>
          <w:u w:val="single"/>
          <w:lang w:val="en-US" w:eastAsia="zh-CN" w:bidi="ar-SA"/>
        </w:rPr>
        <w:t>奇台县第四幼儿园2025年园舍维修资金项目</w:t>
      </w:r>
      <w:r>
        <w:rPr>
          <w:rFonts w:hint="eastAsia" w:ascii="仿宋" w:hAnsi="仿宋" w:eastAsia="仿宋" w:cs="仿宋"/>
          <w:sz w:val="32"/>
          <w:szCs w:val="32"/>
        </w:rPr>
        <w:t>的潜在供应商</w:t>
      </w:r>
      <w:r>
        <w:rPr>
          <w:rFonts w:hint="eastAsia" w:ascii="仿宋" w:hAnsi="仿宋" w:eastAsia="仿宋" w:cs="仿宋"/>
          <w:sz w:val="32"/>
          <w:szCs w:val="32"/>
          <w:lang w:val="en-US" w:eastAsia="zh-CN"/>
        </w:rPr>
        <w:t>,</w:t>
      </w:r>
      <w:r>
        <w:rPr>
          <w:rFonts w:hint="eastAsia" w:ascii="仿宋" w:hAnsi="仿宋" w:eastAsia="仿宋" w:cs="仿宋"/>
          <w:sz w:val="32"/>
          <w:szCs w:val="32"/>
        </w:rPr>
        <w:t>应在</w:t>
      </w:r>
      <w:r>
        <w:rPr>
          <w:rFonts w:hint="eastAsia" w:ascii="仿宋" w:hAnsi="仿宋" w:eastAsia="仿宋" w:cs="仿宋"/>
          <w:i w:val="0"/>
          <w:iCs/>
          <w:sz w:val="32"/>
          <w:szCs w:val="32"/>
          <w:u w:val="single"/>
          <w:lang w:val="en-US" w:eastAsia="zh-CN"/>
        </w:rPr>
        <w:t>新疆政府采购网在线申请</w:t>
      </w:r>
      <w:r>
        <w:rPr>
          <w:rFonts w:hint="eastAsia" w:ascii="仿宋" w:hAnsi="仿宋" w:eastAsia="仿宋" w:cs="仿宋"/>
          <w:sz w:val="32"/>
          <w:szCs w:val="32"/>
          <w:u w:val="single"/>
        </w:rPr>
        <w:t>获取采购文件</w:t>
      </w:r>
      <w:r>
        <w:rPr>
          <w:rFonts w:hint="eastAsia" w:ascii="仿宋" w:hAnsi="仿宋" w:eastAsia="仿宋" w:cs="仿宋"/>
          <w:sz w:val="32"/>
          <w:szCs w:val="32"/>
        </w:rPr>
        <w:t>，并于</w:t>
      </w:r>
      <w:r>
        <w:rPr>
          <w:rFonts w:hint="eastAsia" w:ascii="仿宋" w:hAnsi="仿宋" w:eastAsia="仿宋" w:cs="仿宋"/>
          <w:b/>
          <w:bCs/>
          <w:color w:val="auto"/>
          <w:sz w:val="32"/>
          <w:szCs w:val="32"/>
          <w:highlight w:val="red"/>
          <w:u w:val="single"/>
          <w:lang w:val="en-US" w:eastAsia="zh-CN"/>
        </w:rPr>
        <w:t>2025</w:t>
      </w:r>
      <w:r>
        <w:rPr>
          <w:rFonts w:hint="eastAsia" w:ascii="仿宋" w:hAnsi="仿宋" w:eastAsia="仿宋" w:cs="仿宋"/>
          <w:b/>
          <w:bCs/>
          <w:color w:val="auto"/>
          <w:sz w:val="32"/>
          <w:szCs w:val="32"/>
          <w:highlight w:val="red"/>
          <w:u w:val="single"/>
        </w:rPr>
        <w:t>年</w:t>
      </w:r>
      <w:r>
        <w:rPr>
          <w:rFonts w:hint="eastAsia" w:ascii="仿宋" w:hAnsi="仿宋" w:eastAsia="仿宋" w:cs="仿宋"/>
          <w:b/>
          <w:bCs/>
          <w:color w:val="auto"/>
          <w:sz w:val="32"/>
          <w:szCs w:val="32"/>
          <w:highlight w:val="red"/>
          <w:u w:val="single"/>
          <w:lang w:val="en-US" w:eastAsia="zh-CN"/>
        </w:rPr>
        <w:t>4</w:t>
      </w:r>
      <w:r>
        <w:rPr>
          <w:rFonts w:hint="eastAsia" w:ascii="仿宋" w:hAnsi="仿宋" w:eastAsia="仿宋" w:cs="仿宋"/>
          <w:b/>
          <w:bCs/>
          <w:color w:val="auto"/>
          <w:sz w:val="32"/>
          <w:szCs w:val="32"/>
          <w:highlight w:val="red"/>
          <w:u w:val="single"/>
        </w:rPr>
        <w:t>月</w:t>
      </w:r>
      <w:r>
        <w:rPr>
          <w:rFonts w:hint="eastAsia" w:ascii="仿宋" w:hAnsi="仿宋" w:eastAsia="仿宋" w:cs="仿宋"/>
          <w:b/>
          <w:bCs/>
          <w:color w:val="auto"/>
          <w:sz w:val="32"/>
          <w:szCs w:val="32"/>
          <w:highlight w:val="red"/>
          <w:u w:val="single"/>
          <w:lang w:val="en-US" w:eastAsia="zh-CN"/>
        </w:rPr>
        <w:t>11</w:t>
      </w:r>
      <w:r>
        <w:rPr>
          <w:rFonts w:hint="eastAsia" w:ascii="仿宋" w:hAnsi="仿宋" w:eastAsia="仿宋" w:cs="仿宋"/>
          <w:b/>
          <w:bCs/>
          <w:color w:val="auto"/>
          <w:sz w:val="32"/>
          <w:szCs w:val="32"/>
          <w:highlight w:val="red"/>
          <w:u w:val="single"/>
        </w:rPr>
        <w:t>日</w:t>
      </w:r>
      <w:r>
        <w:rPr>
          <w:rFonts w:hint="eastAsia" w:ascii="仿宋" w:hAnsi="仿宋" w:eastAsia="仿宋" w:cs="仿宋"/>
          <w:b/>
          <w:bCs/>
          <w:color w:val="auto"/>
          <w:sz w:val="32"/>
          <w:szCs w:val="32"/>
          <w:highlight w:val="red"/>
          <w:u w:val="single"/>
          <w:lang w:val="en-US" w:eastAsia="zh-CN"/>
        </w:rPr>
        <w:t>下午16：00</w:t>
      </w:r>
      <w:r>
        <w:rPr>
          <w:rFonts w:hint="eastAsia" w:ascii="仿宋" w:hAnsi="仿宋" w:eastAsia="仿宋" w:cs="仿宋"/>
          <w:b/>
          <w:bCs/>
          <w:color w:val="auto"/>
          <w:sz w:val="32"/>
          <w:szCs w:val="32"/>
          <w:highlight w:val="red"/>
          <w:u w:val="single"/>
        </w:rPr>
        <w:t>分</w:t>
      </w:r>
      <w:r>
        <w:rPr>
          <w:rFonts w:hint="eastAsia" w:ascii="仿宋" w:hAnsi="仿宋" w:eastAsia="仿宋" w:cs="仿宋"/>
          <w:bCs/>
          <w:sz w:val="32"/>
          <w:szCs w:val="32"/>
        </w:rPr>
        <w:t>（北京时间）前提交响应文件</w:t>
      </w:r>
      <w:r>
        <w:rPr>
          <w:rFonts w:hint="eastAsia" w:ascii="仿宋" w:hAnsi="仿宋" w:eastAsia="仿宋" w:cs="仿宋"/>
          <w:sz w:val="32"/>
          <w:szCs w:val="32"/>
        </w:rPr>
        <w:t>。</w:t>
      </w:r>
    </w:p>
    <w:p w14:paraId="47FA6480">
      <w:pPr>
        <w:pStyle w:val="9"/>
        <w:spacing w:before="78" w:line="219" w:lineRule="auto"/>
        <w:ind w:left="126"/>
        <w:outlineLvl w:val="1"/>
        <w:rPr>
          <w:rFonts w:hint="eastAsia" w:ascii="仿宋" w:hAnsi="仿宋" w:eastAsia="仿宋" w:cs="仿宋"/>
          <w:sz w:val="32"/>
          <w:szCs w:val="32"/>
        </w:rPr>
      </w:pPr>
      <w:r>
        <w:rPr>
          <w:rFonts w:hint="eastAsia" w:ascii="仿宋" w:hAnsi="仿宋" w:eastAsia="仿宋" w:cs="仿宋"/>
          <w:spacing w:val="-2"/>
          <w:sz w:val="32"/>
          <w:szCs w:val="32"/>
          <w14:textOutline w14:w="1537" w14:cap="flat" w14:cmpd="sng">
            <w14:solidFill>
              <w14:srgbClr w14:val="000000"/>
            </w14:solidFill>
            <w14:prstDash w14:val="solid"/>
            <w14:miter w14:val="0"/>
          </w14:textOutline>
        </w:rPr>
        <w:t>一、项目基本情况</w:t>
      </w:r>
    </w:p>
    <w:p w14:paraId="23F1D42E">
      <w:pPr>
        <w:pStyle w:val="9"/>
        <w:keepNext w:val="0"/>
        <w:keepLines w:val="0"/>
        <w:pageBreakBefore w:val="0"/>
        <w:widowControl w:val="0"/>
        <w:kinsoku/>
        <w:wordWrap/>
        <w:overflowPunct/>
        <w:topLinePunct w:val="0"/>
        <w:autoSpaceDE/>
        <w:autoSpaceDN/>
        <w:bidi w:val="0"/>
        <w:adjustRightInd/>
        <w:snapToGrid/>
        <w:spacing w:line="560" w:lineRule="exact"/>
        <w:ind w:left="619" w:right="0" w:rightChars="0" w:firstLine="0" w:firstLineChars="0"/>
        <w:jc w:val="both"/>
        <w:textAlignment w:val="auto"/>
        <w:outlineLvl w:val="9"/>
        <w:rPr>
          <w:rFonts w:hint="default" w:ascii="仿宋" w:hAnsi="仿宋" w:eastAsia="仿宋" w:cs="仿宋"/>
          <w:sz w:val="32"/>
          <w:szCs w:val="32"/>
          <w:lang w:val="en-US"/>
        </w:rPr>
      </w:pPr>
      <w:r>
        <w:rPr>
          <w:rFonts w:hint="eastAsia" w:ascii="仿宋" w:hAnsi="仿宋" w:eastAsia="仿宋" w:cs="仿宋"/>
          <w:spacing w:val="-25"/>
          <w:sz w:val="32"/>
          <w:szCs w:val="32"/>
        </w:rPr>
        <w:t>1.项目编号：</w:t>
      </w:r>
      <w:r>
        <w:rPr>
          <w:rFonts w:hint="eastAsia" w:ascii="仿宋" w:hAnsi="仿宋" w:eastAsia="仿宋" w:cs="仿宋"/>
          <w:sz w:val="32"/>
          <w:szCs w:val="32"/>
          <w:u w:val="single" w:color="auto"/>
          <w:lang w:val="en-US" w:eastAsia="zh-CN"/>
        </w:rPr>
        <w:t>QTCG-2025-016</w:t>
      </w:r>
    </w:p>
    <w:p w14:paraId="73039CC6">
      <w:pPr>
        <w:pStyle w:val="9"/>
        <w:keepNext w:val="0"/>
        <w:keepLines w:val="0"/>
        <w:pageBreakBefore w:val="0"/>
        <w:widowControl w:val="0"/>
        <w:kinsoku/>
        <w:wordWrap/>
        <w:overflowPunct/>
        <w:topLinePunct w:val="0"/>
        <w:autoSpaceDE/>
        <w:autoSpaceDN/>
        <w:bidi w:val="0"/>
        <w:adjustRightInd/>
        <w:snapToGrid/>
        <w:spacing w:line="560" w:lineRule="exact"/>
        <w:ind w:left="61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pacing w:val="-24"/>
          <w:sz w:val="32"/>
          <w:szCs w:val="32"/>
        </w:rPr>
        <w:t>2.项目名称</w:t>
      </w:r>
      <w:bookmarkStart w:id="2" w:name="OLE_LINK8"/>
      <w:r>
        <w:rPr>
          <w:rFonts w:hint="eastAsia" w:ascii="仿宋" w:hAnsi="仿宋" w:eastAsia="仿宋" w:cs="仿宋"/>
          <w:spacing w:val="-24"/>
          <w:sz w:val="32"/>
          <w:szCs w:val="32"/>
          <w:lang w:eastAsia="zh-CN"/>
        </w:rPr>
        <w:t>：</w:t>
      </w:r>
      <w:r>
        <w:rPr>
          <w:rFonts w:hint="eastAsia" w:ascii="仿宋" w:hAnsi="仿宋" w:eastAsia="仿宋" w:cs="仿宋"/>
          <w:b/>
          <w:bCs/>
          <w:kern w:val="2"/>
          <w:sz w:val="32"/>
          <w:szCs w:val="32"/>
          <w:highlight w:val="none"/>
          <w:u w:val="single"/>
          <w:lang w:val="en-US" w:eastAsia="zh-CN" w:bidi="ar-SA"/>
        </w:rPr>
        <w:t>奇台县第四幼儿园2025年园舍维修资金项目</w:t>
      </w:r>
      <w:r>
        <w:rPr>
          <w:rFonts w:hint="eastAsia" w:ascii="仿宋" w:hAnsi="仿宋" w:eastAsia="仿宋" w:cs="仿宋"/>
          <w:sz w:val="32"/>
          <w:szCs w:val="32"/>
          <w:highlight w:val="none"/>
          <w:u w:val="single" w:color="auto"/>
        </w:rPr>
        <w:t xml:space="preserve">  </w:t>
      </w:r>
      <w:bookmarkEnd w:id="2"/>
      <w:r>
        <w:rPr>
          <w:rFonts w:hint="eastAsia" w:ascii="仿宋" w:hAnsi="仿宋" w:eastAsia="仿宋" w:cs="仿宋"/>
          <w:sz w:val="32"/>
          <w:szCs w:val="32"/>
          <w:highlight w:val="none"/>
          <w:u w:val="single" w:color="auto"/>
        </w:rPr>
        <w:t xml:space="preserve">    </w:t>
      </w:r>
      <w:r>
        <w:rPr>
          <w:rFonts w:hint="eastAsia" w:ascii="仿宋" w:hAnsi="仿宋" w:eastAsia="仿宋" w:cs="仿宋"/>
          <w:sz w:val="32"/>
          <w:szCs w:val="32"/>
          <w:u w:val="single" w:color="auto"/>
        </w:rPr>
        <w:t xml:space="preserve">   </w:t>
      </w:r>
    </w:p>
    <w:p w14:paraId="7726CDFE">
      <w:pPr>
        <w:pStyle w:val="9"/>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3.采购方式：竞争性谈判</w:t>
      </w:r>
    </w:p>
    <w:p w14:paraId="3FF25F00">
      <w:pPr>
        <w:pStyle w:val="9"/>
        <w:keepNext w:val="0"/>
        <w:keepLines w:val="0"/>
        <w:pageBreakBefore w:val="0"/>
        <w:widowControl w:val="0"/>
        <w:kinsoku/>
        <w:wordWrap/>
        <w:overflowPunct/>
        <w:topLinePunct w:val="0"/>
        <w:autoSpaceDE/>
        <w:autoSpaceDN/>
        <w:bidi w:val="0"/>
        <w:adjustRightInd/>
        <w:snapToGrid/>
        <w:spacing w:line="560" w:lineRule="exact"/>
        <w:ind w:left="605" w:right="0" w:rightChars="0" w:firstLine="0" w:firstLineChars="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pacing w:val="-14"/>
          <w:sz w:val="32"/>
          <w:szCs w:val="32"/>
        </w:rPr>
        <w:t>4.</w:t>
      </w:r>
      <w:r>
        <w:rPr>
          <w:rFonts w:hint="eastAsia" w:ascii="仿宋" w:hAnsi="仿宋" w:eastAsia="仿宋" w:cs="仿宋"/>
          <w:kern w:val="2"/>
          <w:sz w:val="32"/>
          <w:szCs w:val="32"/>
          <w:lang w:val="en-US" w:eastAsia="zh-CN" w:bidi="ar-SA"/>
        </w:rPr>
        <w:t>预算：</w:t>
      </w:r>
      <w:r>
        <w:rPr>
          <w:rFonts w:hint="eastAsia" w:asciiTheme="majorEastAsia" w:hAnsiTheme="majorEastAsia" w:eastAsiaTheme="majorEastAsia" w:cstheme="majorEastAsia"/>
          <w:color w:val="auto"/>
          <w:sz w:val="28"/>
          <w:szCs w:val="28"/>
          <w:u w:val="single"/>
          <w:lang w:val="en-US" w:eastAsia="zh-CN"/>
        </w:rPr>
        <w:t>393000</w:t>
      </w:r>
      <w:r>
        <w:rPr>
          <w:rFonts w:hint="eastAsia" w:ascii="仿宋" w:hAnsi="仿宋" w:eastAsia="仿宋" w:cs="仿宋"/>
          <w:kern w:val="2"/>
          <w:sz w:val="32"/>
          <w:szCs w:val="32"/>
          <w:u w:val="single"/>
          <w:lang w:val="en-US" w:eastAsia="zh-CN" w:bidi="ar-SA"/>
        </w:rPr>
        <w:t>元整</w:t>
      </w:r>
      <w:r>
        <w:rPr>
          <w:rFonts w:hint="eastAsia" w:ascii="仿宋" w:hAnsi="仿宋" w:eastAsia="仿宋" w:cs="仿宋"/>
          <w:kern w:val="2"/>
          <w:sz w:val="32"/>
          <w:szCs w:val="32"/>
          <w:lang w:val="en-US" w:eastAsia="zh-CN" w:bidi="ar-SA"/>
        </w:rPr>
        <w:t xml:space="preserve">   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392969.64</w:t>
      </w:r>
      <w:r>
        <w:rPr>
          <w:rFonts w:hint="eastAsia" w:ascii="仿宋" w:hAnsi="仿宋" w:eastAsia="仿宋" w:cs="仿宋"/>
          <w:kern w:val="2"/>
          <w:sz w:val="32"/>
          <w:szCs w:val="32"/>
          <w:u w:val="single"/>
          <w:lang w:val="en-US" w:eastAsia="zh-CN" w:bidi="ar-SA"/>
        </w:rPr>
        <w:t xml:space="preserve">万元整 </w:t>
      </w:r>
      <w:r>
        <w:rPr>
          <w:rFonts w:hint="eastAsia" w:ascii="仿宋" w:hAnsi="仿宋" w:eastAsia="仿宋" w:cs="仿宋"/>
          <w:kern w:val="2"/>
          <w:sz w:val="32"/>
          <w:szCs w:val="32"/>
          <w:lang w:val="en-US" w:eastAsia="zh-CN" w:bidi="ar-SA"/>
        </w:rPr>
        <w:t xml:space="preserve"> </w:t>
      </w:r>
    </w:p>
    <w:p w14:paraId="12FEE1F0">
      <w:pPr>
        <w:pStyle w:val="9"/>
        <w:keepNext w:val="0"/>
        <w:keepLines w:val="0"/>
        <w:pageBreakBefore w:val="0"/>
        <w:widowControl w:val="0"/>
        <w:kinsoku/>
        <w:wordWrap/>
        <w:overflowPunct/>
        <w:topLinePunct w:val="0"/>
        <w:autoSpaceDE/>
        <w:autoSpaceDN/>
        <w:bidi w:val="0"/>
        <w:adjustRightInd/>
        <w:snapToGrid/>
        <w:spacing w:line="560" w:lineRule="exact"/>
        <w:ind w:left="611" w:right="0" w:rightChars="0" w:firstLine="0" w:firstLineChars="0"/>
        <w:jc w:val="both"/>
        <w:textAlignment w:val="auto"/>
        <w:outlineLvl w:val="9"/>
        <w:rPr>
          <w:rFonts w:hint="eastAsia" w:ascii="仿宋" w:hAnsi="仿宋" w:eastAsia="仿宋" w:cs="仿宋"/>
          <w:spacing w:val="-5"/>
          <w:sz w:val="32"/>
          <w:szCs w:val="32"/>
        </w:rPr>
      </w:pPr>
      <w:r>
        <w:rPr>
          <w:rFonts w:hint="eastAsia" w:ascii="仿宋" w:hAnsi="仿宋" w:eastAsia="仿宋" w:cs="仿宋"/>
          <w:spacing w:val="-5"/>
          <w:sz w:val="32"/>
          <w:szCs w:val="32"/>
        </w:rPr>
        <w:t>5.采购需求：</w:t>
      </w:r>
    </w:p>
    <w:tbl>
      <w:tblPr>
        <w:tblStyle w:val="23"/>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2063"/>
        <w:gridCol w:w="1095"/>
        <w:gridCol w:w="1995"/>
        <w:gridCol w:w="2504"/>
      </w:tblGrid>
      <w:tr w14:paraId="56B7D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09" w:type="dxa"/>
            <w:vAlign w:val="top"/>
          </w:tcPr>
          <w:p w14:paraId="6DAB3C8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序</w:t>
            </w:r>
            <w:r>
              <w:rPr>
                <w:rFonts w:hint="eastAsia" w:ascii="宋体" w:hAnsi="宋体" w:eastAsia="宋体" w:cs="宋体"/>
                <w:b/>
                <w:bCs/>
                <w:sz w:val="21"/>
                <w:szCs w:val="21"/>
              </w:rPr>
              <w:t>号</w:t>
            </w:r>
          </w:p>
        </w:tc>
        <w:tc>
          <w:tcPr>
            <w:tcW w:w="2063" w:type="dxa"/>
            <w:vAlign w:val="top"/>
          </w:tcPr>
          <w:p w14:paraId="029299B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095" w:type="dxa"/>
            <w:vAlign w:val="top"/>
          </w:tcPr>
          <w:p w14:paraId="6DFDB3F7">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量</w:t>
            </w:r>
          </w:p>
        </w:tc>
        <w:tc>
          <w:tcPr>
            <w:tcW w:w="1995" w:type="dxa"/>
            <w:vAlign w:val="top"/>
          </w:tcPr>
          <w:p w14:paraId="2252E7B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施工范围</w:t>
            </w:r>
          </w:p>
        </w:tc>
        <w:tc>
          <w:tcPr>
            <w:tcW w:w="2504" w:type="dxa"/>
            <w:vAlign w:val="top"/>
          </w:tcPr>
          <w:p w14:paraId="2AE3A88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完工期</w:t>
            </w:r>
          </w:p>
        </w:tc>
      </w:tr>
      <w:tr w14:paraId="7E1F9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809" w:type="dxa"/>
            <w:vAlign w:val="center"/>
          </w:tcPr>
          <w:p w14:paraId="261DF59E">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80" w:firstLineChars="200"/>
              <w:jc w:val="center"/>
              <w:textAlignment w:val="auto"/>
              <w:outlineLvl w:val="9"/>
              <w:rPr>
                <w:rFonts w:hint="eastAsia" w:ascii="宋体" w:hAnsi="宋体" w:eastAsia="宋体" w:cs="宋体"/>
                <w:b w:val="0"/>
                <w:bCs w:val="0"/>
                <w:sz w:val="24"/>
                <w:szCs w:val="24"/>
              </w:rPr>
            </w:pPr>
          </w:p>
          <w:p w14:paraId="4443ECA2">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标项1</w:t>
            </w:r>
          </w:p>
        </w:tc>
        <w:tc>
          <w:tcPr>
            <w:tcW w:w="2063" w:type="dxa"/>
            <w:vAlign w:val="center"/>
          </w:tcPr>
          <w:p w14:paraId="3EE3E9DC">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outlineLvl w:val="9"/>
              <w:rPr>
                <w:rFonts w:hint="eastAsia" w:ascii="宋体" w:hAnsi="宋体" w:eastAsia="宋体" w:cs="宋体"/>
                <w:b w:val="0"/>
                <w:bCs w:val="0"/>
                <w:sz w:val="24"/>
                <w:szCs w:val="24"/>
                <w:highlight w:val="yellow"/>
              </w:rPr>
            </w:pPr>
            <w:r>
              <w:rPr>
                <w:rFonts w:hint="eastAsia" w:ascii="仿宋" w:hAnsi="仿宋" w:eastAsia="仿宋" w:cs="仿宋"/>
                <w:b/>
                <w:bCs/>
                <w:kern w:val="2"/>
                <w:sz w:val="24"/>
                <w:szCs w:val="24"/>
                <w:u w:val="none" w:color="auto"/>
                <w:lang w:val="en-US" w:eastAsia="zh-CN" w:bidi="ar-SA"/>
              </w:rPr>
              <w:t>奇台县第四幼儿园2025年园舍维修资金项目</w:t>
            </w:r>
          </w:p>
        </w:tc>
        <w:tc>
          <w:tcPr>
            <w:tcW w:w="1095" w:type="dxa"/>
            <w:vAlign w:val="center"/>
          </w:tcPr>
          <w:p w14:paraId="3DDAA9B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none"/>
                <w:lang w:val="en-US" w:eastAsia="zh-CN"/>
              </w:rPr>
              <w:t>1项</w:t>
            </w:r>
          </w:p>
        </w:tc>
        <w:tc>
          <w:tcPr>
            <w:tcW w:w="1995" w:type="dxa"/>
            <w:vAlign w:val="center"/>
          </w:tcPr>
          <w:p w14:paraId="2C9C989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default" w:ascii="宋体" w:hAnsi="宋体" w:eastAsia="宋体" w:cs="宋体"/>
                <w:b w:val="0"/>
                <w:bCs w:val="0"/>
                <w:sz w:val="24"/>
                <w:szCs w:val="24"/>
                <w:highlight w:val="yellow"/>
                <w:lang w:val="en-US" w:eastAsia="zh-CN"/>
              </w:rPr>
            </w:pPr>
            <w:r>
              <w:rPr>
                <w:rFonts w:hint="eastAsia" w:ascii="仿宋" w:hAnsi="仿宋" w:eastAsia="仿宋" w:cs="仿宋"/>
                <w:b/>
                <w:bCs/>
                <w:kern w:val="2"/>
                <w:sz w:val="24"/>
                <w:szCs w:val="24"/>
                <w:u w:val="none" w:color="auto"/>
                <w:lang w:val="en-US" w:eastAsia="zh-CN" w:bidi="ar-SA"/>
              </w:rPr>
              <w:t>工程量清单中全部内容和施工图纸</w:t>
            </w:r>
          </w:p>
        </w:tc>
        <w:tc>
          <w:tcPr>
            <w:tcW w:w="2504" w:type="dxa"/>
            <w:vAlign w:val="center"/>
          </w:tcPr>
          <w:p w14:paraId="42BD68E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仿宋" w:hAnsi="仿宋" w:eastAsia="仿宋" w:cs="仿宋"/>
                <w:b w:val="0"/>
                <w:bCs w:val="0"/>
                <w:sz w:val="24"/>
                <w:szCs w:val="24"/>
                <w:highlight w:val="yellow"/>
                <w:lang w:val="en-US" w:eastAsia="zh-CN"/>
              </w:rPr>
            </w:pPr>
            <w:r>
              <w:rPr>
                <w:rFonts w:hint="eastAsia" w:ascii="仿宋" w:hAnsi="仿宋" w:eastAsia="仿宋" w:cs="仿宋"/>
                <w:b/>
                <w:bCs/>
                <w:kern w:val="2"/>
                <w:sz w:val="24"/>
                <w:szCs w:val="24"/>
                <w:u w:val="none" w:color="auto"/>
                <w:lang w:val="en-US" w:eastAsia="zh-CN" w:bidi="ar-SA"/>
              </w:rPr>
              <w:t>合同签订后30个日历日</w:t>
            </w:r>
          </w:p>
        </w:tc>
      </w:tr>
    </w:tbl>
    <w:p w14:paraId="7464713C">
      <w:pPr>
        <w:pStyle w:val="32"/>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本项目不接受进口产品（</w:t>
      </w:r>
      <w:r>
        <w:rPr>
          <w:rFonts w:hint="eastAsia" w:ascii="仿宋" w:hAnsi="仿宋" w:eastAsia="仿宋" w:cs="仿宋"/>
          <w:b/>
          <w:bCs/>
          <w:sz w:val="32"/>
          <w:szCs w:val="32"/>
        </w:rPr>
        <w:t>进口产品是指通过中国海关</w:t>
      </w:r>
      <w:r>
        <w:rPr>
          <w:rFonts w:hint="eastAsia" w:cs="仿宋"/>
          <w:b/>
          <w:bCs/>
          <w:sz w:val="32"/>
          <w:szCs w:val="32"/>
          <w:lang w:eastAsia="zh-CN"/>
        </w:rPr>
        <w:t>，</w:t>
      </w:r>
      <w:r>
        <w:rPr>
          <w:rFonts w:hint="eastAsia" w:ascii="仿宋" w:hAnsi="仿宋" w:eastAsia="仿宋" w:cs="仿宋"/>
          <w:b/>
          <w:bCs/>
          <w:sz w:val="32"/>
          <w:szCs w:val="32"/>
        </w:rPr>
        <w:t>验放进入中国境内，且产自关境外的产品</w:t>
      </w:r>
      <w:r>
        <w:rPr>
          <w:rFonts w:hint="eastAsia" w:ascii="仿宋" w:hAnsi="仿宋" w:eastAsia="仿宋" w:cs="仿宋"/>
          <w:sz w:val="32"/>
          <w:szCs w:val="32"/>
        </w:rPr>
        <w:t>）。</w:t>
      </w:r>
    </w:p>
    <w:p w14:paraId="25CED76E">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default" w:ascii="仿宋" w:hAnsi="仿宋" w:eastAsia="仿宋" w:cs="仿宋"/>
          <w:b/>
          <w:bCs/>
          <w:sz w:val="32"/>
          <w:szCs w:val="32"/>
          <w:highlight w:val="red"/>
          <w:lang w:val="en-US" w:eastAsia="zh-CN"/>
        </w:rPr>
      </w:pPr>
      <w:r>
        <w:rPr>
          <w:rFonts w:hint="eastAsia" w:asciiTheme="minorEastAsia" w:hAnsiTheme="minorEastAsia" w:eastAsiaTheme="minorEastAsia" w:cstheme="minorEastAsia"/>
          <w:b w:val="0"/>
          <w:bCs w:val="0"/>
          <w:sz w:val="24"/>
          <w:szCs w:val="24"/>
          <w:lang w:val="en-US" w:eastAsia="zh-CN"/>
        </w:rPr>
        <w:t xml:space="preserve">   </w:t>
      </w:r>
      <w:r>
        <w:rPr>
          <w:rFonts w:hint="eastAsia" w:ascii="仿宋" w:hAnsi="仿宋" w:eastAsia="仿宋" w:cs="仿宋"/>
          <w:b w:val="0"/>
          <w:bCs w:val="0"/>
          <w:sz w:val="32"/>
          <w:szCs w:val="32"/>
          <w:lang w:val="en-US" w:eastAsia="zh-CN"/>
        </w:rPr>
        <w:t xml:space="preserve">  6、合同履约期限：</w:t>
      </w:r>
      <w:r>
        <w:rPr>
          <w:rFonts w:hint="eastAsia" w:ascii="仿宋" w:hAnsi="仿宋" w:eastAsia="仿宋" w:cs="仿宋"/>
          <w:b/>
          <w:bCs/>
          <w:sz w:val="32"/>
          <w:szCs w:val="32"/>
          <w:highlight w:val="red"/>
          <w:lang w:val="en-US" w:eastAsia="zh-CN"/>
        </w:rPr>
        <w:t>合同签订后30个日历日。</w:t>
      </w:r>
    </w:p>
    <w:p w14:paraId="2C6A0F27">
      <w:pPr>
        <w:pStyle w:val="9"/>
        <w:keepNext w:val="0"/>
        <w:keepLines w:val="0"/>
        <w:pageBreakBefore w:val="0"/>
        <w:widowControl w:val="0"/>
        <w:kinsoku/>
        <w:wordWrap/>
        <w:overflowPunct/>
        <w:topLinePunct w:val="0"/>
        <w:autoSpaceDE/>
        <w:autoSpaceDN/>
        <w:bidi w:val="0"/>
        <w:spacing w:line="560" w:lineRule="exact"/>
        <w:ind w:left="0" w:leftChars="0" w:right="0" w:rightChars="0" w:firstLine="640"/>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7、本项目是否接受联合体投标：否</w:t>
      </w:r>
    </w:p>
    <w:p w14:paraId="4466C2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二、申请人的资格要求（须同时满足）</w:t>
      </w:r>
    </w:p>
    <w:p w14:paraId="1F0BD990">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1.满足《中华人民共和国政府采购法》第二十二条规定；</w:t>
      </w:r>
    </w:p>
    <w:p w14:paraId="0A77EEE6">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具有独立承担民事责任的能力；</w:t>
      </w:r>
    </w:p>
    <w:p w14:paraId="7BBFFB5D">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具有良好的商业信誉和健全的财务会计制度；</w:t>
      </w:r>
    </w:p>
    <w:p w14:paraId="025E96D4">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具有履行合同所必需的设备和专业技术能力；</w:t>
      </w:r>
    </w:p>
    <w:p w14:paraId="33DCACD1">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有依法缴纳税收和社会保障资金的良好记录；</w:t>
      </w:r>
    </w:p>
    <w:p w14:paraId="13AB15FB">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参加政府采购活动前三年内，在经营活动中没有重大违法记录；</w:t>
      </w:r>
    </w:p>
    <w:p w14:paraId="1B059DCF">
      <w:pPr>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textAlignment w:val="auto"/>
        <w:rPr>
          <w:rFonts w:hint="eastAsia"/>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14:paraId="1E9711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2.落实政府采购政策需满足的资格要求：</w:t>
      </w:r>
    </w:p>
    <w:p w14:paraId="11370C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 中小企业政策</w:t>
      </w:r>
    </w:p>
    <w:p w14:paraId="7E55F338">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left"/>
        <w:textAlignment w:val="auto"/>
        <w:rPr>
          <w:rFonts w:hint="eastAsia" w:ascii="仿宋" w:hAnsi="仿宋" w:eastAsia="仿宋" w:cs="仿宋"/>
          <w:b/>
          <w:bCs/>
          <w:kern w:val="2"/>
          <w:sz w:val="32"/>
          <w:szCs w:val="32"/>
          <w:u w:val="single"/>
          <w:lang w:val="en-US" w:eastAsia="zh-CN" w:bidi="ar-SA"/>
        </w:rPr>
      </w:pPr>
      <w:r>
        <w:rPr>
          <w:rFonts w:hint="eastAsia" w:ascii="仿宋" w:hAnsi="仿宋" w:eastAsia="仿宋" w:cs="仿宋"/>
          <w:b/>
          <w:bCs/>
          <w:color w:val="auto"/>
          <w:kern w:val="2"/>
          <w:sz w:val="32"/>
          <w:szCs w:val="32"/>
          <w:highlight w:val="red"/>
          <w:lang w:val="en-US" w:eastAsia="zh-CN" w:bidi="ar-SA"/>
        </w:rPr>
        <w:t>2.1.1本项目专门面向中小企业采购。</w:t>
      </w:r>
      <w:r>
        <w:rPr>
          <w:rFonts w:hint="eastAsia" w:ascii="仿宋" w:hAnsi="仿宋" w:eastAsia="仿宋" w:cs="仿宋"/>
          <w:kern w:val="2"/>
          <w:sz w:val="32"/>
          <w:szCs w:val="32"/>
          <w:lang w:val="en-US" w:eastAsia="zh-CN" w:bidi="ar-SA"/>
        </w:rPr>
        <w:t>即：提供的服务或工程全部由符合政策要求的中小/小微企业承接或承建。划分标准所属行业：</w:t>
      </w:r>
      <w:r>
        <w:rPr>
          <w:rFonts w:hint="eastAsia" w:ascii="仿宋" w:hAnsi="仿宋" w:eastAsia="仿宋" w:cs="仿宋"/>
          <w:b/>
          <w:bCs/>
          <w:kern w:val="2"/>
          <w:sz w:val="32"/>
          <w:szCs w:val="32"/>
          <w:u w:val="single"/>
          <w:lang w:val="en-US" w:eastAsia="zh-CN" w:bidi="ar-SA"/>
        </w:rPr>
        <w:t>建筑业。</w:t>
      </w:r>
    </w:p>
    <w:p w14:paraId="1347DFC7">
      <w:pPr>
        <w:pStyle w:val="2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leftChars="0"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划型标准：</w:t>
      </w:r>
      <w:r>
        <w:rPr>
          <w:rFonts w:hint="eastAsia" w:ascii="仿宋" w:hAnsi="仿宋" w:eastAsia="仿宋" w:cs="仿宋"/>
          <w:kern w:val="2"/>
          <w:sz w:val="32"/>
          <w:szCs w:val="32"/>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D3D84BF">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i w:val="0"/>
          <w:iCs w:val="0"/>
          <w:kern w:val="2"/>
          <w:sz w:val="32"/>
          <w:szCs w:val="32"/>
          <w:highlight w:val="red"/>
          <w:u w:val="single"/>
          <w:lang w:val="en-US" w:eastAsia="zh-CN" w:bidi="ar-SA"/>
        </w:rPr>
      </w:pPr>
      <w:r>
        <w:rPr>
          <w:rFonts w:hint="eastAsia" w:ascii="黑体" w:hAnsi="黑体" w:eastAsia="黑体" w:cs="黑体"/>
          <w:kern w:val="2"/>
          <w:sz w:val="32"/>
          <w:szCs w:val="32"/>
          <w:highlight w:val="red"/>
          <w:lang w:val="en-US" w:eastAsia="zh-CN" w:bidi="ar-SA"/>
        </w:rPr>
        <w:t>特定资格要求</w:t>
      </w:r>
      <w:r>
        <w:rPr>
          <w:rFonts w:hint="eastAsia" w:ascii="仿宋" w:hAnsi="仿宋" w:eastAsia="仿宋" w:cs="仿宋"/>
          <w:kern w:val="2"/>
          <w:sz w:val="32"/>
          <w:szCs w:val="32"/>
          <w:highlight w:val="red"/>
          <w:lang w:val="en-US" w:eastAsia="zh-CN" w:bidi="ar-SA"/>
        </w:rPr>
        <w:t>：</w:t>
      </w:r>
    </w:p>
    <w:p w14:paraId="0DF7655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 w:hAnsi="仿宋" w:eastAsia="仿宋" w:cs="仿宋"/>
          <w:b/>
          <w:bCs/>
          <w:kern w:val="2"/>
          <w:sz w:val="32"/>
          <w:szCs w:val="32"/>
          <w:highlight w:val="red"/>
          <w:u w:val="single"/>
          <w:lang w:val="en-US" w:eastAsia="zh-CN" w:bidi="ar-SA"/>
        </w:rPr>
      </w:pPr>
      <w:bookmarkStart w:id="3" w:name="OLE_LINK11"/>
      <w:r>
        <w:rPr>
          <w:rFonts w:hint="eastAsia" w:ascii="仿宋" w:hAnsi="仿宋" w:eastAsia="仿宋" w:cs="仿宋"/>
          <w:b/>
          <w:bCs/>
          <w:kern w:val="2"/>
          <w:sz w:val="32"/>
          <w:szCs w:val="32"/>
          <w:highlight w:val="red"/>
          <w:u w:val="single"/>
          <w:lang w:val="en-US" w:eastAsia="zh-CN" w:bidi="ar-SA"/>
        </w:rPr>
        <w:t>3.1、</w:t>
      </w:r>
      <w:r>
        <w:rPr>
          <w:rFonts w:hint="default" w:ascii="仿宋" w:hAnsi="仿宋" w:eastAsia="仿宋" w:cs="仿宋"/>
          <w:b/>
          <w:bCs/>
          <w:kern w:val="2"/>
          <w:sz w:val="32"/>
          <w:szCs w:val="32"/>
          <w:highlight w:val="red"/>
          <w:u w:val="single"/>
          <w:lang w:val="en-US" w:eastAsia="zh-CN" w:bidi="ar-SA"/>
        </w:rPr>
        <w:t>需具备建筑工程施工总承包三级及以上资质，或建筑装修装饰工程专业承包二级及以上资质</w:t>
      </w:r>
      <w:r>
        <w:rPr>
          <w:rFonts w:hint="eastAsia" w:ascii="仿宋" w:hAnsi="仿宋" w:eastAsia="仿宋" w:cs="仿宋"/>
          <w:b/>
          <w:bCs/>
          <w:kern w:val="2"/>
          <w:sz w:val="32"/>
          <w:szCs w:val="32"/>
          <w:highlight w:val="red"/>
          <w:u w:val="single"/>
          <w:lang w:val="en-US" w:eastAsia="zh-CN" w:bidi="ar-SA"/>
        </w:rPr>
        <w:t>；</w:t>
      </w:r>
    </w:p>
    <w:p w14:paraId="743528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2"/>
          <w:sz w:val="32"/>
          <w:szCs w:val="32"/>
          <w:highlight w:val="red"/>
          <w:u w:val="single"/>
          <w:lang w:val="en-US" w:eastAsia="zh-CN" w:bidi="ar-SA"/>
        </w:rPr>
      </w:pPr>
      <w:r>
        <w:rPr>
          <w:rFonts w:hint="eastAsia" w:ascii="仿宋" w:hAnsi="仿宋" w:eastAsia="仿宋" w:cs="仿宋"/>
          <w:b/>
          <w:bCs/>
          <w:kern w:val="2"/>
          <w:sz w:val="32"/>
          <w:szCs w:val="32"/>
          <w:highlight w:val="red"/>
          <w:u w:val="single"/>
          <w:lang w:val="en-US" w:eastAsia="zh-CN" w:bidi="ar-SA"/>
        </w:rPr>
        <w:t>3.2、</w:t>
      </w:r>
      <w:r>
        <w:rPr>
          <w:rFonts w:hint="default" w:ascii="仿宋" w:hAnsi="仿宋" w:eastAsia="仿宋" w:cs="仿宋"/>
          <w:b/>
          <w:bCs/>
          <w:kern w:val="2"/>
          <w:sz w:val="32"/>
          <w:szCs w:val="32"/>
          <w:highlight w:val="red"/>
          <w:u w:val="single"/>
          <w:lang w:val="en-US" w:eastAsia="zh-CN" w:bidi="ar-SA"/>
        </w:rPr>
        <w:t>项目负责人要求：应具备有效的建筑工程专业二级以上（含二级）注册建造师资格，在本单位注册且具备有效的安全生产考核合格证书（B类）和拟派项目负责人没有在其他在建项目中担任项目负责人的书面承诺(在本单位近一个月缴纳的社保证明。</w:t>
      </w:r>
    </w:p>
    <w:bookmarkEnd w:id="3"/>
    <w:p w14:paraId="26F1DE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4、拒绝下述供应商参加本次采购活动：</w:t>
      </w:r>
    </w:p>
    <w:p w14:paraId="702D3E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14:paraId="6D7349D6">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rPr>
        <w:t>招标文件的获取方式</w:t>
      </w:r>
    </w:p>
    <w:p w14:paraId="1C1EC5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sz w:val="32"/>
          <w:szCs w:val="32"/>
          <w:highlight w:val="none"/>
        </w:rPr>
        <w:t>1、获取采购文件时间：</w:t>
      </w:r>
      <w:r>
        <w:rPr>
          <w:rFonts w:hint="eastAsia" w:ascii="仿宋" w:hAnsi="仿宋" w:eastAsia="仿宋" w:cs="仿宋"/>
          <w:b/>
          <w:bCs/>
          <w:color w:val="auto"/>
          <w:sz w:val="32"/>
          <w:szCs w:val="32"/>
          <w:highlight w:val="red"/>
          <w:u w:val="single"/>
          <w:lang w:val="en-US" w:eastAsia="zh-CN"/>
        </w:rPr>
        <w:t>2025</w:t>
      </w:r>
      <w:r>
        <w:rPr>
          <w:rFonts w:hint="eastAsia" w:ascii="仿宋" w:hAnsi="仿宋" w:eastAsia="仿宋" w:cs="仿宋"/>
          <w:b/>
          <w:bCs/>
          <w:color w:val="auto"/>
          <w:sz w:val="32"/>
          <w:szCs w:val="32"/>
          <w:highlight w:val="red"/>
          <w:u w:val="single"/>
        </w:rPr>
        <w:t>年</w:t>
      </w:r>
      <w:r>
        <w:rPr>
          <w:rFonts w:hint="eastAsia" w:ascii="仿宋" w:hAnsi="仿宋" w:eastAsia="仿宋" w:cs="仿宋"/>
          <w:b/>
          <w:bCs/>
          <w:color w:val="auto"/>
          <w:sz w:val="32"/>
          <w:szCs w:val="32"/>
          <w:highlight w:val="red"/>
          <w:u w:val="single"/>
          <w:lang w:val="en-US" w:eastAsia="zh-CN"/>
        </w:rPr>
        <w:t>4</w:t>
      </w:r>
      <w:r>
        <w:rPr>
          <w:rFonts w:hint="eastAsia" w:ascii="仿宋" w:hAnsi="仿宋" w:eastAsia="仿宋" w:cs="仿宋"/>
          <w:b/>
          <w:bCs/>
          <w:color w:val="auto"/>
          <w:sz w:val="32"/>
          <w:szCs w:val="32"/>
          <w:highlight w:val="red"/>
          <w:u w:val="single"/>
        </w:rPr>
        <w:t>月</w:t>
      </w:r>
      <w:r>
        <w:rPr>
          <w:rFonts w:hint="eastAsia" w:ascii="仿宋" w:hAnsi="仿宋" w:eastAsia="仿宋" w:cs="仿宋"/>
          <w:b/>
          <w:bCs/>
          <w:color w:val="auto"/>
          <w:sz w:val="32"/>
          <w:szCs w:val="32"/>
          <w:highlight w:val="red"/>
          <w:u w:val="single"/>
          <w:lang w:val="en-US" w:eastAsia="zh-CN"/>
        </w:rPr>
        <w:t>1</w:t>
      </w:r>
      <w:r>
        <w:rPr>
          <w:rFonts w:hint="eastAsia" w:ascii="仿宋" w:hAnsi="仿宋" w:eastAsia="仿宋" w:cs="仿宋"/>
          <w:b/>
          <w:bCs/>
          <w:color w:val="auto"/>
          <w:sz w:val="32"/>
          <w:szCs w:val="32"/>
          <w:highlight w:val="red"/>
          <w:u w:val="single"/>
        </w:rPr>
        <w:t>日</w:t>
      </w:r>
      <w:r>
        <w:rPr>
          <w:rFonts w:hint="eastAsia" w:ascii="仿宋" w:hAnsi="仿宋" w:eastAsia="仿宋" w:cs="仿宋"/>
          <w:b/>
          <w:bCs/>
          <w:color w:val="auto"/>
          <w:sz w:val="32"/>
          <w:szCs w:val="32"/>
          <w:highlight w:val="red"/>
        </w:rPr>
        <w:t>至</w:t>
      </w:r>
      <w:r>
        <w:rPr>
          <w:rFonts w:hint="eastAsia" w:ascii="仿宋" w:hAnsi="仿宋" w:eastAsia="仿宋" w:cs="仿宋"/>
          <w:b/>
          <w:bCs/>
          <w:color w:val="auto"/>
          <w:sz w:val="32"/>
          <w:szCs w:val="32"/>
          <w:highlight w:val="red"/>
          <w:u w:val="single"/>
          <w:lang w:val="en-US" w:eastAsia="zh-CN"/>
        </w:rPr>
        <w:t>2025</w:t>
      </w:r>
      <w:r>
        <w:rPr>
          <w:rFonts w:hint="eastAsia" w:ascii="仿宋" w:hAnsi="仿宋" w:eastAsia="仿宋" w:cs="仿宋"/>
          <w:b/>
          <w:bCs/>
          <w:color w:val="auto"/>
          <w:sz w:val="32"/>
          <w:szCs w:val="32"/>
          <w:highlight w:val="red"/>
          <w:u w:val="single"/>
        </w:rPr>
        <w:t>年</w:t>
      </w:r>
      <w:r>
        <w:rPr>
          <w:rFonts w:hint="eastAsia" w:ascii="仿宋" w:hAnsi="仿宋" w:eastAsia="仿宋" w:cs="仿宋"/>
          <w:b/>
          <w:bCs/>
          <w:color w:val="auto"/>
          <w:sz w:val="32"/>
          <w:szCs w:val="32"/>
          <w:highlight w:val="red"/>
          <w:u w:val="single"/>
          <w:lang w:val="en-US" w:eastAsia="zh-CN"/>
        </w:rPr>
        <w:t>4</w:t>
      </w:r>
      <w:r>
        <w:rPr>
          <w:rFonts w:hint="eastAsia" w:ascii="仿宋" w:hAnsi="仿宋" w:eastAsia="仿宋" w:cs="仿宋"/>
          <w:b/>
          <w:bCs/>
          <w:color w:val="auto"/>
          <w:sz w:val="32"/>
          <w:szCs w:val="32"/>
          <w:highlight w:val="red"/>
          <w:u w:val="single"/>
        </w:rPr>
        <w:t>月</w:t>
      </w:r>
      <w:r>
        <w:rPr>
          <w:rFonts w:hint="eastAsia" w:ascii="仿宋" w:hAnsi="仿宋" w:eastAsia="仿宋" w:cs="仿宋"/>
          <w:b/>
          <w:bCs/>
          <w:color w:val="auto"/>
          <w:sz w:val="32"/>
          <w:szCs w:val="32"/>
          <w:highlight w:val="red"/>
          <w:u w:val="single"/>
          <w:lang w:val="en-US" w:eastAsia="zh-CN"/>
        </w:rPr>
        <w:t>3</w:t>
      </w:r>
      <w:r>
        <w:rPr>
          <w:rFonts w:hint="eastAsia" w:ascii="仿宋" w:hAnsi="仿宋" w:eastAsia="仿宋" w:cs="仿宋"/>
          <w:b/>
          <w:bCs/>
          <w:color w:val="auto"/>
          <w:sz w:val="32"/>
          <w:szCs w:val="32"/>
          <w:highlight w:val="red"/>
          <w:u w:val="single"/>
        </w:rPr>
        <w:t>日</w:t>
      </w:r>
      <w:r>
        <w:rPr>
          <w:rFonts w:hint="eastAsia" w:ascii="仿宋" w:hAnsi="仿宋" w:eastAsia="仿宋" w:cs="仿宋"/>
          <w:b/>
          <w:bCs/>
          <w:color w:val="auto"/>
          <w:sz w:val="32"/>
          <w:szCs w:val="32"/>
          <w:highlight w:val="red"/>
        </w:rPr>
        <w:t>，每天上午</w:t>
      </w:r>
      <w:r>
        <w:rPr>
          <w:rFonts w:hint="eastAsia" w:ascii="仿宋" w:hAnsi="仿宋" w:eastAsia="仿宋" w:cs="仿宋"/>
          <w:b/>
          <w:bCs/>
          <w:color w:val="auto"/>
          <w:sz w:val="32"/>
          <w:szCs w:val="32"/>
          <w:highlight w:val="red"/>
          <w:u w:val="single"/>
          <w:lang w:val="en-US" w:eastAsia="zh-CN"/>
        </w:rPr>
        <w:t>00:00</w:t>
      </w:r>
      <w:r>
        <w:rPr>
          <w:rFonts w:hint="eastAsia" w:ascii="仿宋" w:hAnsi="仿宋" w:eastAsia="仿宋" w:cs="仿宋"/>
          <w:b/>
          <w:bCs/>
          <w:color w:val="auto"/>
          <w:sz w:val="32"/>
          <w:szCs w:val="32"/>
          <w:highlight w:val="red"/>
        </w:rPr>
        <w:t>至</w:t>
      </w:r>
      <w:r>
        <w:rPr>
          <w:rFonts w:hint="eastAsia" w:ascii="仿宋" w:hAnsi="仿宋" w:eastAsia="仿宋" w:cs="仿宋"/>
          <w:b/>
          <w:bCs/>
          <w:color w:val="auto"/>
          <w:sz w:val="32"/>
          <w:szCs w:val="32"/>
          <w:highlight w:val="red"/>
          <w:u w:val="single"/>
          <w:lang w:val="en-US" w:eastAsia="zh-CN"/>
        </w:rPr>
        <w:t>12:00</w:t>
      </w:r>
      <w:r>
        <w:rPr>
          <w:rFonts w:hint="eastAsia" w:ascii="仿宋" w:hAnsi="仿宋" w:eastAsia="仿宋" w:cs="仿宋"/>
          <w:b/>
          <w:bCs/>
          <w:color w:val="auto"/>
          <w:sz w:val="32"/>
          <w:szCs w:val="32"/>
          <w:highlight w:val="red"/>
        </w:rPr>
        <w:t>，下午</w:t>
      </w:r>
      <w:r>
        <w:rPr>
          <w:rFonts w:hint="eastAsia" w:ascii="仿宋" w:hAnsi="仿宋" w:eastAsia="仿宋" w:cs="仿宋"/>
          <w:b/>
          <w:bCs/>
          <w:color w:val="auto"/>
          <w:sz w:val="32"/>
          <w:szCs w:val="32"/>
          <w:highlight w:val="red"/>
          <w:u w:val="single"/>
          <w:lang w:val="en-US" w:eastAsia="zh-CN"/>
        </w:rPr>
        <w:t>12:00</w:t>
      </w:r>
      <w:r>
        <w:rPr>
          <w:rFonts w:hint="eastAsia" w:ascii="仿宋" w:hAnsi="仿宋" w:eastAsia="仿宋" w:cs="仿宋"/>
          <w:b/>
          <w:bCs/>
          <w:color w:val="auto"/>
          <w:sz w:val="32"/>
          <w:szCs w:val="32"/>
          <w:highlight w:val="red"/>
        </w:rPr>
        <w:t>至</w:t>
      </w:r>
      <w:r>
        <w:rPr>
          <w:rFonts w:hint="eastAsia" w:ascii="仿宋" w:hAnsi="仿宋" w:eastAsia="仿宋" w:cs="仿宋"/>
          <w:b/>
          <w:bCs/>
          <w:color w:val="auto"/>
          <w:sz w:val="32"/>
          <w:szCs w:val="32"/>
          <w:highlight w:val="red"/>
          <w:u w:val="single"/>
          <w:lang w:val="en-US" w:eastAsia="zh-CN"/>
        </w:rPr>
        <w:t>23:59</w:t>
      </w:r>
      <w:r>
        <w:rPr>
          <w:rFonts w:hint="eastAsia" w:ascii="仿宋" w:hAnsi="仿宋" w:eastAsia="仿宋" w:cs="仿宋"/>
          <w:color w:val="auto"/>
          <w:sz w:val="32"/>
          <w:szCs w:val="32"/>
          <w:highlight w:val="none"/>
        </w:rPr>
        <w:t>（北京时间，法定节假日除外 ）</w:t>
      </w:r>
      <w:r>
        <w:rPr>
          <w:rFonts w:hint="eastAsia" w:ascii="仿宋" w:hAnsi="仿宋" w:eastAsia="仿宋" w:cs="仿宋"/>
          <w:color w:val="auto"/>
          <w:sz w:val="32"/>
          <w:szCs w:val="32"/>
          <w:highlight w:val="none"/>
          <w:lang w:eastAsia="zh-CN"/>
        </w:rPr>
        <w:t>。</w:t>
      </w:r>
    </w:p>
    <w:p w14:paraId="32A7F4B0">
      <w:pPr>
        <w:keepNext w:val="0"/>
        <w:keepLines w:val="0"/>
        <w:pageBreakBefore w:val="0"/>
        <w:kinsoku/>
        <w:wordWrap/>
        <w:overflowPunct/>
        <w:topLinePunct w:val="0"/>
        <w:autoSpaceDE/>
        <w:autoSpaceDN/>
        <w:bidi w:val="0"/>
        <w:spacing w:line="560" w:lineRule="exact"/>
        <w:ind w:left="0" w:leftChars="0"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32"/>
          <w:szCs w:val="32"/>
          <w:highlight w:val="none"/>
        </w:rPr>
        <w:t>2、地点（网址）：</w:t>
      </w:r>
      <w:r>
        <w:rPr>
          <w:rFonts w:hint="eastAsia" w:ascii="仿宋" w:hAnsi="仿宋" w:eastAsia="仿宋" w:cs="仿宋"/>
          <w:sz w:val="32"/>
          <w:szCs w:val="32"/>
          <w:highlight w:val="none"/>
        </w:rPr>
        <w:t>政采云平台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http://www.zcygov.cn/</w:t>
      </w:r>
      <w:r>
        <w:rPr>
          <w:rFonts w:hint="eastAsia" w:ascii="仿宋" w:hAnsi="仿宋" w:eastAsia="仿宋" w:cs="仿宋"/>
          <w:sz w:val="32"/>
          <w:szCs w:val="32"/>
          <w:highlight w:val="none"/>
          <w:lang w:eastAsia="zh-CN"/>
        </w:rPr>
        <w:t>）。</w:t>
      </w:r>
    </w:p>
    <w:p w14:paraId="03988A1B">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3、获取方式：</w:t>
      </w:r>
      <w:r>
        <w:rPr>
          <w:rFonts w:hint="eastAsia" w:ascii="仿宋" w:hAnsi="仿宋" w:eastAsia="仿宋" w:cs="仿宋"/>
          <w:color w:val="000000"/>
          <w:sz w:val="32"/>
          <w:szCs w:val="32"/>
          <w:highlight w:val="none"/>
        </w:rPr>
        <w:t>供应商登录政采云平台的注册账号后，进入政采云系统“项目采购”模块“获取采购文件”菜单，进行网上获取采购文件。如有疑问请及时咨询网站客服，</w:t>
      </w:r>
      <w:r>
        <w:rPr>
          <w:rFonts w:hint="eastAsia" w:ascii="仿宋" w:hAnsi="仿宋" w:eastAsia="仿宋" w:cs="仿宋"/>
          <w:color w:val="000000"/>
          <w:kern w:val="0"/>
          <w:sz w:val="32"/>
          <w:szCs w:val="32"/>
          <w:highlight w:val="none"/>
        </w:rPr>
        <w:t>咨询电话：400</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881</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7190。</w:t>
      </w:r>
    </w:p>
    <w:p w14:paraId="7BDD197D">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color w:val="000000"/>
          <w:sz w:val="32"/>
          <w:szCs w:val="32"/>
          <w:highlight w:val="none"/>
        </w:rPr>
        <w:t>售价</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0元</w:t>
      </w:r>
    </w:p>
    <w:p w14:paraId="37936384">
      <w:pPr>
        <w:keepNext w:val="0"/>
        <w:keepLines w:val="0"/>
        <w:pageBreakBefore w:val="0"/>
        <w:kinsoku/>
        <w:wordWrap/>
        <w:overflowPunct/>
        <w:topLinePunct w:val="0"/>
        <w:bidi w:val="0"/>
        <w:spacing w:line="560" w:lineRule="exact"/>
        <w:ind w:left="0" w:leftChars="0" w:right="0" w:rightChars="0" w:firstLine="643" w:firstLineChars="200"/>
        <w:textAlignment w:val="auto"/>
        <w:rPr>
          <w:rFonts w:hint="eastAsia" w:ascii="仿宋" w:hAnsi="仿宋" w:eastAsia="仿宋" w:cs="仿宋"/>
          <w:b/>
          <w:bCs w:val="0"/>
          <w:color w:val="000000"/>
          <w:sz w:val="32"/>
          <w:szCs w:val="32"/>
        </w:rPr>
      </w:pPr>
      <w:r>
        <w:rPr>
          <w:rFonts w:hint="eastAsia" w:ascii="仿宋" w:hAnsi="仿宋" w:eastAsia="仿宋" w:cs="仿宋"/>
          <w:b/>
          <w:color w:val="000000"/>
          <w:sz w:val="32"/>
          <w:szCs w:val="32"/>
          <w:lang w:val="en-US" w:eastAsia="zh-CN"/>
        </w:rPr>
        <w:t>四、</w:t>
      </w:r>
      <w:r>
        <w:rPr>
          <w:rFonts w:hint="eastAsia" w:ascii="仿宋" w:hAnsi="仿宋" w:eastAsia="仿宋" w:cs="仿宋"/>
          <w:b/>
          <w:color w:val="000000"/>
          <w:sz w:val="32"/>
          <w:szCs w:val="32"/>
        </w:rPr>
        <w:t>投标保证金：</w:t>
      </w:r>
      <w:r>
        <w:rPr>
          <w:rFonts w:hint="eastAsia" w:ascii="仿宋" w:hAnsi="仿宋" w:eastAsia="仿宋" w:cs="仿宋"/>
          <w:b/>
          <w:bCs w:val="0"/>
          <w:sz w:val="32"/>
          <w:szCs w:val="32"/>
          <w:highlight w:val="red"/>
        </w:rPr>
        <w:t>本项目不收取投标保证金。</w:t>
      </w:r>
    </w:p>
    <w:p w14:paraId="414C6D53">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五、提交投标文件截止时间、开标时间和地点</w:t>
      </w:r>
    </w:p>
    <w:p w14:paraId="3ADA8764">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highlight w:val="green"/>
          <w:lang w:val="en-US" w:eastAsia="zh-CN" w:bidi="ar-SA"/>
        </w:rPr>
      </w:pPr>
      <w:r>
        <w:rPr>
          <w:rFonts w:hint="eastAsia" w:ascii="仿宋" w:hAnsi="仿宋" w:eastAsia="仿宋" w:cs="仿宋"/>
          <w:b/>
          <w:bCs/>
          <w:color w:val="000000"/>
          <w:kern w:val="2"/>
          <w:sz w:val="32"/>
          <w:szCs w:val="32"/>
          <w:highlight w:val="none"/>
          <w:lang w:val="en-US" w:eastAsia="zh-CN" w:bidi="ar-SA"/>
        </w:rPr>
        <w:t>投标截止时间、开标时间</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b/>
          <w:bCs/>
          <w:color w:val="auto"/>
          <w:sz w:val="32"/>
          <w:szCs w:val="32"/>
          <w:highlight w:val="red"/>
          <w:u w:val="single"/>
          <w:lang w:val="en-US" w:eastAsia="zh-CN"/>
        </w:rPr>
        <w:t>2025</w:t>
      </w:r>
      <w:r>
        <w:rPr>
          <w:rFonts w:hint="eastAsia" w:ascii="仿宋" w:hAnsi="仿宋" w:eastAsia="仿宋" w:cs="仿宋"/>
          <w:b/>
          <w:bCs/>
          <w:color w:val="auto"/>
          <w:sz w:val="32"/>
          <w:szCs w:val="32"/>
          <w:highlight w:val="red"/>
          <w:u w:val="single"/>
        </w:rPr>
        <w:t>年</w:t>
      </w:r>
      <w:r>
        <w:rPr>
          <w:rFonts w:hint="eastAsia" w:ascii="仿宋" w:hAnsi="仿宋" w:eastAsia="仿宋" w:cs="仿宋"/>
          <w:b/>
          <w:bCs/>
          <w:color w:val="auto"/>
          <w:sz w:val="32"/>
          <w:szCs w:val="32"/>
          <w:highlight w:val="red"/>
          <w:u w:val="single"/>
          <w:lang w:val="en-US" w:eastAsia="zh-CN"/>
        </w:rPr>
        <w:t>4</w:t>
      </w:r>
      <w:r>
        <w:rPr>
          <w:rFonts w:hint="eastAsia" w:ascii="仿宋" w:hAnsi="仿宋" w:eastAsia="仿宋" w:cs="仿宋"/>
          <w:b/>
          <w:bCs/>
          <w:color w:val="auto"/>
          <w:sz w:val="32"/>
          <w:szCs w:val="32"/>
          <w:highlight w:val="red"/>
          <w:u w:val="single"/>
        </w:rPr>
        <w:t>月</w:t>
      </w:r>
      <w:r>
        <w:rPr>
          <w:rFonts w:hint="eastAsia" w:ascii="仿宋" w:hAnsi="仿宋" w:eastAsia="仿宋" w:cs="仿宋"/>
          <w:b/>
          <w:bCs/>
          <w:color w:val="auto"/>
          <w:sz w:val="32"/>
          <w:szCs w:val="32"/>
          <w:highlight w:val="red"/>
          <w:u w:val="single"/>
          <w:lang w:val="en-US" w:eastAsia="zh-CN"/>
        </w:rPr>
        <w:t>11</w:t>
      </w:r>
      <w:r>
        <w:rPr>
          <w:rFonts w:hint="eastAsia" w:ascii="仿宋" w:hAnsi="仿宋" w:eastAsia="仿宋" w:cs="仿宋"/>
          <w:b/>
          <w:bCs/>
          <w:color w:val="auto"/>
          <w:sz w:val="32"/>
          <w:szCs w:val="32"/>
          <w:highlight w:val="red"/>
          <w:u w:val="single"/>
        </w:rPr>
        <w:t>日</w:t>
      </w:r>
      <w:r>
        <w:rPr>
          <w:rFonts w:hint="eastAsia" w:ascii="仿宋" w:hAnsi="仿宋" w:eastAsia="仿宋" w:cs="仿宋"/>
          <w:b/>
          <w:bCs/>
          <w:color w:val="auto"/>
          <w:sz w:val="32"/>
          <w:szCs w:val="32"/>
          <w:highlight w:val="red"/>
          <w:u w:val="single"/>
          <w:lang w:val="en-US" w:eastAsia="zh-CN"/>
        </w:rPr>
        <w:t>下午16</w:t>
      </w:r>
      <w:r>
        <w:rPr>
          <w:rFonts w:hint="eastAsia" w:ascii="仿宋" w:hAnsi="仿宋" w:eastAsia="仿宋" w:cs="仿宋"/>
          <w:b/>
          <w:bCs/>
          <w:color w:val="auto"/>
          <w:sz w:val="32"/>
          <w:szCs w:val="32"/>
          <w:highlight w:val="red"/>
          <w:u w:val="single"/>
        </w:rPr>
        <w:t>点</w:t>
      </w:r>
      <w:r>
        <w:rPr>
          <w:rFonts w:hint="eastAsia" w:ascii="仿宋" w:hAnsi="仿宋" w:eastAsia="仿宋" w:cs="仿宋"/>
          <w:b/>
          <w:bCs/>
          <w:color w:val="auto"/>
          <w:sz w:val="32"/>
          <w:szCs w:val="32"/>
          <w:highlight w:val="red"/>
          <w:u w:val="single"/>
          <w:lang w:val="en-US" w:eastAsia="zh-CN"/>
        </w:rPr>
        <w:t>00</w:t>
      </w:r>
      <w:r>
        <w:rPr>
          <w:rFonts w:hint="eastAsia" w:ascii="仿宋" w:hAnsi="仿宋" w:eastAsia="仿宋" w:cs="仿宋"/>
          <w:b/>
          <w:bCs/>
          <w:color w:val="auto"/>
          <w:sz w:val="32"/>
          <w:szCs w:val="32"/>
          <w:highlight w:val="red"/>
          <w:u w:val="single"/>
        </w:rPr>
        <w:t>分</w:t>
      </w:r>
      <w:r>
        <w:rPr>
          <w:rFonts w:hint="eastAsia" w:ascii="仿宋" w:hAnsi="仿宋" w:eastAsia="仿宋" w:cs="仿宋"/>
          <w:color w:val="000000"/>
          <w:kern w:val="2"/>
          <w:sz w:val="32"/>
          <w:szCs w:val="32"/>
          <w:highlight w:val="none"/>
          <w:lang w:val="en-US" w:eastAsia="zh-CN" w:bidi="ar-SA"/>
        </w:rPr>
        <w:t>（北京时间）。</w:t>
      </w:r>
    </w:p>
    <w:p w14:paraId="2B911CF0">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地点：请登录政采云投标客户端投标。</w:t>
      </w:r>
    </w:p>
    <w:p w14:paraId="3676F3AB">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zh-CN" w:bidi="ar-SA"/>
        </w:rPr>
        <w:t xml:space="preserve"> 六、开启</w:t>
      </w:r>
    </w:p>
    <w:p w14:paraId="3DC0FBE0">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时间：</w:t>
      </w:r>
      <w:r>
        <w:rPr>
          <w:rFonts w:hint="eastAsia" w:ascii="仿宋" w:hAnsi="仿宋" w:eastAsia="仿宋" w:cs="仿宋"/>
          <w:b/>
          <w:bCs/>
          <w:color w:val="auto"/>
          <w:sz w:val="32"/>
          <w:szCs w:val="32"/>
          <w:highlight w:val="red"/>
          <w:u w:val="single"/>
          <w:lang w:val="en-US" w:eastAsia="zh-CN"/>
        </w:rPr>
        <w:t>2025</w:t>
      </w:r>
      <w:r>
        <w:rPr>
          <w:rFonts w:hint="eastAsia" w:ascii="仿宋" w:hAnsi="仿宋" w:eastAsia="仿宋" w:cs="仿宋"/>
          <w:b/>
          <w:bCs/>
          <w:color w:val="auto"/>
          <w:sz w:val="32"/>
          <w:szCs w:val="32"/>
          <w:highlight w:val="red"/>
          <w:u w:val="single"/>
        </w:rPr>
        <w:t>年</w:t>
      </w:r>
      <w:r>
        <w:rPr>
          <w:rFonts w:hint="eastAsia" w:ascii="仿宋" w:hAnsi="仿宋" w:eastAsia="仿宋" w:cs="仿宋"/>
          <w:b/>
          <w:bCs/>
          <w:color w:val="auto"/>
          <w:sz w:val="32"/>
          <w:szCs w:val="32"/>
          <w:highlight w:val="red"/>
          <w:u w:val="single"/>
          <w:lang w:val="en-US" w:eastAsia="zh-CN"/>
        </w:rPr>
        <w:t>4</w:t>
      </w:r>
      <w:r>
        <w:rPr>
          <w:rFonts w:hint="eastAsia" w:ascii="仿宋" w:hAnsi="仿宋" w:eastAsia="仿宋" w:cs="仿宋"/>
          <w:b/>
          <w:bCs/>
          <w:color w:val="auto"/>
          <w:sz w:val="32"/>
          <w:szCs w:val="32"/>
          <w:highlight w:val="red"/>
          <w:u w:val="single"/>
        </w:rPr>
        <w:t>月</w:t>
      </w:r>
      <w:r>
        <w:rPr>
          <w:rFonts w:hint="eastAsia" w:ascii="仿宋" w:hAnsi="仿宋" w:eastAsia="仿宋" w:cs="仿宋"/>
          <w:b/>
          <w:bCs/>
          <w:color w:val="auto"/>
          <w:sz w:val="32"/>
          <w:szCs w:val="32"/>
          <w:highlight w:val="red"/>
          <w:u w:val="single"/>
          <w:lang w:val="en-US" w:eastAsia="zh-CN"/>
        </w:rPr>
        <w:t>11</w:t>
      </w:r>
      <w:r>
        <w:rPr>
          <w:rFonts w:hint="eastAsia" w:ascii="仿宋" w:hAnsi="仿宋" w:eastAsia="仿宋" w:cs="仿宋"/>
          <w:b/>
          <w:bCs/>
          <w:color w:val="auto"/>
          <w:sz w:val="32"/>
          <w:szCs w:val="32"/>
          <w:highlight w:val="red"/>
          <w:u w:val="single"/>
        </w:rPr>
        <w:t>日</w:t>
      </w:r>
      <w:r>
        <w:rPr>
          <w:rFonts w:hint="eastAsia" w:ascii="仿宋" w:hAnsi="仿宋" w:eastAsia="仿宋" w:cs="仿宋"/>
          <w:b/>
          <w:bCs/>
          <w:color w:val="auto"/>
          <w:sz w:val="32"/>
          <w:szCs w:val="32"/>
          <w:highlight w:val="red"/>
          <w:u w:val="single"/>
          <w:lang w:val="en-US" w:eastAsia="zh-CN"/>
        </w:rPr>
        <w:t>下午16</w:t>
      </w:r>
      <w:r>
        <w:rPr>
          <w:rFonts w:hint="eastAsia" w:ascii="仿宋" w:hAnsi="仿宋" w:eastAsia="仿宋" w:cs="仿宋"/>
          <w:b/>
          <w:bCs/>
          <w:color w:val="auto"/>
          <w:sz w:val="32"/>
          <w:szCs w:val="32"/>
          <w:highlight w:val="red"/>
          <w:u w:val="single"/>
        </w:rPr>
        <w:t>点</w:t>
      </w:r>
      <w:r>
        <w:rPr>
          <w:rFonts w:hint="eastAsia" w:ascii="仿宋" w:hAnsi="仿宋" w:eastAsia="仿宋" w:cs="仿宋"/>
          <w:b/>
          <w:bCs/>
          <w:color w:val="auto"/>
          <w:sz w:val="32"/>
          <w:szCs w:val="32"/>
          <w:highlight w:val="red"/>
          <w:u w:val="single"/>
          <w:lang w:val="en-US" w:eastAsia="zh-CN"/>
        </w:rPr>
        <w:t>00</w:t>
      </w:r>
      <w:r>
        <w:rPr>
          <w:rFonts w:hint="eastAsia" w:ascii="仿宋" w:hAnsi="仿宋" w:eastAsia="仿宋" w:cs="仿宋"/>
          <w:b/>
          <w:bCs/>
          <w:color w:val="auto"/>
          <w:sz w:val="32"/>
          <w:szCs w:val="32"/>
          <w:highlight w:val="red"/>
          <w:u w:val="single"/>
        </w:rPr>
        <w:t>分</w:t>
      </w:r>
      <w:r>
        <w:rPr>
          <w:rFonts w:hint="eastAsia" w:ascii="仿宋" w:hAnsi="仿宋" w:eastAsia="仿宋" w:cs="仿宋"/>
          <w:color w:val="000000"/>
          <w:kern w:val="2"/>
          <w:sz w:val="32"/>
          <w:szCs w:val="32"/>
          <w:lang w:val="en-US" w:eastAsia="zh-CN" w:bidi="ar-SA"/>
        </w:rPr>
        <w:t>（北京时间）。</w:t>
      </w:r>
    </w:p>
    <w:p w14:paraId="37DC02C6">
      <w:pPr>
        <w:pStyle w:val="9"/>
        <w:keepNext w:val="0"/>
        <w:keepLines w:val="0"/>
        <w:pageBreakBefore w:val="0"/>
        <w:widowControl w:val="0"/>
        <w:numPr>
          <w:ilvl w:val="0"/>
          <w:numId w:val="0"/>
        </w:numPr>
        <w:kinsoku/>
        <w:wordWrap/>
        <w:overflowPunct/>
        <w:topLinePunct w:val="0"/>
        <w:autoSpaceDE/>
        <w:autoSpaceDN/>
        <w:bidi w:val="0"/>
        <w:snapToGrid/>
        <w:spacing w:after="0" w:line="560" w:lineRule="exact"/>
        <w:ind w:left="0" w:leftChars="0" w:right="0" w:rightChars="0"/>
        <w:jc w:val="both"/>
        <w:textAlignment w:val="auto"/>
        <w:outlineLvl w:val="9"/>
        <w:rPr>
          <w:rFonts w:hint="eastAsia" w:ascii="仿宋" w:hAnsi="仿宋" w:eastAsia="仿宋" w:cs="仿宋"/>
          <w:b/>
          <w:bCs/>
          <w:kern w:val="2"/>
          <w:sz w:val="32"/>
          <w:szCs w:val="32"/>
          <w:u w:val="single"/>
          <w:lang w:val="en-US" w:eastAsia="zh-CN" w:bidi="ar-SA"/>
        </w:rPr>
      </w:pPr>
      <w:r>
        <w:rPr>
          <w:rFonts w:hint="eastAsia" w:ascii="仿宋" w:hAnsi="仿宋" w:eastAsia="仿宋" w:cs="仿宋"/>
          <w:color w:val="000000"/>
          <w:kern w:val="2"/>
          <w:sz w:val="32"/>
          <w:szCs w:val="32"/>
          <w:lang w:val="en-US" w:eastAsia="zh-CN" w:bidi="ar-SA"/>
        </w:rPr>
        <w:t>地点：</w:t>
      </w:r>
      <w:r>
        <w:rPr>
          <w:rFonts w:hint="eastAsia" w:ascii="仿宋" w:hAnsi="仿宋" w:eastAsia="仿宋" w:cs="仿宋"/>
          <w:color w:val="000000"/>
          <w:kern w:val="2"/>
          <w:sz w:val="32"/>
          <w:szCs w:val="32"/>
          <w:u w:val="single"/>
          <w:lang w:val="en-US" w:eastAsia="zh-CN" w:bidi="ar-SA"/>
        </w:rPr>
        <w:t>政采云平台</w:t>
      </w:r>
    </w:p>
    <w:p w14:paraId="10183A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七、公告期限</w:t>
      </w:r>
    </w:p>
    <w:p w14:paraId="52B82A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自本公告发布之日起3个工作日。</w:t>
      </w:r>
    </w:p>
    <w:p w14:paraId="5B29C273">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八、其他补充事宜</w:t>
      </w:r>
    </w:p>
    <w:p w14:paraId="18413671">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1.本项目需要落实的政府采购政策：</w:t>
      </w:r>
      <w:r>
        <w:rPr>
          <w:rFonts w:hint="eastAsia" w:ascii="仿宋" w:hAnsi="仿宋" w:eastAsia="仿宋" w:cs="仿宋"/>
          <w:color w:val="000000"/>
          <w:kern w:val="2"/>
          <w:sz w:val="32"/>
          <w:szCs w:val="32"/>
          <w:u w:val="single"/>
          <w:lang w:val="en-US" w:eastAsia="zh-CN" w:bidi="ar-SA"/>
        </w:rPr>
        <w:t xml:space="preserve">  </w:t>
      </w:r>
      <w:r>
        <w:rPr>
          <w:rFonts w:hint="eastAsia" w:ascii="仿宋" w:hAnsi="仿宋" w:eastAsia="仿宋" w:cs="仿宋"/>
          <w:b/>
          <w:bCs/>
          <w:color w:val="000000"/>
          <w:kern w:val="2"/>
          <w:sz w:val="32"/>
          <w:szCs w:val="32"/>
          <w:highlight w:val="red"/>
          <w:u w:val="single"/>
          <w:lang w:val="en-US" w:eastAsia="zh-CN" w:bidi="ar-SA"/>
        </w:rPr>
        <w:t xml:space="preserve"> （1）</w:t>
      </w:r>
      <w:r>
        <w:rPr>
          <w:rFonts w:hint="eastAsia" w:ascii="仿宋" w:hAnsi="仿宋" w:eastAsia="仿宋" w:cs="仿宋"/>
          <w:b/>
          <w:bCs/>
          <w:sz w:val="32"/>
          <w:szCs w:val="32"/>
          <w:highlight w:val="red"/>
          <w:u w:val="single"/>
          <w:lang w:val="en-US" w:eastAsia="zh-CN"/>
        </w:rPr>
        <w:t>本项目专门面向中小企业采购</w:t>
      </w:r>
      <w:r>
        <w:rPr>
          <w:rFonts w:hint="eastAsia" w:ascii="仿宋" w:hAnsi="仿宋" w:eastAsia="仿宋" w:cs="仿宋"/>
          <w:b/>
          <w:bCs/>
          <w:color w:val="000000"/>
          <w:kern w:val="2"/>
          <w:sz w:val="32"/>
          <w:szCs w:val="32"/>
          <w:highlight w:val="red"/>
          <w:u w:val="single"/>
          <w:lang w:val="en-US" w:eastAsia="zh-CN" w:bidi="ar-SA"/>
        </w:rPr>
        <w:t xml:space="preserve">  </w:t>
      </w:r>
      <w:r>
        <w:rPr>
          <w:rFonts w:hint="eastAsia" w:ascii="仿宋" w:hAnsi="仿宋" w:eastAsia="仿宋" w:cs="仿宋"/>
          <w:color w:val="000000"/>
          <w:kern w:val="2"/>
          <w:sz w:val="32"/>
          <w:szCs w:val="32"/>
          <w:lang w:val="en-US" w:eastAsia="zh-CN" w:bidi="ar-SA"/>
        </w:rPr>
        <w:t>。</w:t>
      </w:r>
    </w:p>
    <w:p w14:paraId="57B0F68A">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2.本项目采用全流程不见面电子开评审，供应商需要使用CA加密设备自行进行申领。</w:t>
      </w:r>
    </w:p>
    <w:p w14:paraId="060D0D9B">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3.本项目实行网上投标，采用加密电子投标文件(供应商须使用CA加密设备通过政采云电子投标客户端制作投标文件)。若供应商参与投标，自行承担投标一切费用。</w:t>
      </w:r>
    </w:p>
    <w:p w14:paraId="3AA4AB69">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4.各供应商在开标前应确保成为新疆维吾尔自治区政府采购网正式注册入库供应商，并完成CA数字证书申领。因未注册入库、未办理CA数字证书等原因造成无法投标或投标失败等后果由供应商自行承担。</w:t>
      </w:r>
    </w:p>
    <w:p w14:paraId="600D626F">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5.供应商将政采云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7B22329E">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 w:hAnsi="仿宋" w:eastAsia="仿宋" w:cs="仿宋"/>
          <w:b/>
          <w:bCs/>
          <w:color w:val="000000"/>
          <w:kern w:val="2"/>
          <w:sz w:val="32"/>
          <w:szCs w:val="32"/>
          <w:highlight w:val="red"/>
          <w:u w:val="single"/>
          <w:lang w:val="en-US" w:eastAsia="zh-CN" w:bidi="ar-SA"/>
        </w:rPr>
      </w:pPr>
      <w:r>
        <w:rPr>
          <w:rFonts w:hint="eastAsia" w:ascii="仿宋" w:hAnsi="仿宋" w:eastAsia="仿宋" w:cs="仿宋"/>
          <w:color w:val="000000"/>
          <w:kern w:val="2"/>
          <w:sz w:val="32"/>
          <w:szCs w:val="32"/>
          <w:lang w:val="en-US" w:eastAsia="zh-CN" w:bidi="ar-SA"/>
        </w:rPr>
        <w:t>6.供应商在开标时须使用制作加密电子投标文件所使用的CA锁及电脑，电脑须提前配置好浏览器（建议使用谷歌浏览器），以便开标时解密。</w:t>
      </w:r>
      <w:r>
        <w:rPr>
          <w:rFonts w:hint="eastAsia" w:ascii="仿宋" w:hAnsi="仿宋" w:eastAsia="仿宋" w:cs="仿宋"/>
          <w:b/>
          <w:bCs/>
          <w:color w:val="000000"/>
          <w:kern w:val="2"/>
          <w:sz w:val="32"/>
          <w:szCs w:val="32"/>
          <w:highlight w:val="red"/>
          <w:u w:val="single"/>
          <w:lang w:val="en-US" w:eastAsia="zh-CN" w:bidi="ar-SA"/>
        </w:rPr>
        <w:t>供应商在开标前做好人员、网络、设备准备工作，如有竞争性谈判小组要求供应商对响应文件内容进行澄清，请供应商在评审小组规定时间内完成答复，否则视为不响应，供应商代表务必在开标当日保持通讯畅通。</w:t>
      </w:r>
    </w:p>
    <w:p w14:paraId="1630186E">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仿宋" w:cs="Times New Roman"/>
          <w:b/>
          <w:bCs/>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7.供应商对不见面开评审系统的技术操作咨询，可通过https://edu.zcygov.cn/luban/xinjiang-e-biding自助查询，也可在政采云帮助中心常见问题解答和操作流程讲解视频中自助查询，网址为：https://service.zcygov.cn/#/help，“项目采购”—“操作流程-电子招投标”—“政府采购项目政采云管理操作指南-供应商”版面获取操作指南，同时对自助查询无法解决的问题可通过政采云在线客服获取服务支持。技术支持服务热线</w:t>
      </w:r>
      <w:r>
        <w:rPr>
          <w:rFonts w:hint="default" w:ascii="Times New Roman" w:hAnsi="Times New Roman" w:eastAsia="仿宋" w:cs="Times New Roman"/>
          <w:b/>
          <w:bCs/>
          <w:color w:val="000000"/>
          <w:kern w:val="2"/>
          <w:sz w:val="32"/>
          <w:szCs w:val="32"/>
          <w:lang w:val="en-US" w:eastAsia="zh-CN" w:bidi="ar-SA"/>
        </w:rPr>
        <w:t xml:space="preserve"> 95763</w:t>
      </w:r>
    </w:p>
    <w:p w14:paraId="4306091E">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8.为了保证开评审顺利进行、政采云线上开标功能完全实现，供应商开标所使用的电脑设备须具有视频及语音功能。</w:t>
      </w:r>
    </w:p>
    <w:p w14:paraId="0A98903D">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9、供应商如计划参与多个采购包的投标，应在登录新疆政府采购电子交易平台后，在项目管理处依次选择对应采购包，进入项目工作台招标/采购文件环节分别按采购项目标项下载招标文件电子版。未在规定期限内按上述操作获取文件的标项， 供应商无法提交相应包的电子投标文件。</w:t>
      </w:r>
    </w:p>
    <w:p w14:paraId="0D48DCE1">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color w:val="000000"/>
          <w:kern w:val="2"/>
          <w:sz w:val="32"/>
          <w:szCs w:val="32"/>
          <w:lang w:val="en-US" w:eastAsia="zh-CN" w:bidi="ar-SA"/>
        </w:rPr>
        <w:t>10、供应商应使用电子投标客户端编制电子投标文件并进行线上投标， 供应商电子投标响应文件需要加密并加盖电子签章， 如无法按照要求在电子投标文件中加盖电子签章和加密，请及时通过技术支持服务热线联系技术人员。</w:t>
      </w:r>
    </w:p>
    <w:p w14:paraId="061AE8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right="0" w:rightChars="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 </w:t>
      </w:r>
      <w:r>
        <w:rPr>
          <w:rFonts w:hint="eastAsia" w:ascii="仿宋" w:hAnsi="仿宋" w:eastAsia="仿宋" w:cs="仿宋"/>
          <w:b/>
          <w:bCs/>
          <w:color w:val="000000"/>
          <w:kern w:val="2"/>
          <w:sz w:val="32"/>
          <w:szCs w:val="32"/>
          <w:lang w:val="en-US" w:eastAsia="en-US" w:bidi="ar-SA"/>
        </w:rPr>
        <w:t>特别提示：</w:t>
      </w:r>
    </w:p>
    <w:p w14:paraId="31C95A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b/>
          <w:sz w:val="32"/>
          <w:szCs w:val="32"/>
        </w:rPr>
        <w:t>落实的政府采购政策</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color w:val="000000"/>
          <w:kern w:val="2"/>
          <w:sz w:val="32"/>
          <w:szCs w:val="32"/>
          <w:lang w:val="en-US" w:eastAsia="zh-CN" w:bidi="ar-SA"/>
        </w:rPr>
        <w:t>采购限额标准以上，200万元以下的货物和服务采购项目、400万元以下的工程采购项目，适宜由中小企业提供的，采购人应当专门面向中小企业采购。</w:t>
      </w:r>
    </w:p>
    <w:p w14:paraId="5552DE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0D7449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3、对于未预留份额专门面向中小企业的采购项目，以及预留份额项目中的非预留部分采购包，采购人、集采机构应当对符合规定的小微企业报价给予10%~20%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2FDEF0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集采机构应当对联合体或者大中型企业的报价给予4%~6%（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w:t>
      </w:r>
    </w:p>
    <w:p w14:paraId="5F8F1A69">
      <w:pPr>
        <w:pStyle w:val="3"/>
        <w:pageBreakBefore w:val="0"/>
        <w:widowControl w:val="0"/>
        <w:kinsoku/>
        <w:wordWrap/>
        <w:overflowPunct/>
        <w:topLinePunct w:val="0"/>
        <w:autoSpaceDE/>
        <w:autoSpaceDN/>
        <w:bidi w:val="0"/>
        <w:adjustRightInd w:val="0"/>
        <w:snapToGrid/>
        <w:spacing w:line="560" w:lineRule="exact"/>
        <w:ind w:left="0" w:leftChars="0" w:right="0" w:rightChars="0" w:firstLine="0" w:firstLineChars="0"/>
        <w:textAlignment w:val="auto"/>
        <w:rPr>
          <w:rFonts w:hint="eastAsia" w:ascii="宋体" w:hAnsi="宋体" w:eastAsia="宋体" w:cs="宋体"/>
          <w:b/>
          <w:bCs w:val="0"/>
          <w:sz w:val="28"/>
          <w:szCs w:val="28"/>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w:t>
      </w:r>
      <w:r>
        <w:rPr>
          <w:rFonts w:hint="eastAsia" w:ascii="宋体" w:hAnsi="宋体" w:eastAsia="宋体" w:cs="宋体"/>
          <w:b/>
          <w:bCs w:val="0"/>
          <w:sz w:val="28"/>
          <w:szCs w:val="28"/>
        </w:rPr>
        <w:t>凡对本次采购提出询问，请按以下方式联系。</w:t>
      </w:r>
    </w:p>
    <w:p w14:paraId="4DBBA892">
      <w:pPr>
        <w:pStyle w:val="3"/>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bookmarkStart w:id="4" w:name="_Toc28359019"/>
      <w:bookmarkStart w:id="5" w:name="_Toc35393806"/>
      <w:bookmarkStart w:id="6" w:name="_Toc35393637"/>
      <w:bookmarkStart w:id="7" w:name="_Toc28359096"/>
      <w:r>
        <w:rPr>
          <w:rFonts w:hint="eastAsia" w:ascii="仿宋" w:hAnsi="仿宋" w:eastAsia="仿宋" w:cs="仿宋"/>
          <w:b w:val="0"/>
          <w:color w:val="000000"/>
          <w:kern w:val="2"/>
          <w:sz w:val="32"/>
          <w:szCs w:val="32"/>
          <w:lang w:val="en-US" w:eastAsia="zh-CN" w:bidi="ar-SA"/>
        </w:rPr>
        <w:t>1、采购人信息</w:t>
      </w:r>
      <w:bookmarkEnd w:id="4"/>
      <w:bookmarkEnd w:id="5"/>
      <w:bookmarkEnd w:id="6"/>
      <w:bookmarkEnd w:id="7"/>
    </w:p>
    <w:p w14:paraId="5D762A88">
      <w:pPr>
        <w:pStyle w:val="9"/>
        <w:autoSpaceDE/>
        <w:autoSpaceDN/>
        <w:spacing w:line="560" w:lineRule="exact"/>
        <w:ind w:firstLine="640" w:firstLineChars="200"/>
        <w:rPr>
          <w:rFonts w:hint="default" w:ascii="仿宋" w:hAnsi="仿宋" w:eastAsia="仿宋" w:cs="仿宋"/>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 奇台县第四幼儿园                     </w:t>
      </w:r>
    </w:p>
    <w:p w14:paraId="759E459B">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 新疆昌吉州奇台县满城路386号              </w:t>
      </w:r>
    </w:p>
    <w:p w14:paraId="2B7C8762">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color w:val="000000"/>
          <w:kern w:val="2"/>
          <w:sz w:val="32"/>
          <w:szCs w:val="32"/>
          <w:u w:val="single"/>
          <w:lang w:val="en-US" w:eastAsia="zh-CN" w:bidi="ar-SA"/>
        </w:rPr>
        <w:t xml:space="preserve">    15599931326                                  </w:t>
      </w:r>
      <w:r>
        <w:rPr>
          <w:rFonts w:hint="eastAsia" w:ascii="仿宋" w:hAnsi="仿宋" w:eastAsia="仿宋" w:cs="仿宋"/>
          <w:b w:val="0"/>
          <w:color w:val="000000"/>
          <w:kern w:val="2"/>
          <w:sz w:val="32"/>
          <w:szCs w:val="32"/>
          <w:lang w:val="en-US" w:eastAsia="zh-CN" w:bidi="ar-SA"/>
        </w:rPr>
        <w:t xml:space="preserve"> 　 </w:t>
      </w:r>
      <w:bookmarkStart w:id="8" w:name="_Toc35393638"/>
      <w:bookmarkStart w:id="9" w:name="_Toc35393807"/>
      <w:bookmarkStart w:id="10" w:name="_Toc28359020"/>
      <w:bookmarkStart w:id="11" w:name="_Toc28359097"/>
    </w:p>
    <w:p w14:paraId="003D5D57">
      <w:pPr>
        <w:pageBreakBefore w:val="0"/>
        <w:widowControl w:val="0"/>
        <w:kinsoku/>
        <w:wordWrap/>
        <w:overflowPunct/>
        <w:topLinePunct w:val="0"/>
        <w:autoSpaceDE/>
        <w:autoSpaceDN/>
        <w:bidi w:val="0"/>
        <w:adjustRightInd w:val="0"/>
        <w:snapToGrid/>
        <w:spacing w:line="560" w:lineRule="exact"/>
        <w:ind w:right="0" w:rightChars="0" w:firstLine="640" w:firstLineChars="200"/>
        <w:jc w:val="left"/>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2、集采机构信息</w:t>
      </w:r>
      <w:bookmarkEnd w:id="8"/>
      <w:bookmarkEnd w:id="9"/>
      <w:bookmarkEnd w:id="10"/>
      <w:bookmarkEnd w:id="11"/>
    </w:p>
    <w:p w14:paraId="75201F7F">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奇台县政务服务和公共资源交易中心    </w:t>
      </w:r>
    </w:p>
    <w:p w14:paraId="51281A1D">
      <w:pPr>
        <w:pageBreakBefore w:val="0"/>
        <w:widowControl w:val="0"/>
        <w:kinsoku/>
        <w:wordWrap/>
        <w:overflowPunct/>
        <w:topLinePunct w:val="0"/>
        <w:autoSpaceDE/>
        <w:autoSpaceDN/>
        <w:bidi w:val="0"/>
        <w:adjustRightInd w:val="0"/>
        <w:snapToGrid/>
        <w:spacing w:line="560" w:lineRule="exact"/>
        <w:ind w:right="0" w:rightChars="0" w:firstLine="640" w:firstLineChars="2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奇台县双创大厦2楼210室　          </w:t>
      </w:r>
    </w:p>
    <w:p w14:paraId="26C74B62">
      <w:pPr>
        <w:keepNext w:val="0"/>
        <w:keepLines w:val="0"/>
        <w:pageBreakBefore w:val="0"/>
        <w:kinsoku/>
        <w:wordWrap/>
        <w:overflowPunct/>
        <w:topLinePunct w:val="0"/>
        <w:bidi w:val="0"/>
        <w:spacing w:line="560" w:lineRule="exact"/>
        <w:ind w:right="0" w:rightChars="0" w:firstLine="640" w:firstLineChars="200"/>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联系方式：</w:t>
      </w:r>
      <w:r>
        <w:rPr>
          <w:rFonts w:hint="eastAsia" w:ascii="仿宋" w:hAnsi="仿宋" w:eastAsia="仿宋" w:cs="仿宋"/>
          <w:b w:val="0"/>
          <w:color w:val="000000"/>
          <w:kern w:val="2"/>
          <w:sz w:val="32"/>
          <w:szCs w:val="32"/>
          <w:u w:val="single"/>
          <w:lang w:val="en-US" w:eastAsia="zh-CN" w:bidi="ar-SA"/>
        </w:rPr>
        <w:t xml:space="preserve">0994-6835004　　15509940552         </w:t>
      </w:r>
      <w:r>
        <w:rPr>
          <w:rFonts w:hint="eastAsia" w:ascii="仿宋" w:hAnsi="仿宋" w:eastAsia="仿宋" w:cs="仿宋"/>
          <w:b w:val="0"/>
          <w:color w:val="000000"/>
          <w:kern w:val="2"/>
          <w:sz w:val="32"/>
          <w:szCs w:val="32"/>
          <w:lang w:val="en-US" w:eastAsia="zh-CN" w:bidi="ar-SA"/>
        </w:rPr>
        <w:t>　</w:t>
      </w:r>
    </w:p>
    <w:p w14:paraId="6D75A4C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项目联系方式</w:t>
      </w:r>
    </w:p>
    <w:p w14:paraId="0F1AD1F3">
      <w:pPr>
        <w:pStyle w:val="9"/>
        <w:pageBreakBefore w:val="0"/>
        <w:widowControl w:val="0"/>
        <w:kinsoku/>
        <w:wordWrap/>
        <w:overflowPunct/>
        <w:topLinePunct w:val="0"/>
        <w:autoSpaceDE/>
        <w:autoSpaceDN/>
        <w:bidi w:val="0"/>
        <w:adjustRightInd/>
        <w:snapToGrid/>
        <w:spacing w:before="179" w:line="560" w:lineRule="exact"/>
        <w:ind w:left="0" w:leftChars="0" w:right="0" w:rightChars="0" w:firstLine="640" w:firstLineChars="200"/>
        <w:jc w:val="both"/>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 xml:space="preserve"> 项目联系人：</w:t>
      </w:r>
      <w:r>
        <w:rPr>
          <w:rFonts w:hint="eastAsia" w:ascii="仿宋" w:hAnsi="仿宋" w:eastAsia="仿宋" w:cs="仿宋"/>
          <w:b w:val="0"/>
          <w:color w:val="000000"/>
          <w:kern w:val="2"/>
          <w:sz w:val="32"/>
          <w:szCs w:val="32"/>
          <w:u w:val="single"/>
          <w:lang w:val="en-US" w:eastAsia="zh-CN" w:bidi="ar-SA"/>
        </w:rPr>
        <w:t xml:space="preserve">   苏建萍           </w:t>
      </w:r>
    </w:p>
    <w:p w14:paraId="2BE11DF5">
      <w:pPr>
        <w:pStyle w:val="7"/>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3"/>
        <w:rPr>
          <w:rFonts w:hint="eastAsia" w:ascii="仿宋" w:hAnsi="仿宋" w:eastAsia="仿宋" w:cs="仿宋"/>
          <w:b w:val="0"/>
          <w:color w:val="000000"/>
          <w:kern w:val="2"/>
          <w:sz w:val="32"/>
          <w:szCs w:val="32"/>
          <w:u w:val="single"/>
          <w:lang w:val="en-US" w:eastAsia="zh-CN" w:bidi="ar-SA"/>
        </w:rPr>
      </w:pPr>
      <w:r>
        <w:rPr>
          <w:rFonts w:hint="eastAsia"/>
          <w:lang w:val="en-US" w:eastAsia="zh-CN"/>
        </w:rPr>
        <w:t xml:space="preserve">   </w:t>
      </w:r>
      <w:r>
        <w:rPr>
          <w:rFonts w:hint="eastAsia" w:ascii="仿宋" w:hAnsi="仿宋" w:eastAsia="仿宋" w:cs="仿宋"/>
          <w:b w:val="0"/>
          <w:color w:val="000000"/>
          <w:spacing w:val="0"/>
          <w:kern w:val="2"/>
          <w:sz w:val="32"/>
          <w:szCs w:val="32"/>
          <w:lang w:val="en-US" w:eastAsia="zh-CN" w:bidi="ar-SA"/>
        </w:rPr>
        <w:t xml:space="preserve">  联系电话： </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color w:val="000000"/>
          <w:kern w:val="2"/>
          <w:sz w:val="32"/>
          <w:szCs w:val="32"/>
          <w:u w:val="single"/>
          <w:lang w:val="en-US" w:eastAsia="zh-CN" w:bidi="ar-SA"/>
        </w:rPr>
        <w:t xml:space="preserve">15599931326 </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b w:val="0"/>
          <w:color w:val="000000"/>
          <w:kern w:val="2"/>
          <w:sz w:val="32"/>
          <w:szCs w:val="32"/>
          <w:u w:val="none"/>
          <w:lang w:val="en-US" w:eastAsia="zh-CN" w:bidi="ar-SA"/>
        </w:rPr>
        <w:t xml:space="preserve">     </w:t>
      </w:r>
    </w:p>
    <w:p w14:paraId="398309C7">
      <w:pPr>
        <w:pStyle w:val="7"/>
        <w:keepNext/>
        <w:keepLines/>
        <w:pageBreakBefore w:val="0"/>
        <w:widowControl w:val="0"/>
        <w:numPr>
          <w:ilvl w:val="0"/>
          <w:numId w:val="2"/>
        </w:numPr>
        <w:tabs>
          <w:tab w:val="left" w:pos="1079"/>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3"/>
        <w:rPr>
          <w:rFonts w:hint="eastAsia" w:ascii="仿宋" w:hAnsi="仿宋" w:eastAsia="仿宋" w:cs="仿宋"/>
          <w:b w:val="0"/>
          <w:color w:val="000000"/>
          <w:kern w:val="2"/>
          <w:sz w:val="32"/>
          <w:szCs w:val="32"/>
          <w:lang w:val="en-US" w:eastAsia="zh-CN" w:bidi="ar-SA"/>
        </w:rPr>
      </w:pPr>
      <w:r>
        <w:rPr>
          <w:rFonts w:hint="eastAsia" w:ascii="仿宋" w:hAnsi="仿宋" w:eastAsia="仿宋" w:cs="仿宋"/>
          <w:b w:val="0"/>
          <w:color w:val="000000"/>
          <w:kern w:val="2"/>
          <w:sz w:val="32"/>
          <w:szCs w:val="32"/>
          <w:lang w:val="en-US" w:eastAsia="zh-CN" w:bidi="ar-SA"/>
        </w:rPr>
        <w:t>同级财政监管部门：</w:t>
      </w:r>
    </w:p>
    <w:p w14:paraId="6D9D4314">
      <w:pPr>
        <w:pStyle w:val="7"/>
        <w:keepNext/>
        <w:keepLines/>
        <w:pageBreakBefore w:val="0"/>
        <w:widowControl w:val="0"/>
        <w:numPr>
          <w:ilvl w:val="3"/>
          <w:numId w:val="0"/>
        </w:numPr>
        <w:tabs>
          <w:tab w:val="left" w:pos="1079"/>
        </w:tabs>
        <w:kinsoku/>
        <w:wordWrap/>
        <w:overflowPunct/>
        <w:topLinePunct w:val="0"/>
        <w:autoSpaceDE/>
        <w:autoSpaceDN/>
        <w:bidi w:val="0"/>
        <w:adjustRightInd/>
        <w:snapToGrid/>
        <w:spacing w:before="0" w:beforeLines="0" w:after="0" w:afterLines="0" w:line="377" w:lineRule="auto"/>
        <w:ind w:right="0" w:rightChars="0" w:firstLine="960" w:firstLineChars="300"/>
        <w:jc w:val="both"/>
        <w:textAlignment w:val="auto"/>
        <w:outlineLvl w:val="3"/>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名   称：</w:t>
      </w:r>
      <w:r>
        <w:rPr>
          <w:rFonts w:hint="eastAsia" w:ascii="仿宋" w:hAnsi="仿宋" w:eastAsia="仿宋" w:cs="仿宋"/>
          <w:b w:val="0"/>
          <w:color w:val="000000"/>
          <w:kern w:val="2"/>
          <w:sz w:val="32"/>
          <w:szCs w:val="32"/>
          <w:u w:val="single"/>
          <w:lang w:val="en-US" w:eastAsia="zh-CN" w:bidi="ar-SA"/>
        </w:rPr>
        <w:t xml:space="preserve">奇台县财政局           </w:t>
      </w:r>
    </w:p>
    <w:p w14:paraId="5110BF7E">
      <w:pPr>
        <w:ind w:firstLine="960" w:firstLineChars="300"/>
        <w:rPr>
          <w:rFonts w:hint="default"/>
          <w:u w:val="single"/>
          <w:lang w:val="en-US" w:eastAsia="zh-CN"/>
        </w:rPr>
      </w:pPr>
      <w:r>
        <w:rPr>
          <w:rFonts w:hint="eastAsia" w:ascii="仿宋" w:hAnsi="仿宋" w:eastAsia="仿宋" w:cs="仿宋"/>
          <w:b w:val="0"/>
          <w:color w:val="000000"/>
          <w:kern w:val="2"/>
          <w:sz w:val="32"/>
          <w:szCs w:val="32"/>
          <w:lang w:val="en-US" w:eastAsia="zh-CN" w:bidi="ar-SA"/>
        </w:rPr>
        <w:t>地   址：</w:t>
      </w:r>
      <w:r>
        <w:rPr>
          <w:rFonts w:hint="eastAsia" w:ascii="仿宋" w:hAnsi="仿宋" w:eastAsia="仿宋" w:cs="仿宋"/>
          <w:b w:val="0"/>
          <w:color w:val="000000"/>
          <w:kern w:val="2"/>
          <w:sz w:val="32"/>
          <w:szCs w:val="32"/>
          <w:u w:val="single"/>
          <w:lang w:val="en-US" w:eastAsia="zh-CN" w:bidi="ar-SA"/>
        </w:rPr>
        <w:t xml:space="preserve">奇台县魁星东街1369号 </w:t>
      </w:r>
    </w:p>
    <w:p w14:paraId="4047F8F5">
      <w:pPr>
        <w:keepNext w:val="0"/>
        <w:keepLines w:val="0"/>
        <w:pageBreakBefore w:val="0"/>
        <w:kinsoku/>
        <w:wordWrap/>
        <w:overflowPunct/>
        <w:topLinePunct w:val="0"/>
        <w:bidi w:val="0"/>
        <w:spacing w:line="560" w:lineRule="exact"/>
        <w:ind w:left="0" w:leftChars="0" w:right="0" w:rightChars="0" w:firstLine="960" w:firstLineChars="300"/>
        <w:textAlignment w:val="auto"/>
        <w:rPr>
          <w:rFonts w:hint="default" w:ascii="仿宋" w:hAnsi="仿宋" w:eastAsia="仿宋" w:cs="仿宋"/>
          <w:b w:val="0"/>
          <w:color w:val="000000"/>
          <w:kern w:val="2"/>
          <w:sz w:val="32"/>
          <w:szCs w:val="32"/>
          <w:u w:val="single"/>
          <w:lang w:val="en-US" w:eastAsia="zh-CN" w:bidi="ar-SA"/>
        </w:rPr>
      </w:pPr>
      <w:r>
        <w:rPr>
          <w:rFonts w:hint="eastAsia" w:ascii="仿宋" w:hAnsi="仿宋" w:eastAsia="仿宋" w:cs="仿宋"/>
          <w:b w:val="0"/>
          <w:color w:val="000000"/>
          <w:kern w:val="2"/>
          <w:sz w:val="32"/>
          <w:szCs w:val="32"/>
          <w:lang w:val="en-US" w:eastAsia="zh-CN" w:bidi="ar-SA"/>
        </w:rPr>
        <w:t>联系电话：</w:t>
      </w:r>
      <w:r>
        <w:rPr>
          <w:rFonts w:hint="eastAsia" w:ascii="仿宋" w:hAnsi="仿宋" w:eastAsia="仿宋" w:cs="仿宋"/>
          <w:b w:val="0"/>
          <w:color w:val="000000"/>
          <w:kern w:val="2"/>
          <w:sz w:val="32"/>
          <w:szCs w:val="32"/>
          <w:u w:val="single"/>
          <w:lang w:val="en-US" w:eastAsia="zh-CN" w:bidi="ar-SA"/>
        </w:rPr>
        <w:t xml:space="preserve">0994-7225817         </w:t>
      </w:r>
    </w:p>
    <w:p w14:paraId="21CA4088">
      <w:pPr>
        <w:pStyle w:val="9"/>
        <w:rPr>
          <w:rFonts w:hint="eastAsia"/>
          <w:lang w:val="en-US" w:eastAsia="zh-CN"/>
        </w:rPr>
      </w:pPr>
    </w:p>
    <w:p w14:paraId="4ADA7AED">
      <w:pPr>
        <w:ind w:firstLine="640"/>
        <w:rPr>
          <w:rFonts w:hint="eastAsia"/>
          <w:lang w:val="en-US" w:eastAsia="zh-CN"/>
        </w:rPr>
      </w:pPr>
    </w:p>
    <w:p w14:paraId="5AFE88BC">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480" w:firstLineChars="200"/>
        <w:textAlignment w:val="auto"/>
        <w:outlineLvl w:val="9"/>
        <w:rPr>
          <w:rFonts w:hint="eastAsia" w:asciiTheme="minorEastAsia" w:hAnsiTheme="minorEastAsia" w:eastAsiaTheme="minorEastAsia" w:cstheme="minorEastAsia"/>
          <w:b w:val="0"/>
          <w:bCs w:val="0"/>
          <w:sz w:val="24"/>
          <w:szCs w:val="24"/>
          <w:lang w:val="en-US" w:eastAsia="zh-CN"/>
        </w:rPr>
      </w:pPr>
    </w:p>
    <w:p w14:paraId="5E04561A">
      <w:pPr>
        <w:pStyle w:val="8"/>
        <w:rPr>
          <w:rFonts w:hint="eastAsia" w:asciiTheme="minorEastAsia" w:hAnsiTheme="minorEastAsia" w:eastAsiaTheme="minorEastAsia" w:cstheme="minorEastAsia"/>
          <w:b w:val="0"/>
          <w:bCs w:val="0"/>
          <w:sz w:val="24"/>
          <w:szCs w:val="24"/>
          <w:lang w:val="en-US" w:eastAsia="zh-CN"/>
        </w:rPr>
      </w:pPr>
    </w:p>
    <w:p w14:paraId="19E85E68">
      <w:pPr>
        <w:rPr>
          <w:rFonts w:hint="eastAsia" w:asciiTheme="minorEastAsia" w:hAnsiTheme="minorEastAsia" w:eastAsiaTheme="minorEastAsia" w:cstheme="minorEastAsia"/>
          <w:b w:val="0"/>
          <w:bCs w:val="0"/>
          <w:sz w:val="24"/>
          <w:szCs w:val="24"/>
          <w:lang w:val="en-US" w:eastAsia="zh-CN"/>
        </w:rPr>
      </w:pPr>
    </w:p>
    <w:p w14:paraId="3800B1F8">
      <w:pPr>
        <w:rPr>
          <w:rFonts w:hint="eastAsia" w:asciiTheme="minorEastAsia" w:hAnsiTheme="minorEastAsia" w:eastAsiaTheme="minorEastAsia" w:cstheme="minorEastAsia"/>
          <w:b w:val="0"/>
          <w:bCs w:val="0"/>
          <w:sz w:val="24"/>
          <w:szCs w:val="24"/>
          <w:lang w:val="en-US" w:eastAsia="zh-CN"/>
        </w:rPr>
      </w:pPr>
    </w:p>
    <w:p w14:paraId="435176BC">
      <w:pPr>
        <w:pStyle w:val="8"/>
        <w:rPr>
          <w:rFonts w:hint="eastAsia" w:asciiTheme="minorEastAsia" w:hAnsiTheme="minorEastAsia" w:eastAsiaTheme="minorEastAsia" w:cstheme="minorEastAsia"/>
          <w:b w:val="0"/>
          <w:bCs w:val="0"/>
          <w:sz w:val="24"/>
          <w:szCs w:val="24"/>
          <w:lang w:val="en-US" w:eastAsia="zh-CN"/>
        </w:rPr>
      </w:pPr>
    </w:p>
    <w:p w14:paraId="02989D8A">
      <w:pPr>
        <w:pStyle w:val="8"/>
        <w:ind w:left="0" w:leftChars="0" w:firstLine="0" w:firstLineChars="0"/>
        <w:rPr>
          <w:rFonts w:hint="eastAsia" w:asciiTheme="minorEastAsia" w:hAnsiTheme="minorEastAsia" w:eastAsiaTheme="minorEastAsia" w:cstheme="minorEastAsia"/>
          <w:b w:val="0"/>
          <w:bCs w:val="0"/>
          <w:sz w:val="24"/>
          <w:szCs w:val="24"/>
          <w:lang w:val="en-US" w:eastAsia="zh-CN"/>
        </w:rPr>
      </w:pPr>
    </w:p>
    <w:p w14:paraId="556F257F">
      <w:pPr>
        <w:rPr>
          <w:rFonts w:hint="eastAsia"/>
          <w:lang w:val="en-US" w:eastAsia="zh-CN"/>
        </w:rPr>
      </w:pPr>
    </w:p>
    <w:p w14:paraId="0C65E452">
      <w:pPr>
        <w:spacing w:line="440" w:lineRule="exact"/>
        <w:jc w:val="center"/>
        <w:rPr>
          <w:rFonts w:hint="eastAsia" w:ascii="黑体" w:hAnsi="黑体" w:eastAsia="黑体" w:cs="黑体"/>
          <w:b/>
          <w:sz w:val="32"/>
          <w:szCs w:val="32"/>
        </w:rPr>
      </w:pPr>
      <w:bookmarkStart w:id="12" w:name="_Toc5709"/>
      <w:r>
        <w:rPr>
          <w:rFonts w:hint="eastAsia" w:ascii="黑体" w:hAnsi="黑体" w:eastAsia="黑体" w:cs="黑体"/>
          <w:b/>
          <w:sz w:val="32"/>
          <w:szCs w:val="32"/>
        </w:rPr>
        <w:t>第</w:t>
      </w:r>
      <w:r>
        <w:rPr>
          <w:rFonts w:hint="eastAsia" w:ascii="黑体" w:hAnsi="黑体" w:eastAsia="黑体" w:cs="黑体"/>
          <w:b/>
          <w:sz w:val="32"/>
          <w:szCs w:val="32"/>
          <w:lang w:val="en-US" w:eastAsia="zh-CN"/>
        </w:rPr>
        <w:t>二</w:t>
      </w:r>
      <w:r>
        <w:rPr>
          <w:rFonts w:hint="eastAsia" w:ascii="黑体" w:hAnsi="黑体" w:eastAsia="黑体" w:cs="黑体"/>
          <w:b/>
          <w:sz w:val="32"/>
          <w:szCs w:val="32"/>
        </w:rPr>
        <w:t>部分  供应商须知</w:t>
      </w:r>
    </w:p>
    <w:p w14:paraId="28140CAF">
      <w:pPr>
        <w:pStyle w:val="9"/>
        <w:keepNext w:val="0"/>
        <w:keepLines w:val="0"/>
        <w:pageBreakBefore w:val="0"/>
        <w:widowControl w:val="0"/>
        <w:kinsoku/>
        <w:wordWrap/>
        <w:overflowPunct/>
        <w:topLinePunct w:val="0"/>
        <w:autoSpaceDE/>
        <w:autoSpaceDN/>
        <w:bidi w:val="0"/>
        <w:adjustRightInd/>
        <w:snapToGrid/>
        <w:spacing w:line="800" w:lineRule="exact"/>
        <w:ind w:right="0" w:rightChars="0"/>
        <w:jc w:val="center"/>
        <w:textAlignment w:val="auto"/>
        <w:outlineLvl w:val="9"/>
        <w:rPr>
          <w:rFonts w:hint="eastAsia" w:ascii="黑体" w:hAnsi="黑体" w:eastAsia="黑体" w:cs="黑体"/>
          <w:sz w:val="32"/>
          <w:szCs w:val="32"/>
          <w:lang w:eastAsia="zh-CN"/>
        </w:rPr>
      </w:pPr>
      <w:r>
        <w:rPr>
          <w:spacing w:val="-1"/>
          <w:sz w:val="28"/>
          <w:szCs w:val="28"/>
          <w14:textOutline w14:w="1800" w14:cap="flat" w14:cmpd="sng">
            <w14:solidFill>
              <w14:srgbClr w14:val="000000"/>
            </w14:solidFill>
            <w14:prstDash w14:val="solid"/>
            <w14:miter w14:val="0"/>
          </w14:textOutline>
        </w:rPr>
        <w:t>供应商须知资料表</w:t>
      </w:r>
    </w:p>
    <w:p w14:paraId="7F99C5CF">
      <w:pPr>
        <w:pStyle w:val="9"/>
        <w:keepNext w:val="0"/>
        <w:keepLines w:val="0"/>
        <w:pageBreakBefore w:val="0"/>
        <w:widowControl/>
        <w:kinsoku/>
        <w:wordWrap w:val="0"/>
        <w:overflowPunct/>
        <w:topLinePunct w:val="0"/>
        <w:autoSpaceDE w:val="0"/>
        <w:autoSpaceDN w:val="0"/>
        <w:bidi w:val="0"/>
        <w:adjustRightInd w:val="0"/>
        <w:snapToGrid w:val="0"/>
        <w:spacing w:after="120" w:line="56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仿宋" w:hAnsi="仿宋" w:eastAsia="仿宋" w:cs="仿宋"/>
          <w:b w:val="0"/>
          <w:bCs/>
          <w:sz w:val="32"/>
          <w:szCs w:val="32"/>
        </w:rPr>
        <w:t>本表是对投标人须知的具体补充和修改，如有矛盾，均以本资料表为准。标记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的选项意为适用于本项目，标记□的选项意为不适用于本项目。</w:t>
      </w:r>
    </w:p>
    <w:tbl>
      <w:tblPr>
        <w:tblStyle w:val="48"/>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6809"/>
      </w:tblGrid>
      <w:tr w14:paraId="61070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92" w:type="dxa"/>
            <w:vAlign w:val="top"/>
          </w:tcPr>
          <w:p w14:paraId="566BFA53">
            <w:pPr>
              <w:spacing w:before="151" w:line="220" w:lineRule="auto"/>
              <w:ind w:left="144"/>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条款号</w:t>
            </w:r>
          </w:p>
        </w:tc>
        <w:tc>
          <w:tcPr>
            <w:tcW w:w="1700" w:type="dxa"/>
            <w:vAlign w:val="top"/>
          </w:tcPr>
          <w:p w14:paraId="5979DBDF">
            <w:pPr>
              <w:spacing w:before="151" w:line="220" w:lineRule="auto"/>
              <w:ind w:left="616"/>
              <w:rPr>
                <w:rFonts w:hint="eastAsia" w:ascii="仿宋" w:hAnsi="仿宋" w:eastAsia="仿宋" w:cs="仿宋"/>
                <w:sz w:val="28"/>
                <w:szCs w:val="28"/>
              </w:rPr>
            </w:pPr>
            <w:r>
              <w:rPr>
                <w:rFonts w:hint="eastAsia" w:ascii="仿宋" w:hAnsi="仿宋" w:eastAsia="仿宋" w:cs="仿宋"/>
                <w:spacing w:val="-3"/>
                <w:sz w:val="28"/>
                <w:szCs w:val="28"/>
                <w14:textOutline w14:w="1537" w14:cap="flat" w14:cmpd="sng">
                  <w14:solidFill>
                    <w14:srgbClr w14:val="000000"/>
                  </w14:solidFill>
                  <w14:prstDash w14:val="solid"/>
                  <w14:miter w14:val="0"/>
                </w14:textOutline>
              </w:rPr>
              <w:t>条目</w:t>
            </w:r>
          </w:p>
        </w:tc>
        <w:tc>
          <w:tcPr>
            <w:tcW w:w="6809" w:type="dxa"/>
            <w:vAlign w:val="top"/>
          </w:tcPr>
          <w:p w14:paraId="2E9141B0">
            <w:pPr>
              <w:spacing w:before="151" w:line="220" w:lineRule="auto"/>
              <w:ind w:left="3421"/>
              <w:rPr>
                <w:rFonts w:hint="eastAsia" w:ascii="仿宋" w:hAnsi="仿宋" w:eastAsia="仿宋" w:cs="仿宋"/>
                <w:sz w:val="28"/>
                <w:szCs w:val="28"/>
              </w:rPr>
            </w:pPr>
            <w:r>
              <w:rPr>
                <w:rFonts w:hint="eastAsia" w:ascii="仿宋" w:hAnsi="仿宋" w:eastAsia="仿宋" w:cs="仿宋"/>
                <w:spacing w:val="-10"/>
                <w:sz w:val="28"/>
                <w:szCs w:val="28"/>
                <w14:textOutline w14:w="1537" w14:cap="flat" w14:cmpd="sng">
                  <w14:solidFill>
                    <w14:srgbClr w14:val="000000"/>
                  </w14:solidFill>
                  <w14:prstDash w14:val="solid"/>
                  <w14:miter w14:val="0"/>
                </w14:textOutline>
              </w:rPr>
              <w:t>内容</w:t>
            </w:r>
          </w:p>
        </w:tc>
      </w:tr>
      <w:tr w14:paraId="4D253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top"/>
          </w:tcPr>
          <w:p w14:paraId="182598A9">
            <w:pPr>
              <w:pStyle w:val="49"/>
              <w:spacing w:line="296" w:lineRule="auto"/>
              <w:jc w:val="center"/>
              <w:rPr>
                <w:rFonts w:hint="eastAsia" w:ascii="仿宋" w:hAnsi="仿宋" w:eastAsia="仿宋" w:cs="仿宋"/>
                <w:sz w:val="28"/>
                <w:szCs w:val="28"/>
              </w:rPr>
            </w:pPr>
          </w:p>
          <w:p w14:paraId="04EEF914">
            <w:pPr>
              <w:pStyle w:val="49"/>
              <w:spacing w:before="69" w:line="201" w:lineRule="auto"/>
              <w:jc w:val="center"/>
              <w:rPr>
                <w:rFonts w:hint="eastAsia" w:ascii="仿宋" w:hAnsi="仿宋" w:eastAsia="仿宋" w:cs="仿宋"/>
                <w:sz w:val="28"/>
                <w:szCs w:val="28"/>
                <w:lang w:eastAsia="zh-CN"/>
              </w:rPr>
            </w:pPr>
            <w:r>
              <w:rPr>
                <w:rFonts w:hint="eastAsia" w:ascii="仿宋" w:hAnsi="仿宋" w:eastAsia="仿宋" w:cs="仿宋"/>
                <w:spacing w:val="9"/>
                <w:sz w:val="28"/>
                <w:szCs w:val="28"/>
                <w:lang w:val="en-US" w:eastAsia="zh-CN"/>
              </w:rPr>
              <w:t>1</w:t>
            </w:r>
          </w:p>
        </w:tc>
        <w:tc>
          <w:tcPr>
            <w:tcW w:w="1700" w:type="dxa"/>
            <w:vAlign w:val="top"/>
          </w:tcPr>
          <w:p w14:paraId="5A08635D">
            <w:pPr>
              <w:pStyle w:val="49"/>
              <w:spacing w:line="266" w:lineRule="auto"/>
              <w:rPr>
                <w:rFonts w:hint="eastAsia" w:ascii="仿宋" w:hAnsi="仿宋" w:eastAsia="仿宋" w:cs="仿宋"/>
                <w:sz w:val="28"/>
                <w:szCs w:val="28"/>
              </w:rPr>
            </w:pPr>
          </w:p>
          <w:p w14:paraId="28FB36D3">
            <w:pPr>
              <w:spacing w:before="78" w:line="219" w:lineRule="auto"/>
              <w:ind w:left="134"/>
              <w:rPr>
                <w:rFonts w:hint="eastAsia" w:ascii="仿宋" w:hAnsi="仿宋" w:eastAsia="仿宋" w:cs="仿宋"/>
                <w:sz w:val="28"/>
                <w:szCs w:val="28"/>
              </w:rPr>
            </w:pPr>
            <w:r>
              <w:rPr>
                <w:rFonts w:hint="eastAsia" w:ascii="仿宋" w:hAnsi="仿宋" w:eastAsia="仿宋" w:cs="仿宋"/>
                <w:spacing w:val="-2"/>
                <w:sz w:val="28"/>
                <w:szCs w:val="28"/>
              </w:rPr>
              <w:t>科研仪器设备</w:t>
            </w:r>
          </w:p>
        </w:tc>
        <w:tc>
          <w:tcPr>
            <w:tcW w:w="6809" w:type="dxa"/>
            <w:vAlign w:val="top"/>
          </w:tcPr>
          <w:p w14:paraId="405FA531">
            <w:pPr>
              <w:spacing w:before="36" w:line="238" w:lineRule="auto"/>
              <w:ind w:left="118"/>
              <w:rPr>
                <w:rFonts w:hint="eastAsia" w:ascii="仿宋" w:hAnsi="仿宋" w:eastAsia="仿宋" w:cs="仿宋"/>
                <w:sz w:val="28"/>
                <w:szCs w:val="28"/>
              </w:rPr>
            </w:pPr>
            <w:r>
              <w:rPr>
                <w:rFonts w:hint="eastAsia" w:ascii="仿宋" w:hAnsi="仿宋" w:eastAsia="仿宋" w:cs="仿宋"/>
                <w:spacing w:val="-5"/>
                <w:sz w:val="28"/>
                <w:szCs w:val="28"/>
              </w:rPr>
              <w:t>是否属于科研仪器设备采购项目：</w:t>
            </w:r>
          </w:p>
          <w:p w14:paraId="05EB9629">
            <w:pPr>
              <w:pStyle w:val="49"/>
              <w:spacing w:line="223" w:lineRule="auto"/>
              <w:ind w:left="126"/>
              <w:rPr>
                <w:rFonts w:hint="eastAsia" w:ascii="仿宋" w:hAnsi="仿宋" w:eastAsia="仿宋" w:cs="仿宋"/>
                <w:sz w:val="28"/>
                <w:szCs w:val="28"/>
              </w:rPr>
            </w:pPr>
            <w:r>
              <w:rPr>
                <w:rFonts w:hint="eastAsia" w:ascii="仿宋" w:hAnsi="仿宋" w:eastAsia="仿宋" w:cs="仿宋"/>
                <w:spacing w:val="29"/>
                <w:sz w:val="28"/>
                <w:szCs w:val="28"/>
              </w:rPr>
              <w:t>□是</w:t>
            </w:r>
          </w:p>
          <w:p w14:paraId="4A061579">
            <w:pPr>
              <w:pStyle w:val="49"/>
              <w:spacing w:before="20" w:line="208"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tc>
      </w:tr>
      <w:tr w14:paraId="33AED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top"/>
          </w:tcPr>
          <w:p w14:paraId="508E280F">
            <w:pPr>
              <w:pStyle w:val="49"/>
              <w:spacing w:before="69" w:line="201" w:lineRule="auto"/>
              <w:jc w:val="center"/>
              <w:rPr>
                <w:rFonts w:hint="default"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2</w:t>
            </w:r>
          </w:p>
        </w:tc>
        <w:tc>
          <w:tcPr>
            <w:tcW w:w="1700" w:type="dxa"/>
            <w:vAlign w:val="top"/>
          </w:tcPr>
          <w:p w14:paraId="62E18185">
            <w:pPr>
              <w:spacing w:before="78" w:line="219" w:lineRule="auto"/>
              <w:ind w:left="134"/>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项目属性</w:t>
            </w:r>
          </w:p>
        </w:tc>
        <w:tc>
          <w:tcPr>
            <w:tcW w:w="6809" w:type="dxa"/>
            <w:vAlign w:val="top"/>
          </w:tcPr>
          <w:p w14:paraId="1BFD17E2">
            <w:pPr>
              <w:pStyle w:val="49"/>
              <w:spacing w:before="20" w:line="208" w:lineRule="auto"/>
              <w:ind w:left="126"/>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工程类</w:t>
            </w:r>
          </w:p>
        </w:tc>
      </w:tr>
      <w:tr w14:paraId="73D69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992" w:type="dxa"/>
            <w:vAlign w:val="top"/>
          </w:tcPr>
          <w:p w14:paraId="21306923">
            <w:pPr>
              <w:pStyle w:val="49"/>
              <w:spacing w:line="277" w:lineRule="auto"/>
              <w:jc w:val="center"/>
              <w:rPr>
                <w:rFonts w:hint="eastAsia" w:ascii="仿宋" w:hAnsi="仿宋" w:eastAsia="仿宋" w:cs="仿宋"/>
                <w:sz w:val="28"/>
                <w:szCs w:val="28"/>
              </w:rPr>
            </w:pPr>
          </w:p>
          <w:p w14:paraId="3ACA2447">
            <w:pPr>
              <w:pStyle w:val="49"/>
              <w:spacing w:line="277" w:lineRule="auto"/>
              <w:jc w:val="center"/>
              <w:rPr>
                <w:rFonts w:hint="eastAsia" w:ascii="仿宋" w:hAnsi="仿宋" w:eastAsia="仿宋" w:cs="仿宋"/>
                <w:sz w:val="28"/>
                <w:szCs w:val="28"/>
              </w:rPr>
            </w:pPr>
          </w:p>
          <w:p w14:paraId="13B1D7BC">
            <w:pPr>
              <w:pStyle w:val="49"/>
              <w:spacing w:before="69" w:line="201" w:lineRule="auto"/>
              <w:jc w:val="center"/>
              <w:rPr>
                <w:rFonts w:hint="eastAsia" w:ascii="仿宋" w:hAnsi="仿宋" w:eastAsia="仿宋" w:cs="仿宋"/>
                <w:sz w:val="28"/>
                <w:szCs w:val="28"/>
                <w:lang w:eastAsia="zh-CN"/>
              </w:rPr>
            </w:pPr>
            <w:r>
              <w:rPr>
                <w:rFonts w:hint="eastAsia" w:ascii="仿宋" w:hAnsi="仿宋" w:eastAsia="仿宋" w:cs="仿宋"/>
                <w:spacing w:val="11"/>
                <w:sz w:val="28"/>
                <w:szCs w:val="28"/>
                <w:lang w:val="en-US" w:eastAsia="zh-CN"/>
              </w:rPr>
              <w:t>3</w:t>
            </w:r>
          </w:p>
        </w:tc>
        <w:tc>
          <w:tcPr>
            <w:tcW w:w="1700" w:type="dxa"/>
            <w:vAlign w:val="top"/>
          </w:tcPr>
          <w:p w14:paraId="39C086D2">
            <w:pPr>
              <w:pStyle w:val="49"/>
              <w:spacing w:line="261" w:lineRule="auto"/>
              <w:rPr>
                <w:rFonts w:hint="eastAsia" w:ascii="仿宋" w:hAnsi="仿宋" w:eastAsia="仿宋" w:cs="仿宋"/>
                <w:sz w:val="28"/>
                <w:szCs w:val="28"/>
              </w:rPr>
            </w:pPr>
          </w:p>
          <w:p w14:paraId="2F685384">
            <w:pPr>
              <w:pStyle w:val="49"/>
              <w:spacing w:line="262" w:lineRule="auto"/>
              <w:rPr>
                <w:rFonts w:hint="eastAsia" w:ascii="仿宋" w:hAnsi="仿宋" w:eastAsia="仿宋" w:cs="仿宋"/>
                <w:sz w:val="28"/>
                <w:szCs w:val="28"/>
              </w:rPr>
            </w:pPr>
          </w:p>
          <w:p w14:paraId="052FF36D">
            <w:pPr>
              <w:spacing w:before="78" w:line="221" w:lineRule="auto"/>
              <w:ind w:left="135"/>
              <w:rPr>
                <w:rFonts w:hint="eastAsia" w:ascii="仿宋" w:hAnsi="仿宋" w:eastAsia="仿宋" w:cs="仿宋"/>
                <w:sz w:val="28"/>
                <w:szCs w:val="28"/>
              </w:rPr>
            </w:pPr>
            <w:r>
              <w:rPr>
                <w:rFonts w:hint="eastAsia" w:ascii="仿宋" w:hAnsi="仿宋" w:eastAsia="仿宋" w:cs="仿宋"/>
                <w:spacing w:val="-2"/>
                <w:sz w:val="28"/>
                <w:szCs w:val="28"/>
              </w:rPr>
              <w:t>标的所属行业</w:t>
            </w:r>
          </w:p>
        </w:tc>
        <w:tc>
          <w:tcPr>
            <w:tcW w:w="6809" w:type="dxa"/>
            <w:vAlign w:val="top"/>
          </w:tcPr>
          <w:p w14:paraId="400299D5">
            <w:pPr>
              <w:spacing w:before="36" w:line="211" w:lineRule="auto"/>
              <w:ind w:left="115"/>
              <w:rPr>
                <w:rFonts w:hint="eastAsia" w:ascii="仿宋" w:hAnsi="仿宋" w:eastAsia="仿宋" w:cs="仿宋"/>
                <w:sz w:val="28"/>
                <w:szCs w:val="28"/>
              </w:rPr>
            </w:pPr>
            <w:r>
              <w:rPr>
                <w:rFonts w:hint="eastAsia" w:ascii="仿宋" w:hAnsi="仿宋" w:eastAsia="仿宋" w:cs="仿宋"/>
                <w:spacing w:val="-3"/>
                <w:sz w:val="28"/>
                <w:szCs w:val="28"/>
              </w:rPr>
              <w:t>本项目采购标的对应的中小企业划分标准所属行业：</w:t>
            </w:r>
          </w:p>
          <w:tbl>
            <w:tblPr>
              <w:tblStyle w:val="48"/>
              <w:tblW w:w="653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688"/>
              <w:gridCol w:w="3114"/>
            </w:tblGrid>
            <w:tr w14:paraId="452B2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37" w:type="dxa"/>
                  <w:vAlign w:val="top"/>
                </w:tcPr>
                <w:p w14:paraId="564AC549">
                  <w:pPr>
                    <w:spacing w:before="111" w:line="222" w:lineRule="auto"/>
                    <w:ind w:left="133"/>
                    <w:rPr>
                      <w:rFonts w:hint="eastAsia" w:ascii="仿宋" w:hAnsi="仿宋" w:eastAsia="仿宋" w:cs="仿宋"/>
                      <w:sz w:val="24"/>
                      <w:szCs w:val="24"/>
                    </w:rPr>
                  </w:pPr>
                  <w:r>
                    <w:rPr>
                      <w:rFonts w:hint="eastAsia" w:ascii="仿宋" w:hAnsi="仿宋" w:eastAsia="仿宋" w:cs="仿宋"/>
                      <w:spacing w:val="-3"/>
                      <w:sz w:val="24"/>
                      <w:szCs w:val="24"/>
                      <w:lang w:val="en-US" w:eastAsia="zh-CN"/>
                    </w:rPr>
                    <w:t>标项</w:t>
                  </w:r>
                  <w:r>
                    <w:rPr>
                      <w:rFonts w:hint="eastAsia" w:ascii="仿宋" w:hAnsi="仿宋" w:eastAsia="仿宋" w:cs="仿宋"/>
                      <w:spacing w:val="-3"/>
                      <w:sz w:val="24"/>
                      <w:szCs w:val="24"/>
                    </w:rPr>
                    <w:t>号</w:t>
                  </w:r>
                </w:p>
              </w:tc>
              <w:tc>
                <w:tcPr>
                  <w:tcW w:w="2688" w:type="dxa"/>
                  <w:vAlign w:val="top"/>
                </w:tcPr>
                <w:p w14:paraId="6A996DBB">
                  <w:pPr>
                    <w:spacing w:before="78" w:line="219" w:lineRule="auto"/>
                    <w:ind w:left="134"/>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标的名称</w:t>
                  </w:r>
                </w:p>
              </w:tc>
              <w:tc>
                <w:tcPr>
                  <w:tcW w:w="3114" w:type="dxa"/>
                  <w:vAlign w:val="top"/>
                </w:tcPr>
                <w:p w14:paraId="59FDCE1C">
                  <w:pPr>
                    <w:spacing w:before="111" w:line="221" w:lineRule="auto"/>
                    <w:ind w:left="146"/>
                    <w:rPr>
                      <w:rFonts w:hint="eastAsia" w:ascii="仿宋" w:hAnsi="仿宋" w:eastAsia="仿宋" w:cs="仿宋"/>
                      <w:sz w:val="24"/>
                      <w:szCs w:val="24"/>
                    </w:rPr>
                  </w:pPr>
                  <w:r>
                    <w:rPr>
                      <w:rFonts w:hint="eastAsia" w:ascii="仿宋" w:hAnsi="仿宋" w:eastAsia="仿宋" w:cs="仿宋"/>
                      <w:spacing w:val="-3"/>
                      <w:sz w:val="24"/>
                      <w:szCs w:val="24"/>
                    </w:rPr>
                    <w:t>中小企业划分标准所属行业</w:t>
                  </w:r>
                </w:p>
              </w:tc>
            </w:tr>
            <w:tr w14:paraId="7EE9C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Align w:val="top"/>
                </w:tcPr>
                <w:p w14:paraId="7FEC4D4C">
                  <w:pPr>
                    <w:pStyle w:val="4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标项1</w:t>
                  </w:r>
                </w:p>
              </w:tc>
              <w:tc>
                <w:tcPr>
                  <w:tcW w:w="2688" w:type="dxa"/>
                  <w:vAlign w:val="center"/>
                </w:tcPr>
                <w:p w14:paraId="3E9FEBCA">
                  <w:pPr>
                    <w:pStyle w:val="4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2025年支持学前教育发展资金园舍维修项目</w:t>
                  </w:r>
                </w:p>
              </w:tc>
              <w:tc>
                <w:tcPr>
                  <w:tcW w:w="3114" w:type="dxa"/>
                  <w:vAlign w:val="top"/>
                </w:tcPr>
                <w:p w14:paraId="38BD3007">
                  <w:pPr>
                    <w:pStyle w:val="4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建筑业</w:t>
                  </w:r>
                </w:p>
              </w:tc>
            </w:tr>
          </w:tbl>
          <w:p w14:paraId="055F986D">
            <w:pPr>
              <w:pStyle w:val="49"/>
              <w:spacing w:line="196" w:lineRule="exact"/>
              <w:rPr>
                <w:rFonts w:hint="eastAsia" w:ascii="仿宋" w:hAnsi="仿宋" w:eastAsia="仿宋" w:cs="仿宋"/>
                <w:sz w:val="28"/>
                <w:szCs w:val="28"/>
              </w:rPr>
            </w:pPr>
          </w:p>
        </w:tc>
      </w:tr>
      <w:tr w14:paraId="7F57E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1" w:hRule="atLeast"/>
        </w:trPr>
        <w:tc>
          <w:tcPr>
            <w:tcW w:w="992" w:type="dxa"/>
            <w:vAlign w:val="top"/>
          </w:tcPr>
          <w:p w14:paraId="7F709AF6">
            <w:pPr>
              <w:pStyle w:val="49"/>
              <w:spacing w:line="298" w:lineRule="auto"/>
              <w:jc w:val="center"/>
              <w:rPr>
                <w:rFonts w:hint="eastAsia" w:ascii="仿宋" w:hAnsi="仿宋" w:eastAsia="仿宋" w:cs="仿宋"/>
                <w:sz w:val="28"/>
                <w:szCs w:val="28"/>
              </w:rPr>
            </w:pPr>
          </w:p>
          <w:p w14:paraId="0F3391BC">
            <w:pPr>
              <w:pStyle w:val="49"/>
              <w:spacing w:before="69" w:line="202"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700" w:type="dxa"/>
            <w:vAlign w:val="top"/>
          </w:tcPr>
          <w:p w14:paraId="5196CAED">
            <w:pPr>
              <w:pStyle w:val="49"/>
              <w:spacing w:line="267" w:lineRule="auto"/>
              <w:rPr>
                <w:rFonts w:hint="eastAsia" w:ascii="仿宋" w:hAnsi="仿宋" w:eastAsia="仿宋" w:cs="仿宋"/>
                <w:sz w:val="28"/>
                <w:szCs w:val="28"/>
              </w:rPr>
            </w:pPr>
          </w:p>
          <w:p w14:paraId="19AB8DA2">
            <w:pPr>
              <w:spacing w:before="78" w:line="219" w:lineRule="auto"/>
              <w:ind w:left="612"/>
              <w:rPr>
                <w:rFonts w:hint="eastAsia" w:ascii="仿宋" w:hAnsi="仿宋" w:eastAsia="仿宋" w:cs="仿宋"/>
                <w:sz w:val="28"/>
                <w:szCs w:val="28"/>
              </w:rPr>
            </w:pPr>
            <w:r>
              <w:rPr>
                <w:rFonts w:hint="eastAsia" w:ascii="仿宋" w:hAnsi="仿宋" w:eastAsia="仿宋" w:cs="仿宋"/>
                <w:spacing w:val="-2"/>
                <w:sz w:val="28"/>
                <w:szCs w:val="28"/>
              </w:rPr>
              <w:t>报价</w:t>
            </w:r>
          </w:p>
        </w:tc>
        <w:tc>
          <w:tcPr>
            <w:tcW w:w="6809" w:type="dxa"/>
            <w:vAlign w:val="top"/>
          </w:tcPr>
          <w:p w14:paraId="105F0F5C">
            <w:pPr>
              <w:spacing w:before="37"/>
              <w:ind w:left="112"/>
              <w:rPr>
                <w:rFonts w:hint="eastAsia" w:ascii="仿宋" w:hAnsi="仿宋" w:eastAsia="仿宋" w:cs="仿宋"/>
                <w:sz w:val="28"/>
                <w:szCs w:val="28"/>
              </w:rPr>
            </w:pPr>
            <w:r>
              <w:rPr>
                <w:rFonts w:hint="eastAsia" w:ascii="仿宋" w:hAnsi="仿宋" w:eastAsia="仿宋" w:cs="仿宋"/>
                <w:spacing w:val="-21"/>
                <w:sz w:val="28"/>
                <w:szCs w:val="28"/>
              </w:rPr>
              <w:t>报价的特殊规定：</w:t>
            </w:r>
            <w:r>
              <w:rPr>
                <w:rFonts w:hint="eastAsia" w:ascii="仿宋" w:hAnsi="仿宋" w:eastAsia="仿宋" w:cs="仿宋"/>
                <w:spacing w:val="58"/>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21"/>
                <w:sz w:val="28"/>
                <w:szCs w:val="28"/>
              </w:rPr>
              <w:t>。</w:t>
            </w:r>
          </w:p>
          <w:p w14:paraId="50A0BA5C">
            <w:pPr>
              <w:pStyle w:val="49"/>
              <w:spacing w:before="1"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无</w:t>
            </w:r>
          </w:p>
          <w:p w14:paraId="6D1D2340">
            <w:pPr>
              <w:pStyle w:val="49"/>
              <w:spacing w:before="21" w:line="208" w:lineRule="auto"/>
              <w:ind w:left="126"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highlight w:val="red"/>
                <w:u w:val="single"/>
                <w:lang w:val="en-US" w:eastAsia="zh-CN"/>
              </w:rPr>
              <w:t>本工程的响应报价采用总价方式进行报价。报价（含首次报价或最后报价）超出本项目最高限价(控制价）的为无效报价，其响应文件将被认定为无效响应。供应商最后报价下浮金额，视为总价让利（不改变清单投标单价）。</w:t>
            </w:r>
          </w:p>
        </w:tc>
      </w:tr>
      <w:tr w14:paraId="74DFE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14:paraId="2BCD2B8D">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pacing w:val="10"/>
                <w:sz w:val="28"/>
                <w:szCs w:val="28"/>
                <w:lang w:val="en-US" w:eastAsia="zh-CN"/>
              </w:rPr>
            </w:pPr>
            <w:r>
              <w:rPr>
                <w:rFonts w:hint="eastAsia" w:ascii="仿宋" w:hAnsi="仿宋" w:eastAsia="仿宋" w:cs="仿宋"/>
                <w:spacing w:val="10"/>
                <w:sz w:val="28"/>
                <w:szCs w:val="28"/>
                <w:lang w:val="en-US" w:eastAsia="zh-CN"/>
              </w:rPr>
              <w:t>5</w:t>
            </w:r>
          </w:p>
        </w:tc>
        <w:tc>
          <w:tcPr>
            <w:tcW w:w="1700" w:type="dxa"/>
            <w:vAlign w:val="top"/>
          </w:tcPr>
          <w:p w14:paraId="5FFFBC91">
            <w:pPr>
              <w:keepNext w:val="0"/>
              <w:keepLines w:val="0"/>
              <w:pageBreakBefore w:val="0"/>
              <w:widowControl w:val="0"/>
              <w:kinsoku/>
              <w:wordWrap/>
              <w:overflowPunct/>
              <w:topLinePunct w:val="0"/>
              <w:autoSpaceDE/>
              <w:autoSpaceDN/>
              <w:bidi w:val="0"/>
              <w:adjustRightInd/>
              <w:snapToGrid/>
              <w:spacing w:line="600" w:lineRule="exact"/>
              <w:ind w:left="266" w:right="0" w:rightChars="0" w:firstLine="0" w:firstLineChars="0"/>
              <w:jc w:val="both"/>
              <w:textAlignment w:val="auto"/>
              <w:outlineLvl w:val="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保证金</w:t>
            </w:r>
          </w:p>
        </w:tc>
        <w:tc>
          <w:tcPr>
            <w:tcW w:w="6809" w:type="dxa"/>
            <w:vAlign w:val="top"/>
          </w:tcPr>
          <w:p w14:paraId="68C08381">
            <w:pPr>
              <w:keepNext w:val="0"/>
              <w:keepLines w:val="0"/>
              <w:pageBreakBefore w:val="0"/>
              <w:widowControl w:val="0"/>
              <w:kinsoku/>
              <w:wordWrap/>
              <w:overflowPunct/>
              <w:topLinePunct w:val="0"/>
              <w:autoSpaceDE/>
              <w:autoSpaceDN/>
              <w:bidi w:val="0"/>
              <w:adjustRightInd/>
              <w:snapToGrid/>
              <w:spacing w:line="600" w:lineRule="exact"/>
              <w:ind w:left="153" w:right="0" w:rightChars="0" w:firstLine="0" w:firstLineChars="0"/>
              <w:jc w:val="both"/>
              <w:textAlignment w:val="auto"/>
              <w:outlineLvl w:val="9"/>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不收取保证金</w:t>
            </w:r>
          </w:p>
        </w:tc>
      </w:tr>
      <w:tr w14:paraId="2AD24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14:paraId="6A98BF7D">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700" w:type="dxa"/>
            <w:vAlign w:val="top"/>
          </w:tcPr>
          <w:p w14:paraId="0DBB91E4">
            <w:pPr>
              <w:keepNext w:val="0"/>
              <w:keepLines w:val="0"/>
              <w:pageBreakBefore w:val="0"/>
              <w:widowControl w:val="0"/>
              <w:kinsoku/>
              <w:wordWrap/>
              <w:overflowPunct/>
              <w:topLinePunct w:val="0"/>
              <w:autoSpaceDE/>
              <w:autoSpaceDN/>
              <w:bidi w:val="0"/>
              <w:adjustRightInd/>
              <w:snapToGrid/>
              <w:spacing w:line="600" w:lineRule="exact"/>
              <w:ind w:left="266"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4"/>
                <w:sz w:val="28"/>
                <w:szCs w:val="28"/>
              </w:rPr>
              <w:t>响应有效期</w:t>
            </w:r>
          </w:p>
        </w:tc>
        <w:tc>
          <w:tcPr>
            <w:tcW w:w="6809" w:type="dxa"/>
            <w:vAlign w:val="top"/>
          </w:tcPr>
          <w:p w14:paraId="6B178FBD">
            <w:pPr>
              <w:keepNext w:val="0"/>
              <w:keepLines w:val="0"/>
              <w:pageBreakBefore w:val="0"/>
              <w:widowControl w:val="0"/>
              <w:kinsoku/>
              <w:wordWrap/>
              <w:overflowPunct/>
              <w:topLinePunct w:val="0"/>
              <w:autoSpaceDE/>
              <w:autoSpaceDN/>
              <w:bidi w:val="0"/>
              <w:adjustRightInd/>
              <w:snapToGrid/>
              <w:spacing w:line="600" w:lineRule="exact"/>
              <w:ind w:left="153"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pacing w:val="-3"/>
                <w:sz w:val="28"/>
                <w:szCs w:val="28"/>
              </w:rPr>
              <w:t>自响应文件</w:t>
            </w:r>
            <w:r>
              <w:rPr>
                <w:rFonts w:hint="eastAsia" w:ascii="仿宋" w:hAnsi="仿宋" w:eastAsia="仿宋" w:cs="仿宋"/>
                <w:spacing w:val="-3"/>
                <w:sz w:val="28"/>
                <w:szCs w:val="28"/>
                <w:lang w:val="en-US" w:eastAsia="zh-CN"/>
              </w:rPr>
              <w:t>提</w:t>
            </w:r>
            <w:r>
              <w:rPr>
                <w:rFonts w:hint="eastAsia" w:ascii="仿宋" w:hAnsi="仿宋" w:eastAsia="仿宋" w:cs="仿宋"/>
                <w:spacing w:val="-3"/>
                <w:sz w:val="28"/>
                <w:szCs w:val="28"/>
              </w:rPr>
              <w:t>交截止之日起算</w:t>
            </w:r>
            <w:r>
              <w:rPr>
                <w:rFonts w:hint="default" w:ascii="Times New Roman" w:hAnsi="Times New Roman" w:eastAsia="仿宋" w:cs="Times New Roman"/>
                <w:b/>
                <w:bCs/>
                <w:spacing w:val="-3"/>
                <w:sz w:val="28"/>
                <w:szCs w:val="28"/>
                <w:u w:val="single" w:color="auto"/>
                <w:lang w:val="en-US" w:eastAsia="zh-CN"/>
              </w:rPr>
              <w:t>90</w:t>
            </w:r>
            <w:r>
              <w:rPr>
                <w:rFonts w:hint="eastAsia" w:ascii="仿宋" w:hAnsi="仿宋" w:eastAsia="仿宋" w:cs="仿宋"/>
                <w:spacing w:val="-4"/>
                <w:sz w:val="28"/>
                <w:szCs w:val="28"/>
              </w:rPr>
              <w:t>日历天。</w:t>
            </w:r>
          </w:p>
        </w:tc>
      </w:tr>
      <w:tr w14:paraId="0829A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center"/>
          </w:tcPr>
          <w:p w14:paraId="082430D4">
            <w:pPr>
              <w:pStyle w:val="4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700" w:type="dxa"/>
            <w:vAlign w:val="center"/>
          </w:tcPr>
          <w:p w14:paraId="56FC0F92">
            <w:pPr>
              <w:keepNext w:val="0"/>
              <w:keepLines w:val="0"/>
              <w:pageBreakBefore w:val="0"/>
              <w:widowControl w:val="0"/>
              <w:kinsoku/>
              <w:wordWrap/>
              <w:overflowPunct/>
              <w:topLinePunct w:val="0"/>
              <w:autoSpaceDE/>
              <w:autoSpaceDN/>
              <w:bidi w:val="0"/>
              <w:adjustRightInd/>
              <w:snapToGrid/>
              <w:spacing w:line="600" w:lineRule="exact"/>
              <w:ind w:left="373" w:right="0" w:rightChars="0" w:firstLine="0" w:firstLineChars="0"/>
              <w:jc w:val="center"/>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解密地点</w:t>
            </w:r>
          </w:p>
        </w:tc>
        <w:tc>
          <w:tcPr>
            <w:tcW w:w="6809" w:type="dxa"/>
            <w:vAlign w:val="center"/>
          </w:tcPr>
          <w:p w14:paraId="59C5973D">
            <w:pPr>
              <w:pStyle w:val="49"/>
              <w:keepNext w:val="0"/>
              <w:keepLines w:val="0"/>
              <w:pageBreakBefore w:val="0"/>
              <w:widowControl w:val="0"/>
              <w:kinsoku/>
              <w:wordWrap/>
              <w:overflowPunct/>
              <w:topLinePunct w:val="0"/>
              <w:autoSpaceDE/>
              <w:autoSpaceDN/>
              <w:bidi w:val="0"/>
              <w:adjustRightInd/>
              <w:snapToGrid/>
              <w:spacing w:line="600" w:lineRule="exact"/>
              <w:ind w:left="822"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政采云平台</w:t>
            </w:r>
          </w:p>
        </w:tc>
      </w:tr>
      <w:tr w14:paraId="5F412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vAlign w:val="top"/>
          </w:tcPr>
          <w:p w14:paraId="31379A2D">
            <w:pPr>
              <w:pStyle w:val="49"/>
              <w:spacing w:line="454" w:lineRule="auto"/>
              <w:jc w:val="center"/>
              <w:rPr>
                <w:rFonts w:hint="eastAsia" w:ascii="仿宋" w:hAnsi="仿宋" w:eastAsia="仿宋" w:cs="仿宋"/>
                <w:sz w:val="28"/>
                <w:szCs w:val="28"/>
              </w:rPr>
            </w:pPr>
          </w:p>
          <w:p w14:paraId="29A7052A">
            <w:pPr>
              <w:pStyle w:val="49"/>
              <w:spacing w:before="69" w:line="202"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700" w:type="dxa"/>
            <w:vAlign w:val="top"/>
          </w:tcPr>
          <w:p w14:paraId="03470934">
            <w:pPr>
              <w:pStyle w:val="49"/>
              <w:spacing w:line="271" w:lineRule="auto"/>
              <w:rPr>
                <w:rFonts w:hint="eastAsia" w:ascii="仿宋" w:hAnsi="仿宋" w:eastAsia="仿宋" w:cs="仿宋"/>
                <w:sz w:val="28"/>
                <w:szCs w:val="28"/>
              </w:rPr>
            </w:pPr>
          </w:p>
          <w:p w14:paraId="0C07B912">
            <w:pPr>
              <w:spacing w:before="78" w:line="229" w:lineRule="auto"/>
              <w:ind w:left="738" w:right="129" w:hanging="604"/>
              <w:rPr>
                <w:rFonts w:hint="eastAsia" w:ascii="仿宋" w:hAnsi="仿宋" w:eastAsia="仿宋" w:cs="仿宋"/>
                <w:spacing w:val="-2"/>
                <w:sz w:val="28"/>
                <w:szCs w:val="28"/>
              </w:rPr>
            </w:pPr>
            <w:r>
              <w:rPr>
                <w:rFonts w:hint="eastAsia" w:ascii="仿宋" w:hAnsi="仿宋" w:eastAsia="仿宋" w:cs="仿宋"/>
                <w:spacing w:val="-2"/>
                <w:sz w:val="28"/>
                <w:szCs w:val="28"/>
              </w:rPr>
              <w:t>确定成交</w:t>
            </w:r>
          </w:p>
          <w:p w14:paraId="41A2329A">
            <w:pPr>
              <w:spacing w:before="78" w:line="229" w:lineRule="auto"/>
              <w:ind w:left="738" w:right="129" w:hanging="604"/>
              <w:rPr>
                <w:rFonts w:hint="eastAsia" w:ascii="仿宋" w:hAnsi="仿宋" w:eastAsia="仿宋" w:cs="仿宋"/>
                <w:sz w:val="28"/>
                <w:szCs w:val="28"/>
              </w:rPr>
            </w:pPr>
            <w:r>
              <w:rPr>
                <w:rFonts w:hint="eastAsia" w:ascii="仿宋" w:hAnsi="仿宋" w:eastAsia="仿宋" w:cs="仿宋"/>
                <w:spacing w:val="-2"/>
                <w:sz w:val="28"/>
                <w:szCs w:val="28"/>
              </w:rPr>
              <w:t>供应</w:t>
            </w:r>
            <w:r>
              <w:rPr>
                <w:rFonts w:hint="eastAsia" w:ascii="仿宋" w:hAnsi="仿宋" w:eastAsia="仿宋" w:cs="仿宋"/>
                <w:spacing w:val="1"/>
                <w:sz w:val="28"/>
                <w:szCs w:val="28"/>
              </w:rPr>
              <w:t xml:space="preserve"> </w:t>
            </w:r>
            <w:r>
              <w:rPr>
                <w:rFonts w:hint="eastAsia" w:ascii="仿宋" w:hAnsi="仿宋" w:eastAsia="仿宋" w:cs="仿宋"/>
                <w:sz w:val="28"/>
                <w:szCs w:val="28"/>
              </w:rPr>
              <w:t>商</w:t>
            </w:r>
          </w:p>
        </w:tc>
        <w:tc>
          <w:tcPr>
            <w:tcW w:w="6809" w:type="dxa"/>
            <w:vAlign w:val="top"/>
          </w:tcPr>
          <w:p w14:paraId="14C9FC5C">
            <w:pPr>
              <w:spacing w:before="38"/>
              <w:ind w:left="113"/>
              <w:rPr>
                <w:rFonts w:hint="eastAsia" w:ascii="仿宋" w:hAnsi="仿宋" w:eastAsia="仿宋" w:cs="仿宋"/>
                <w:sz w:val="28"/>
                <w:szCs w:val="28"/>
              </w:rPr>
            </w:pPr>
            <w:r>
              <w:rPr>
                <w:rFonts w:hint="eastAsia" w:ascii="仿宋" w:hAnsi="仿宋" w:eastAsia="仿宋" w:cs="仿宋"/>
                <w:spacing w:val="-3"/>
                <w:sz w:val="28"/>
                <w:szCs w:val="28"/>
              </w:rPr>
              <w:t>采购人是否授权谈判小组直接确定成交供应商：</w:t>
            </w:r>
          </w:p>
          <w:p w14:paraId="38F58306">
            <w:pPr>
              <w:pStyle w:val="49"/>
              <w:spacing w:before="1"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29"/>
                <w:sz w:val="28"/>
                <w:szCs w:val="28"/>
              </w:rPr>
              <w:t>否</w:t>
            </w:r>
          </w:p>
          <w:p w14:paraId="4BC736DB">
            <w:pPr>
              <w:pStyle w:val="49"/>
              <w:spacing w:before="22" w:line="224" w:lineRule="auto"/>
              <w:ind w:left="126"/>
              <w:rPr>
                <w:rFonts w:hint="eastAsia" w:ascii="仿宋" w:hAnsi="仿宋" w:eastAsia="仿宋" w:cs="仿宋"/>
                <w:sz w:val="28"/>
                <w:szCs w:val="28"/>
              </w:rPr>
            </w:pPr>
            <w:r>
              <w:rPr>
                <w:rFonts w:hint="eastAsia" w:ascii="仿宋" w:hAnsi="仿宋" w:eastAsia="仿宋" w:cs="仿宋"/>
                <w:spacing w:val="29"/>
                <w:sz w:val="28"/>
                <w:szCs w:val="28"/>
              </w:rPr>
              <w:t>□是</w:t>
            </w:r>
          </w:p>
          <w:p w14:paraId="6F461345">
            <w:pPr>
              <w:spacing w:before="21" w:line="205" w:lineRule="auto"/>
              <w:ind w:left="116"/>
              <w:rPr>
                <w:rFonts w:hint="eastAsia" w:ascii="仿宋" w:hAnsi="仿宋" w:eastAsia="仿宋" w:cs="仿宋"/>
                <w:sz w:val="28"/>
                <w:szCs w:val="28"/>
              </w:rPr>
            </w:pPr>
            <w:r>
              <w:rPr>
                <w:rFonts w:hint="eastAsia" w:ascii="仿宋" w:hAnsi="仿宋" w:eastAsia="仿宋" w:cs="仿宋"/>
                <w:spacing w:val="-5"/>
                <w:sz w:val="28"/>
                <w:szCs w:val="28"/>
              </w:rPr>
              <w:t>成交候选人并列的，按照以下方式确定成交</w:t>
            </w:r>
            <w:r>
              <w:rPr>
                <w:rFonts w:hint="eastAsia" w:ascii="仿宋" w:hAnsi="仿宋" w:eastAsia="仿宋" w:cs="仿宋"/>
                <w:spacing w:val="-6"/>
                <w:sz w:val="28"/>
                <w:szCs w:val="28"/>
              </w:rPr>
              <w:t>供应商：</w:t>
            </w:r>
            <w:r>
              <w:rPr>
                <w:rFonts w:hint="eastAsia" w:ascii="仿宋" w:hAnsi="仿宋" w:eastAsia="仿宋" w:cs="仿宋"/>
                <w:spacing w:val="52"/>
                <w:sz w:val="28"/>
                <w:szCs w:val="28"/>
              </w:rPr>
              <w:t xml:space="preserve"> </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u w:val="single" w:color="auto"/>
                <w:lang w:val="en-US" w:eastAsia="zh-CN"/>
              </w:rPr>
              <w:t>详见供应商须知</w:t>
            </w:r>
            <w:r>
              <w:rPr>
                <w:rFonts w:hint="eastAsia" w:ascii="仿宋" w:hAnsi="仿宋" w:eastAsia="仿宋" w:cs="仿宋"/>
                <w:spacing w:val="-6"/>
                <w:sz w:val="28"/>
                <w:szCs w:val="28"/>
                <w:u w:val="single" w:color="auto"/>
              </w:rPr>
              <w:t xml:space="preserve">         </w:t>
            </w:r>
            <w:r>
              <w:rPr>
                <w:rFonts w:hint="eastAsia" w:ascii="仿宋" w:hAnsi="仿宋" w:eastAsia="仿宋" w:cs="仿宋"/>
                <w:spacing w:val="-6"/>
                <w:sz w:val="28"/>
                <w:szCs w:val="28"/>
              </w:rPr>
              <w:t>。</w:t>
            </w:r>
          </w:p>
        </w:tc>
      </w:tr>
      <w:tr w14:paraId="12F8E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92" w:type="dxa"/>
            <w:vAlign w:val="top"/>
          </w:tcPr>
          <w:p w14:paraId="3F2487E2">
            <w:pPr>
              <w:pStyle w:val="49"/>
              <w:spacing w:line="254" w:lineRule="auto"/>
              <w:jc w:val="center"/>
              <w:rPr>
                <w:rFonts w:hint="eastAsia" w:ascii="仿宋" w:hAnsi="仿宋" w:eastAsia="仿宋" w:cs="仿宋"/>
                <w:sz w:val="28"/>
                <w:szCs w:val="28"/>
              </w:rPr>
            </w:pPr>
          </w:p>
          <w:p w14:paraId="3FE0BB90">
            <w:pPr>
              <w:pStyle w:val="49"/>
              <w:spacing w:line="254" w:lineRule="auto"/>
              <w:jc w:val="center"/>
              <w:rPr>
                <w:rFonts w:hint="eastAsia" w:ascii="仿宋" w:hAnsi="仿宋" w:eastAsia="仿宋" w:cs="仿宋"/>
                <w:sz w:val="28"/>
                <w:szCs w:val="28"/>
              </w:rPr>
            </w:pPr>
          </w:p>
          <w:p w14:paraId="4DE8CB18">
            <w:pPr>
              <w:pStyle w:val="49"/>
              <w:spacing w:line="255" w:lineRule="auto"/>
              <w:jc w:val="center"/>
              <w:rPr>
                <w:rFonts w:hint="eastAsia" w:ascii="仿宋" w:hAnsi="仿宋" w:eastAsia="仿宋" w:cs="仿宋"/>
                <w:sz w:val="28"/>
                <w:szCs w:val="28"/>
              </w:rPr>
            </w:pPr>
          </w:p>
          <w:p w14:paraId="12549AA8">
            <w:pPr>
              <w:pStyle w:val="49"/>
              <w:spacing w:before="69" w:line="202" w:lineRule="auto"/>
              <w:jc w:val="center"/>
              <w:rPr>
                <w:rFonts w:hint="eastAsia" w:ascii="仿宋" w:hAnsi="仿宋" w:eastAsia="仿宋" w:cs="仿宋"/>
                <w:sz w:val="28"/>
                <w:szCs w:val="28"/>
                <w:lang w:eastAsia="zh-CN"/>
              </w:rPr>
            </w:pPr>
            <w:r>
              <w:rPr>
                <w:rFonts w:hint="eastAsia" w:ascii="仿宋" w:hAnsi="仿宋" w:eastAsia="仿宋" w:cs="仿宋"/>
                <w:spacing w:val="12"/>
                <w:sz w:val="28"/>
                <w:szCs w:val="28"/>
                <w:lang w:val="en-US" w:eastAsia="zh-CN"/>
              </w:rPr>
              <w:t>9</w:t>
            </w:r>
          </w:p>
        </w:tc>
        <w:tc>
          <w:tcPr>
            <w:tcW w:w="1700" w:type="dxa"/>
            <w:vAlign w:val="top"/>
          </w:tcPr>
          <w:p w14:paraId="2CEF450A">
            <w:pPr>
              <w:pStyle w:val="49"/>
              <w:spacing w:line="244" w:lineRule="auto"/>
              <w:rPr>
                <w:rFonts w:hint="eastAsia" w:ascii="仿宋" w:hAnsi="仿宋" w:eastAsia="仿宋" w:cs="仿宋"/>
                <w:sz w:val="28"/>
                <w:szCs w:val="28"/>
              </w:rPr>
            </w:pPr>
          </w:p>
          <w:p w14:paraId="497805AB">
            <w:pPr>
              <w:pStyle w:val="49"/>
              <w:spacing w:line="245" w:lineRule="auto"/>
              <w:rPr>
                <w:rFonts w:hint="eastAsia" w:ascii="仿宋" w:hAnsi="仿宋" w:eastAsia="仿宋" w:cs="仿宋"/>
                <w:sz w:val="28"/>
                <w:szCs w:val="28"/>
              </w:rPr>
            </w:pPr>
          </w:p>
          <w:p w14:paraId="4099BC10">
            <w:pPr>
              <w:pStyle w:val="49"/>
              <w:spacing w:line="245" w:lineRule="auto"/>
              <w:rPr>
                <w:rFonts w:hint="eastAsia" w:ascii="仿宋" w:hAnsi="仿宋" w:eastAsia="仿宋" w:cs="仿宋"/>
                <w:sz w:val="28"/>
                <w:szCs w:val="28"/>
              </w:rPr>
            </w:pPr>
          </w:p>
          <w:p w14:paraId="0C122E7E">
            <w:pPr>
              <w:spacing w:before="78" w:line="221" w:lineRule="auto"/>
              <w:ind w:left="617"/>
              <w:rPr>
                <w:rFonts w:hint="eastAsia" w:ascii="仿宋" w:hAnsi="仿宋" w:eastAsia="仿宋" w:cs="仿宋"/>
                <w:sz w:val="28"/>
                <w:szCs w:val="28"/>
              </w:rPr>
            </w:pPr>
            <w:r>
              <w:rPr>
                <w:rFonts w:hint="eastAsia" w:ascii="仿宋" w:hAnsi="仿宋" w:eastAsia="仿宋" w:cs="仿宋"/>
                <w:spacing w:val="-4"/>
                <w:sz w:val="28"/>
                <w:szCs w:val="28"/>
              </w:rPr>
              <w:t>分包</w:t>
            </w:r>
          </w:p>
        </w:tc>
        <w:tc>
          <w:tcPr>
            <w:tcW w:w="6809" w:type="dxa"/>
            <w:vAlign w:val="top"/>
          </w:tcPr>
          <w:p w14:paraId="268CFD4C">
            <w:pPr>
              <w:spacing w:before="39"/>
              <w:ind w:left="115"/>
              <w:rPr>
                <w:rFonts w:hint="eastAsia" w:ascii="仿宋" w:hAnsi="仿宋" w:eastAsia="仿宋" w:cs="仿宋"/>
                <w:sz w:val="28"/>
                <w:szCs w:val="28"/>
              </w:rPr>
            </w:pPr>
            <w:r>
              <w:rPr>
                <w:rFonts w:hint="eastAsia" w:ascii="仿宋" w:hAnsi="仿宋" w:eastAsia="仿宋" w:cs="仿宋"/>
                <w:spacing w:val="-6"/>
                <w:sz w:val="28"/>
                <w:szCs w:val="28"/>
              </w:rPr>
              <w:t>本项目是否允许分包：</w:t>
            </w:r>
          </w:p>
          <w:p w14:paraId="12DC077E">
            <w:pPr>
              <w:pStyle w:val="49"/>
              <w:spacing w:line="220" w:lineRule="auto"/>
              <w:ind w:left="126"/>
              <w:rPr>
                <w:rFonts w:hint="eastAsia" w:ascii="仿宋" w:hAnsi="仿宋" w:eastAsia="仿宋" w:cs="仿宋"/>
                <w:sz w:val="28"/>
                <w:szCs w:val="28"/>
              </w:rPr>
            </w:pPr>
            <w:r>
              <w:rPr>
                <w:rFonts w:hint="eastAsia" w:ascii="仿宋" w:hAnsi="仿宋" w:eastAsia="仿宋" w:cs="仿宋"/>
                <w:b w:val="0"/>
                <w:bCs/>
                <w:sz w:val="32"/>
                <w:szCs w:val="32"/>
                <w:lang w:eastAsia="zh-CN"/>
              </w:rPr>
              <w:t>☑</w:t>
            </w:r>
            <w:r>
              <w:rPr>
                <w:rFonts w:hint="eastAsia" w:ascii="仿宋" w:hAnsi="仿宋" w:eastAsia="仿宋" w:cs="仿宋"/>
                <w:spacing w:val="14"/>
                <w:sz w:val="28"/>
                <w:szCs w:val="28"/>
              </w:rPr>
              <w:t>不允许</w:t>
            </w:r>
          </w:p>
          <w:p w14:paraId="75F23C5E">
            <w:pPr>
              <w:pStyle w:val="49"/>
              <w:spacing w:before="25" w:line="228" w:lineRule="auto"/>
              <w:ind w:right="2249"/>
              <w:rPr>
                <w:rFonts w:hint="eastAsia" w:ascii="仿宋" w:hAnsi="仿宋" w:eastAsia="仿宋" w:cs="仿宋"/>
                <w:sz w:val="28"/>
                <w:szCs w:val="28"/>
              </w:rPr>
            </w:pPr>
          </w:p>
        </w:tc>
      </w:tr>
      <w:tr w14:paraId="0D0E1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2" w:type="dxa"/>
            <w:vAlign w:val="center"/>
          </w:tcPr>
          <w:p w14:paraId="09427688">
            <w:pPr>
              <w:pStyle w:val="49"/>
              <w:spacing w:before="69" w:line="202"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10</w:t>
            </w:r>
          </w:p>
        </w:tc>
        <w:tc>
          <w:tcPr>
            <w:tcW w:w="1700" w:type="dxa"/>
            <w:vAlign w:val="center"/>
          </w:tcPr>
          <w:p w14:paraId="0E03D66D">
            <w:pPr>
              <w:spacing w:before="78" w:line="221" w:lineRule="auto"/>
              <w:jc w:val="left"/>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履约保证金</w:t>
            </w:r>
          </w:p>
        </w:tc>
        <w:tc>
          <w:tcPr>
            <w:tcW w:w="6809" w:type="dxa"/>
            <w:vAlign w:val="center"/>
          </w:tcPr>
          <w:p w14:paraId="50D2DB0A">
            <w:pPr>
              <w:pStyle w:val="49"/>
              <w:spacing w:before="25" w:line="228" w:lineRule="auto"/>
              <w:ind w:right="2249"/>
              <w:jc w:val="both"/>
              <w:rPr>
                <w:rFonts w:hint="default" w:ascii="仿宋" w:hAnsi="仿宋" w:eastAsia="仿宋" w:cs="仿宋"/>
                <w:sz w:val="28"/>
                <w:szCs w:val="28"/>
                <w:lang w:val="en-US" w:eastAsia="zh-CN"/>
              </w:rPr>
            </w:pPr>
            <w:r>
              <w:rPr>
                <w:rFonts w:hint="eastAsia" w:ascii="仿宋" w:hAnsi="仿宋" w:eastAsia="仿宋" w:cs="仿宋"/>
                <w:sz w:val="28"/>
                <w:szCs w:val="28"/>
              </w:rPr>
              <w:t>中标或成交供应商须提交履约保证</w:t>
            </w:r>
          </w:p>
          <w:p w14:paraId="698259D7">
            <w:pPr>
              <w:pStyle w:val="49"/>
              <w:spacing w:before="25" w:line="228" w:lineRule="auto"/>
              <w:ind w:right="2249"/>
              <w:jc w:val="both"/>
              <w:rPr>
                <w:rFonts w:hint="default" w:ascii="仿宋" w:hAnsi="仿宋" w:eastAsia="仿宋" w:cs="仿宋"/>
                <w:sz w:val="28"/>
                <w:szCs w:val="28"/>
                <w:lang w:val="en-US"/>
              </w:rPr>
            </w:pPr>
            <w:r>
              <w:rPr>
                <w:rFonts w:hint="eastAsia" w:ascii="仿宋" w:hAnsi="仿宋" w:eastAsia="仿宋" w:cs="仿宋"/>
                <w:sz w:val="28"/>
                <w:szCs w:val="28"/>
              </w:rPr>
              <w:t>金，供应商应当以支票、汇票、本票或者金融机构、担保机构出具的保函等非现金形式提交。</w:t>
            </w:r>
            <w:r>
              <w:rPr>
                <w:rFonts w:hint="eastAsia" w:ascii="仿宋" w:hAnsi="仿宋" w:eastAsia="仿宋" w:cs="仿宋"/>
                <w:b/>
                <w:bCs/>
                <w:sz w:val="28"/>
                <w:szCs w:val="28"/>
                <w:lang w:val="en-US" w:eastAsia="zh-CN"/>
              </w:rPr>
              <w:t>本项目收取</w:t>
            </w:r>
            <w:r>
              <w:rPr>
                <w:rFonts w:hint="eastAsia" w:ascii="仿宋" w:hAnsi="仿宋" w:eastAsia="仿宋" w:cs="仿宋"/>
                <w:b/>
                <w:bCs/>
                <w:sz w:val="28"/>
                <w:szCs w:val="28"/>
                <w:u w:val="single"/>
                <w:lang w:val="en-US" w:eastAsia="zh-CN"/>
              </w:rPr>
              <w:t>5%</w:t>
            </w:r>
            <w:r>
              <w:rPr>
                <w:rFonts w:hint="eastAsia" w:ascii="仿宋" w:hAnsi="仿宋" w:eastAsia="仿宋" w:cs="仿宋"/>
                <w:b/>
                <w:bCs/>
                <w:spacing w:val="-4"/>
                <w:sz w:val="28"/>
                <w:szCs w:val="28"/>
                <w:lang w:val="en-US" w:eastAsia="zh-CN"/>
              </w:rPr>
              <w:t>履约保证金</w:t>
            </w:r>
          </w:p>
        </w:tc>
      </w:tr>
      <w:tr w14:paraId="100A0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92" w:type="dxa"/>
            <w:vAlign w:val="center"/>
          </w:tcPr>
          <w:p w14:paraId="40D8C7A3">
            <w:pPr>
              <w:pStyle w:val="49"/>
              <w:spacing w:before="69" w:line="202"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11</w:t>
            </w:r>
          </w:p>
        </w:tc>
        <w:tc>
          <w:tcPr>
            <w:tcW w:w="1700" w:type="dxa"/>
            <w:vAlign w:val="center"/>
          </w:tcPr>
          <w:p w14:paraId="5A3B8C1A">
            <w:pPr>
              <w:spacing w:before="78" w:line="221" w:lineRule="auto"/>
              <w:jc w:val="center"/>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现场勘查</w:t>
            </w:r>
          </w:p>
        </w:tc>
        <w:tc>
          <w:tcPr>
            <w:tcW w:w="6809" w:type="dxa"/>
            <w:vAlign w:val="top"/>
          </w:tcPr>
          <w:p w14:paraId="135D5294">
            <w:pPr>
              <w:pStyle w:val="52"/>
              <w:widowControl/>
              <w:shd w:val="clear"/>
              <w:spacing w:line="334" w:lineRule="exact"/>
              <w:rPr>
                <w:rFonts w:hint="default" w:ascii="仿宋" w:hAnsi="仿宋" w:eastAsia="仿宋" w:cs="仿宋"/>
                <w:kern w:val="2"/>
                <w:sz w:val="28"/>
                <w:szCs w:val="28"/>
                <w:lang w:val="en-US" w:eastAsia="zh-CN" w:bidi="ar-SA"/>
              </w:rPr>
            </w:pPr>
            <w:r>
              <w:rPr>
                <w:rFonts w:hint="eastAsia" w:ascii="仿宋" w:hAnsi="仿宋" w:eastAsia="仿宋" w:cs="仿宋"/>
                <w:sz w:val="32"/>
                <w:szCs w:val="32"/>
                <w:highlight w:val="none"/>
                <w:lang w:eastAsia="zh-CN"/>
              </w:rPr>
              <w:t>☑</w:t>
            </w:r>
            <w:r>
              <w:rPr>
                <w:rFonts w:hint="eastAsia" w:ascii="仿宋" w:hAnsi="仿宋" w:eastAsia="仿宋" w:cs="仿宋"/>
                <w:kern w:val="2"/>
                <w:sz w:val="28"/>
                <w:szCs w:val="28"/>
                <w:lang w:val="en-US" w:eastAsia="en-US" w:bidi="ar-SA"/>
              </w:rPr>
              <w:t>不组织</w:t>
            </w:r>
            <w:bookmarkStart w:id="13" w:name="EBafd1a84b6f804a9890ee96b9f6d8258d"/>
            <w:bookmarkEnd w:id="13"/>
          </w:p>
        </w:tc>
      </w:tr>
      <w:tr w14:paraId="56295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top"/>
          </w:tcPr>
          <w:p w14:paraId="47999114">
            <w:pPr>
              <w:pStyle w:val="49"/>
              <w:spacing w:before="60" w:line="201"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700" w:type="dxa"/>
            <w:vAlign w:val="top"/>
          </w:tcPr>
          <w:p w14:paraId="1B408A08">
            <w:pPr>
              <w:spacing w:before="39" w:line="205" w:lineRule="auto"/>
              <w:ind w:left="614"/>
              <w:rPr>
                <w:rFonts w:hint="eastAsia" w:ascii="仿宋" w:hAnsi="仿宋" w:eastAsia="仿宋" w:cs="仿宋"/>
                <w:sz w:val="28"/>
                <w:szCs w:val="28"/>
              </w:rPr>
            </w:pPr>
            <w:r>
              <w:rPr>
                <w:rFonts w:hint="eastAsia" w:ascii="仿宋" w:hAnsi="仿宋" w:eastAsia="仿宋" w:cs="仿宋"/>
                <w:spacing w:val="-3"/>
                <w:sz w:val="28"/>
                <w:szCs w:val="28"/>
              </w:rPr>
              <w:t>询问</w:t>
            </w:r>
          </w:p>
        </w:tc>
        <w:tc>
          <w:tcPr>
            <w:tcW w:w="6809" w:type="dxa"/>
            <w:vAlign w:val="top"/>
          </w:tcPr>
          <w:p w14:paraId="1902ACA4">
            <w:pPr>
              <w:spacing w:before="39" w:line="189" w:lineRule="auto"/>
              <w:ind w:left="114"/>
              <w:rPr>
                <w:rFonts w:hint="eastAsia" w:ascii="仿宋" w:hAnsi="仿宋" w:eastAsia="仿宋" w:cs="仿宋"/>
                <w:sz w:val="28"/>
                <w:szCs w:val="28"/>
              </w:rPr>
            </w:pPr>
            <w:r>
              <w:rPr>
                <w:rFonts w:hint="eastAsia" w:ascii="仿宋" w:hAnsi="仿宋" w:eastAsia="仿宋" w:cs="仿宋"/>
                <w:spacing w:val="-24"/>
                <w:sz w:val="28"/>
                <w:szCs w:val="28"/>
              </w:rPr>
              <w:t>询问送达形式：</w:t>
            </w:r>
            <w:r>
              <w:rPr>
                <w:rFonts w:hint="eastAsia" w:ascii="仿宋" w:hAnsi="仿宋" w:eastAsia="仿宋" w:cs="仿宋"/>
                <w:spacing w:val="5"/>
                <w:sz w:val="28"/>
                <w:szCs w:val="28"/>
              </w:rPr>
              <w:t xml:space="preserve">  </w:t>
            </w:r>
            <w:r>
              <w:rPr>
                <w:rFonts w:hint="eastAsia" w:ascii="仿宋" w:hAnsi="仿宋" w:eastAsia="仿宋" w:cs="仿宋"/>
                <w:spacing w:val="5"/>
                <w:sz w:val="28"/>
                <w:szCs w:val="28"/>
                <w:lang w:val="en-US" w:eastAsia="zh-CN"/>
              </w:rPr>
              <w:t>纸质送达</w:t>
            </w:r>
            <w:r>
              <w:rPr>
                <w:rFonts w:hint="eastAsia" w:ascii="仿宋" w:hAnsi="仿宋" w:eastAsia="仿宋" w:cs="仿宋"/>
                <w:spacing w:val="5"/>
                <w:sz w:val="28"/>
                <w:szCs w:val="28"/>
              </w:rPr>
              <w:t xml:space="preserve">         </w:t>
            </w:r>
            <w:r>
              <w:rPr>
                <w:rFonts w:hint="eastAsia" w:ascii="仿宋" w:hAnsi="仿宋" w:eastAsia="仿宋" w:cs="仿宋"/>
                <w:spacing w:val="-24"/>
                <w:sz w:val="28"/>
                <w:szCs w:val="28"/>
              </w:rPr>
              <w:t>。</w:t>
            </w:r>
          </w:p>
          <w:p w14:paraId="192E261A">
            <w:pPr>
              <w:pStyle w:val="49"/>
              <w:spacing w:line="19" w:lineRule="exact"/>
              <w:ind w:left="1782"/>
              <w:rPr>
                <w:rFonts w:hint="eastAsia" w:ascii="仿宋" w:hAnsi="仿宋" w:eastAsia="仿宋" w:cs="仿宋"/>
                <w:sz w:val="28"/>
                <w:szCs w:val="28"/>
              </w:rPr>
            </w:pPr>
            <w:r>
              <w:rPr>
                <w:rFonts w:hint="eastAsia" w:ascii="仿宋" w:hAnsi="仿宋" w:eastAsia="仿宋" w:cs="仿宋"/>
                <w:spacing w:val="1"/>
                <w:position w:val="5"/>
                <w:sz w:val="28"/>
                <w:szCs w:val="28"/>
              </w:rPr>
              <w:t>_________</w:t>
            </w:r>
          </w:p>
        </w:tc>
      </w:tr>
      <w:tr w14:paraId="26B44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vAlign w:val="top"/>
          </w:tcPr>
          <w:p w14:paraId="5FAFBD94">
            <w:pPr>
              <w:pStyle w:val="49"/>
              <w:spacing w:line="457" w:lineRule="auto"/>
              <w:jc w:val="center"/>
              <w:rPr>
                <w:rFonts w:hint="eastAsia" w:ascii="仿宋" w:hAnsi="仿宋" w:eastAsia="仿宋" w:cs="仿宋"/>
                <w:sz w:val="28"/>
                <w:szCs w:val="28"/>
              </w:rPr>
            </w:pPr>
          </w:p>
          <w:p w14:paraId="7B138ED4">
            <w:pPr>
              <w:pStyle w:val="49"/>
              <w:spacing w:before="69" w:line="201" w:lineRule="auto"/>
              <w:jc w:val="center"/>
              <w:rPr>
                <w:rFonts w:hint="default" w:ascii="仿宋" w:hAnsi="仿宋" w:eastAsia="仿宋" w:cs="仿宋"/>
                <w:sz w:val="28"/>
                <w:szCs w:val="28"/>
                <w:lang w:val="en-US" w:eastAsia="zh-CN"/>
              </w:rPr>
            </w:pPr>
            <w:r>
              <w:rPr>
                <w:rFonts w:hint="eastAsia" w:ascii="仿宋" w:hAnsi="仿宋" w:eastAsia="仿宋" w:cs="仿宋"/>
                <w:spacing w:val="12"/>
                <w:sz w:val="28"/>
                <w:szCs w:val="28"/>
                <w:lang w:val="en-US" w:eastAsia="zh-CN"/>
              </w:rPr>
              <w:t>13</w:t>
            </w:r>
          </w:p>
        </w:tc>
        <w:tc>
          <w:tcPr>
            <w:tcW w:w="1700" w:type="dxa"/>
            <w:vAlign w:val="top"/>
          </w:tcPr>
          <w:p w14:paraId="3D6030E6">
            <w:pPr>
              <w:pStyle w:val="49"/>
              <w:spacing w:line="424" w:lineRule="auto"/>
              <w:rPr>
                <w:rFonts w:hint="eastAsia" w:ascii="仿宋" w:hAnsi="仿宋" w:eastAsia="仿宋" w:cs="仿宋"/>
                <w:sz w:val="28"/>
                <w:szCs w:val="28"/>
              </w:rPr>
            </w:pPr>
          </w:p>
          <w:p w14:paraId="46CDFACC">
            <w:pPr>
              <w:spacing w:before="78" w:line="222" w:lineRule="auto"/>
              <w:ind w:left="375"/>
              <w:rPr>
                <w:rFonts w:hint="eastAsia" w:ascii="仿宋" w:hAnsi="仿宋" w:eastAsia="仿宋" w:cs="仿宋"/>
                <w:sz w:val="28"/>
                <w:szCs w:val="28"/>
              </w:rPr>
            </w:pPr>
            <w:r>
              <w:rPr>
                <w:rFonts w:hint="eastAsia" w:ascii="仿宋" w:hAnsi="仿宋" w:eastAsia="仿宋" w:cs="仿宋"/>
                <w:spacing w:val="-2"/>
                <w:sz w:val="28"/>
                <w:szCs w:val="28"/>
              </w:rPr>
              <w:t>联系方式</w:t>
            </w:r>
          </w:p>
        </w:tc>
        <w:tc>
          <w:tcPr>
            <w:tcW w:w="6809" w:type="dxa"/>
            <w:vAlign w:val="top"/>
          </w:tcPr>
          <w:p w14:paraId="7A8AD324">
            <w:pPr>
              <w:spacing w:before="39"/>
              <w:ind w:left="113"/>
              <w:rPr>
                <w:rFonts w:hint="eastAsia" w:ascii="仿宋" w:hAnsi="仿宋" w:eastAsia="仿宋" w:cs="仿宋"/>
                <w:sz w:val="28"/>
                <w:szCs w:val="28"/>
              </w:rPr>
            </w:pPr>
            <w:r>
              <w:rPr>
                <w:rFonts w:hint="eastAsia" w:ascii="仿宋" w:hAnsi="仿宋" w:eastAsia="仿宋" w:cs="仿宋"/>
                <w:spacing w:val="-5"/>
                <w:sz w:val="28"/>
                <w:szCs w:val="28"/>
              </w:rPr>
              <w:t>接收询问和质疑的联系方式：</w:t>
            </w:r>
          </w:p>
          <w:p w14:paraId="3129971D">
            <w:pPr>
              <w:spacing w:line="220" w:lineRule="auto"/>
              <w:ind w:left="115"/>
              <w:rPr>
                <w:rFonts w:hint="eastAsia" w:ascii="仿宋" w:hAnsi="仿宋" w:eastAsia="仿宋" w:cs="仿宋"/>
                <w:sz w:val="28"/>
                <w:szCs w:val="28"/>
              </w:rPr>
            </w:pPr>
            <w:r>
              <w:rPr>
                <w:rFonts w:hint="eastAsia" w:ascii="仿宋" w:hAnsi="仿宋" w:eastAsia="仿宋" w:cs="仿宋"/>
                <w:spacing w:val="-30"/>
                <w:w w:val="97"/>
                <w:sz w:val="28"/>
                <w:szCs w:val="28"/>
              </w:rPr>
              <w:t>联系部门</w:t>
            </w:r>
            <w:r>
              <w:rPr>
                <w:rFonts w:hint="eastAsia" w:ascii="仿宋" w:hAnsi="仿宋" w:eastAsia="仿宋" w:cs="仿宋"/>
                <w:sz w:val="28"/>
                <w:szCs w:val="28"/>
              </w:rPr>
              <w:t>：</w:t>
            </w:r>
            <w:r>
              <w:rPr>
                <w:rFonts w:hint="eastAsia" w:ascii="仿宋" w:hAnsi="仿宋" w:eastAsia="仿宋" w:cs="仿宋"/>
                <w:sz w:val="28"/>
                <w:szCs w:val="28"/>
                <w:u w:val="single"/>
              </w:rPr>
              <w:t>奇台县</w:t>
            </w:r>
            <w:r>
              <w:rPr>
                <w:rFonts w:hint="eastAsia" w:ascii="仿宋" w:hAnsi="仿宋" w:eastAsia="仿宋" w:cs="仿宋"/>
                <w:sz w:val="28"/>
                <w:szCs w:val="28"/>
                <w:u w:val="single"/>
                <w:lang w:val="en-US" w:eastAsia="zh-CN"/>
              </w:rPr>
              <w:t xml:space="preserve">第四幼儿园           </w:t>
            </w:r>
            <w:r>
              <w:rPr>
                <w:rFonts w:hint="eastAsia" w:ascii="仿宋" w:hAnsi="仿宋" w:eastAsia="仿宋" w:cs="仿宋"/>
                <w:sz w:val="28"/>
                <w:szCs w:val="28"/>
              </w:rPr>
              <w:t>；</w:t>
            </w:r>
          </w:p>
          <w:p w14:paraId="25B3206A">
            <w:pPr>
              <w:spacing w:before="23"/>
              <w:ind w:left="115"/>
              <w:rPr>
                <w:rFonts w:hint="eastAsia" w:ascii="仿宋" w:hAnsi="仿宋" w:eastAsia="仿宋" w:cs="仿宋"/>
                <w:sz w:val="28"/>
                <w:szCs w:val="28"/>
              </w:rPr>
            </w:pPr>
            <w:r>
              <w:rPr>
                <w:rFonts w:hint="eastAsia" w:ascii="仿宋" w:hAnsi="仿宋" w:eastAsia="仿宋" w:cs="仿宋"/>
                <w:spacing w:val="-3"/>
                <w:sz w:val="28"/>
                <w:szCs w:val="28"/>
              </w:rPr>
              <w:t>联系电话</w:t>
            </w:r>
            <w:r>
              <w:rPr>
                <w:rFonts w:hint="eastAsia" w:ascii="仿宋" w:hAnsi="仿宋" w:eastAsia="仿宋" w:cs="仿宋"/>
                <w:spacing w:val="-1"/>
                <w:sz w:val="28"/>
                <w:szCs w:val="28"/>
              </w:rPr>
              <w:t>：</w:t>
            </w:r>
            <w:r>
              <w:rPr>
                <w:rFonts w:hint="eastAsia" w:ascii="仿宋" w:hAnsi="仿宋" w:eastAsia="仿宋" w:cs="仿宋"/>
                <w:sz w:val="28"/>
                <w:szCs w:val="28"/>
                <w:u w:val="single" w:color="auto"/>
              </w:rPr>
              <w:t xml:space="preserve">  </w:t>
            </w:r>
            <w:r>
              <w:rPr>
                <w:rFonts w:hint="eastAsia" w:ascii="仿宋" w:hAnsi="仿宋" w:eastAsia="仿宋" w:cs="仿宋"/>
                <w:color w:val="000000"/>
                <w:kern w:val="2"/>
                <w:sz w:val="32"/>
                <w:szCs w:val="32"/>
                <w:u w:val="single"/>
                <w:lang w:val="en-US" w:eastAsia="zh-CN" w:bidi="ar-SA"/>
              </w:rPr>
              <w:t>15599931326</w:t>
            </w:r>
            <w:r>
              <w:rPr>
                <w:rFonts w:hint="eastAsia" w:ascii="仿宋" w:hAnsi="仿宋" w:eastAsia="仿宋" w:cs="仿宋"/>
                <w:b w:val="0"/>
                <w:color w:val="000000"/>
                <w:kern w:val="2"/>
                <w:sz w:val="32"/>
                <w:szCs w:val="32"/>
                <w:u w:val="single"/>
                <w:lang w:val="en-US" w:eastAsia="zh-CN" w:bidi="ar-SA"/>
              </w:rPr>
              <w:t xml:space="preserve"> </w:t>
            </w:r>
            <w:r>
              <w:rPr>
                <w:rFonts w:hint="eastAsia"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hint="eastAsia" w:ascii="仿宋" w:hAnsi="仿宋" w:eastAsia="仿宋" w:cs="仿宋"/>
                <w:spacing w:val="-1"/>
                <w:sz w:val="28"/>
                <w:szCs w:val="28"/>
              </w:rPr>
              <w:t>；</w:t>
            </w:r>
          </w:p>
          <w:p w14:paraId="4F324FAE">
            <w:pPr>
              <w:pageBreakBefore w:val="0"/>
              <w:widowControl w:val="0"/>
              <w:kinsoku/>
              <w:wordWrap/>
              <w:overflowPunct/>
              <w:topLinePunct w:val="0"/>
              <w:autoSpaceDE/>
              <w:autoSpaceDN/>
              <w:bidi w:val="0"/>
              <w:adjustRightInd w:val="0"/>
              <w:snapToGrid/>
              <w:spacing w:line="560" w:lineRule="exact"/>
              <w:ind w:right="0" w:right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通讯地址：</w:t>
            </w:r>
            <w:r>
              <w:rPr>
                <w:rFonts w:hint="eastAsia" w:ascii="仿宋" w:hAnsi="仿宋" w:eastAsia="仿宋" w:cs="仿宋"/>
                <w:spacing w:val="-1"/>
                <w:sz w:val="28"/>
                <w:szCs w:val="28"/>
                <w:u w:val="single"/>
              </w:rPr>
              <w:t>奇台县第</w:t>
            </w:r>
            <w:r>
              <w:rPr>
                <w:rFonts w:hint="eastAsia" w:ascii="仿宋" w:hAnsi="仿宋" w:eastAsia="仿宋" w:cs="仿宋"/>
                <w:spacing w:val="-1"/>
                <w:sz w:val="28"/>
                <w:szCs w:val="28"/>
                <w:u w:val="single"/>
                <w:lang w:val="en-US" w:eastAsia="zh-CN"/>
              </w:rPr>
              <w:t>四</w:t>
            </w:r>
            <w:r>
              <w:rPr>
                <w:rFonts w:hint="eastAsia" w:ascii="仿宋" w:hAnsi="仿宋" w:eastAsia="仿宋" w:cs="仿宋"/>
                <w:spacing w:val="-1"/>
                <w:sz w:val="28"/>
                <w:szCs w:val="28"/>
                <w:u w:val="single"/>
              </w:rPr>
              <w:t>幼儿园</w:t>
            </w:r>
            <w:r>
              <w:rPr>
                <w:rFonts w:hint="eastAsia" w:ascii="仿宋" w:hAnsi="仿宋" w:eastAsia="仿宋" w:cs="仿宋"/>
                <w:spacing w:val="-1"/>
                <w:sz w:val="28"/>
                <w:szCs w:val="28"/>
                <w:u w:val="single"/>
                <w:lang w:val="en-US" w:eastAsia="zh-CN"/>
              </w:rPr>
              <w:t xml:space="preserve">         </w:t>
            </w:r>
            <w:r>
              <w:rPr>
                <w:rFonts w:hint="eastAsia" w:ascii="仿宋" w:hAnsi="仿宋" w:eastAsia="仿宋" w:cs="仿宋"/>
                <w:sz w:val="28"/>
                <w:szCs w:val="28"/>
                <w:u w:val="single"/>
                <w:lang w:val="en-US" w:eastAsia="zh-CN"/>
              </w:rPr>
              <w:t>。</w:t>
            </w:r>
          </w:p>
        </w:tc>
      </w:tr>
      <w:tr w14:paraId="278E2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2" w:type="dxa"/>
            <w:vAlign w:val="top"/>
          </w:tcPr>
          <w:p w14:paraId="050B0282">
            <w:pPr>
              <w:pStyle w:val="49"/>
              <w:spacing w:before="69" w:line="201" w:lineRule="auto"/>
              <w:jc w:val="center"/>
              <w:rPr>
                <w:rFonts w:hint="default" w:ascii="仿宋" w:hAnsi="仿宋" w:eastAsia="仿宋" w:cs="仿宋"/>
                <w:spacing w:val="12"/>
                <w:sz w:val="28"/>
                <w:szCs w:val="28"/>
                <w:lang w:val="en-US" w:eastAsia="zh-CN"/>
              </w:rPr>
            </w:pPr>
            <w:r>
              <w:rPr>
                <w:rFonts w:hint="eastAsia" w:ascii="仿宋" w:hAnsi="仿宋" w:eastAsia="仿宋" w:cs="仿宋"/>
                <w:spacing w:val="12"/>
                <w:sz w:val="28"/>
                <w:szCs w:val="28"/>
                <w:lang w:val="en-US" w:eastAsia="zh-CN"/>
              </w:rPr>
              <w:t>14</w:t>
            </w:r>
          </w:p>
        </w:tc>
        <w:tc>
          <w:tcPr>
            <w:tcW w:w="1700" w:type="dxa"/>
            <w:vAlign w:val="top"/>
          </w:tcPr>
          <w:p w14:paraId="7D15F43F">
            <w:pPr>
              <w:spacing w:before="78" w:line="222" w:lineRule="auto"/>
              <w:ind w:left="375"/>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其它需要补充内容</w:t>
            </w:r>
          </w:p>
        </w:tc>
        <w:tc>
          <w:tcPr>
            <w:tcW w:w="6809" w:type="dxa"/>
            <w:vAlign w:val="top"/>
          </w:tcPr>
          <w:p w14:paraId="67733904">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1.本项目的扬尘污染防治措施增加费计取，依据《自治区建筑工地施工现场扬尘治理工作实施方案》（新建质（2019）7 号、《建筑工程施工现场扬尘污染防治标准》（XJJ119-2020)等标准规定（注：此规定各项费用已按《关于新疆建设工程扬尘污染防治增加费计取方法的公告》新疆维吾尔自治区住房和城乡建设厅公告 2020 年 第 120 号计取） </w:t>
            </w:r>
          </w:p>
          <w:p w14:paraId="4F088712">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2.建筑工程施工现场扬尘污染防治的工作标准、各方主体责任、强化监管 及工作保障措施标准必须严格执行《自治区建筑工地施工现场扬尘治理工作实施方案》（新建质〔2019〕7 号）、《建筑工程施工现场扬尘污染防治标准》（XJJ119-2020）等标准规定。  </w:t>
            </w:r>
          </w:p>
          <w:p w14:paraId="0407B6C3">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3.各供应商需根据该项目实际情况填报施工各项措施费用，施工图纸、地勘报告、清单特征描述、工程现场已明确的，措施费结算不予调整。 </w:t>
            </w:r>
          </w:p>
          <w:p w14:paraId="72A11628">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 xml:space="preserve">4.按照“谁用工谁负责”的原则，农民工工资支付主体为用工单位;支付方式以货币形式(通过银行转账或者现金支付给农民工本人，不得以实物或者有价证券等其他形式替代) ;支付周期按月支付。 </w:t>
            </w:r>
          </w:p>
          <w:p w14:paraId="2007AD29">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5.供应商需在新疆工程建设云网站（http://jsy.xjjs.gov.cn）上完成资质信息及人员信息个人实名制录入（以新疆工程建设云向社会公开信息为准）</w:t>
            </w:r>
          </w:p>
          <w:p w14:paraId="354B7C3F">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6</w:t>
            </w:r>
            <w:r>
              <w:rPr>
                <w:rFonts w:hint="eastAsia" w:ascii="仿宋" w:hAnsi="仿宋" w:eastAsia="仿宋" w:cs="仿宋"/>
                <w:spacing w:val="-1"/>
                <w:sz w:val="28"/>
                <w:szCs w:val="28"/>
                <w:highlight w:val="red"/>
                <w:u w:val="single"/>
              </w:rPr>
              <w:t>.</w:t>
            </w:r>
            <w:r>
              <w:rPr>
                <w:rFonts w:hint="eastAsia" w:ascii="仿宋" w:hAnsi="仿宋" w:eastAsia="仿宋" w:cs="仿宋"/>
                <w:b/>
                <w:bCs/>
                <w:spacing w:val="-1"/>
                <w:sz w:val="28"/>
                <w:szCs w:val="28"/>
                <w:highlight w:val="red"/>
                <w:u w:val="single"/>
              </w:rPr>
              <w:t>区外进疆建筑企业中标后需按照自治区住房和城乡建设厅发布的《关于进一步推动自治区建筑市场 统一开放的通知》，登录新疆建筑市场监管和诚信信息一体化平台（以下简称新疆工程建设云，网址：http://jsy.xjjs.gov.cn），注册报送企业基本信息和人员信息。</w:t>
            </w:r>
            <w:r>
              <w:rPr>
                <w:rFonts w:hint="eastAsia" w:ascii="仿宋" w:hAnsi="仿宋" w:eastAsia="仿宋" w:cs="仿宋"/>
                <w:spacing w:val="-1"/>
                <w:sz w:val="28"/>
                <w:szCs w:val="28"/>
              </w:rPr>
              <w:t xml:space="preserve"> </w:t>
            </w:r>
          </w:p>
          <w:p w14:paraId="414AC20F">
            <w:pPr>
              <w:spacing w:line="206" w:lineRule="auto"/>
              <w:ind w:left="114"/>
              <w:rPr>
                <w:rFonts w:hint="eastAsia" w:ascii="仿宋" w:hAnsi="仿宋" w:eastAsia="仿宋" w:cs="仿宋"/>
                <w:spacing w:val="-1"/>
                <w:sz w:val="28"/>
                <w:szCs w:val="28"/>
              </w:rPr>
            </w:pPr>
            <w:r>
              <w:rPr>
                <w:rFonts w:hint="eastAsia" w:ascii="仿宋" w:hAnsi="仿宋" w:eastAsia="仿宋" w:cs="仿宋"/>
                <w:spacing w:val="-1"/>
                <w:sz w:val="28"/>
                <w:szCs w:val="28"/>
              </w:rPr>
              <w:t>7.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w:t>
            </w:r>
          </w:p>
        </w:tc>
      </w:tr>
    </w:tbl>
    <w:p w14:paraId="296852CE">
      <w:pPr>
        <w:pStyle w:val="9"/>
        <w:spacing w:before="91" w:line="220" w:lineRule="auto"/>
        <w:jc w:val="both"/>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3FC828AC">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55F271D6">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0E847D38">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2641863B">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18F33A18">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2D63E226">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79B8DCED">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5621C2F6">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0CB9E893">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13A86CC5">
      <w:pP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09875ECB">
      <w:pPr>
        <w:pStyle w:val="9"/>
        <w:spacing w:before="91" w:line="220" w:lineRule="auto"/>
        <w:jc w:val="cente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pPr>
    </w:p>
    <w:p w14:paraId="67056C8C">
      <w:pPr>
        <w:rPr>
          <w:rFonts w:hint="eastAsia"/>
        </w:rPr>
      </w:pPr>
    </w:p>
    <w:p w14:paraId="777CF8E1">
      <w:pPr>
        <w:pStyle w:val="9"/>
        <w:spacing w:before="91" w:line="22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
          <w:sz w:val="44"/>
          <w:szCs w:val="44"/>
          <w14:textOutline w14:w="1800" w14:cap="flat" w14:cmpd="sng">
            <w14:solidFill>
              <w14:srgbClr w14:val="000000"/>
            </w14:solidFill>
            <w14:prstDash w14:val="solid"/>
            <w14:miter w14:val="0"/>
          </w14:textOutline>
        </w:rPr>
        <w:t>供应商须知</w:t>
      </w:r>
    </w:p>
    <w:p w14:paraId="3C19347D">
      <w:pPr>
        <w:pStyle w:val="33"/>
        <w:ind w:left="0" w:leftChars="0"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一、说明</w:t>
      </w:r>
    </w:p>
    <w:p w14:paraId="72F837F5">
      <w:pPr>
        <w:pStyle w:val="33"/>
        <w:rPr>
          <w:rFonts w:hint="eastAsia" w:ascii="仿宋" w:hAnsi="仿宋" w:eastAsia="仿宋" w:cs="仿宋"/>
          <w:b/>
          <w:bCs w:val="0"/>
          <w:sz w:val="32"/>
          <w:szCs w:val="32"/>
        </w:rPr>
      </w:pPr>
      <w:r>
        <w:rPr>
          <w:rFonts w:hint="eastAsia" w:ascii="仿宋" w:hAnsi="仿宋" w:eastAsia="仿宋" w:cs="仿宋"/>
          <w:b/>
          <w:bCs w:val="0"/>
          <w:sz w:val="32"/>
          <w:szCs w:val="32"/>
        </w:rPr>
        <w:t>1   采购人、</w:t>
      </w:r>
      <w:r>
        <w:rPr>
          <w:rFonts w:hint="eastAsia" w:cs="仿宋"/>
          <w:b/>
          <w:bCs w:val="0"/>
          <w:sz w:val="32"/>
          <w:szCs w:val="32"/>
          <w:lang w:val="en-US" w:eastAsia="zh-CN"/>
        </w:rPr>
        <w:t>集采机构</w:t>
      </w:r>
      <w:r>
        <w:rPr>
          <w:rFonts w:hint="eastAsia" w:ascii="仿宋" w:hAnsi="仿宋" w:eastAsia="仿宋" w:cs="仿宋"/>
          <w:b/>
          <w:bCs w:val="0"/>
          <w:sz w:val="32"/>
          <w:szCs w:val="32"/>
        </w:rPr>
        <w:t>、供应商、联合体</w:t>
      </w:r>
    </w:p>
    <w:p w14:paraId="310D1CA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1.1 采购人、</w:t>
      </w:r>
      <w:r>
        <w:rPr>
          <w:rFonts w:hint="eastAsia" w:cs="仿宋"/>
          <w:b w:val="0"/>
          <w:bCs/>
          <w:sz w:val="32"/>
          <w:szCs w:val="32"/>
          <w:lang w:val="en-US" w:eastAsia="zh-CN"/>
        </w:rPr>
        <w:t>集采机构</w:t>
      </w:r>
      <w:r>
        <w:rPr>
          <w:rFonts w:hint="eastAsia" w:ascii="仿宋" w:hAnsi="仿宋" w:eastAsia="仿宋" w:cs="仿宋"/>
          <w:b w:val="0"/>
          <w:bCs/>
          <w:sz w:val="32"/>
          <w:szCs w:val="32"/>
        </w:rPr>
        <w:t>：指依法进行政府采购的国家机关、事业单位、团体 组织， 及其委托的</w:t>
      </w:r>
      <w:r>
        <w:rPr>
          <w:rFonts w:hint="eastAsia" w:cs="仿宋"/>
          <w:b w:val="0"/>
          <w:bCs/>
          <w:sz w:val="32"/>
          <w:szCs w:val="32"/>
          <w:lang w:eastAsia="zh-CN"/>
        </w:rPr>
        <w:t>集采机构</w:t>
      </w:r>
      <w:r>
        <w:rPr>
          <w:rFonts w:hint="eastAsia" w:ascii="仿宋" w:hAnsi="仿宋" w:eastAsia="仿宋" w:cs="仿宋"/>
          <w:b w:val="0"/>
          <w:bCs/>
          <w:sz w:val="32"/>
          <w:szCs w:val="32"/>
        </w:rPr>
        <w:t>。本项目采购人、</w:t>
      </w:r>
      <w:r>
        <w:rPr>
          <w:rFonts w:hint="eastAsia" w:cs="仿宋"/>
          <w:b w:val="0"/>
          <w:bCs/>
          <w:sz w:val="32"/>
          <w:szCs w:val="32"/>
          <w:lang w:val="en-US" w:eastAsia="zh-CN"/>
        </w:rPr>
        <w:t>集采</w:t>
      </w:r>
      <w:r>
        <w:rPr>
          <w:rFonts w:hint="eastAsia" w:ascii="仿宋" w:hAnsi="仿宋" w:eastAsia="仿宋" w:cs="仿宋"/>
          <w:b w:val="0"/>
          <w:bCs/>
          <w:sz w:val="32"/>
          <w:szCs w:val="32"/>
        </w:rPr>
        <w:t>机构见第一章《采购邀请》。</w:t>
      </w:r>
    </w:p>
    <w:p w14:paraId="53617BD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 供应商（也称</w:t>
      </w:r>
      <w:r>
        <w:rPr>
          <w:rFonts w:hint="eastAsia" w:cs="仿宋"/>
          <w:b w:val="0"/>
          <w:bCs/>
          <w:sz w:val="32"/>
          <w:szCs w:val="32"/>
          <w:lang w:eastAsia="zh-CN"/>
        </w:rPr>
        <w:t>“</w:t>
      </w:r>
      <w:r>
        <w:rPr>
          <w:rFonts w:hint="eastAsia" w:ascii="仿宋" w:hAnsi="仿宋" w:eastAsia="仿宋" w:cs="仿宋"/>
          <w:b w:val="0"/>
          <w:bCs/>
          <w:sz w:val="32"/>
          <w:szCs w:val="32"/>
        </w:rPr>
        <w:t>申请人</w:t>
      </w:r>
      <w:r>
        <w:rPr>
          <w:rFonts w:hint="eastAsia" w:cs="仿宋"/>
          <w:b w:val="0"/>
          <w:bCs/>
          <w:sz w:val="32"/>
          <w:szCs w:val="32"/>
          <w:lang w:eastAsia="zh-CN"/>
        </w:rPr>
        <w:t>”</w:t>
      </w:r>
      <w:r>
        <w:rPr>
          <w:rFonts w:hint="eastAsia" w:ascii="仿宋" w:hAnsi="仿宋" w:eastAsia="仿宋" w:cs="仿宋"/>
          <w:b w:val="0"/>
          <w:bCs/>
          <w:sz w:val="32"/>
          <w:szCs w:val="32"/>
        </w:rPr>
        <w:t xml:space="preserve"> ）：指向采购</w:t>
      </w:r>
      <w:r>
        <w:rPr>
          <w:rFonts w:hint="eastAsia" w:cs="仿宋"/>
          <w:b w:val="0"/>
          <w:bCs/>
          <w:sz w:val="32"/>
          <w:szCs w:val="32"/>
          <w:lang w:val="en-US" w:eastAsia="zh-CN"/>
        </w:rPr>
        <w:t>人提</w:t>
      </w:r>
      <w:r>
        <w:rPr>
          <w:rFonts w:hint="eastAsia" w:ascii="仿宋" w:hAnsi="仿宋" w:eastAsia="仿宋" w:cs="仿宋"/>
          <w:b w:val="0"/>
          <w:bCs/>
          <w:sz w:val="32"/>
          <w:szCs w:val="32"/>
        </w:rPr>
        <w:t>供货物、工程或者服务的法人、其他组织或者自然人。</w:t>
      </w:r>
    </w:p>
    <w:p w14:paraId="2E241AE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 联合体：指两个以上的自然人、法人或者其他组织组成一个联合体，以一个供应商的身份共同参加政府采购。</w:t>
      </w:r>
    </w:p>
    <w:p w14:paraId="4F287BD3">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2   资金来源、科研仪器设备采购</w:t>
      </w:r>
    </w:p>
    <w:p w14:paraId="73D61B1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2.1 资金来源为财政性资金或本项目采购中无法与财政性资金分割的非财政性资金。</w:t>
      </w:r>
    </w:p>
    <w:p w14:paraId="3DDBBDB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2.2 是否属于科研仪器设备采购见《供应商须知资料表》。</w:t>
      </w:r>
    </w:p>
    <w:p w14:paraId="4FAC2844">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   政府采购政策（包括但不限于下列具体政策要求）</w:t>
      </w:r>
    </w:p>
    <w:p w14:paraId="4C26249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 采购本国货物、工程和服务</w:t>
      </w:r>
    </w:p>
    <w:p w14:paraId="09781AF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3.1.1 政府采购应当采购本国货物、工程和服务。但有《中华人民共和国政府采购法》第十条规定情形的除外。</w:t>
      </w:r>
    </w:p>
    <w:p w14:paraId="0DBB419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3.1.2 本项目如接受非本国货物、工程、服务参与投标， 则具体要求见第四章《采购需求》。</w:t>
      </w:r>
    </w:p>
    <w:p w14:paraId="3C00DC5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3.1.3 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1176C216">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3.2 中小企业、监狱企业及残疾人福利性单位</w:t>
      </w:r>
    </w:p>
    <w:p w14:paraId="22352A91">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 中小企业定义：</w:t>
      </w:r>
    </w:p>
    <w:p w14:paraId="551B170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3.2.1.1 中小企业是指在中华人民共和国境内依法设立， 依据国务院批准的中小企业划分标准确定的中型企业、小型企业和微型企业， 但与大企业的负责人为同一人， 或者与大企业存在直接控股、管理关系的除外。符合中小企业划分标准的个体工商户</w:t>
      </w:r>
      <w:r>
        <w:rPr>
          <w:rFonts w:hint="eastAsia" w:cs="仿宋"/>
          <w:b w:val="0"/>
          <w:bCs/>
          <w:sz w:val="32"/>
          <w:szCs w:val="32"/>
          <w:lang w:eastAsia="zh-CN"/>
        </w:rPr>
        <w:t>，</w:t>
      </w:r>
      <w:r>
        <w:rPr>
          <w:rFonts w:hint="eastAsia" w:ascii="仿宋" w:hAnsi="仿宋" w:eastAsia="仿宋" w:cs="仿宋"/>
          <w:b w:val="0"/>
          <w:bCs/>
          <w:sz w:val="32"/>
          <w:szCs w:val="32"/>
        </w:rPr>
        <w:t>在政府采购活动中视同中小企业。关于中小企业的相 关规定依据《中华人民共和国中小企业促进法》、《关于进一 步加大政府采购支持中小企业力度的通知》（财库〔2022〕19 号）、《政府采购促进中小企业发展管理办法》（财库〔2020〕46 号）、《关于印发中小企业划型标准规定的通知》（工信部联企业〔2011〕300  号）。</w:t>
      </w:r>
    </w:p>
    <w:p w14:paraId="1117249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3.2.1.2 供应商</w:t>
      </w:r>
      <w:r>
        <w:rPr>
          <w:rFonts w:hint="eastAsia" w:cs="仿宋"/>
          <w:b w:val="0"/>
          <w:bCs/>
          <w:sz w:val="32"/>
          <w:szCs w:val="32"/>
          <w:lang w:val="en-US" w:eastAsia="zh-CN"/>
        </w:rPr>
        <w:t>提</w:t>
      </w:r>
      <w:r>
        <w:rPr>
          <w:rFonts w:hint="eastAsia" w:ascii="仿宋" w:hAnsi="仿宋" w:eastAsia="仿宋" w:cs="仿宋"/>
          <w:b w:val="0"/>
          <w:bCs/>
          <w:sz w:val="32"/>
          <w:szCs w:val="32"/>
        </w:rPr>
        <w:t>供的货物、工程或者服务符合下列情形的， 享受中小企业扶持政策：</w:t>
      </w:r>
    </w:p>
    <w:p w14:paraId="749C9D8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（1）在货物采购项目中，货物由中小企业制造，即货物由中小企业生产且使用该中小企业商号或者注册商标；</w:t>
      </w:r>
    </w:p>
    <w:p w14:paraId="016BB86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（2）在工程采购项目中，工程由中小企业承建，即工程施工单位为中小企业；</w:t>
      </w:r>
    </w:p>
    <w:p w14:paraId="06D8704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（3）在服务采购项目中，服务由中小企业承接，即</w:t>
      </w:r>
      <w:r>
        <w:rPr>
          <w:rFonts w:hint="eastAsia" w:cs="仿宋"/>
          <w:b w:val="0"/>
          <w:bCs/>
          <w:sz w:val="32"/>
          <w:szCs w:val="32"/>
          <w:lang w:val="en-US" w:eastAsia="zh-CN"/>
        </w:rPr>
        <w:t>提</w:t>
      </w:r>
      <w:r>
        <w:rPr>
          <w:rFonts w:hint="eastAsia" w:ascii="仿宋" w:hAnsi="仿宋" w:eastAsia="仿宋" w:cs="仿宋"/>
          <w:b w:val="0"/>
          <w:bCs/>
          <w:sz w:val="32"/>
          <w:szCs w:val="32"/>
        </w:rPr>
        <w:t>供服 务的人员为中小企业依照《中华人民共和国劳动合同法》订立劳动合同的从业人员。</w:t>
      </w:r>
    </w:p>
    <w:p w14:paraId="205ECF7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3.2.1.3 在货物采购项目中， 供应商</w:t>
      </w:r>
      <w:r>
        <w:rPr>
          <w:rFonts w:hint="eastAsia" w:cs="仿宋"/>
          <w:b w:val="0"/>
          <w:bCs/>
          <w:sz w:val="32"/>
          <w:szCs w:val="32"/>
          <w:lang w:val="en-US" w:eastAsia="zh-CN"/>
        </w:rPr>
        <w:t>提</w:t>
      </w:r>
      <w:r>
        <w:rPr>
          <w:rFonts w:hint="eastAsia" w:ascii="仿宋" w:hAnsi="仿宋" w:eastAsia="仿宋" w:cs="仿宋"/>
          <w:b w:val="0"/>
          <w:bCs/>
          <w:sz w:val="32"/>
          <w:szCs w:val="32"/>
        </w:rPr>
        <w:t>供的货物既有中小企业制造货物，也有大型企业制造货物的，不享受中小企业扶持政策。</w:t>
      </w:r>
    </w:p>
    <w:p w14:paraId="781EE20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3.2.1.4 以联合体形式参加政府采购活动， 联合体各方均为中小企业的， 联合体视同中小企业。其中，联合体各方均为小微企业的，联合体视同小微企业。</w:t>
      </w:r>
    </w:p>
    <w:p w14:paraId="66A6EBE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3.2.2 在政府采购活动中，监狱企业视同小型、微型企业，享受预留份额、评审中价格扣除等政府采购促进中小企业发展的政府采购政策。监狱 企业定义： 是指由司法部认定的为罪犯、戒毒人员</w:t>
      </w:r>
      <w:r>
        <w:rPr>
          <w:rFonts w:hint="eastAsia" w:cs="仿宋"/>
          <w:b w:val="0"/>
          <w:bCs/>
          <w:sz w:val="32"/>
          <w:szCs w:val="32"/>
          <w:lang w:val="en-US" w:eastAsia="zh-CN"/>
        </w:rPr>
        <w:t>提</w:t>
      </w:r>
      <w:r>
        <w:rPr>
          <w:rFonts w:hint="eastAsia" w:ascii="仿宋" w:hAnsi="仿宋" w:eastAsia="仿宋" w:cs="仿宋"/>
          <w:b w:val="0"/>
          <w:bCs/>
          <w:sz w:val="32"/>
          <w:szCs w:val="32"/>
        </w:rPr>
        <w:t>供生产项目和劳动对象，且全部产权属于司法部监狱管理局、戒毒管理局、直属煤矿管理局， 各省、自治区、直辖市监狱管理局、戒毒管理局，各地（设区的市） 监狱、强制隔离戒毒所、戒毒康复所，以及新疆生产建设兵团监狱管理局、戒毒管理局的企业。</w:t>
      </w:r>
    </w:p>
    <w:p w14:paraId="6D4F8A4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F3BAC1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3.2.3.1 安置的残疾人占本单位在职职工人数的比例不低于 25%（含25%），并且安置的残疾人人数不少于 </w:t>
      </w:r>
      <w:r>
        <w:rPr>
          <w:rFonts w:hint="eastAsia" w:cs="仿宋"/>
          <w:b w:val="0"/>
          <w:bCs/>
          <w:sz w:val="32"/>
          <w:szCs w:val="32"/>
          <w:lang w:val="en-US" w:eastAsia="zh-CN"/>
        </w:rPr>
        <w:t>10</w:t>
      </w:r>
      <w:r>
        <w:rPr>
          <w:rFonts w:hint="eastAsia" w:ascii="仿宋" w:hAnsi="仿宋" w:eastAsia="仿宋" w:cs="仿宋"/>
          <w:b w:val="0"/>
          <w:bCs/>
          <w:sz w:val="32"/>
          <w:szCs w:val="32"/>
        </w:rPr>
        <w:t>人（含 10人）；</w:t>
      </w:r>
    </w:p>
    <w:p w14:paraId="162FF2D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3.2.3.2 依法与安置的每位残疾人签订了一年以上（含一年） 的劳动合同或服务协议；</w:t>
      </w:r>
    </w:p>
    <w:p w14:paraId="4BC2E49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3.2.3.3 为安置的每位残疾人按月足额缴纳了基本养老保险、基本医疗保险、失业保险、工伤保险和生育保险等社会保险费；</w:t>
      </w:r>
    </w:p>
    <w:p w14:paraId="501714B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3.2.3.4 通过银行等金融机构向安置的每位残疾人， 按月支付了不低 于单位所在区县适用的经省级人民政府批准的月最低工资标准的工资；</w:t>
      </w:r>
    </w:p>
    <w:p w14:paraId="541428E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3.2.3.5 </w:t>
      </w:r>
      <w:r>
        <w:rPr>
          <w:rFonts w:hint="eastAsia" w:cs="仿宋"/>
          <w:b w:val="0"/>
          <w:bCs/>
          <w:sz w:val="32"/>
          <w:szCs w:val="32"/>
          <w:lang w:val="en-US" w:eastAsia="zh-CN"/>
        </w:rPr>
        <w:t>提</w:t>
      </w:r>
      <w:r>
        <w:rPr>
          <w:rFonts w:hint="eastAsia" w:ascii="仿宋" w:hAnsi="仿宋" w:eastAsia="仿宋" w:cs="仿宋"/>
          <w:b w:val="0"/>
          <w:bCs/>
          <w:sz w:val="32"/>
          <w:szCs w:val="32"/>
        </w:rPr>
        <w:t>供本单位制造的货物、承担的工程或者服务（以下简称产品），或者</w:t>
      </w:r>
      <w:r>
        <w:rPr>
          <w:rFonts w:hint="eastAsia" w:cs="仿宋"/>
          <w:b w:val="0"/>
          <w:bCs/>
          <w:sz w:val="32"/>
          <w:szCs w:val="32"/>
          <w:lang w:val="en-US" w:eastAsia="zh-CN"/>
        </w:rPr>
        <w:t>提</w:t>
      </w:r>
      <w:r>
        <w:rPr>
          <w:rFonts w:hint="eastAsia" w:ascii="仿宋" w:hAnsi="仿宋" w:eastAsia="仿宋" w:cs="仿宋"/>
          <w:b w:val="0"/>
          <w:bCs/>
          <w:sz w:val="32"/>
          <w:szCs w:val="32"/>
        </w:rPr>
        <w:t>供其他残疾人福利性单位制造的货物（不包括使用非残疾人福利性单位注册商标的货物）；</w:t>
      </w:r>
    </w:p>
    <w:p w14:paraId="6614D81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3.2.3.6 前款所称残疾人是指法定劳动年龄内， 持有《中华人民共和国残疾人证》或者《中华人民共和国残疾军人证（1</w:t>
      </w:r>
      <w:r>
        <w:rPr>
          <w:rFonts w:hint="eastAsia" w:cs="仿宋"/>
          <w:b w:val="0"/>
          <w:bCs/>
          <w:sz w:val="32"/>
          <w:szCs w:val="32"/>
          <w:lang w:val="en-US" w:eastAsia="zh-CN"/>
        </w:rPr>
        <w:t>至8</w:t>
      </w:r>
      <w:r>
        <w:rPr>
          <w:rFonts w:hint="eastAsia" w:ascii="仿宋" w:hAnsi="仿宋" w:eastAsia="仿宋" w:cs="仿宋"/>
          <w:b w:val="0"/>
          <w:bCs/>
          <w:sz w:val="32"/>
          <w:szCs w:val="32"/>
        </w:rPr>
        <w:t>级）》的自然人， 包括具有劳动条件和劳动意愿的精神残疾人。在职职工人数是指与残疾人福利性单位建立劳动关系并依法签订劳动合同或服务协议的雇员人数。</w:t>
      </w:r>
    </w:p>
    <w:p w14:paraId="68E669D3">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3.2.4 本项目是否专门面向中小企业预留采购份额见第一章《采购邀请》。</w:t>
      </w:r>
    </w:p>
    <w:p w14:paraId="04CE552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3.2.5 采购标的对应的中小企业划分标准所属行业见《供应商须知资料表》。</w:t>
      </w:r>
    </w:p>
    <w:p w14:paraId="28D9E58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3.2.6 小微企业价格评审优惠的政策调整： 见第三章《评审程序和评定成交的标准》。</w:t>
      </w:r>
    </w:p>
    <w:p w14:paraId="7B9CB71D">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3.3政府采购节能产品、环境标志产品</w:t>
      </w:r>
    </w:p>
    <w:p w14:paraId="55D5E86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3.3.1 政府采购节能产品、环境标志产品实施品目清单管理。财政部、发展改革委、生态环境部等部门根据产品节能环保性能、技术水平和市场 成熟程度等因素， 确定实施政府优先采购和强制采购的产品类别及所依据的相关标准规范， 以品目清单的形式发布并适时调整。依据品目清单和认证证书实施政府优先采购和强制采购。</w:t>
      </w:r>
    </w:p>
    <w:p w14:paraId="71D06D5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3.3.2 采购人拟采购的产品属于品目清单范围的， 采购人及其委托的</w:t>
      </w:r>
      <w:r>
        <w:rPr>
          <w:rFonts w:hint="eastAsia" w:cs="仿宋"/>
          <w:b w:val="0"/>
          <w:bCs/>
          <w:sz w:val="32"/>
          <w:szCs w:val="32"/>
          <w:lang w:eastAsia="zh-CN"/>
        </w:rPr>
        <w:t>集采机构</w:t>
      </w:r>
      <w:r>
        <w:rPr>
          <w:rFonts w:hint="eastAsia" w:ascii="仿宋" w:hAnsi="仿宋" w:eastAsia="仿宋" w:cs="仿宋"/>
          <w:b w:val="0"/>
          <w:bCs/>
          <w:sz w:val="32"/>
          <w:szCs w:val="32"/>
        </w:rPr>
        <w:t>依据国家确定的认证机构出具的、处于有效期之内的节能产品、 环境标志产品认证证书， 对获得证书的产品实施政府优先采购或强制采购。关于政府采购节能产品、环境标志产品的相关规定依据《关于调整优化节能产品、环境标志产品政府采购执行机制的通知》（财库〔2019〕9 号）。</w:t>
      </w:r>
    </w:p>
    <w:p w14:paraId="5D4FB85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3.3.3 如本项目采购产品属于实施政府强制采购品目清单范围的节能产品，则供应商所报产品必须获得国家确定的认证机构出具的、处于有效期之内的节能产品认证证书，否则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14:paraId="6531DDC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3.3.4 非政府强制采购的节能产品或环境标志产品， 依据品目清单和认证证书实施政府优先采购。优先采购的具体规定见第三章《评审程序和评定成交的标准》（如涉及）。</w:t>
      </w:r>
    </w:p>
    <w:p w14:paraId="6250A4A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3.4 正版软件</w:t>
      </w:r>
    </w:p>
    <w:p w14:paraId="2E9B3567">
      <w:pPr>
        <w:pStyle w:val="33"/>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3.4.1依据《财政部 国家发展改革委信息产业部关于印发无线局域网产品政府采购实施意见的通知》（财库〔2005〕366  号），采购无线局域 网产品和含有无线局域网功能的计算机、通信设备、打印机、复印机、 投影仪等产品的，优先采购符合国家无线局域网安全标准（GB  15629.11/1102）并通过国家产品认证的产品。其中，国家有特殊信息安全要求的项目必须采购认证产品，否则</w:t>
      </w:r>
      <w:r>
        <w:rPr>
          <w:rFonts w:hint="eastAsia" w:ascii="仿宋" w:hAnsi="仿宋" w:eastAsia="仿宋" w:cs="仿宋"/>
          <w:b/>
          <w:bCs w:val="0"/>
          <w:sz w:val="32"/>
          <w:szCs w:val="32"/>
        </w:rPr>
        <w:t>响应无效</w:t>
      </w:r>
      <w:r>
        <w:rPr>
          <w:rFonts w:hint="eastAsia" w:ascii="仿宋" w:hAnsi="仿宋" w:eastAsia="仿宋" w:cs="仿宋"/>
          <w:b w:val="0"/>
          <w:bCs/>
          <w:sz w:val="32"/>
          <w:szCs w:val="32"/>
        </w:rPr>
        <w:t>。财政部、国 家发展改革委、信息产业部根据政府采购改革进展和无线局域网产品技术及市场成熟等情况，从国家指定的认证机构认证的生产厂商和产品型号中确定优先采购的产品，并以</w:t>
      </w:r>
      <w:r>
        <w:rPr>
          <w:rFonts w:hint="eastAsia" w:cs="仿宋"/>
          <w:b w:val="0"/>
          <w:bCs/>
          <w:sz w:val="32"/>
          <w:szCs w:val="32"/>
          <w:lang w:eastAsia="zh-CN"/>
        </w:rPr>
        <w:t>“</w:t>
      </w:r>
      <w:r>
        <w:rPr>
          <w:rFonts w:hint="eastAsia" w:ascii="仿宋" w:hAnsi="仿宋" w:eastAsia="仿宋" w:cs="仿宋"/>
          <w:b w:val="0"/>
          <w:bCs/>
          <w:sz w:val="32"/>
          <w:szCs w:val="32"/>
        </w:rPr>
        <w:t xml:space="preserve">无线局域网认证产品政府采购清单 </w:t>
      </w:r>
      <w:r>
        <w:rPr>
          <w:rFonts w:hint="eastAsia" w:cs="仿宋"/>
          <w:b w:val="0"/>
          <w:bCs/>
          <w:sz w:val="32"/>
          <w:szCs w:val="32"/>
          <w:lang w:eastAsia="zh-CN"/>
        </w:rPr>
        <w:t>”</w:t>
      </w:r>
      <w:r>
        <w:rPr>
          <w:rFonts w:hint="eastAsia" w:ascii="仿宋" w:hAnsi="仿宋" w:eastAsia="仿宋" w:cs="仿宋"/>
          <w:b w:val="0"/>
          <w:bCs/>
          <w:sz w:val="32"/>
          <w:szCs w:val="32"/>
        </w:rPr>
        <w:t xml:space="preserve"> （以下简称清单）的形式公布。清单中新增认证产品厂商和型号，由财政部、国家发展改革委、信息产业部以文件形式确定、公布并适时调整。</w:t>
      </w:r>
    </w:p>
    <w:p w14:paraId="521CAA5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3.4.2 各级政府部门在购置计算机办公设备时， 必须采购预装正版操作系统软件的计算机产品， 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 （国办发〔2010〕47  号）、《财政部关于进一步做好政府机关使用正版软件工作的通知》（财预〔2010〕536  号）。</w:t>
      </w:r>
    </w:p>
    <w:p w14:paraId="1CA9CF43">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3.5网络安全专用产品</w:t>
      </w:r>
    </w:p>
    <w:p w14:paraId="7052B2C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3.5.1所投产品属于列入《网络关键设备和网络安全专用产品目录》的网络安全专用产品，应当在国家互联网信息办公室会同工业和信息化部</w:t>
      </w:r>
      <w:r>
        <w:rPr>
          <w:rFonts w:hint="eastAsia" w:cs="仿宋"/>
          <w:b w:val="0"/>
          <w:bCs/>
          <w:sz w:val="32"/>
          <w:szCs w:val="32"/>
          <w:lang w:eastAsia="zh-CN"/>
        </w:rPr>
        <w:t>、</w:t>
      </w:r>
      <w:r>
        <w:rPr>
          <w:rFonts w:hint="eastAsia" w:ascii="仿宋" w:hAnsi="仿宋" w:eastAsia="仿宋" w:cs="仿宋"/>
          <w:b w:val="0"/>
          <w:bCs/>
          <w:sz w:val="32"/>
          <w:szCs w:val="32"/>
        </w:rPr>
        <w:t>公安部、国家认证认可监督管理委员会统一公布和更新的符合要求的网络关键设备和网络安全专用产品清单中。</w:t>
      </w:r>
    </w:p>
    <w:p w14:paraId="62B0E794">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3.</w:t>
      </w:r>
      <w:r>
        <w:rPr>
          <w:rFonts w:hint="eastAsia" w:cs="仿宋"/>
          <w:b/>
          <w:bCs w:val="0"/>
          <w:sz w:val="32"/>
          <w:szCs w:val="32"/>
          <w:lang w:val="en-US" w:eastAsia="zh-CN"/>
        </w:rPr>
        <w:t xml:space="preserve">6 </w:t>
      </w:r>
      <w:r>
        <w:rPr>
          <w:rFonts w:hint="eastAsia" w:ascii="仿宋" w:hAnsi="仿宋" w:eastAsia="仿宋" w:cs="仿宋"/>
          <w:b/>
          <w:bCs w:val="0"/>
          <w:sz w:val="32"/>
          <w:szCs w:val="32"/>
        </w:rPr>
        <w:t>采购需求标准</w:t>
      </w:r>
    </w:p>
    <w:p w14:paraId="4221D01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.1商品包装、快递包装政府采购需求标准（试行）</w:t>
      </w:r>
    </w:p>
    <w:p w14:paraId="6ACFD8E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号），本项目如涉及商品包装和快递包装的，则其具体要求见第四章《采购需求》。</w:t>
      </w:r>
    </w:p>
    <w:p w14:paraId="38383411">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cs="仿宋"/>
          <w:b w:val="0"/>
          <w:bCs/>
          <w:sz w:val="32"/>
          <w:szCs w:val="32"/>
          <w:lang w:val="en-US" w:eastAsia="zh-CN"/>
        </w:rPr>
        <w:t>6</w:t>
      </w:r>
      <w:r>
        <w:rPr>
          <w:rFonts w:hint="eastAsia" w:ascii="仿宋" w:hAnsi="仿宋" w:eastAsia="仿宋" w:cs="仿宋"/>
          <w:b w:val="0"/>
          <w:bCs/>
          <w:sz w:val="32"/>
          <w:szCs w:val="32"/>
        </w:rPr>
        <w:t>.2 绿色数据中心政府采购需求标准（试行）</w:t>
      </w:r>
    </w:p>
    <w:p w14:paraId="4A093BF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为加快数据中心绿色转型， 根据财政部 生态环境部 工业和信息化部关于印发《绿色数据中心政府采购需求标准（试行）》的通知（财库〔2023〕7 号），本项目如涉及绿色数据中心，则具体要求见第四章《采购需求》。</w:t>
      </w:r>
    </w:p>
    <w:p w14:paraId="013280AE">
      <w:pPr>
        <w:pStyle w:val="32"/>
        <w:ind w:firstLine="480"/>
        <w:rPr>
          <w:rFonts w:hint="eastAsia" w:ascii="仿宋" w:hAnsi="仿宋" w:eastAsia="仿宋" w:cs="仿宋"/>
          <w:b/>
          <w:bCs/>
          <w:sz w:val="32"/>
          <w:szCs w:val="32"/>
        </w:rPr>
      </w:pPr>
      <w:r>
        <w:rPr>
          <w:rFonts w:hint="eastAsia" w:ascii="仿宋" w:hAnsi="仿宋" w:eastAsia="仿宋" w:cs="仿宋"/>
          <w:b/>
          <w:bCs/>
          <w:sz w:val="32"/>
          <w:szCs w:val="32"/>
          <w:lang w:val="en-US" w:eastAsia="zh-CN"/>
        </w:rPr>
        <w:t>3.7</w:t>
      </w:r>
      <w:r>
        <w:rPr>
          <w:rFonts w:hint="eastAsia" w:ascii="仿宋" w:hAnsi="仿宋" w:eastAsia="仿宋" w:cs="仿宋"/>
          <w:b/>
          <w:bCs/>
          <w:sz w:val="32"/>
          <w:szCs w:val="32"/>
        </w:rPr>
        <w:t>知识产权</w:t>
      </w:r>
    </w:p>
    <w:p w14:paraId="1E384026">
      <w:pPr>
        <w:pStyle w:val="32"/>
        <w:ind w:firstLine="480"/>
        <w:rPr>
          <w:rFonts w:hint="eastAsia" w:ascii="仿宋" w:hAnsi="仿宋" w:eastAsia="仿宋" w:cs="仿宋"/>
          <w:b w:val="0"/>
          <w:bCs/>
          <w:sz w:val="32"/>
          <w:szCs w:val="32"/>
        </w:rPr>
      </w:pPr>
      <w:r>
        <w:rPr>
          <w:rFonts w:hint="eastAsia" w:ascii="仿宋" w:hAnsi="仿宋" w:eastAsia="仿宋" w:cs="仿宋"/>
          <w:kern w:val="0"/>
          <w:sz w:val="32"/>
          <w:szCs w:val="32"/>
        </w:rPr>
        <w:t>甲方在中华人民共和国境内使用乙方提供的货物及服务时免受第三方提出的侵犯其专利权或其它知识产权的起诉。如果第三方提出侵权指控，乙方应承担由此而引起的一切法律责任和费用。</w:t>
      </w:r>
    </w:p>
    <w:p w14:paraId="197F04ED">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4 响应费用</w:t>
      </w:r>
    </w:p>
    <w:p w14:paraId="2BF29E21">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4.1 供应商应自行承担所有与准备和参加竞争性谈判响应有关的费用，无论响应的结果如何，采购人或</w:t>
      </w:r>
      <w:r>
        <w:rPr>
          <w:rFonts w:hint="eastAsia" w:cs="仿宋"/>
          <w:b w:val="0"/>
          <w:bCs/>
          <w:sz w:val="32"/>
          <w:szCs w:val="32"/>
          <w:lang w:val="en-US" w:eastAsia="zh-CN"/>
        </w:rPr>
        <w:t>奇台县政资中心</w:t>
      </w:r>
      <w:r>
        <w:rPr>
          <w:rFonts w:hint="eastAsia" w:ascii="仿宋" w:hAnsi="仿宋" w:eastAsia="仿宋" w:cs="仿宋"/>
          <w:b w:val="0"/>
          <w:bCs/>
          <w:sz w:val="32"/>
          <w:szCs w:val="32"/>
        </w:rPr>
        <w:t>在任何情况下均无承担这些费用的义务和责任。</w:t>
      </w:r>
    </w:p>
    <w:p w14:paraId="6E67CF9A">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二   谈判文件</w:t>
      </w:r>
    </w:p>
    <w:p w14:paraId="3FDFF318">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5 谈判文件构成</w:t>
      </w:r>
    </w:p>
    <w:p w14:paraId="724B672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5.1</w:t>
      </w:r>
      <w:r>
        <w:rPr>
          <w:rFonts w:hint="eastAsia" w:ascii="仿宋" w:hAnsi="仿宋" w:eastAsia="仿宋" w:cs="仿宋"/>
          <w:b w:val="0"/>
          <w:bCs/>
          <w:sz w:val="32"/>
          <w:szCs w:val="32"/>
        </w:rPr>
        <w:tab/>
      </w:r>
      <w:r>
        <w:rPr>
          <w:rFonts w:hint="eastAsia" w:ascii="仿宋" w:hAnsi="仿宋" w:eastAsia="仿宋" w:cs="仿宋"/>
          <w:b w:val="0"/>
          <w:bCs/>
          <w:sz w:val="32"/>
          <w:szCs w:val="32"/>
        </w:rPr>
        <w:t>谈判文件包括以下部分：</w:t>
      </w:r>
    </w:p>
    <w:p w14:paraId="48DADCB0">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第一章   采购邀请</w:t>
      </w:r>
    </w:p>
    <w:p w14:paraId="7E8693F1">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第二章   供应商须知</w:t>
      </w:r>
    </w:p>
    <w:p w14:paraId="555A728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第三章</w:t>
      </w:r>
      <w:r>
        <w:rPr>
          <w:rFonts w:hint="eastAsia" w:ascii="仿宋" w:hAnsi="仿宋" w:eastAsia="仿宋" w:cs="仿宋"/>
          <w:b w:val="0"/>
          <w:bCs/>
          <w:sz w:val="32"/>
          <w:szCs w:val="32"/>
        </w:rPr>
        <w:tab/>
      </w:r>
      <w:r>
        <w:rPr>
          <w:rFonts w:hint="eastAsia" w:ascii="仿宋" w:hAnsi="仿宋" w:eastAsia="仿宋" w:cs="仿宋"/>
          <w:b w:val="0"/>
          <w:bCs/>
          <w:sz w:val="32"/>
          <w:szCs w:val="32"/>
        </w:rPr>
        <w:t>评审程序和评定成交的标准</w:t>
      </w:r>
    </w:p>
    <w:p w14:paraId="01E4529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第四章</w:t>
      </w:r>
      <w:r>
        <w:rPr>
          <w:rFonts w:hint="eastAsia" w:ascii="仿宋" w:hAnsi="仿宋" w:eastAsia="仿宋" w:cs="仿宋"/>
          <w:b w:val="0"/>
          <w:bCs/>
          <w:sz w:val="32"/>
          <w:szCs w:val="32"/>
        </w:rPr>
        <w:tab/>
      </w:r>
      <w:r>
        <w:rPr>
          <w:rFonts w:hint="eastAsia" w:ascii="仿宋" w:hAnsi="仿宋" w:eastAsia="仿宋" w:cs="仿宋"/>
          <w:b w:val="0"/>
          <w:bCs/>
          <w:sz w:val="32"/>
          <w:szCs w:val="32"/>
        </w:rPr>
        <w:t>采购需求</w:t>
      </w:r>
    </w:p>
    <w:p w14:paraId="313BD301">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第五章</w:t>
      </w:r>
      <w:r>
        <w:rPr>
          <w:rFonts w:hint="eastAsia" w:ascii="仿宋" w:hAnsi="仿宋" w:eastAsia="仿宋" w:cs="仿宋"/>
          <w:b w:val="0"/>
          <w:bCs/>
          <w:sz w:val="32"/>
          <w:szCs w:val="32"/>
        </w:rPr>
        <w:tab/>
      </w:r>
      <w:r>
        <w:rPr>
          <w:rFonts w:hint="eastAsia" w:ascii="仿宋" w:hAnsi="仿宋" w:eastAsia="仿宋" w:cs="仿宋"/>
          <w:b w:val="0"/>
          <w:bCs/>
          <w:sz w:val="32"/>
          <w:szCs w:val="32"/>
        </w:rPr>
        <w:t>合同草案条款</w:t>
      </w:r>
    </w:p>
    <w:p w14:paraId="3C61948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第六章</w:t>
      </w:r>
      <w:r>
        <w:rPr>
          <w:rFonts w:hint="eastAsia" w:ascii="仿宋" w:hAnsi="仿宋" w:eastAsia="仿宋" w:cs="仿宋"/>
          <w:b w:val="0"/>
          <w:bCs/>
          <w:sz w:val="32"/>
          <w:szCs w:val="32"/>
        </w:rPr>
        <w:tab/>
      </w:r>
      <w:r>
        <w:rPr>
          <w:rFonts w:hint="eastAsia" w:ascii="仿宋" w:hAnsi="仿宋" w:eastAsia="仿宋" w:cs="仿宋"/>
          <w:b w:val="0"/>
          <w:bCs/>
          <w:sz w:val="32"/>
          <w:szCs w:val="32"/>
        </w:rPr>
        <w:t>响应文件格式</w:t>
      </w:r>
    </w:p>
    <w:p w14:paraId="584D19C4">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u w:val="single"/>
        </w:rPr>
        <w:t>5.2 供应商应认真阅读谈判文件的全部内容。供应商应按照谈判文件要求</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交响应文件并保证所</w:t>
      </w:r>
      <w:r>
        <w:rPr>
          <w:rFonts w:hint="eastAsia" w:cs="仿宋"/>
          <w:b w:val="0"/>
          <w:bCs/>
          <w:sz w:val="32"/>
          <w:szCs w:val="32"/>
          <w:u w:val="single"/>
          <w:lang w:val="en-US" w:eastAsia="zh-CN"/>
        </w:rPr>
        <w:t>提</w:t>
      </w:r>
      <w:r>
        <w:rPr>
          <w:rFonts w:hint="eastAsia" w:ascii="仿宋" w:hAnsi="仿宋" w:eastAsia="仿宋" w:cs="仿宋"/>
          <w:b w:val="0"/>
          <w:bCs/>
          <w:sz w:val="32"/>
          <w:szCs w:val="32"/>
          <w:u w:val="single"/>
        </w:rPr>
        <w:t>供的全部资料的真实性，并对谈判文件做出实质性响应，否则</w:t>
      </w:r>
      <w:r>
        <w:rPr>
          <w:rFonts w:hint="eastAsia" w:ascii="仿宋" w:hAnsi="仿宋" w:eastAsia="仿宋" w:cs="仿宋"/>
          <w:b/>
          <w:bCs w:val="0"/>
          <w:sz w:val="32"/>
          <w:szCs w:val="32"/>
          <w:u w:val="single"/>
        </w:rPr>
        <w:t>响应无效</w:t>
      </w:r>
      <w:r>
        <w:rPr>
          <w:rFonts w:hint="eastAsia" w:ascii="仿宋" w:hAnsi="仿宋" w:eastAsia="仿宋" w:cs="仿宋"/>
          <w:b w:val="0"/>
          <w:bCs/>
          <w:sz w:val="32"/>
          <w:szCs w:val="32"/>
        </w:rPr>
        <w:t>。</w:t>
      </w:r>
    </w:p>
    <w:p w14:paraId="3FE8E85C">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6对谈判文件的澄清或修改</w:t>
      </w:r>
    </w:p>
    <w:p w14:paraId="509B1B9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6.1采购人、</w:t>
      </w:r>
      <w:r>
        <w:rPr>
          <w:rFonts w:hint="eastAsia" w:cs="仿宋"/>
          <w:b w:val="0"/>
          <w:bCs/>
          <w:sz w:val="32"/>
          <w:szCs w:val="32"/>
          <w:lang w:eastAsia="zh-CN"/>
        </w:rPr>
        <w:t>集采机构</w:t>
      </w:r>
      <w:r>
        <w:rPr>
          <w:rFonts w:hint="eastAsia" w:ascii="仿宋" w:hAnsi="仿宋" w:eastAsia="仿宋" w:cs="仿宋"/>
          <w:b w:val="0"/>
          <w:bCs/>
          <w:sz w:val="32"/>
          <w:szCs w:val="32"/>
        </w:rPr>
        <w:t>或者谈判小组对已发出的谈判文件进行必要澄清或者修改的，将以书面形式通知所有获取谈判文件的潜在供应商。采用公告方式邀请供应商参与的，还将在原公告发布媒体上发布更正公告。</w:t>
      </w:r>
    </w:p>
    <w:p w14:paraId="27B1155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6.2 上述书面通知，按照获取谈判文件的潜在供应商</w:t>
      </w:r>
      <w:r>
        <w:rPr>
          <w:rFonts w:hint="eastAsia" w:cs="仿宋"/>
          <w:b w:val="0"/>
          <w:bCs/>
          <w:sz w:val="32"/>
          <w:szCs w:val="32"/>
          <w:lang w:val="en-US" w:eastAsia="zh-CN"/>
        </w:rPr>
        <w:t>提</w:t>
      </w:r>
      <w:r>
        <w:rPr>
          <w:rFonts w:hint="eastAsia" w:ascii="仿宋" w:hAnsi="仿宋" w:eastAsia="仿宋" w:cs="仿宋"/>
          <w:b w:val="0"/>
          <w:bCs/>
          <w:sz w:val="32"/>
          <w:szCs w:val="32"/>
        </w:rPr>
        <w:t>供的联系方式发出，因</w:t>
      </w:r>
      <w:r>
        <w:rPr>
          <w:rFonts w:hint="eastAsia" w:cs="仿宋"/>
          <w:b w:val="0"/>
          <w:bCs/>
          <w:sz w:val="32"/>
          <w:szCs w:val="32"/>
          <w:lang w:val="en-US" w:eastAsia="zh-CN"/>
        </w:rPr>
        <w:t>提</w:t>
      </w:r>
      <w:r>
        <w:rPr>
          <w:rFonts w:hint="eastAsia" w:ascii="仿宋" w:hAnsi="仿宋" w:eastAsia="仿宋" w:cs="仿宋"/>
          <w:b w:val="0"/>
          <w:bCs/>
          <w:sz w:val="32"/>
          <w:szCs w:val="32"/>
        </w:rPr>
        <w:t>供的信息有误导致通知延迟或无法通知的，采购人或</w:t>
      </w:r>
      <w:r>
        <w:rPr>
          <w:rFonts w:hint="eastAsia" w:cs="仿宋"/>
          <w:b w:val="0"/>
          <w:bCs/>
          <w:sz w:val="32"/>
          <w:szCs w:val="32"/>
          <w:lang w:eastAsia="zh-CN"/>
        </w:rPr>
        <w:t>集采机构</w:t>
      </w:r>
      <w:r>
        <w:rPr>
          <w:rFonts w:hint="eastAsia" w:ascii="仿宋" w:hAnsi="仿宋" w:eastAsia="仿宋" w:cs="仿宋"/>
          <w:b w:val="0"/>
          <w:bCs/>
          <w:sz w:val="32"/>
          <w:szCs w:val="32"/>
        </w:rPr>
        <w:t>不承担责任。</w:t>
      </w:r>
    </w:p>
    <w:p w14:paraId="39847849">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6.3 澄清或者修改的内容为谈判文件的组成部分，并对所有获取谈判文件的潜在供应商具有约束力。澄清或者修改的内容可能影响响应文件编制的，将在</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 3 个工作日前，以书面形式通知所有接收谈判文件</w:t>
      </w:r>
    </w:p>
    <w:p w14:paraId="079C0C7A">
      <w:pPr>
        <w:pStyle w:val="33"/>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的供应商；不足 3 个工作日的， 将顺延</w:t>
      </w:r>
      <w:r>
        <w:rPr>
          <w:rFonts w:hint="eastAsia" w:cs="仿宋"/>
          <w:b w:val="0"/>
          <w:bCs/>
          <w:sz w:val="32"/>
          <w:szCs w:val="32"/>
          <w:lang w:val="en-US" w:eastAsia="zh-CN"/>
        </w:rPr>
        <w:t>提</w:t>
      </w:r>
      <w:r>
        <w:rPr>
          <w:rFonts w:hint="eastAsia" w:ascii="仿宋" w:hAnsi="仿宋" w:eastAsia="仿宋" w:cs="仿宋"/>
          <w:b w:val="0"/>
          <w:bCs/>
          <w:sz w:val="32"/>
          <w:szCs w:val="32"/>
        </w:rPr>
        <w:t>交首次响应文件截止之日。</w:t>
      </w:r>
    </w:p>
    <w:p w14:paraId="613D0B0D">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三   响应文件的编制</w:t>
      </w:r>
    </w:p>
    <w:p w14:paraId="2B960750">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7 响应范围、 响应文件中计量单位的使用及响应语言</w:t>
      </w:r>
    </w:p>
    <w:p w14:paraId="4412DC8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7.1 本项目如划分采购包，供应商可以对本项目的其中一个采购包进行响应，也可同时对多个采购包进行响应。供应商应当对所参与采购包对应第四章《采购需求》所列的全部内容进行响应，不得将一个采购包中的内容拆分响应，</w:t>
      </w:r>
    </w:p>
    <w:p w14:paraId="179389FB">
      <w:pPr>
        <w:pStyle w:val="33"/>
        <w:ind w:left="0" w:leftChars="0" w:firstLine="0" w:firstLineChars="0"/>
        <w:rPr>
          <w:rFonts w:hint="eastAsia" w:ascii="仿宋" w:hAnsi="仿宋" w:eastAsia="仿宋" w:cs="仿宋"/>
          <w:b w:val="0"/>
          <w:bCs/>
          <w:sz w:val="32"/>
          <w:szCs w:val="32"/>
        </w:rPr>
      </w:pPr>
      <w:r>
        <w:rPr>
          <w:rFonts w:hint="eastAsia" w:ascii="仿宋" w:hAnsi="仿宋" w:eastAsia="仿宋" w:cs="仿宋"/>
          <w:b w:val="0"/>
          <w:bCs/>
          <w:sz w:val="32"/>
          <w:szCs w:val="32"/>
        </w:rPr>
        <w:t>否则其对该采购包的响应将被认定为</w:t>
      </w:r>
      <w:r>
        <w:rPr>
          <w:rFonts w:hint="eastAsia" w:ascii="仿宋" w:hAnsi="仿宋" w:eastAsia="仿宋" w:cs="仿宋"/>
          <w:b/>
          <w:bCs w:val="0"/>
          <w:sz w:val="32"/>
          <w:szCs w:val="32"/>
        </w:rPr>
        <w:t>无效响应</w:t>
      </w:r>
      <w:r>
        <w:rPr>
          <w:rFonts w:hint="eastAsia" w:ascii="仿宋" w:hAnsi="仿宋" w:eastAsia="仿宋" w:cs="仿宋"/>
          <w:b w:val="0"/>
          <w:bCs/>
          <w:sz w:val="32"/>
          <w:szCs w:val="32"/>
        </w:rPr>
        <w:t>。</w:t>
      </w:r>
    </w:p>
    <w:p w14:paraId="52DBF2B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7.2 除谈判文件有特殊要求外，本项目响应所使用的计量单位，应采用中华人民共和国法定计量单位。</w:t>
      </w:r>
    </w:p>
    <w:p w14:paraId="1BAF62D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7.3 除专用术语外，响应文件及来往函电均应使用中文书写。必要时专用术语应 附有中文解释。供应商</w:t>
      </w:r>
      <w:r>
        <w:rPr>
          <w:rFonts w:hint="eastAsia" w:cs="仿宋"/>
          <w:b w:val="0"/>
          <w:bCs/>
          <w:sz w:val="32"/>
          <w:szCs w:val="32"/>
          <w:lang w:val="en-US" w:eastAsia="zh-CN"/>
        </w:rPr>
        <w:t>提</w:t>
      </w:r>
      <w:r>
        <w:rPr>
          <w:rFonts w:hint="eastAsia" w:ascii="仿宋" w:hAnsi="仿宋" w:eastAsia="仿宋" w:cs="仿宋"/>
          <w:b w:val="0"/>
          <w:bCs/>
          <w:sz w:val="32"/>
          <w:szCs w:val="32"/>
        </w:rPr>
        <w:t>交的支持资料和已印制的文献可以用外文，但相应 内容应附有中文翻译本，在解释响应文件时以中文翻译本为准。未附中文翻 译本或翻译本中文内容明显与外文内容不一致的，其不利后果由供应商自行承担。</w:t>
      </w:r>
    </w:p>
    <w:p w14:paraId="612A4493">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8 响应文件构成</w:t>
      </w:r>
    </w:p>
    <w:p w14:paraId="7989B772">
      <w:pPr>
        <w:pStyle w:val="33"/>
        <w:ind w:firstLine="561"/>
        <w:rPr>
          <w:rFonts w:hint="eastAsia" w:ascii="仿宋" w:hAnsi="仿宋" w:eastAsia="仿宋" w:cs="仿宋"/>
          <w:b w:val="0"/>
          <w:bCs/>
          <w:sz w:val="32"/>
          <w:szCs w:val="32"/>
        </w:rPr>
      </w:pPr>
      <w:r>
        <w:rPr>
          <w:rFonts w:hint="eastAsia" w:ascii="仿宋" w:hAnsi="仿宋" w:eastAsia="仿宋" w:cs="仿宋"/>
          <w:b/>
          <w:bCs w:val="0"/>
          <w:sz w:val="32"/>
          <w:szCs w:val="32"/>
          <w:u w:val="single"/>
        </w:rPr>
        <w:t>8.1 供应商应当按照谈判文件的要求编制响应文件，并对其</w:t>
      </w:r>
      <w:r>
        <w:rPr>
          <w:rFonts w:hint="eastAsia" w:cs="仿宋"/>
          <w:b/>
          <w:bCs w:val="0"/>
          <w:sz w:val="32"/>
          <w:szCs w:val="32"/>
          <w:u w:val="single"/>
          <w:lang w:val="en-US" w:eastAsia="zh-CN"/>
        </w:rPr>
        <w:t>提</w:t>
      </w:r>
      <w:r>
        <w:rPr>
          <w:rFonts w:hint="eastAsia" w:ascii="仿宋" w:hAnsi="仿宋" w:eastAsia="仿宋" w:cs="仿宋"/>
          <w:b/>
          <w:bCs w:val="0"/>
          <w:sz w:val="32"/>
          <w:szCs w:val="32"/>
          <w:u w:val="single"/>
        </w:rPr>
        <w:t>交的响应文件的真实性、合法性承担法律责任。</w:t>
      </w:r>
      <w:r>
        <w:rPr>
          <w:rFonts w:hint="eastAsia" w:ascii="仿宋" w:hAnsi="仿宋" w:eastAsia="仿宋" w:cs="仿宋"/>
          <w:b w:val="0"/>
          <w:bCs/>
          <w:sz w:val="32"/>
          <w:szCs w:val="32"/>
        </w:rPr>
        <w:t>响应文件的部分格式要求，见第六章《响应文件格式》。</w:t>
      </w:r>
    </w:p>
    <w:p w14:paraId="3461590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8.2 对于谈判文件中标记了</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文件的，供应商不得改变格式中给定的文字所表达的含义，不得删减格式中的实质性内容， 不得自行添加与格式中 给定的文字内容相矛盾的内容，不得对应当填写的空格不填写或不实质性响 应，否则响应无效。未标记</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的文件和谈判文件未</w:t>
      </w:r>
      <w:r>
        <w:rPr>
          <w:rFonts w:hint="eastAsia" w:cs="仿宋"/>
          <w:b w:val="0"/>
          <w:bCs/>
          <w:sz w:val="32"/>
          <w:szCs w:val="32"/>
          <w:lang w:val="en-US" w:eastAsia="zh-CN"/>
        </w:rPr>
        <w:t>提</w:t>
      </w:r>
      <w:r>
        <w:rPr>
          <w:rFonts w:hint="eastAsia" w:ascii="仿宋" w:hAnsi="仿宋" w:eastAsia="仿宋" w:cs="仿宋"/>
          <w:b w:val="0"/>
          <w:bCs/>
          <w:sz w:val="32"/>
          <w:szCs w:val="32"/>
        </w:rPr>
        <w:t>供格式的内容，可由供应商自行编写。</w:t>
      </w:r>
    </w:p>
    <w:p w14:paraId="41FC9783">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8.3 第三章《评审程序和评定成交的标准》中涉及的证明文件。</w:t>
      </w:r>
    </w:p>
    <w:p w14:paraId="10C6DCB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8.4 对照第四章《采购需求》，说明所</w:t>
      </w:r>
      <w:r>
        <w:rPr>
          <w:rFonts w:hint="eastAsia" w:cs="仿宋"/>
          <w:b w:val="0"/>
          <w:bCs/>
          <w:sz w:val="32"/>
          <w:szCs w:val="32"/>
          <w:lang w:val="en-US" w:eastAsia="zh-CN"/>
        </w:rPr>
        <w:t>提</w:t>
      </w:r>
      <w:r>
        <w:rPr>
          <w:rFonts w:hint="eastAsia" w:ascii="仿宋" w:hAnsi="仿宋" w:eastAsia="仿宋" w:cs="仿宋"/>
          <w:b w:val="0"/>
          <w:bCs/>
          <w:sz w:val="32"/>
          <w:szCs w:val="32"/>
        </w:rPr>
        <w:t>供货物和服务已对第四章《采购需求》做出了响应，或申明与第四章《采购需求》的偏差和例外。如第四章《采购需求》中要求</w:t>
      </w:r>
      <w:r>
        <w:rPr>
          <w:rFonts w:hint="eastAsia" w:cs="仿宋"/>
          <w:b w:val="0"/>
          <w:bCs/>
          <w:sz w:val="32"/>
          <w:szCs w:val="32"/>
          <w:lang w:val="en-US" w:eastAsia="zh-CN"/>
        </w:rPr>
        <w:t>提</w:t>
      </w:r>
      <w:r>
        <w:rPr>
          <w:rFonts w:hint="eastAsia" w:ascii="仿宋" w:hAnsi="仿宋" w:eastAsia="仿宋" w:cs="仿宋"/>
          <w:b w:val="0"/>
          <w:bCs/>
          <w:sz w:val="32"/>
          <w:szCs w:val="32"/>
        </w:rPr>
        <w:t>供证明文件的，供应商应当按具体要求</w:t>
      </w:r>
      <w:r>
        <w:rPr>
          <w:rFonts w:hint="eastAsia" w:cs="仿宋"/>
          <w:b w:val="0"/>
          <w:bCs/>
          <w:sz w:val="32"/>
          <w:szCs w:val="32"/>
          <w:lang w:val="en-US" w:eastAsia="zh-CN"/>
        </w:rPr>
        <w:t>提</w:t>
      </w:r>
      <w:r>
        <w:rPr>
          <w:rFonts w:hint="eastAsia" w:ascii="仿宋" w:hAnsi="仿宋" w:eastAsia="仿宋" w:cs="仿宋"/>
          <w:b w:val="0"/>
          <w:bCs/>
          <w:sz w:val="32"/>
          <w:szCs w:val="32"/>
        </w:rPr>
        <w:t>供证明文件。</w:t>
      </w:r>
    </w:p>
    <w:p w14:paraId="15B2E9D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8.5 供应商认为应附的其他材料。</w:t>
      </w:r>
    </w:p>
    <w:p w14:paraId="05CA7C08">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9   报价</w:t>
      </w:r>
    </w:p>
    <w:p w14:paraId="5B8FC5C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9.1 所有响应均以人民币报价。</w:t>
      </w:r>
    </w:p>
    <w:p w14:paraId="114D7E2D">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 供应商的报价应包括为完成本项目所发生的一切费用和税费，采购人将不再支付报价以外的任何费用。供应商的报价应包括但不限于下列内容，《供应商须知资料表》中有特殊规定的，从其规定。</w:t>
      </w:r>
    </w:p>
    <w:p w14:paraId="123CB32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9.2.1响应货物及标准附件、备品备件、专用工具等的出厂价（包括已在中国国内的进口货物完税后的仓库交货价、展室交货价或货架交货价） 和运至最终目的地的运输费和保险费，安装调试、检验、技术服务、培训、质量保证、售后服务、税费等；</w:t>
      </w:r>
    </w:p>
    <w:p w14:paraId="42A1F711">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9.2.2  按照谈判文件要求完成本项目的全部相关费用。</w:t>
      </w:r>
    </w:p>
    <w:p w14:paraId="559F7076">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9.3 采购人不得向供应商索要或者接受其给予的赠品、回扣或者与采购无关的其他商品、服务。</w:t>
      </w:r>
    </w:p>
    <w:p w14:paraId="2F76B56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9.4 供应商不能</w:t>
      </w:r>
      <w:r>
        <w:rPr>
          <w:rFonts w:hint="eastAsia" w:cs="仿宋"/>
          <w:b w:val="0"/>
          <w:bCs/>
          <w:sz w:val="32"/>
          <w:szCs w:val="32"/>
          <w:lang w:val="en-US" w:eastAsia="zh-CN"/>
        </w:rPr>
        <w:t>提</w:t>
      </w:r>
      <w:r>
        <w:rPr>
          <w:rFonts w:hint="eastAsia" w:ascii="仿宋" w:hAnsi="仿宋" w:eastAsia="仿宋" w:cs="仿宋"/>
          <w:b w:val="0"/>
          <w:bCs/>
          <w:sz w:val="32"/>
          <w:szCs w:val="32"/>
        </w:rPr>
        <w:t>供任何有选择性或可调整的最后报价（谈判文件另有规定的除外），否则其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r>
        <w:rPr>
          <w:rFonts w:hint="eastAsia" w:cs="仿宋"/>
          <w:b w:val="0"/>
          <w:bCs/>
          <w:sz w:val="32"/>
          <w:szCs w:val="32"/>
          <w:lang w:val="en-US" w:eastAsia="zh-CN"/>
        </w:rPr>
        <w:t>本项目报价含首次报价和最终报价，供应商须提前做好分项报价表，按照谈判小组指定时间上传分项报价表（30分钟）因自身原因未及时上传导致</w:t>
      </w:r>
      <w:r>
        <w:rPr>
          <w:rFonts w:hint="eastAsia" w:cs="仿宋"/>
          <w:b/>
          <w:bCs w:val="0"/>
          <w:sz w:val="32"/>
          <w:szCs w:val="32"/>
          <w:lang w:val="en-US" w:eastAsia="zh-CN"/>
        </w:rPr>
        <w:t>响应无效</w:t>
      </w:r>
      <w:r>
        <w:rPr>
          <w:rFonts w:hint="eastAsia" w:cs="仿宋"/>
          <w:b w:val="0"/>
          <w:bCs/>
          <w:sz w:val="32"/>
          <w:szCs w:val="32"/>
          <w:lang w:val="en-US" w:eastAsia="zh-CN"/>
        </w:rPr>
        <w:t>，由供应商自身负责！</w:t>
      </w:r>
    </w:p>
    <w:p w14:paraId="4797D81B">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10 保证金</w:t>
      </w:r>
    </w:p>
    <w:p w14:paraId="1BD23E9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10.1 供应商应按《供应商须知资料表》中规定的金额及要求交纳保证金。</w:t>
      </w:r>
    </w:p>
    <w:p w14:paraId="77488C23">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10.2  交纳保证金可采用的形式：政府采购法律法规接受的支票、汇票、本票、网上银行支付或者金融机构、担保机构出具的保函等非现金形式。</w:t>
      </w:r>
    </w:p>
    <w:p w14:paraId="49514304">
      <w:pPr>
        <w:pStyle w:val="33"/>
        <w:ind w:firstLine="561"/>
        <w:rPr>
          <w:rFonts w:hint="eastAsia" w:ascii="仿宋" w:hAnsi="仿宋" w:eastAsia="仿宋" w:cs="仿宋"/>
          <w:b/>
          <w:bCs w:val="0"/>
          <w:sz w:val="32"/>
          <w:szCs w:val="32"/>
        </w:rPr>
      </w:pPr>
      <w:r>
        <w:rPr>
          <w:rFonts w:hint="eastAsia" w:ascii="仿宋" w:hAnsi="仿宋" w:eastAsia="仿宋" w:cs="仿宋"/>
          <w:b w:val="0"/>
          <w:bCs/>
          <w:sz w:val="32"/>
          <w:szCs w:val="32"/>
        </w:rPr>
        <w:t>10.3 保证金到账（保函</w:t>
      </w:r>
      <w:r>
        <w:rPr>
          <w:rFonts w:hint="eastAsia" w:cs="仿宋"/>
          <w:b w:val="0"/>
          <w:bCs/>
          <w:sz w:val="32"/>
          <w:szCs w:val="32"/>
          <w:lang w:val="en-US" w:eastAsia="zh-CN"/>
        </w:rPr>
        <w:t>提</w:t>
      </w:r>
      <w:r>
        <w:rPr>
          <w:rFonts w:hint="eastAsia" w:ascii="仿宋" w:hAnsi="仿宋" w:eastAsia="仿宋" w:cs="仿宋"/>
          <w:b w:val="0"/>
          <w:bCs/>
          <w:sz w:val="32"/>
          <w:szCs w:val="32"/>
        </w:rPr>
        <w:t>交）截止时间同首次响应文件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交截止时间。以支票、 汇票、本票、网上银行支付等形式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交截止时间前到账；以金融机构、担保机构出具的保函等形式</w:t>
      </w:r>
      <w:r>
        <w:rPr>
          <w:rFonts w:hint="eastAsia" w:cs="仿宋"/>
          <w:b w:val="0"/>
          <w:bCs/>
          <w:sz w:val="32"/>
          <w:szCs w:val="32"/>
          <w:lang w:val="en-US" w:eastAsia="zh-CN"/>
        </w:rPr>
        <w:t>提</w:t>
      </w:r>
      <w:r>
        <w:rPr>
          <w:rFonts w:hint="eastAsia" w:ascii="仿宋" w:hAnsi="仿宋" w:eastAsia="仿宋" w:cs="仿宋"/>
          <w:b w:val="0"/>
          <w:bCs/>
          <w:sz w:val="32"/>
          <w:szCs w:val="32"/>
        </w:rPr>
        <w:t>交保证金的，应 在首次响应文件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交截止时间前将原件</w:t>
      </w:r>
      <w:r>
        <w:rPr>
          <w:rFonts w:hint="eastAsia" w:cs="仿宋"/>
          <w:b w:val="0"/>
          <w:bCs/>
          <w:sz w:val="32"/>
          <w:szCs w:val="32"/>
          <w:lang w:val="en-US" w:eastAsia="zh-CN"/>
        </w:rPr>
        <w:t>提</w:t>
      </w:r>
      <w:r>
        <w:rPr>
          <w:rFonts w:hint="eastAsia" w:ascii="仿宋" w:hAnsi="仿宋" w:eastAsia="仿宋" w:cs="仿宋"/>
          <w:b w:val="0"/>
          <w:bCs/>
          <w:sz w:val="32"/>
          <w:szCs w:val="32"/>
        </w:rPr>
        <w:t>交至</w:t>
      </w:r>
      <w:r>
        <w:rPr>
          <w:rFonts w:hint="eastAsia" w:cs="仿宋"/>
          <w:b w:val="0"/>
          <w:bCs/>
          <w:sz w:val="32"/>
          <w:szCs w:val="32"/>
          <w:lang w:eastAsia="zh-CN"/>
        </w:rPr>
        <w:t>集采机构</w:t>
      </w:r>
      <w:r>
        <w:rPr>
          <w:rFonts w:hint="eastAsia" w:ascii="仿宋" w:hAnsi="仿宋" w:eastAsia="仿宋" w:cs="仿宋"/>
          <w:b w:val="0"/>
          <w:bCs/>
          <w:sz w:val="32"/>
          <w:szCs w:val="32"/>
        </w:rPr>
        <w:t>；由于到账时间 晚于首次响应文件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交截止时间的，或者票据错误、印鉴不清等原因导致不能到账的，其</w:t>
      </w:r>
      <w:r>
        <w:rPr>
          <w:rFonts w:hint="eastAsia" w:ascii="仿宋" w:hAnsi="仿宋" w:eastAsia="仿宋" w:cs="仿宋"/>
          <w:b/>
          <w:bCs w:val="0"/>
          <w:sz w:val="32"/>
          <w:szCs w:val="32"/>
        </w:rPr>
        <w:t>响应无效。</w:t>
      </w:r>
    </w:p>
    <w:p w14:paraId="09A95FC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10.4  保证金有效期同响应有效期。</w:t>
      </w:r>
    </w:p>
    <w:p w14:paraId="441F7B3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10.5  供应商为联合体的，可以由联合体中的一方或者多方共同交纳保证金，其交纳的保证金对联合体各方均具有约束力。</w:t>
      </w:r>
    </w:p>
    <w:p w14:paraId="6C4BFDB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 采购人、</w:t>
      </w:r>
      <w:r>
        <w:rPr>
          <w:rFonts w:hint="eastAsia" w:cs="仿宋"/>
          <w:b w:val="0"/>
          <w:bCs/>
          <w:sz w:val="32"/>
          <w:szCs w:val="32"/>
          <w:lang w:eastAsia="zh-CN"/>
        </w:rPr>
        <w:t>集采机构</w:t>
      </w:r>
      <w:r>
        <w:rPr>
          <w:rFonts w:hint="eastAsia" w:ascii="仿宋" w:hAnsi="仿宋" w:eastAsia="仿宋" w:cs="仿宋"/>
          <w:b w:val="0"/>
          <w:bCs/>
          <w:sz w:val="32"/>
          <w:szCs w:val="32"/>
        </w:rPr>
        <w:t>将及时退还供应商的保证金，采用银行保函、担保机 构担保函等形式递交的保证金，经供应商同意后采购人、</w:t>
      </w:r>
      <w:r>
        <w:rPr>
          <w:rFonts w:hint="eastAsia" w:cs="仿宋"/>
          <w:b w:val="0"/>
          <w:bCs/>
          <w:sz w:val="32"/>
          <w:szCs w:val="32"/>
          <w:lang w:eastAsia="zh-CN"/>
        </w:rPr>
        <w:t>集采机构</w:t>
      </w:r>
      <w:r>
        <w:rPr>
          <w:rFonts w:hint="eastAsia" w:ascii="仿宋" w:hAnsi="仿宋" w:eastAsia="仿宋" w:cs="仿宋"/>
          <w:b w:val="0"/>
          <w:bCs/>
          <w:sz w:val="32"/>
          <w:szCs w:val="32"/>
        </w:rPr>
        <w:t>可以不再退还，但因供应商自身原因导致无法及时退还的除外：</w:t>
      </w:r>
    </w:p>
    <w:p w14:paraId="3922F86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10.6.1 已</w:t>
      </w:r>
      <w:r>
        <w:rPr>
          <w:rFonts w:hint="eastAsia" w:cs="仿宋"/>
          <w:b w:val="0"/>
          <w:bCs/>
          <w:sz w:val="32"/>
          <w:szCs w:val="32"/>
          <w:lang w:val="en-US" w:eastAsia="zh-CN"/>
        </w:rPr>
        <w:t>提</w:t>
      </w:r>
      <w:r>
        <w:rPr>
          <w:rFonts w:hint="eastAsia" w:ascii="仿宋" w:hAnsi="仿宋" w:eastAsia="仿宋" w:cs="仿宋"/>
          <w:b w:val="0"/>
          <w:bCs/>
          <w:sz w:val="32"/>
          <w:szCs w:val="32"/>
        </w:rPr>
        <w:t>交响应文件的供应商， 在</w:t>
      </w:r>
      <w:r>
        <w:rPr>
          <w:rFonts w:hint="eastAsia" w:cs="仿宋"/>
          <w:b w:val="0"/>
          <w:bCs/>
          <w:sz w:val="32"/>
          <w:szCs w:val="32"/>
          <w:lang w:val="en-US" w:eastAsia="zh-CN"/>
        </w:rPr>
        <w:t>提</w:t>
      </w:r>
      <w:r>
        <w:rPr>
          <w:rFonts w:hint="eastAsia" w:ascii="仿宋" w:hAnsi="仿宋" w:eastAsia="仿宋" w:cs="仿宋"/>
          <w:b w:val="0"/>
          <w:bCs/>
          <w:sz w:val="32"/>
          <w:szCs w:val="32"/>
        </w:rPr>
        <w:t>交最后报价之前退出谈判的</w:t>
      </w:r>
      <w:r>
        <w:rPr>
          <w:rFonts w:hint="eastAsia" w:cs="仿宋"/>
          <w:b w:val="0"/>
          <w:bCs/>
          <w:sz w:val="32"/>
          <w:szCs w:val="32"/>
          <w:lang w:eastAsia="zh-CN"/>
        </w:rPr>
        <w:t>，</w:t>
      </w:r>
      <w:r>
        <w:rPr>
          <w:rFonts w:hint="eastAsia" w:ascii="仿宋" w:hAnsi="仿宋" w:eastAsia="仿宋" w:cs="仿宋"/>
          <w:b w:val="0"/>
          <w:bCs/>
          <w:sz w:val="32"/>
          <w:szCs w:val="32"/>
        </w:rPr>
        <w:t>采购人、</w:t>
      </w:r>
      <w:r>
        <w:rPr>
          <w:rFonts w:hint="eastAsia" w:cs="仿宋"/>
          <w:b w:val="0"/>
          <w:bCs/>
          <w:sz w:val="32"/>
          <w:szCs w:val="32"/>
          <w:lang w:eastAsia="zh-CN"/>
        </w:rPr>
        <w:t>集采机构</w:t>
      </w:r>
      <w:r>
        <w:rPr>
          <w:rFonts w:hint="eastAsia" w:ascii="仿宋" w:hAnsi="仿宋" w:eastAsia="仿宋" w:cs="仿宋"/>
          <w:b w:val="0"/>
          <w:bCs/>
          <w:sz w:val="32"/>
          <w:szCs w:val="32"/>
        </w:rPr>
        <w:t>将退还退出谈判的供应商的保证金；</w:t>
      </w:r>
    </w:p>
    <w:p w14:paraId="4D4C76A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10.6.2 成交供应商的保证金， 自采购合同签订之日起 5 个工作日内退还成交供应商；</w:t>
      </w:r>
    </w:p>
    <w:p w14:paraId="73B5328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10.6.3 未成交供应商的保证金， 自成交通知书发出之日起 5 个工作日内退还未成交供应商。</w:t>
      </w:r>
    </w:p>
    <w:p w14:paraId="103C7442">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  有下列情形之一的，采购人或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 xml:space="preserve">不予退还保证金： </w:t>
      </w:r>
    </w:p>
    <w:p w14:paraId="6264ACA3">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10.7.1  供应商在响应文件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交截止时间后撤回响应文件的；</w:t>
      </w:r>
    </w:p>
    <w:p w14:paraId="7E18288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10.7.2  供应商在响应文件中</w:t>
      </w:r>
      <w:r>
        <w:rPr>
          <w:rFonts w:hint="eastAsia" w:cs="仿宋"/>
          <w:b w:val="0"/>
          <w:bCs/>
          <w:sz w:val="32"/>
          <w:szCs w:val="32"/>
          <w:lang w:val="en-US" w:eastAsia="zh-CN"/>
        </w:rPr>
        <w:t>提</w:t>
      </w:r>
      <w:r>
        <w:rPr>
          <w:rFonts w:hint="eastAsia" w:ascii="仿宋" w:hAnsi="仿宋" w:eastAsia="仿宋" w:cs="仿宋"/>
          <w:b w:val="0"/>
          <w:bCs/>
          <w:sz w:val="32"/>
          <w:szCs w:val="32"/>
        </w:rPr>
        <w:t>供虚假材料的；</w:t>
      </w:r>
    </w:p>
    <w:p w14:paraId="021E3E55">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10.7.3  除因不可抗力或谈判文件认可的情形以外， 成交供应商不与采购人签订合同的；</w:t>
      </w:r>
    </w:p>
    <w:p w14:paraId="3BC38EB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10.7.4  供应商与采购人、其他供应商或者</w:t>
      </w:r>
      <w:r>
        <w:rPr>
          <w:rFonts w:hint="eastAsia" w:cs="仿宋"/>
          <w:b w:val="0"/>
          <w:bCs/>
          <w:sz w:val="32"/>
          <w:szCs w:val="32"/>
          <w:lang w:eastAsia="zh-CN"/>
        </w:rPr>
        <w:t>集采机构</w:t>
      </w:r>
      <w:r>
        <w:rPr>
          <w:rFonts w:hint="eastAsia" w:ascii="仿宋" w:hAnsi="仿宋" w:eastAsia="仿宋" w:cs="仿宋"/>
          <w:b w:val="0"/>
          <w:bCs/>
          <w:sz w:val="32"/>
          <w:szCs w:val="32"/>
        </w:rPr>
        <w:t>恶意串通的；</w:t>
      </w:r>
    </w:p>
    <w:p w14:paraId="2D47FC21">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10.7.5《供应商须知资料表》中规定的其他情形。</w:t>
      </w:r>
    </w:p>
    <w:p w14:paraId="2FCD3801">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11 响应有效期</w:t>
      </w:r>
    </w:p>
    <w:p w14:paraId="3B894E4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11.1 响应文件应在本谈判文件《供应商须知资料表》中规定的响应有效期内保持有效，响应有效期少于谈判文件规定期限的，其</w:t>
      </w:r>
      <w:r>
        <w:rPr>
          <w:rFonts w:hint="eastAsia" w:ascii="仿宋" w:hAnsi="仿宋" w:eastAsia="仿宋" w:cs="仿宋"/>
          <w:b/>
          <w:bCs w:val="0"/>
          <w:sz w:val="32"/>
          <w:szCs w:val="32"/>
        </w:rPr>
        <w:t>响应无效</w:t>
      </w:r>
      <w:r>
        <w:rPr>
          <w:rFonts w:hint="eastAsia" w:ascii="仿宋" w:hAnsi="仿宋" w:eastAsia="仿宋" w:cs="仿宋"/>
          <w:b w:val="0"/>
          <w:bCs/>
          <w:sz w:val="32"/>
          <w:szCs w:val="32"/>
        </w:rPr>
        <w:t>。</w:t>
      </w:r>
    </w:p>
    <w:p w14:paraId="09F58793">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12 响应文件的签署、盖章</w:t>
      </w:r>
    </w:p>
    <w:p w14:paraId="30B7E55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12.1  谈判文件要求签字的内容（如授权委托书等），可以使用电子签章或使用原件的电子件（电子件指扫</w:t>
      </w:r>
      <w:r>
        <w:rPr>
          <w:rFonts w:hint="eastAsia" w:cs="仿宋"/>
          <w:b w:val="0"/>
          <w:bCs/>
          <w:sz w:val="32"/>
          <w:szCs w:val="32"/>
          <w:lang w:val="en-US" w:eastAsia="zh-CN"/>
        </w:rPr>
        <w:t>描</w:t>
      </w:r>
      <w:r>
        <w:rPr>
          <w:rFonts w:hint="eastAsia" w:ascii="仿宋" w:hAnsi="仿宋" w:eastAsia="仿宋" w:cs="仿宋"/>
          <w:b w:val="0"/>
          <w:bCs/>
          <w:sz w:val="32"/>
          <w:szCs w:val="32"/>
        </w:rPr>
        <w:t>件、照片等形式电子文件）；要求第三方出具的盖章件原件（如联合协议、分包意向协议、制造商授权书等），响应文件中应使用原件的电子件。</w:t>
      </w:r>
    </w:p>
    <w:p w14:paraId="3FB478AF">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12.2  谈判文件要求盖章的内容， 一般通过投标文件编制工具加盖电子签章。</w:t>
      </w:r>
    </w:p>
    <w:p w14:paraId="0809FD0C">
      <w:pPr>
        <w:pStyle w:val="33"/>
        <w:ind w:firstLine="561"/>
        <w:jc w:val="center"/>
        <w:rPr>
          <w:rFonts w:hint="eastAsia" w:ascii="黑体" w:hAnsi="黑体" w:eastAsia="黑体" w:cs="黑体"/>
          <w:b w:val="0"/>
          <w:bCs/>
          <w:sz w:val="32"/>
          <w:szCs w:val="32"/>
        </w:rPr>
      </w:pPr>
      <w:r>
        <w:rPr>
          <w:rFonts w:hint="eastAsia" w:ascii="黑体" w:hAnsi="黑体" w:eastAsia="黑体" w:cs="黑体"/>
          <w:b w:val="0"/>
          <w:bCs/>
          <w:sz w:val="32"/>
          <w:szCs w:val="32"/>
        </w:rPr>
        <w:t>四 响应文件的提交</w:t>
      </w:r>
    </w:p>
    <w:p w14:paraId="7C3351EB">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13 响应文件的提交</w:t>
      </w:r>
    </w:p>
    <w:p w14:paraId="40901E67">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13.1  本项目使用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政府采购电子交易平台。供应商根据谈判文件及电子交易平台供应商操作手册要求编制、生成并</w:t>
      </w:r>
      <w:r>
        <w:rPr>
          <w:rFonts w:hint="eastAsia" w:cs="仿宋"/>
          <w:b w:val="0"/>
          <w:bCs/>
          <w:sz w:val="32"/>
          <w:szCs w:val="32"/>
          <w:lang w:val="en-US" w:eastAsia="zh-CN"/>
        </w:rPr>
        <w:t>提</w:t>
      </w:r>
      <w:r>
        <w:rPr>
          <w:rFonts w:hint="eastAsia" w:ascii="仿宋" w:hAnsi="仿宋" w:eastAsia="仿宋" w:cs="仿宋"/>
          <w:b w:val="0"/>
          <w:bCs/>
          <w:sz w:val="32"/>
          <w:szCs w:val="32"/>
        </w:rPr>
        <w:t>交电子响应文件。</w:t>
      </w:r>
    </w:p>
    <w:p w14:paraId="0744643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13.2 采购人及</w:t>
      </w:r>
      <w:r>
        <w:rPr>
          <w:rFonts w:hint="eastAsia" w:cs="仿宋"/>
          <w:b w:val="0"/>
          <w:bCs/>
          <w:sz w:val="32"/>
          <w:szCs w:val="32"/>
          <w:lang w:eastAsia="zh-CN"/>
        </w:rPr>
        <w:t>集采机构</w:t>
      </w:r>
      <w:r>
        <w:rPr>
          <w:rFonts w:hint="eastAsia" w:ascii="仿宋" w:hAnsi="仿宋" w:eastAsia="仿宋" w:cs="仿宋"/>
          <w:b w:val="0"/>
          <w:bCs/>
          <w:sz w:val="32"/>
          <w:szCs w:val="32"/>
        </w:rPr>
        <w:t>拒绝接受通过电子交易平台以外任何形式</w:t>
      </w:r>
      <w:r>
        <w:rPr>
          <w:rFonts w:hint="eastAsia" w:cs="仿宋"/>
          <w:b w:val="0"/>
          <w:bCs/>
          <w:sz w:val="32"/>
          <w:szCs w:val="32"/>
          <w:lang w:val="en-US" w:eastAsia="zh-CN"/>
        </w:rPr>
        <w:t>提</w:t>
      </w:r>
      <w:r>
        <w:rPr>
          <w:rFonts w:hint="eastAsia" w:ascii="仿宋" w:hAnsi="仿宋" w:eastAsia="仿宋" w:cs="仿宋"/>
          <w:b w:val="0"/>
          <w:bCs/>
          <w:sz w:val="32"/>
          <w:szCs w:val="32"/>
        </w:rPr>
        <w:t>交的响应文件，保证金除外。</w:t>
      </w:r>
    </w:p>
    <w:p w14:paraId="3318927C">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14 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w:t>
      </w:r>
    </w:p>
    <w:p w14:paraId="00DC9EEB">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14.1  供应商应在谈判文件要求响应文件</w:t>
      </w:r>
      <w:r>
        <w:rPr>
          <w:rFonts w:hint="eastAsia" w:cs="仿宋"/>
          <w:b w:val="0"/>
          <w:bCs/>
          <w:sz w:val="32"/>
          <w:szCs w:val="32"/>
          <w:lang w:val="en-US" w:eastAsia="zh-CN"/>
        </w:rPr>
        <w:t>提</w:t>
      </w:r>
      <w:r>
        <w:rPr>
          <w:rFonts w:hint="eastAsia" w:ascii="仿宋" w:hAnsi="仿宋" w:eastAsia="仿宋" w:cs="仿宋"/>
          <w:b w:val="0"/>
          <w:bCs/>
          <w:sz w:val="32"/>
          <w:szCs w:val="32"/>
        </w:rPr>
        <w:t>交截止时间前， 将电子响应文件</w:t>
      </w:r>
      <w:r>
        <w:rPr>
          <w:rFonts w:hint="eastAsia" w:cs="仿宋"/>
          <w:b w:val="0"/>
          <w:bCs/>
          <w:sz w:val="32"/>
          <w:szCs w:val="32"/>
          <w:lang w:val="en-US" w:eastAsia="zh-CN"/>
        </w:rPr>
        <w:t>提</w:t>
      </w:r>
      <w:r>
        <w:rPr>
          <w:rFonts w:hint="eastAsia" w:ascii="仿宋" w:hAnsi="仿宋" w:eastAsia="仿宋" w:cs="仿宋"/>
          <w:b w:val="0"/>
          <w:bCs/>
          <w:sz w:val="32"/>
          <w:szCs w:val="32"/>
        </w:rPr>
        <w:t>交至电子交易平台。</w:t>
      </w:r>
    </w:p>
    <w:p w14:paraId="4D4FBE9A">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15 响应文件的修改与撤回</w:t>
      </w:r>
    </w:p>
    <w:p w14:paraId="40561AAE">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 xml:space="preserve">15.1 </w:t>
      </w:r>
      <w:r>
        <w:rPr>
          <w:rFonts w:hint="eastAsia" w:cs="仿宋"/>
          <w:b w:val="0"/>
          <w:bCs/>
          <w:sz w:val="32"/>
          <w:szCs w:val="32"/>
          <w:lang w:val="en-US" w:eastAsia="zh-CN"/>
        </w:rPr>
        <w:t>提</w:t>
      </w:r>
      <w:r>
        <w:rPr>
          <w:rFonts w:hint="eastAsia" w:ascii="仿宋" w:hAnsi="仿宋" w:eastAsia="仿宋" w:cs="仿宋"/>
          <w:b w:val="0"/>
          <w:bCs/>
          <w:sz w:val="32"/>
          <w:szCs w:val="32"/>
        </w:rPr>
        <w:t>交响应文件截止时间前，供应商可以通过电子交易平台对所</w:t>
      </w:r>
      <w:r>
        <w:rPr>
          <w:rFonts w:hint="eastAsia" w:cs="仿宋"/>
          <w:b w:val="0"/>
          <w:bCs/>
          <w:sz w:val="32"/>
          <w:szCs w:val="32"/>
          <w:lang w:val="en-US" w:eastAsia="zh-CN"/>
        </w:rPr>
        <w:t>提</w:t>
      </w:r>
      <w:r>
        <w:rPr>
          <w:rFonts w:hint="eastAsia" w:ascii="仿宋" w:hAnsi="仿宋" w:eastAsia="仿宋" w:cs="仿宋"/>
          <w:b w:val="0"/>
          <w:bCs/>
          <w:sz w:val="32"/>
          <w:szCs w:val="32"/>
        </w:rPr>
        <w:t>交的响应文件进行补充、修改或者撤回。保证金的补充、修改或者撤回无需通过电子交易平台，但应就其补充、修改或者撤回通知采购人或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14:paraId="4011E2D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15.2  供应商对响应文件的补充、修改的内容应当按照谈判文件要求签署、盖章，作为响应文件的组成部分。补充、修改的内容与响应文件不一致的， 以补充、修改的内容为准。</w:t>
      </w:r>
    </w:p>
    <w:p w14:paraId="284939AE">
      <w:pPr>
        <w:pStyle w:val="33"/>
        <w:ind w:left="0" w:leftChars="0" w:firstLine="640" w:firstLineChars="200"/>
        <w:jc w:val="center"/>
        <w:rPr>
          <w:rFonts w:hint="eastAsia" w:ascii="仿宋" w:hAnsi="仿宋" w:eastAsia="仿宋" w:cs="仿宋"/>
          <w:b w:val="0"/>
          <w:bCs/>
          <w:sz w:val="32"/>
          <w:szCs w:val="32"/>
        </w:rPr>
      </w:pPr>
      <w:r>
        <w:rPr>
          <w:rFonts w:hint="eastAsia" w:ascii="黑体" w:hAnsi="黑体" w:eastAsia="黑体" w:cs="黑体"/>
          <w:b w:val="0"/>
          <w:bCs/>
          <w:sz w:val="32"/>
          <w:szCs w:val="32"/>
        </w:rPr>
        <w:t xml:space="preserve">五 </w:t>
      </w:r>
      <w:r>
        <w:rPr>
          <w:rFonts w:hint="eastAsia" w:ascii="黑体" w:hAnsi="黑体" w:eastAsia="黑体" w:cs="黑体"/>
          <w:b w:val="0"/>
          <w:bCs/>
          <w:sz w:val="32"/>
          <w:szCs w:val="32"/>
          <w:lang w:val="en-US" w:eastAsia="zh-CN"/>
        </w:rPr>
        <w:t>评审</w:t>
      </w:r>
    </w:p>
    <w:p w14:paraId="36749B9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 解密</w:t>
      </w:r>
    </w:p>
    <w:p w14:paraId="1C2BBF88">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16.1 采购人或</w:t>
      </w:r>
      <w:r>
        <w:rPr>
          <w:rFonts w:hint="eastAsia" w:cs="仿宋"/>
          <w:b w:val="0"/>
          <w:bCs/>
          <w:sz w:val="32"/>
          <w:szCs w:val="32"/>
          <w:lang w:eastAsia="zh-CN"/>
        </w:rPr>
        <w:t>集采机构</w:t>
      </w:r>
      <w:r>
        <w:rPr>
          <w:rFonts w:hint="eastAsia" w:ascii="仿宋" w:hAnsi="仿宋" w:eastAsia="仿宋" w:cs="仿宋"/>
          <w:b w:val="0"/>
          <w:bCs/>
          <w:sz w:val="32"/>
          <w:szCs w:val="32"/>
        </w:rPr>
        <w:t>将按谈判文件的规定，在响应文件提交截止时间的同一时间和《供应商须知资料表》约定的地点组织解密。</w:t>
      </w:r>
    </w:p>
    <w:p w14:paraId="59E78FF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16.2 本项目解密使用</w:t>
      </w:r>
      <w:r>
        <w:rPr>
          <w:rFonts w:hint="eastAsia" w:cs="仿宋"/>
          <w:b w:val="0"/>
          <w:bCs/>
          <w:sz w:val="32"/>
          <w:szCs w:val="32"/>
          <w:lang w:val="en-US" w:eastAsia="zh-CN"/>
        </w:rPr>
        <w:t>新疆</w:t>
      </w:r>
      <w:r>
        <w:rPr>
          <w:rFonts w:hint="eastAsia" w:ascii="仿宋" w:hAnsi="仿宋" w:eastAsia="仿宋" w:cs="仿宋"/>
          <w:b w:val="0"/>
          <w:bCs/>
          <w:sz w:val="32"/>
          <w:szCs w:val="32"/>
        </w:rPr>
        <w:t>政府采购电子交易平台。供应商应在规定的时间内对响应文件进行解密，因非系统原因导致的解密失败，视为无效响应。</w:t>
      </w:r>
    </w:p>
    <w:p w14:paraId="080D540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16.3 供应商认为采购人员及相关人员与其他供应商有利害关系的，可以向采购人或</w:t>
      </w:r>
      <w:r>
        <w:rPr>
          <w:rFonts w:hint="eastAsia" w:cs="仿宋"/>
          <w:b w:val="0"/>
          <w:bCs/>
          <w:sz w:val="32"/>
          <w:szCs w:val="32"/>
          <w:lang w:eastAsia="zh-CN"/>
        </w:rPr>
        <w:t>集采机构</w:t>
      </w:r>
      <w:r>
        <w:rPr>
          <w:rFonts w:hint="eastAsia" w:ascii="仿宋" w:hAnsi="仿宋" w:eastAsia="仿宋" w:cs="仿宋"/>
          <w:b w:val="0"/>
          <w:bCs/>
          <w:sz w:val="32"/>
          <w:szCs w:val="32"/>
        </w:rPr>
        <w:t>书面提出回避申请，并说明理由。采购人或</w:t>
      </w:r>
      <w:r>
        <w:rPr>
          <w:rFonts w:hint="eastAsia" w:cs="仿宋"/>
          <w:b w:val="0"/>
          <w:bCs/>
          <w:sz w:val="32"/>
          <w:szCs w:val="32"/>
          <w:lang w:eastAsia="zh-CN"/>
        </w:rPr>
        <w:t>集采机构</w:t>
      </w:r>
      <w:r>
        <w:rPr>
          <w:rFonts w:hint="eastAsia" w:ascii="仿宋" w:hAnsi="仿宋" w:eastAsia="仿宋" w:cs="仿宋"/>
          <w:b w:val="0"/>
          <w:bCs/>
          <w:sz w:val="32"/>
          <w:szCs w:val="32"/>
        </w:rPr>
        <w:t>将及时询问被申请回避人员，有利害关系的被申请回避人员应当回避。</w:t>
      </w:r>
    </w:p>
    <w:p w14:paraId="013A600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16.4 本项目不公开报价。</w:t>
      </w:r>
    </w:p>
    <w:p w14:paraId="55852E88">
      <w:pPr>
        <w:pStyle w:val="33"/>
        <w:ind w:left="0" w:leftChars="0" w:firstLine="643" w:firstLineChars="200"/>
        <w:rPr>
          <w:rFonts w:hint="eastAsia" w:ascii="仿宋" w:hAnsi="仿宋" w:eastAsia="仿宋" w:cs="仿宋"/>
          <w:b w:val="0"/>
          <w:bCs/>
          <w:sz w:val="32"/>
          <w:szCs w:val="32"/>
        </w:rPr>
      </w:pPr>
      <w:r>
        <w:rPr>
          <w:rFonts w:hint="eastAsia" w:ascii="仿宋" w:hAnsi="仿宋" w:eastAsia="仿宋" w:cs="仿宋"/>
          <w:b/>
          <w:bCs w:val="0"/>
          <w:sz w:val="32"/>
          <w:szCs w:val="32"/>
        </w:rPr>
        <w:t>17 谈判小组</w:t>
      </w:r>
    </w:p>
    <w:p w14:paraId="6ECF2EAE">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17.1  谈判小组根据政府采购有关规定和本次采购项目的特点进行组建，并负责具体评审与谈判事务，独立履行职责。</w:t>
      </w:r>
    </w:p>
    <w:p w14:paraId="4E23D983">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17.2  评审专家须符合《财政部关于在政府采购活动中查询及使用信用记录有关问题的通知》（财库〔2016〕125 号） 的规定。依法自行选定评审专家的， 采购人和</w:t>
      </w:r>
      <w:r>
        <w:rPr>
          <w:rFonts w:hint="eastAsia" w:cs="仿宋"/>
          <w:b w:val="0"/>
          <w:bCs/>
          <w:sz w:val="32"/>
          <w:szCs w:val="32"/>
          <w:lang w:eastAsia="zh-CN"/>
        </w:rPr>
        <w:t>集采机构</w:t>
      </w:r>
      <w:r>
        <w:rPr>
          <w:rFonts w:hint="eastAsia" w:ascii="仿宋" w:hAnsi="仿宋" w:eastAsia="仿宋" w:cs="仿宋"/>
          <w:b w:val="0"/>
          <w:bCs/>
          <w:sz w:val="32"/>
          <w:szCs w:val="32"/>
        </w:rPr>
        <w:t>将查询有关信用记录，对具有行贿、受贿、欺诈等不良</w:t>
      </w:r>
    </w:p>
    <w:p w14:paraId="53E625EA">
      <w:pPr>
        <w:pStyle w:val="33"/>
        <w:ind w:left="0" w:leftChars="0" w:firstLine="0" w:firstLineChars="0"/>
        <w:jc w:val="left"/>
        <w:rPr>
          <w:rFonts w:hint="eastAsia" w:ascii="仿宋" w:hAnsi="仿宋" w:eastAsia="仿宋" w:cs="仿宋"/>
          <w:b w:val="0"/>
          <w:bCs/>
          <w:sz w:val="32"/>
          <w:szCs w:val="32"/>
        </w:rPr>
      </w:pPr>
      <w:r>
        <w:rPr>
          <w:rFonts w:hint="eastAsia" w:ascii="仿宋" w:hAnsi="仿宋" w:eastAsia="仿宋" w:cs="仿宋"/>
          <w:b w:val="0"/>
          <w:bCs/>
          <w:sz w:val="32"/>
          <w:szCs w:val="32"/>
        </w:rPr>
        <w:t>信用记录的人员，拒绝其参与政府采购活动。</w:t>
      </w:r>
    </w:p>
    <w:p w14:paraId="1BF94A2D">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18 评审程序和评定成交的标准</w:t>
      </w:r>
    </w:p>
    <w:p w14:paraId="4064540A">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18.1 见第三章《评审程序和评定成交的标准》。</w:t>
      </w:r>
    </w:p>
    <w:p w14:paraId="508A6D5E">
      <w:pPr>
        <w:pStyle w:val="33"/>
        <w:ind w:left="0" w:leftChars="0" w:firstLine="640" w:firstLineChars="200"/>
        <w:jc w:val="center"/>
        <w:rPr>
          <w:rFonts w:hint="eastAsia" w:ascii="黑体" w:hAnsi="黑体" w:eastAsia="黑体" w:cs="黑体"/>
          <w:b w:val="0"/>
          <w:bCs/>
          <w:sz w:val="32"/>
          <w:szCs w:val="32"/>
        </w:rPr>
      </w:pPr>
      <w:r>
        <w:rPr>
          <w:rFonts w:hint="eastAsia" w:ascii="黑体" w:hAnsi="黑体" w:eastAsia="黑体" w:cs="黑体"/>
          <w:b w:val="0"/>
          <w:bCs/>
          <w:sz w:val="32"/>
          <w:szCs w:val="32"/>
        </w:rPr>
        <w:t>六   确定成交</w:t>
      </w:r>
    </w:p>
    <w:p w14:paraId="6BC98BBE">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19 确定成交供应商</w:t>
      </w:r>
    </w:p>
    <w:p w14:paraId="7984D8D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19.1  采购人将在评审报告</w:t>
      </w:r>
      <w:r>
        <w:rPr>
          <w:rFonts w:hint="eastAsia" w:cs="仿宋"/>
          <w:b w:val="0"/>
          <w:bCs/>
          <w:sz w:val="32"/>
          <w:szCs w:val="32"/>
          <w:lang w:val="en-US" w:eastAsia="zh-CN"/>
        </w:rPr>
        <w:t>提</w:t>
      </w:r>
      <w:r>
        <w:rPr>
          <w:rFonts w:hint="eastAsia" w:ascii="仿宋" w:hAnsi="仿宋" w:eastAsia="仿宋" w:cs="仿宋"/>
          <w:b w:val="0"/>
          <w:bCs/>
          <w:sz w:val="32"/>
          <w:szCs w:val="32"/>
        </w:rPr>
        <w:t>出的成交候选人中，根据质量和服务均能满足采购文 件实质性响应要求且最后报价最低的原则确定成交供应商。采购人是否授权谈判小组直接确定成交供应商， 见《供应商须知资料表》。</w:t>
      </w:r>
    </w:p>
    <w:p w14:paraId="6A9E6142">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20 成交公告与成交通知书</w:t>
      </w:r>
    </w:p>
    <w:p w14:paraId="1D642BD1">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20.1 采购人或</w:t>
      </w:r>
      <w:r>
        <w:rPr>
          <w:rFonts w:hint="eastAsia" w:cs="仿宋"/>
          <w:b w:val="0"/>
          <w:bCs/>
          <w:sz w:val="32"/>
          <w:szCs w:val="32"/>
          <w:lang w:eastAsia="zh-CN"/>
        </w:rPr>
        <w:t>集采机构</w:t>
      </w:r>
      <w:r>
        <w:rPr>
          <w:rFonts w:hint="eastAsia" w:ascii="仿宋" w:hAnsi="仿宋" w:eastAsia="仿宋" w:cs="仿宋"/>
          <w:b w:val="0"/>
          <w:bCs/>
          <w:sz w:val="32"/>
          <w:szCs w:val="32"/>
        </w:rPr>
        <w:t>将在成交供应商确定后 2 个工作日内，在</w:t>
      </w:r>
      <w:r>
        <w:rPr>
          <w:rFonts w:hint="eastAsia" w:cs="仿宋"/>
          <w:b w:val="0"/>
          <w:bCs/>
          <w:sz w:val="32"/>
          <w:szCs w:val="32"/>
          <w:lang w:val="en-US" w:eastAsia="zh-CN"/>
        </w:rPr>
        <w:t>新疆</w:t>
      </w:r>
      <w:r>
        <w:rPr>
          <w:rFonts w:hint="eastAsia" w:ascii="仿宋" w:hAnsi="仿宋" w:eastAsia="仿宋" w:cs="仿宋"/>
          <w:b w:val="0"/>
          <w:bCs/>
          <w:sz w:val="32"/>
          <w:szCs w:val="32"/>
        </w:rPr>
        <w:t>政府采购网公告成交结果，同时向成交供应商发出成交通知书，成交公告期限为 1个工作日。</w:t>
      </w:r>
    </w:p>
    <w:p w14:paraId="4B68EA39">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 成交通知书对采购人和成交供应商均具有法律效力。成交通知书发出后，采购人改变成交结果的，或者成交供应商放弃成交项目的，应当依法承担法律责任。</w:t>
      </w:r>
    </w:p>
    <w:p w14:paraId="6E6E57BA">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21 终止</w:t>
      </w:r>
    </w:p>
    <w:p w14:paraId="3E562F02">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 出现下列情形之一的，采购人或</w:t>
      </w:r>
      <w:r>
        <w:rPr>
          <w:rFonts w:hint="eastAsia" w:cs="仿宋"/>
          <w:b w:val="0"/>
          <w:bCs/>
          <w:sz w:val="32"/>
          <w:szCs w:val="32"/>
          <w:lang w:eastAsia="zh-CN"/>
        </w:rPr>
        <w:t>集采机构</w:t>
      </w:r>
      <w:r>
        <w:rPr>
          <w:rFonts w:hint="eastAsia" w:ascii="仿宋" w:hAnsi="仿宋" w:eastAsia="仿宋" w:cs="仿宋"/>
          <w:b w:val="0"/>
          <w:bCs/>
          <w:sz w:val="32"/>
          <w:szCs w:val="32"/>
        </w:rPr>
        <w:t>将终止竞争性谈判采购活动，发布项目终止公告并说明原因，重新开展采购活动：</w:t>
      </w:r>
    </w:p>
    <w:p w14:paraId="2C5248D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21.1.1 因情况变化，不再符合规定的竞争性谈判采购方式适用情形的；</w:t>
      </w:r>
    </w:p>
    <w:p w14:paraId="2CF6BF32">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21.1.2 出现影响采购公正的违法、违规行为的；</w:t>
      </w:r>
    </w:p>
    <w:p w14:paraId="1CDAA3B2">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21.1.3 在采购过程中符合竞争要求的供应商或者报价未超过采购预算的供应商不足 3 家的，但《政府采购非招标采购方式管理办法》第二十七条第二款规定的情形除外。</w:t>
      </w:r>
    </w:p>
    <w:p w14:paraId="7DE5FECE">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22 签订合同</w:t>
      </w:r>
    </w:p>
    <w:p w14:paraId="653324D3">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22.1 采购人与成交供应商应当在成交通知书发出之日起 30 日内，按照谈判文件确</w:t>
      </w:r>
    </w:p>
    <w:p w14:paraId="7CF6251C">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定的合同文本以及采购标的、规格型号、采购金额、采购数量、技术和服务</w:t>
      </w:r>
    </w:p>
    <w:p w14:paraId="05EA251B">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要求等事项签订政府采购合同。</w:t>
      </w:r>
    </w:p>
    <w:p w14:paraId="553FB67B">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22.2 成交供应商拒绝签订政府采购合同的，采购人可以按照评审报告推荐的成交候选人名单排序，确定下一候选人为成交供应商，也可以重新开展采购活动。</w:t>
      </w:r>
    </w:p>
    <w:p w14:paraId="0025C84D">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拒绝签订政府采购合同的成交供应商不得参加对该项目重新开展的采购活动。</w:t>
      </w:r>
    </w:p>
    <w:p w14:paraId="3BBAA13A">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22.3 联合体成交的，联合体各方应当共同与采购人签订合同，就采购合同约定的事项向采购人承担连带责任。</w:t>
      </w:r>
    </w:p>
    <w:p w14:paraId="36955F65">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22.4 政府采购合同不能转包。</w:t>
      </w:r>
    </w:p>
    <w:p w14:paraId="28374126">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22.5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788EB49B">
      <w:pPr>
        <w:pStyle w:val="33"/>
        <w:ind w:left="0" w:leftChars="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23 询问与质疑</w:t>
      </w:r>
    </w:p>
    <w:p w14:paraId="09E18C37">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  询问</w:t>
      </w:r>
    </w:p>
    <w:p w14:paraId="30EDC540">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23.1.1  供应商对政府采购活动事项有疑问的， 可依法</w:t>
      </w:r>
      <w:r>
        <w:rPr>
          <w:rFonts w:hint="eastAsia" w:cs="仿宋"/>
          <w:b w:val="0"/>
          <w:bCs/>
          <w:sz w:val="32"/>
          <w:szCs w:val="32"/>
          <w:lang w:val="en-US" w:eastAsia="zh-CN"/>
        </w:rPr>
        <w:t>提</w:t>
      </w:r>
      <w:r>
        <w:rPr>
          <w:rFonts w:hint="eastAsia" w:ascii="仿宋" w:hAnsi="仿宋" w:eastAsia="仿宋" w:cs="仿宋"/>
          <w:b w:val="0"/>
          <w:bCs/>
          <w:sz w:val="32"/>
          <w:szCs w:val="32"/>
        </w:rPr>
        <w:t>出询问，并按《供应商须知资料表》载明的形式送达采购人或</w:t>
      </w:r>
      <w:r>
        <w:rPr>
          <w:rFonts w:hint="eastAsia" w:cs="仿宋"/>
          <w:b w:val="0"/>
          <w:bCs/>
          <w:sz w:val="32"/>
          <w:szCs w:val="32"/>
          <w:lang w:eastAsia="zh-CN"/>
        </w:rPr>
        <w:t>集采机构</w:t>
      </w:r>
      <w:r>
        <w:rPr>
          <w:rFonts w:hint="eastAsia" w:ascii="仿宋" w:hAnsi="仿宋" w:eastAsia="仿宋" w:cs="仿宋"/>
          <w:b w:val="0"/>
          <w:bCs/>
          <w:sz w:val="32"/>
          <w:szCs w:val="32"/>
        </w:rPr>
        <w:t>。</w:t>
      </w:r>
    </w:p>
    <w:p w14:paraId="304EEFDB">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23.1.2  采购人或</w:t>
      </w:r>
      <w:r>
        <w:rPr>
          <w:rFonts w:hint="eastAsia" w:cs="仿宋"/>
          <w:b w:val="0"/>
          <w:bCs/>
          <w:sz w:val="32"/>
          <w:szCs w:val="32"/>
          <w:lang w:eastAsia="zh-CN"/>
        </w:rPr>
        <w:t>集采机构</w:t>
      </w:r>
      <w:r>
        <w:rPr>
          <w:rFonts w:hint="eastAsia" w:ascii="仿宋" w:hAnsi="仿宋" w:eastAsia="仿宋" w:cs="仿宋"/>
          <w:b w:val="0"/>
          <w:bCs/>
          <w:sz w:val="32"/>
          <w:szCs w:val="32"/>
        </w:rPr>
        <w:t>对供应商依法</w:t>
      </w:r>
      <w:r>
        <w:rPr>
          <w:rFonts w:hint="eastAsia" w:cs="仿宋"/>
          <w:b w:val="0"/>
          <w:bCs/>
          <w:sz w:val="32"/>
          <w:szCs w:val="32"/>
          <w:lang w:val="en-US" w:eastAsia="zh-CN"/>
        </w:rPr>
        <w:t>提</w:t>
      </w:r>
      <w:r>
        <w:rPr>
          <w:rFonts w:hint="eastAsia" w:ascii="仿宋" w:hAnsi="仿宋" w:eastAsia="仿宋" w:cs="仿宋"/>
          <w:b w:val="0"/>
          <w:bCs/>
          <w:sz w:val="32"/>
          <w:szCs w:val="32"/>
        </w:rPr>
        <w:t>出的询问，在 3 个工作日内作出答复，但答复的内容不得涉及商业秘密。</w:t>
      </w:r>
    </w:p>
    <w:p w14:paraId="438D9B1D">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  质疑</w:t>
      </w:r>
    </w:p>
    <w:p w14:paraId="642FA664">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23.2.1  供应商认为谈判文件、采购过程、成交结果使自己的权益受到损害的， 可以在知道或者应知其权益受到损害之日起 7 个工作日内，以书面形式向采购人、</w:t>
      </w:r>
      <w:r>
        <w:rPr>
          <w:rFonts w:hint="eastAsia" w:cs="仿宋"/>
          <w:b w:val="0"/>
          <w:bCs/>
          <w:sz w:val="32"/>
          <w:szCs w:val="32"/>
          <w:lang w:eastAsia="zh-CN"/>
        </w:rPr>
        <w:t>集采机构</w:t>
      </w:r>
      <w:r>
        <w:rPr>
          <w:rFonts w:hint="eastAsia" w:cs="仿宋"/>
          <w:b w:val="0"/>
          <w:bCs/>
          <w:sz w:val="32"/>
          <w:szCs w:val="32"/>
          <w:lang w:val="en-US" w:eastAsia="zh-CN"/>
        </w:rPr>
        <w:t>提</w:t>
      </w:r>
      <w:r>
        <w:rPr>
          <w:rFonts w:hint="eastAsia" w:ascii="仿宋" w:hAnsi="仿宋" w:eastAsia="仿宋" w:cs="仿宋"/>
          <w:b w:val="0"/>
          <w:bCs/>
          <w:sz w:val="32"/>
          <w:szCs w:val="32"/>
        </w:rPr>
        <w:t>出质疑。采购人、</w:t>
      </w:r>
      <w:r>
        <w:rPr>
          <w:rFonts w:hint="eastAsia" w:cs="仿宋"/>
          <w:b w:val="0"/>
          <w:bCs/>
          <w:sz w:val="32"/>
          <w:szCs w:val="32"/>
          <w:lang w:eastAsia="zh-CN"/>
        </w:rPr>
        <w:t>集采机构</w:t>
      </w:r>
      <w:r>
        <w:rPr>
          <w:rFonts w:hint="eastAsia" w:ascii="仿宋" w:hAnsi="仿宋" w:eastAsia="仿宋" w:cs="仿宋"/>
          <w:b w:val="0"/>
          <w:bCs/>
          <w:sz w:val="32"/>
          <w:szCs w:val="32"/>
        </w:rPr>
        <w:t>在收到质疑函后 7 个工作日内作出答复。</w:t>
      </w:r>
    </w:p>
    <w:p w14:paraId="1171D6AC">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23.2.2  质疑函须使用财政部制定的范本文件。供应商为自然人的， 质疑函应当由本人签字； 供应商为法人或者其他组织的， 质疑函应当由法定代表人、主要负责人，或者其授权代表签字或者盖章，并加盖公章。</w:t>
      </w:r>
    </w:p>
    <w:p w14:paraId="5EB8CACE">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23.2.3  供应商委托代理人进行质疑的， 应当随质疑函同时</w:t>
      </w:r>
      <w:r>
        <w:rPr>
          <w:rFonts w:hint="eastAsia" w:cs="仿宋"/>
          <w:b w:val="0"/>
          <w:bCs/>
          <w:sz w:val="32"/>
          <w:szCs w:val="32"/>
          <w:lang w:val="en-US" w:eastAsia="zh-CN"/>
        </w:rPr>
        <w:t>提</w:t>
      </w:r>
      <w:r>
        <w:rPr>
          <w:rFonts w:hint="eastAsia" w:ascii="仿宋" w:hAnsi="仿宋" w:eastAsia="仿宋" w:cs="仿宋"/>
          <w:b w:val="0"/>
          <w:bCs/>
          <w:sz w:val="32"/>
          <w:szCs w:val="32"/>
        </w:rPr>
        <w:t>交供应商签署的授权委托书。授权委托书应当载明代理人的姓名或者名称、代理事项、 具体权限、期限和相关事项。供应商为自然人的，应当由本人签字； 供应商为法人或者其他组织的， 应当由法定代表人、主要负责人签字或者盖章，并加盖公章。</w:t>
      </w:r>
    </w:p>
    <w:p w14:paraId="2CC6A793">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23.2.4 供应商应在法定质疑期内一次性</w:t>
      </w:r>
      <w:r>
        <w:rPr>
          <w:rFonts w:hint="eastAsia" w:cs="仿宋"/>
          <w:b w:val="0"/>
          <w:bCs/>
          <w:sz w:val="32"/>
          <w:szCs w:val="32"/>
          <w:lang w:val="en-US" w:eastAsia="zh-CN"/>
        </w:rPr>
        <w:t>提</w:t>
      </w:r>
      <w:r>
        <w:rPr>
          <w:rFonts w:hint="eastAsia" w:ascii="仿宋" w:hAnsi="仿宋" w:eastAsia="仿宋" w:cs="仿宋"/>
          <w:b w:val="0"/>
          <w:bCs/>
          <w:sz w:val="32"/>
          <w:szCs w:val="32"/>
        </w:rPr>
        <w:t>出针对同一采购程序环节的质疑， 法定质疑期内针对同一采购程序环节再次</w:t>
      </w:r>
      <w:r>
        <w:rPr>
          <w:rFonts w:hint="eastAsia" w:cs="仿宋"/>
          <w:b w:val="0"/>
          <w:bCs/>
          <w:sz w:val="32"/>
          <w:szCs w:val="32"/>
          <w:lang w:val="en-US" w:eastAsia="zh-CN"/>
        </w:rPr>
        <w:t>提</w:t>
      </w:r>
      <w:r>
        <w:rPr>
          <w:rFonts w:hint="eastAsia" w:ascii="仿宋" w:hAnsi="仿宋" w:eastAsia="仿宋" w:cs="仿宋"/>
          <w:b w:val="0"/>
          <w:bCs/>
          <w:sz w:val="32"/>
          <w:szCs w:val="32"/>
        </w:rPr>
        <w:t>出的质疑， 采购人、</w:t>
      </w:r>
      <w:r>
        <w:rPr>
          <w:rFonts w:hint="eastAsia" w:cs="仿宋"/>
          <w:b w:val="0"/>
          <w:bCs/>
          <w:sz w:val="32"/>
          <w:szCs w:val="32"/>
          <w:lang w:eastAsia="zh-CN"/>
        </w:rPr>
        <w:t>集采机构</w:t>
      </w:r>
      <w:r>
        <w:rPr>
          <w:rFonts w:hint="eastAsia" w:ascii="仿宋" w:hAnsi="仿宋" w:eastAsia="仿宋" w:cs="仿宋"/>
          <w:b w:val="0"/>
          <w:bCs/>
          <w:sz w:val="32"/>
          <w:szCs w:val="32"/>
        </w:rPr>
        <w:t>有权不予答复。</w:t>
      </w:r>
    </w:p>
    <w:p w14:paraId="646D5D52">
      <w:pPr>
        <w:pStyle w:val="33"/>
        <w:ind w:left="0" w:leftChars="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23.3  接收询问和质疑的联系部门、联系电话和通讯地址见《供应商须知资料表》。</w:t>
      </w:r>
    </w:p>
    <w:p w14:paraId="6E1E714A">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2555A4BA">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2CC1A40F">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4B0F55EF">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47491093">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3BCA8472">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74F4327A">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66C904EE">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68750DDD">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1FFFABFA">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3C945787">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6027022A">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33FC1633">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60A634A8">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49ED2345">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2535524D">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1C4B917B">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339797E0">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095B3F5E">
      <w:pPr>
        <w:pStyle w:val="33"/>
        <w:ind w:left="0" w:leftChars="0" w:firstLine="0" w:firstLineChars="0"/>
        <w:jc w:val="center"/>
        <w:rPr>
          <w:rFonts w:hint="eastAsia" w:ascii="方正小标宋_GBK" w:hAnsi="方正小标宋_GBK" w:eastAsia="方正小标宋_GBK" w:cs="方正小标宋_GBK"/>
          <w:b w:val="0"/>
          <w:bCs/>
          <w:sz w:val="44"/>
          <w:szCs w:val="44"/>
        </w:rPr>
      </w:pPr>
    </w:p>
    <w:p w14:paraId="5B14D69B">
      <w:pPr>
        <w:pStyle w:val="33"/>
        <w:ind w:left="0" w:leftChars="0" w:firstLine="0" w:firstLine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第三章   评审程序和评定成交的标准</w:t>
      </w:r>
    </w:p>
    <w:p w14:paraId="4C55B6E8">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   响应文件的资格审查和符合性审查</w:t>
      </w:r>
    </w:p>
    <w:p w14:paraId="173A2F68">
      <w:pPr>
        <w:pStyle w:val="33"/>
        <w:ind w:firstLine="561"/>
        <w:jc w:val="both"/>
        <w:rPr>
          <w:rFonts w:hint="eastAsia" w:ascii="仿宋" w:hAnsi="仿宋" w:eastAsia="仿宋" w:cs="仿宋"/>
          <w:b w:val="0"/>
          <w:bCs/>
          <w:sz w:val="32"/>
          <w:szCs w:val="32"/>
        </w:rPr>
      </w:pPr>
      <w:r>
        <w:rPr>
          <w:rFonts w:hint="eastAsia" w:ascii="仿宋" w:hAnsi="仿宋" w:eastAsia="仿宋" w:cs="仿宋"/>
          <w:b w:val="0"/>
          <w:bCs/>
          <w:sz w:val="32"/>
          <w:szCs w:val="32"/>
        </w:rPr>
        <w:t>1.1 谈判小组将根据《资格审查要求》和《符合性审查要求》中规定的内容，对供应商进行审查，并形成审查结果。供应商《响应文件》有任何一项不符合 《资格审查要求》的，视为未实质性响应谈判文件。未实质性响应谈判文件</w:t>
      </w:r>
    </w:p>
    <w:p w14:paraId="5FFE6BD9">
      <w:pPr>
        <w:pStyle w:val="33"/>
        <w:ind w:left="0" w:leftChars="0" w:firstLine="0" w:firstLineChars="0"/>
        <w:jc w:val="both"/>
        <w:rPr>
          <w:rFonts w:hint="eastAsia" w:ascii="仿宋" w:hAnsi="仿宋" w:eastAsia="仿宋" w:cs="仿宋"/>
          <w:b w:val="0"/>
          <w:bCs/>
          <w:sz w:val="32"/>
          <w:szCs w:val="32"/>
        </w:rPr>
      </w:pPr>
      <w:r>
        <w:rPr>
          <w:rFonts w:hint="eastAsia" w:ascii="仿宋" w:hAnsi="仿宋" w:eastAsia="仿宋" w:cs="仿宋"/>
          <w:b w:val="0"/>
          <w:bCs/>
          <w:sz w:val="32"/>
          <w:szCs w:val="32"/>
        </w:rPr>
        <w:t>的响应文件按无效处理，谈判小组应当告知有关供应商。</w:t>
      </w:r>
    </w:p>
    <w:p w14:paraId="14F09E4A">
      <w:pPr>
        <w:pStyle w:val="33"/>
        <w:ind w:firstLine="561"/>
        <w:rPr>
          <w:rFonts w:hint="eastAsia" w:ascii="仿宋" w:hAnsi="仿宋" w:eastAsia="仿宋" w:cs="仿宋"/>
          <w:b w:val="0"/>
          <w:bCs/>
          <w:sz w:val="32"/>
          <w:szCs w:val="32"/>
        </w:rPr>
      </w:pPr>
      <w:r>
        <w:rPr>
          <w:rFonts w:hint="eastAsia" w:ascii="仿宋" w:hAnsi="仿宋" w:eastAsia="仿宋" w:cs="仿宋"/>
          <w:b w:val="0"/>
          <w:bCs/>
          <w:sz w:val="32"/>
          <w:szCs w:val="32"/>
        </w:rPr>
        <w:t>1.2 《资格审查要求》中对格式有要求的， 除谈判文件另有规定外， 均为</w:t>
      </w:r>
      <w:r>
        <w:rPr>
          <w:rFonts w:hint="eastAsia" w:cs="仿宋"/>
          <w:b w:val="0"/>
          <w:bCs/>
          <w:sz w:val="32"/>
          <w:szCs w:val="32"/>
          <w:lang w:eastAsia="zh-CN"/>
        </w:rPr>
        <w:t>“</w:t>
      </w:r>
      <w:r>
        <w:rPr>
          <w:rFonts w:hint="eastAsia" w:ascii="仿宋" w:hAnsi="仿宋" w:eastAsia="仿宋" w:cs="仿宋"/>
          <w:b w:val="0"/>
          <w:bCs/>
          <w:sz w:val="32"/>
          <w:szCs w:val="32"/>
        </w:rPr>
        <w:t>实质性格式</w:t>
      </w:r>
      <w:r>
        <w:rPr>
          <w:rFonts w:hint="eastAsia" w:cs="仿宋"/>
          <w:b w:val="0"/>
          <w:bCs/>
          <w:sz w:val="32"/>
          <w:szCs w:val="32"/>
          <w:lang w:eastAsia="zh-CN"/>
        </w:rPr>
        <w:t>”</w:t>
      </w:r>
      <w:r>
        <w:rPr>
          <w:rFonts w:hint="eastAsia" w:ascii="仿宋" w:hAnsi="仿宋" w:eastAsia="仿宋" w:cs="仿宋"/>
          <w:b w:val="0"/>
          <w:bCs/>
          <w:sz w:val="32"/>
          <w:szCs w:val="32"/>
        </w:rPr>
        <w:t>文件</w:t>
      </w:r>
    </w:p>
    <w:p w14:paraId="467287BA">
      <w:pPr>
        <w:pStyle w:val="33"/>
        <w:ind w:firstLine="561"/>
        <w:rPr>
          <w:rFonts w:hint="eastAsia" w:ascii="仿宋" w:hAnsi="仿宋" w:eastAsia="仿宋" w:cs="仿宋"/>
          <w:b/>
          <w:bCs w:val="0"/>
          <w:sz w:val="32"/>
          <w:szCs w:val="32"/>
        </w:rPr>
      </w:pPr>
      <w:r>
        <w:rPr>
          <w:rFonts w:hint="eastAsia" w:ascii="仿宋" w:hAnsi="仿宋" w:eastAsia="仿宋" w:cs="仿宋"/>
          <w:b/>
          <w:bCs w:val="0"/>
          <w:sz w:val="32"/>
          <w:szCs w:val="32"/>
        </w:rPr>
        <w:t>1.3  《资格审查要求》见下表：</w:t>
      </w:r>
    </w:p>
    <w:p w14:paraId="37831E00">
      <w:pPr>
        <w:pStyle w:val="33"/>
        <w:ind w:firstLine="561"/>
        <w:rPr>
          <w:rFonts w:hint="eastAsia" w:ascii="仿宋" w:hAnsi="仿宋" w:eastAsia="仿宋" w:cs="仿宋"/>
          <w:b w:val="0"/>
          <w:bCs/>
          <w:sz w:val="32"/>
          <w:szCs w:val="32"/>
        </w:rPr>
      </w:pPr>
    </w:p>
    <w:tbl>
      <w:tblPr>
        <w:tblStyle w:val="23"/>
        <w:tblW w:w="8994" w:type="dxa"/>
        <w:tblInd w:w="1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8"/>
        <w:gridCol w:w="432"/>
        <w:gridCol w:w="150"/>
        <w:gridCol w:w="2409"/>
        <w:gridCol w:w="2426"/>
        <w:gridCol w:w="3019"/>
      </w:tblGrid>
      <w:tr w14:paraId="05432B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trPr>
        <w:tc>
          <w:tcPr>
            <w:tcW w:w="558" w:type="dxa"/>
            <w:tcBorders>
              <w:tl2br w:val="nil"/>
              <w:tr2bl w:val="nil"/>
            </w:tcBorders>
            <w:vAlign w:val="center"/>
          </w:tcPr>
          <w:p w14:paraId="34CB0CF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序号</w:t>
            </w:r>
          </w:p>
        </w:tc>
        <w:tc>
          <w:tcPr>
            <w:tcW w:w="2991" w:type="dxa"/>
            <w:gridSpan w:val="3"/>
            <w:tcBorders>
              <w:tl2br w:val="nil"/>
              <w:tr2bl w:val="nil"/>
            </w:tcBorders>
            <w:vAlign w:val="center"/>
          </w:tcPr>
          <w:p w14:paraId="08A0364C">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检查因素</w:t>
            </w:r>
          </w:p>
        </w:tc>
        <w:tc>
          <w:tcPr>
            <w:tcW w:w="5445" w:type="dxa"/>
            <w:gridSpan w:val="2"/>
            <w:tcBorders>
              <w:tl2br w:val="nil"/>
              <w:tr2bl w:val="nil"/>
            </w:tcBorders>
            <w:vAlign w:val="center"/>
          </w:tcPr>
          <w:p w14:paraId="540D9311">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检查内容</w:t>
            </w:r>
          </w:p>
        </w:tc>
      </w:tr>
      <w:tr w14:paraId="6FB5EE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5" w:hRule="atLeast"/>
        </w:trPr>
        <w:tc>
          <w:tcPr>
            <w:tcW w:w="8994" w:type="dxa"/>
            <w:gridSpan w:val="6"/>
            <w:tcBorders>
              <w:tl2br w:val="nil"/>
              <w:tr2bl w:val="nil"/>
            </w:tcBorders>
            <w:vAlign w:val="center"/>
          </w:tcPr>
          <w:p w14:paraId="4D33F05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通用资格条件</w:t>
            </w:r>
          </w:p>
        </w:tc>
      </w:tr>
      <w:tr w14:paraId="6F1DE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5" w:hRule="atLeast"/>
        </w:trPr>
        <w:tc>
          <w:tcPr>
            <w:tcW w:w="558" w:type="dxa"/>
            <w:vMerge w:val="restart"/>
            <w:tcBorders>
              <w:tl2br w:val="nil"/>
              <w:tr2bl w:val="nil"/>
            </w:tcBorders>
            <w:vAlign w:val="center"/>
          </w:tcPr>
          <w:p w14:paraId="79A03356">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582" w:type="dxa"/>
            <w:gridSpan w:val="2"/>
            <w:vMerge w:val="restart"/>
            <w:tcBorders>
              <w:tl2br w:val="nil"/>
              <w:tr2bl w:val="nil"/>
            </w:tcBorders>
            <w:vAlign w:val="center"/>
          </w:tcPr>
          <w:p w14:paraId="29B7F517">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供应商应符合的基本资格条件</w:t>
            </w:r>
          </w:p>
        </w:tc>
        <w:tc>
          <w:tcPr>
            <w:tcW w:w="2409" w:type="dxa"/>
            <w:tcBorders>
              <w:tl2br w:val="nil"/>
              <w:tr2bl w:val="nil"/>
            </w:tcBorders>
            <w:vAlign w:val="center"/>
          </w:tcPr>
          <w:p w14:paraId="7FFB7B6D">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（1）具有独立承担民事责任的能力</w:t>
            </w:r>
          </w:p>
        </w:tc>
        <w:tc>
          <w:tcPr>
            <w:tcW w:w="5445" w:type="dxa"/>
            <w:gridSpan w:val="2"/>
            <w:tcBorders>
              <w:tl2br w:val="nil"/>
              <w:tr2bl w:val="nil"/>
            </w:tcBorders>
            <w:vAlign w:val="center"/>
          </w:tcPr>
          <w:p w14:paraId="15D4490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供应商法人营业执照（副本）或事业单位法人证书（副本）或个体工商户营业执照或有效的自然人身份证明复印件（见格式文件）</w:t>
            </w:r>
            <w:r>
              <w:rPr>
                <w:rFonts w:hint="eastAsia" w:ascii="仿宋" w:hAnsi="仿宋" w:eastAsia="仿宋" w:cs="仿宋"/>
                <w:i/>
                <w:iCs/>
                <w:color w:val="FF0000"/>
                <w:kern w:val="0"/>
                <w:sz w:val="30"/>
                <w:szCs w:val="30"/>
                <w:lang w:eastAsia="zh-CN"/>
              </w:rPr>
              <w:t>（</w:t>
            </w:r>
            <w:r>
              <w:rPr>
                <w:rFonts w:hint="eastAsia" w:ascii="仿宋" w:hAnsi="仿宋" w:eastAsia="仿宋" w:cs="仿宋"/>
                <w:b/>
                <w:bCs/>
                <w:i/>
                <w:iCs/>
                <w:color w:val="FF0000"/>
                <w:kern w:val="0"/>
                <w:sz w:val="30"/>
                <w:szCs w:val="30"/>
                <w:lang w:val="en-US" w:eastAsia="zh-CN"/>
              </w:rPr>
              <w:t>分公司：本项目不响应分公司投标）</w:t>
            </w:r>
          </w:p>
        </w:tc>
      </w:tr>
      <w:tr w14:paraId="23895D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90" w:hRule="atLeast"/>
        </w:trPr>
        <w:tc>
          <w:tcPr>
            <w:tcW w:w="558" w:type="dxa"/>
            <w:vMerge w:val="continue"/>
            <w:tcBorders>
              <w:tl2br w:val="nil"/>
              <w:tr2bl w:val="nil"/>
            </w:tcBorders>
            <w:vAlign w:val="center"/>
          </w:tcPr>
          <w:p w14:paraId="4093F7F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55A40C1C">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14:paraId="29290B94">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（2）</w:t>
            </w:r>
            <w:r>
              <w:rPr>
                <w:rFonts w:hint="eastAsia" w:ascii="仿宋" w:hAnsi="仿宋" w:eastAsia="仿宋" w:cs="仿宋"/>
                <w:color w:val="auto"/>
                <w:sz w:val="30"/>
                <w:szCs w:val="30"/>
              </w:rPr>
              <w:t>具有良好的商业信誉和健全的财务会计制度</w:t>
            </w:r>
          </w:p>
        </w:tc>
        <w:tc>
          <w:tcPr>
            <w:tcW w:w="5445" w:type="dxa"/>
            <w:gridSpan w:val="2"/>
            <w:tcBorders>
              <w:tl2br w:val="nil"/>
              <w:tr2bl w:val="nil"/>
            </w:tcBorders>
            <w:vAlign w:val="center"/>
          </w:tcPr>
          <w:p w14:paraId="2630B1FE">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最近一个年度的财务状况报告（投标人是法人单位的，应提供经审计的财务报告，包括“四表一注”，或其基本开户行出具的资信证明。部分其他组织和自然人，</w:t>
            </w:r>
            <w:r>
              <w:rPr>
                <w:rFonts w:hint="eastAsia" w:ascii="仿宋" w:hAnsi="仿宋" w:eastAsia="仿宋" w:cs="仿宋"/>
                <w:iCs/>
                <w:color w:val="auto"/>
                <w:sz w:val="30"/>
                <w:szCs w:val="30"/>
                <w:highlight w:val="none"/>
                <w:lang w:val="en-US" w:eastAsia="zh-CN"/>
              </w:rPr>
              <w:t>不满一年的，</w:t>
            </w:r>
            <w:r>
              <w:rPr>
                <w:rFonts w:hint="eastAsia" w:ascii="仿宋" w:hAnsi="仿宋" w:eastAsia="仿宋" w:cs="仿宋"/>
                <w:iCs/>
                <w:color w:val="auto"/>
                <w:sz w:val="30"/>
                <w:szCs w:val="30"/>
                <w:highlight w:val="none"/>
              </w:rPr>
              <w:t>没有经审计的财务报告，可以提供银行出具的资信证明）</w:t>
            </w:r>
            <w:r>
              <w:rPr>
                <w:rFonts w:hint="eastAsia" w:ascii="仿宋" w:hAnsi="仿宋" w:eastAsia="仿宋" w:cs="仿宋"/>
                <w:color w:val="auto"/>
                <w:kern w:val="0"/>
                <w:sz w:val="30"/>
                <w:szCs w:val="30"/>
              </w:rPr>
              <w:t>（见格式文件）</w:t>
            </w:r>
          </w:p>
        </w:tc>
      </w:tr>
      <w:tr w14:paraId="6AC5DB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0" w:hRule="atLeast"/>
        </w:trPr>
        <w:tc>
          <w:tcPr>
            <w:tcW w:w="558" w:type="dxa"/>
            <w:vMerge w:val="continue"/>
            <w:tcBorders>
              <w:tl2br w:val="nil"/>
              <w:tr2bl w:val="nil"/>
            </w:tcBorders>
            <w:vAlign w:val="center"/>
          </w:tcPr>
          <w:p w14:paraId="48B62CF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7E418B0B">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14:paraId="4853FD18">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kern w:val="0"/>
                <w:sz w:val="30"/>
                <w:szCs w:val="30"/>
                <w:lang w:val="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val="zh-CN"/>
              </w:rPr>
              <w:t>）具有履行合同所必需的设备和专业技术能力</w:t>
            </w:r>
          </w:p>
        </w:tc>
        <w:tc>
          <w:tcPr>
            <w:tcW w:w="5445" w:type="dxa"/>
            <w:gridSpan w:val="2"/>
            <w:tcBorders>
              <w:tl2br w:val="nil"/>
              <w:tr2bl w:val="nil"/>
            </w:tcBorders>
            <w:vAlign w:val="center"/>
          </w:tcPr>
          <w:p w14:paraId="2D180C9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供应商提供书面声明或相关证明材料（见格式文件）</w:t>
            </w:r>
          </w:p>
        </w:tc>
      </w:tr>
      <w:tr w14:paraId="2B2C2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558" w:type="dxa"/>
            <w:vMerge w:val="continue"/>
            <w:tcBorders>
              <w:tl2br w:val="nil"/>
              <w:tr2bl w:val="nil"/>
            </w:tcBorders>
            <w:vAlign w:val="center"/>
          </w:tcPr>
          <w:p w14:paraId="11B433FE">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11954C5E">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l2br w:val="nil"/>
              <w:tr2bl w:val="nil"/>
            </w:tcBorders>
            <w:vAlign w:val="center"/>
          </w:tcPr>
          <w:p w14:paraId="02D27E83">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有依法缴纳税收和社会保障资金的良好记录</w:t>
            </w:r>
          </w:p>
        </w:tc>
        <w:tc>
          <w:tcPr>
            <w:tcW w:w="5445" w:type="dxa"/>
            <w:gridSpan w:val="2"/>
            <w:tcBorders>
              <w:tl2br w:val="nil"/>
              <w:tr2bl w:val="nil"/>
            </w:tcBorders>
            <w:vAlign w:val="center"/>
          </w:tcPr>
          <w:p w14:paraId="74061FC1">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w:t>
            </w:r>
            <w:r>
              <w:rPr>
                <w:rFonts w:hint="eastAsia" w:ascii="仿宋" w:hAnsi="仿宋" w:eastAsia="仿宋" w:cs="仿宋"/>
                <w:iCs/>
                <w:color w:val="auto"/>
                <w:sz w:val="30"/>
                <w:szCs w:val="30"/>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r>
              <w:rPr>
                <w:rFonts w:hint="eastAsia" w:ascii="仿宋" w:hAnsi="仿宋" w:eastAsia="仿宋" w:cs="仿宋"/>
                <w:color w:val="auto"/>
                <w:kern w:val="0"/>
                <w:sz w:val="30"/>
                <w:szCs w:val="30"/>
              </w:rPr>
              <w:t>（见格式文件）；</w:t>
            </w:r>
          </w:p>
        </w:tc>
      </w:tr>
      <w:tr w14:paraId="368BA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558" w:type="dxa"/>
            <w:vMerge w:val="continue"/>
            <w:tcBorders>
              <w:tl2br w:val="nil"/>
              <w:tr2bl w:val="nil"/>
            </w:tcBorders>
            <w:vAlign w:val="center"/>
          </w:tcPr>
          <w:p w14:paraId="51BD16C8">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42BAC08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bottom w:val="single" w:color="auto" w:sz="4" w:space="0"/>
              <w:tl2br w:val="nil"/>
              <w:tr2bl w:val="nil"/>
            </w:tcBorders>
            <w:vAlign w:val="center"/>
          </w:tcPr>
          <w:p w14:paraId="4C85556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）参加政府采购活动前三年内，在经营活动中没有重大违法记录</w:t>
            </w:r>
          </w:p>
        </w:tc>
        <w:tc>
          <w:tcPr>
            <w:tcW w:w="5445" w:type="dxa"/>
            <w:gridSpan w:val="2"/>
            <w:tcBorders>
              <w:bottom w:val="single" w:color="auto" w:sz="4" w:space="0"/>
              <w:tl2br w:val="nil"/>
              <w:tr2bl w:val="nil"/>
            </w:tcBorders>
            <w:vAlign w:val="center"/>
          </w:tcPr>
          <w:p w14:paraId="6BB101EC">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供应商提供书面声明（见格式文件）；</w:t>
            </w:r>
          </w:p>
          <w:p w14:paraId="5AE6A51C">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p>
        </w:tc>
      </w:tr>
      <w:tr w14:paraId="70562D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8" w:hRule="atLeast"/>
        </w:trPr>
        <w:tc>
          <w:tcPr>
            <w:tcW w:w="558" w:type="dxa"/>
            <w:vMerge w:val="continue"/>
            <w:tcBorders>
              <w:tl2br w:val="nil"/>
              <w:tr2bl w:val="nil"/>
            </w:tcBorders>
            <w:vAlign w:val="center"/>
          </w:tcPr>
          <w:p w14:paraId="2EEE3AE5">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tl2br w:val="nil"/>
              <w:tr2bl w:val="nil"/>
            </w:tcBorders>
            <w:vAlign w:val="center"/>
          </w:tcPr>
          <w:p w14:paraId="07947A22">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14:paraId="4FB2A540">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lang w:eastAsia="zh-CN"/>
              </w:rPr>
              <w:t>）</w:t>
            </w:r>
            <w:r>
              <w:rPr>
                <w:rFonts w:hint="eastAsia" w:ascii="仿宋" w:hAnsi="仿宋" w:eastAsia="仿宋" w:cs="仿宋"/>
                <w:iCs/>
                <w:sz w:val="30"/>
                <w:szCs w:val="30"/>
              </w:rPr>
              <w:t>未被“信用中国”网站（www.creditchina.gov.cn）列入失信被执行人、重大税收违法案件当事人名单、政府采购严重失信行为记录名单</w:t>
            </w:r>
          </w:p>
        </w:tc>
        <w:tc>
          <w:tcPr>
            <w:tcW w:w="5445" w:type="dxa"/>
            <w:gridSpan w:val="2"/>
            <w:tcBorders>
              <w:top w:val="single" w:color="auto" w:sz="4" w:space="0"/>
              <w:bottom w:val="single" w:color="auto" w:sz="4" w:space="0"/>
              <w:tl2br w:val="nil"/>
              <w:tr2bl w:val="nil"/>
            </w:tcBorders>
            <w:vAlign w:val="center"/>
          </w:tcPr>
          <w:p w14:paraId="0D11A76B">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现场查询</w:t>
            </w:r>
            <w:r>
              <w:rPr>
                <w:rFonts w:hint="eastAsia" w:ascii="仿宋" w:hAnsi="仿宋" w:eastAsia="仿宋" w:cs="仿宋"/>
                <w:sz w:val="30"/>
                <w:szCs w:val="30"/>
              </w:rPr>
              <w:t>）</w:t>
            </w:r>
          </w:p>
        </w:tc>
      </w:tr>
      <w:tr w14:paraId="0975A0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trPr>
        <w:tc>
          <w:tcPr>
            <w:tcW w:w="558" w:type="dxa"/>
            <w:vMerge w:val="continue"/>
            <w:tcBorders>
              <w:bottom w:val="single" w:color="auto" w:sz="4" w:space="0"/>
              <w:tl2br w:val="nil"/>
              <w:tr2bl w:val="nil"/>
            </w:tcBorders>
            <w:vAlign w:val="center"/>
          </w:tcPr>
          <w:p w14:paraId="13047418">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color w:val="auto"/>
                <w:kern w:val="0"/>
                <w:sz w:val="30"/>
                <w:szCs w:val="30"/>
              </w:rPr>
            </w:pPr>
          </w:p>
        </w:tc>
        <w:tc>
          <w:tcPr>
            <w:tcW w:w="582" w:type="dxa"/>
            <w:gridSpan w:val="2"/>
            <w:vMerge w:val="continue"/>
            <w:tcBorders>
              <w:bottom w:val="single" w:color="auto" w:sz="4" w:space="0"/>
              <w:tl2br w:val="nil"/>
              <w:tr2bl w:val="nil"/>
            </w:tcBorders>
            <w:vAlign w:val="center"/>
          </w:tcPr>
          <w:p w14:paraId="3D734964">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zh-CN"/>
              </w:rPr>
            </w:pPr>
          </w:p>
        </w:tc>
        <w:tc>
          <w:tcPr>
            <w:tcW w:w="2409" w:type="dxa"/>
            <w:tcBorders>
              <w:top w:val="single" w:color="auto" w:sz="4" w:space="0"/>
              <w:bottom w:val="single" w:color="auto" w:sz="4" w:space="0"/>
              <w:tl2br w:val="nil"/>
              <w:tr2bl w:val="nil"/>
            </w:tcBorders>
            <w:vAlign w:val="center"/>
          </w:tcPr>
          <w:p w14:paraId="72AC7897">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iCs/>
                <w:sz w:val="30"/>
                <w:szCs w:val="30"/>
                <w:lang w:eastAsia="zh-CN"/>
              </w:rPr>
              <w:t>（</w:t>
            </w:r>
            <w:r>
              <w:rPr>
                <w:rFonts w:hint="eastAsia" w:ascii="仿宋" w:hAnsi="仿宋" w:eastAsia="仿宋" w:cs="仿宋"/>
                <w:iCs/>
                <w:sz w:val="30"/>
                <w:szCs w:val="30"/>
                <w:lang w:val="en-US" w:eastAsia="zh-CN"/>
              </w:rPr>
              <w:t>7</w:t>
            </w:r>
            <w:r>
              <w:rPr>
                <w:rFonts w:hint="eastAsia" w:ascii="仿宋" w:hAnsi="仿宋" w:eastAsia="仿宋" w:cs="仿宋"/>
                <w:iCs/>
                <w:sz w:val="30"/>
                <w:szCs w:val="30"/>
                <w:lang w:eastAsia="zh-CN"/>
              </w:rPr>
              <w:t>）</w:t>
            </w:r>
            <w:r>
              <w:rPr>
                <w:rFonts w:hint="eastAsia" w:ascii="仿宋" w:hAnsi="仿宋" w:eastAsia="仿宋" w:cs="仿宋"/>
                <w:iCs/>
                <w:sz w:val="30"/>
                <w:szCs w:val="30"/>
              </w:rPr>
              <w:t>法人</w:t>
            </w:r>
            <w:r>
              <w:rPr>
                <w:rFonts w:hint="eastAsia" w:ascii="仿宋" w:hAnsi="仿宋" w:eastAsia="仿宋" w:cs="仿宋"/>
                <w:iCs/>
                <w:sz w:val="30"/>
                <w:szCs w:val="30"/>
                <w:lang w:val="en-US" w:eastAsia="zh-CN"/>
              </w:rPr>
              <w:t>定代表人</w:t>
            </w:r>
            <w:r>
              <w:rPr>
                <w:rFonts w:hint="eastAsia" w:ascii="仿宋" w:hAnsi="仿宋" w:eastAsia="仿宋" w:cs="仿宋"/>
                <w:iCs/>
                <w:sz w:val="30"/>
                <w:szCs w:val="30"/>
              </w:rPr>
              <w:t>授权书</w:t>
            </w:r>
          </w:p>
        </w:tc>
        <w:tc>
          <w:tcPr>
            <w:tcW w:w="5445" w:type="dxa"/>
            <w:gridSpan w:val="2"/>
            <w:tcBorders>
              <w:top w:val="single" w:color="auto" w:sz="4" w:space="0"/>
              <w:bottom w:val="single" w:color="auto" w:sz="4" w:space="0"/>
              <w:tl2br w:val="nil"/>
              <w:tr2bl w:val="nil"/>
            </w:tcBorders>
            <w:vAlign w:val="center"/>
          </w:tcPr>
          <w:p w14:paraId="5E5D2003">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供应商法定代表人身份证明</w:t>
            </w:r>
            <w:r>
              <w:rPr>
                <w:rFonts w:hint="eastAsia" w:ascii="仿宋" w:hAnsi="仿宋" w:eastAsia="仿宋" w:cs="仿宋"/>
                <w:sz w:val="30"/>
                <w:szCs w:val="30"/>
                <w:lang w:eastAsia="zh-CN"/>
              </w:rPr>
              <w:t>和</w:t>
            </w:r>
            <w:r>
              <w:rPr>
                <w:rFonts w:hint="eastAsia" w:ascii="仿宋" w:hAnsi="仿宋" w:eastAsia="仿宋" w:cs="仿宋"/>
                <w:sz w:val="30"/>
                <w:szCs w:val="30"/>
              </w:rPr>
              <w:t>法定代表人授权代表委托书（见格式文件）</w:t>
            </w:r>
          </w:p>
          <w:p w14:paraId="614BB5E6">
            <w:pPr>
              <w:pStyle w:val="22"/>
              <w:rPr>
                <w:rFonts w:hint="eastAsia"/>
              </w:rPr>
            </w:pPr>
          </w:p>
        </w:tc>
      </w:tr>
      <w:tr w14:paraId="0197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994" w:type="dxa"/>
            <w:gridSpan w:val="6"/>
            <w:vAlign w:val="center"/>
          </w:tcPr>
          <w:p w14:paraId="7A343AB9">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b/>
                <w:bCs w:val="0"/>
                <w:color w:val="auto"/>
                <w:sz w:val="32"/>
                <w:szCs w:val="32"/>
              </w:rPr>
              <w:t>落实政府采购政策需满足的资格要求</w:t>
            </w:r>
          </w:p>
        </w:tc>
      </w:tr>
      <w:tr w14:paraId="34E6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0C72940B">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p>
        </w:tc>
        <w:tc>
          <w:tcPr>
            <w:tcW w:w="4985" w:type="dxa"/>
            <w:gridSpan w:val="3"/>
            <w:vAlign w:val="center"/>
          </w:tcPr>
          <w:p w14:paraId="515D1DEC">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iCs/>
                <w:sz w:val="30"/>
                <w:szCs w:val="30"/>
                <w:lang w:eastAsia="zh-CN"/>
              </w:rPr>
            </w:pPr>
            <w:r>
              <w:rPr>
                <w:rFonts w:hint="eastAsia" w:ascii="仿宋" w:hAnsi="仿宋" w:eastAsia="仿宋" w:cs="仿宋"/>
                <w:b/>
                <w:bCs/>
                <w:iCs/>
                <w:sz w:val="30"/>
                <w:szCs w:val="30"/>
                <w:lang w:val="en-US" w:eastAsia="zh-CN"/>
              </w:rPr>
              <w:t>中小企业声明函</w:t>
            </w:r>
          </w:p>
        </w:tc>
        <w:tc>
          <w:tcPr>
            <w:tcW w:w="3019" w:type="dxa"/>
            <w:vAlign w:val="center"/>
          </w:tcPr>
          <w:p w14:paraId="430934B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sz w:val="30"/>
                <w:szCs w:val="30"/>
                <w:lang w:val="en-US" w:eastAsia="zh-CN"/>
              </w:rPr>
            </w:pPr>
            <w:r>
              <w:rPr>
                <w:rFonts w:hint="eastAsia" w:ascii="仿宋" w:hAnsi="仿宋" w:eastAsia="仿宋" w:cs="仿宋"/>
                <w:color w:val="auto"/>
                <w:kern w:val="0"/>
                <w:sz w:val="30"/>
                <w:szCs w:val="30"/>
              </w:rPr>
              <w:t>见格式文件</w:t>
            </w:r>
          </w:p>
        </w:tc>
      </w:tr>
      <w:tr w14:paraId="0AC1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94" w:type="dxa"/>
            <w:gridSpan w:val="6"/>
            <w:vAlign w:val="center"/>
          </w:tcPr>
          <w:p w14:paraId="0F76DD91">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eastAsia="zh-CN"/>
              </w:rPr>
            </w:pPr>
            <w:r>
              <w:rPr>
                <w:rFonts w:hint="eastAsia" w:ascii="仿宋" w:hAnsi="仿宋" w:eastAsia="仿宋" w:cs="仿宋"/>
                <w:b/>
                <w:bCs/>
                <w:sz w:val="32"/>
                <w:szCs w:val="32"/>
                <w:lang w:val="en-US"/>
              </w:rPr>
              <w:t>本项目</w:t>
            </w:r>
            <w:r>
              <w:rPr>
                <w:rFonts w:hint="eastAsia" w:ascii="仿宋" w:hAnsi="仿宋" w:eastAsia="仿宋" w:cs="仿宋"/>
                <w:b/>
                <w:bCs/>
                <w:sz w:val="32"/>
                <w:szCs w:val="32"/>
              </w:rPr>
              <w:t>特定资格要求</w:t>
            </w:r>
          </w:p>
        </w:tc>
      </w:tr>
      <w:tr w14:paraId="45C7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78712B7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w:t>
            </w:r>
          </w:p>
        </w:tc>
        <w:tc>
          <w:tcPr>
            <w:tcW w:w="4985" w:type="dxa"/>
            <w:gridSpan w:val="3"/>
            <w:vAlign w:val="center"/>
          </w:tcPr>
          <w:p w14:paraId="7A6ECE46">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red"/>
                <w:lang w:val="en-US" w:eastAsia="zh-CN"/>
              </w:rPr>
            </w:pPr>
            <w:r>
              <w:rPr>
                <w:rFonts w:hint="eastAsia" w:ascii="仿宋" w:hAnsi="仿宋" w:eastAsia="仿宋" w:cs="仿宋"/>
                <w:b/>
                <w:bCs/>
                <w:kern w:val="2"/>
                <w:sz w:val="32"/>
                <w:szCs w:val="32"/>
                <w:highlight w:val="red"/>
                <w:lang w:val="en-US" w:eastAsia="zh-CN" w:bidi="ar-SA"/>
              </w:rPr>
              <w:t>建筑工程施工总承包三级及以上资质或建筑装饰装修工程专业承包二级及以上资质</w:t>
            </w:r>
          </w:p>
        </w:tc>
        <w:tc>
          <w:tcPr>
            <w:tcW w:w="3019" w:type="dxa"/>
            <w:vAlign w:val="center"/>
          </w:tcPr>
          <w:p w14:paraId="3D6B7D0E">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lang w:val="en-US" w:eastAsia="zh-CN"/>
              </w:rPr>
            </w:pPr>
            <w:bookmarkStart w:id="14" w:name="OLE_LINK1"/>
            <w:r>
              <w:rPr>
                <w:rFonts w:hint="eastAsia" w:ascii="仿宋" w:hAnsi="仿宋" w:eastAsia="仿宋" w:cs="仿宋"/>
                <w:color w:val="auto"/>
                <w:kern w:val="0"/>
                <w:sz w:val="30"/>
                <w:szCs w:val="30"/>
                <w:lang w:val="en-US" w:eastAsia="zh-CN"/>
              </w:rPr>
              <w:t>提供有效证书扫描件加盖公章</w:t>
            </w:r>
            <w:bookmarkEnd w:id="14"/>
          </w:p>
        </w:tc>
      </w:tr>
      <w:tr w14:paraId="0A49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0" w:type="dxa"/>
            <w:gridSpan w:val="2"/>
            <w:vAlign w:val="center"/>
          </w:tcPr>
          <w:p w14:paraId="1128C74F">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w:t>
            </w:r>
          </w:p>
        </w:tc>
        <w:tc>
          <w:tcPr>
            <w:tcW w:w="4985" w:type="dxa"/>
            <w:gridSpan w:val="3"/>
            <w:vAlign w:val="center"/>
          </w:tcPr>
          <w:p w14:paraId="30B8518C">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 w:hAnsi="仿宋" w:eastAsia="仿宋" w:cs="仿宋"/>
                <w:b/>
                <w:bCs/>
                <w:iCs/>
                <w:sz w:val="30"/>
                <w:szCs w:val="30"/>
                <w:highlight w:val="red"/>
                <w:lang w:val="en-US" w:eastAsia="zh-CN"/>
              </w:rPr>
            </w:pPr>
            <w:r>
              <w:rPr>
                <w:rFonts w:hint="eastAsia" w:ascii="仿宋" w:hAnsi="仿宋" w:eastAsia="仿宋" w:cs="仿宋"/>
                <w:b/>
                <w:bCs/>
                <w:kern w:val="2"/>
                <w:sz w:val="32"/>
                <w:szCs w:val="32"/>
                <w:highlight w:val="red"/>
                <w:lang w:val="en-US" w:eastAsia="zh-CN" w:bidi="ar-SA"/>
              </w:rPr>
              <w:t>项目负责人要求：应具备有效的建筑工程专业二级以上（含二级）注册建造师资格，在本单位注册且具备有效的安全生产考核合格证书（B类）和拟派项目负责人没有在其他在建项目中担任项目负责人的书面承诺(在本单位近一个月缴纳的社保证明。）</w:t>
            </w:r>
          </w:p>
        </w:tc>
        <w:tc>
          <w:tcPr>
            <w:tcW w:w="3019" w:type="dxa"/>
            <w:vAlign w:val="center"/>
          </w:tcPr>
          <w:p w14:paraId="6D28D34A">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提供有效证书扫描件加盖公章</w:t>
            </w:r>
          </w:p>
        </w:tc>
      </w:tr>
      <w:tr w14:paraId="42D220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1" w:hRule="atLeast"/>
        </w:trPr>
        <w:tc>
          <w:tcPr>
            <w:tcW w:w="8994" w:type="dxa"/>
            <w:gridSpan w:val="6"/>
            <w:tcBorders>
              <w:top w:val="single" w:color="auto" w:sz="4" w:space="0"/>
              <w:tl2br w:val="nil"/>
              <w:tr2bl w:val="nil"/>
            </w:tcBorders>
            <w:vAlign w:val="center"/>
          </w:tcPr>
          <w:p w14:paraId="0BAFF9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sz w:val="28"/>
                <w:szCs w:val="28"/>
                <w:highlight w:val="green"/>
                <w:u w:val="wave"/>
              </w:rPr>
              <w:t>说明：</w:t>
            </w:r>
            <w:r>
              <w:rPr>
                <w:rFonts w:hint="eastAsia" w:ascii="仿宋" w:hAnsi="仿宋" w:eastAsia="仿宋" w:cs="仿宋"/>
                <w:b/>
                <w:bCs/>
                <w:sz w:val="28"/>
                <w:szCs w:val="28"/>
                <w:highlight w:val="none"/>
                <w:u w:val="wave"/>
              </w:rPr>
              <w:t>供应商必须满足资格</w:t>
            </w:r>
            <w:r>
              <w:rPr>
                <w:rFonts w:hint="eastAsia" w:ascii="仿宋" w:hAnsi="仿宋" w:eastAsia="仿宋" w:cs="仿宋"/>
                <w:b/>
                <w:bCs/>
                <w:sz w:val="28"/>
                <w:szCs w:val="28"/>
                <w:highlight w:val="none"/>
                <w:u w:val="wave"/>
                <w:lang w:val="en-US" w:eastAsia="zh-CN"/>
              </w:rPr>
              <w:t>性</w:t>
            </w:r>
            <w:r>
              <w:rPr>
                <w:rFonts w:hint="eastAsia" w:ascii="仿宋" w:hAnsi="仿宋" w:eastAsia="仿宋" w:cs="仿宋"/>
                <w:b/>
                <w:bCs/>
                <w:sz w:val="28"/>
                <w:szCs w:val="28"/>
                <w:highlight w:val="none"/>
                <w:u w:val="wave"/>
              </w:rPr>
              <w:t>审查表内所有条款，否则被认定为无效响应。</w:t>
            </w:r>
            <w:r>
              <w:rPr>
                <w:rFonts w:hint="eastAsia" w:ascii="仿宋" w:hAnsi="仿宋" w:eastAsia="仿宋" w:cs="仿宋"/>
                <w:b/>
                <w:bCs/>
                <w:sz w:val="28"/>
                <w:szCs w:val="28"/>
                <w:highlight w:val="none"/>
                <w:u w:val="wave"/>
                <w:lang w:val="en-US" w:eastAsia="zh-CN"/>
              </w:rPr>
              <w:t>资格证明文件应</w:t>
            </w:r>
            <w:r>
              <w:rPr>
                <w:rFonts w:hint="eastAsia" w:ascii="仿宋" w:hAnsi="仿宋" w:eastAsia="仿宋" w:cs="仿宋"/>
                <w:b/>
                <w:bCs/>
                <w:sz w:val="28"/>
                <w:szCs w:val="28"/>
                <w:highlight w:val="none"/>
                <w:u w:val="wave"/>
                <w:lang w:eastAsia="zh-CN"/>
              </w:rPr>
              <w:t>按照电子响应文件制作要求上传到指定位置，因供应商自身原因，未上传到指定位置造成资格审核不通过的，责任自负</w:t>
            </w:r>
            <w:r>
              <w:rPr>
                <w:rFonts w:hint="eastAsia" w:ascii="仿宋" w:hAnsi="仿宋" w:eastAsia="仿宋" w:cs="仿宋"/>
                <w:b/>
                <w:bCs/>
                <w:sz w:val="28"/>
                <w:szCs w:val="28"/>
                <w:highlight w:val="none"/>
                <w:u w:val="wave"/>
              </w:rPr>
              <w:t xml:space="preserve">。 </w:t>
            </w:r>
          </w:p>
        </w:tc>
      </w:tr>
    </w:tbl>
    <w:p w14:paraId="3243FB2F">
      <w:pPr>
        <w:pStyle w:val="33"/>
        <w:ind w:left="0" w:leftChars="0" w:firstLine="0" w:firstLineChars="0"/>
        <w:jc w:val="left"/>
        <w:rPr>
          <w:rFonts w:hint="eastAsia" w:ascii="仿宋" w:hAnsi="仿宋" w:eastAsia="仿宋" w:cs="仿宋"/>
          <w:spacing w:val="-7"/>
          <w:sz w:val="32"/>
          <w:szCs w:val="32"/>
        </w:rPr>
      </w:pPr>
    </w:p>
    <w:p w14:paraId="5C3C702A">
      <w:pPr>
        <w:pStyle w:val="33"/>
        <w:ind w:left="0" w:leftChars="0" w:firstLine="0" w:firstLineChars="0"/>
        <w:jc w:val="left"/>
        <w:rPr>
          <w:rFonts w:hint="eastAsia" w:ascii="仿宋" w:hAnsi="仿宋" w:eastAsia="仿宋" w:cs="仿宋"/>
          <w:spacing w:val="-7"/>
          <w:sz w:val="32"/>
          <w:szCs w:val="32"/>
        </w:rPr>
      </w:pPr>
    </w:p>
    <w:p w14:paraId="3B6D037D">
      <w:pPr>
        <w:pStyle w:val="33"/>
        <w:ind w:left="0" w:leftChars="0" w:firstLine="0" w:firstLineChars="0"/>
        <w:jc w:val="left"/>
        <w:rPr>
          <w:rFonts w:hint="eastAsia" w:ascii="仿宋" w:hAnsi="仿宋" w:eastAsia="仿宋" w:cs="仿宋"/>
          <w:spacing w:val="-7"/>
          <w:sz w:val="32"/>
          <w:szCs w:val="32"/>
        </w:rPr>
      </w:pPr>
    </w:p>
    <w:p w14:paraId="267F4EA8">
      <w:pPr>
        <w:pStyle w:val="33"/>
        <w:ind w:left="0" w:leftChars="0" w:firstLine="0" w:firstLineChars="0"/>
        <w:jc w:val="left"/>
        <w:rPr>
          <w:rFonts w:hint="eastAsia" w:ascii="仿宋" w:hAnsi="仿宋" w:eastAsia="仿宋" w:cs="仿宋"/>
          <w:spacing w:val="-7"/>
          <w:sz w:val="32"/>
          <w:szCs w:val="32"/>
        </w:rPr>
      </w:pPr>
      <w:r>
        <w:rPr>
          <w:rFonts w:hint="eastAsia" w:ascii="仿宋" w:hAnsi="仿宋" w:eastAsia="仿宋" w:cs="仿宋"/>
          <w:spacing w:val="-7"/>
          <w:sz w:val="32"/>
          <w:szCs w:val="32"/>
        </w:rPr>
        <w:t>1.4 《符合性审查要求》见下表：</w:t>
      </w:r>
    </w:p>
    <w:tbl>
      <w:tblPr>
        <w:tblStyle w:val="23"/>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9030"/>
      </w:tblGrid>
      <w:tr w14:paraId="612A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center"/>
          </w:tcPr>
          <w:p w14:paraId="49EED7BA">
            <w:pPr>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9030" w:type="dxa"/>
            <w:vAlign w:val="center"/>
          </w:tcPr>
          <w:p w14:paraId="5BD4A207">
            <w:pPr>
              <w:pStyle w:val="54"/>
              <w:spacing w:before="94" w:line="600" w:lineRule="auto"/>
              <w:ind w:right="4062"/>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val="en-US"/>
              </w:rPr>
              <w:t>评审</w:t>
            </w:r>
            <w:r>
              <w:rPr>
                <w:rFonts w:hint="eastAsia" w:ascii="仿宋" w:hAnsi="仿宋" w:eastAsia="仿宋" w:cs="仿宋"/>
                <w:b/>
                <w:bCs/>
                <w:sz w:val="32"/>
                <w:szCs w:val="32"/>
              </w:rPr>
              <w:t>内容</w:t>
            </w:r>
          </w:p>
        </w:tc>
      </w:tr>
      <w:tr w14:paraId="10F5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39D271AE">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1</w:t>
            </w:r>
          </w:p>
        </w:tc>
        <w:tc>
          <w:tcPr>
            <w:tcW w:w="9030" w:type="dxa"/>
            <w:vAlign w:val="top"/>
          </w:tcPr>
          <w:p w14:paraId="3E77CEB2">
            <w:pPr>
              <w:pStyle w:val="54"/>
              <w:spacing w:before="94" w:line="600" w:lineRule="auto"/>
              <w:ind w:left="110"/>
              <w:rPr>
                <w:rFonts w:hint="eastAsia" w:ascii="仿宋" w:hAnsi="仿宋" w:eastAsia="仿宋" w:cs="仿宋"/>
                <w:sz w:val="32"/>
                <w:szCs w:val="32"/>
              </w:rPr>
            </w:pPr>
            <w:bookmarkStart w:id="15" w:name="OLE_LINK22"/>
            <w:r>
              <w:rPr>
                <w:rFonts w:hint="eastAsia" w:ascii="仿宋" w:hAnsi="仿宋" w:eastAsia="仿宋" w:cs="仿宋"/>
                <w:sz w:val="32"/>
                <w:szCs w:val="32"/>
              </w:rPr>
              <w:t>响应文件的编制、签署及盖章是否符合</w:t>
            </w:r>
            <w:r>
              <w:rPr>
                <w:rFonts w:hint="eastAsia" w:ascii="仿宋" w:hAnsi="仿宋" w:eastAsia="仿宋" w:cs="仿宋"/>
                <w:sz w:val="32"/>
                <w:szCs w:val="32"/>
                <w:lang w:val="en-US" w:eastAsia="zh-CN"/>
              </w:rPr>
              <w:t>谈判</w:t>
            </w:r>
            <w:r>
              <w:rPr>
                <w:rFonts w:hint="eastAsia" w:ascii="仿宋" w:hAnsi="仿宋" w:eastAsia="仿宋" w:cs="仿宋"/>
                <w:sz w:val="32"/>
                <w:szCs w:val="32"/>
              </w:rPr>
              <w:t>文件的要求。</w:t>
            </w:r>
            <w:bookmarkEnd w:id="15"/>
            <w:r>
              <w:rPr>
                <w:rFonts w:hint="eastAsia" w:ascii="仿宋" w:hAnsi="仿宋" w:eastAsia="仿宋" w:cs="仿宋"/>
                <w:sz w:val="32"/>
                <w:szCs w:val="32"/>
              </w:rPr>
              <w:t xml:space="preserve"> </w:t>
            </w:r>
          </w:p>
        </w:tc>
      </w:tr>
      <w:tr w14:paraId="2A4B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1062797C">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2</w:t>
            </w:r>
          </w:p>
        </w:tc>
        <w:tc>
          <w:tcPr>
            <w:tcW w:w="9030" w:type="dxa"/>
            <w:vAlign w:val="top"/>
          </w:tcPr>
          <w:p w14:paraId="6061EBBE">
            <w:pPr>
              <w:pStyle w:val="54"/>
              <w:spacing w:before="94" w:line="600" w:lineRule="auto"/>
              <w:ind w:left="110"/>
              <w:rPr>
                <w:rFonts w:hint="eastAsia" w:ascii="仿宋" w:hAnsi="仿宋" w:eastAsia="仿宋" w:cs="仿宋"/>
                <w:sz w:val="32"/>
                <w:szCs w:val="32"/>
              </w:rPr>
            </w:pPr>
            <w:bookmarkStart w:id="16" w:name="OLE_LINK21"/>
            <w:r>
              <w:rPr>
                <w:rFonts w:hint="eastAsia" w:ascii="仿宋" w:hAnsi="仿宋" w:eastAsia="仿宋" w:cs="仿宋"/>
                <w:sz w:val="32"/>
                <w:szCs w:val="32"/>
                <w:lang w:val="en-US" w:eastAsia="zh-CN"/>
              </w:rPr>
              <w:t>谈判</w:t>
            </w:r>
            <w:r>
              <w:rPr>
                <w:rFonts w:hint="eastAsia" w:ascii="仿宋" w:hAnsi="仿宋" w:eastAsia="仿宋" w:cs="仿宋"/>
                <w:sz w:val="32"/>
                <w:szCs w:val="32"/>
              </w:rPr>
              <w:t>报价（首次报价或最后报价）是否固定唯一价且是否超过</w:t>
            </w:r>
            <w:r>
              <w:rPr>
                <w:rFonts w:hint="eastAsia" w:ascii="仿宋" w:hAnsi="仿宋" w:eastAsia="仿宋" w:cs="仿宋"/>
                <w:sz w:val="32"/>
                <w:szCs w:val="32"/>
                <w:lang w:val="en-US" w:eastAsia="zh-CN"/>
              </w:rPr>
              <w:t>谈判</w:t>
            </w:r>
            <w:r>
              <w:rPr>
                <w:rFonts w:hint="eastAsia" w:ascii="仿宋" w:hAnsi="仿宋" w:eastAsia="仿宋" w:cs="仿宋"/>
                <w:sz w:val="32"/>
                <w:szCs w:val="32"/>
              </w:rPr>
              <w:t>文件中规定的</w:t>
            </w:r>
            <w:r>
              <w:rPr>
                <w:rFonts w:hint="eastAsia" w:ascii="仿宋" w:hAnsi="仿宋" w:eastAsia="仿宋" w:cs="仿宋"/>
                <w:sz w:val="32"/>
                <w:szCs w:val="32"/>
                <w:lang w:val="en-US"/>
              </w:rPr>
              <w:t>最高限价(控制价）</w:t>
            </w:r>
            <w:r>
              <w:rPr>
                <w:rFonts w:hint="eastAsia" w:ascii="仿宋" w:hAnsi="仿宋" w:eastAsia="仿宋" w:cs="仿宋"/>
                <w:sz w:val="32"/>
                <w:szCs w:val="32"/>
              </w:rPr>
              <w:t xml:space="preserve">的。 </w:t>
            </w:r>
            <w:bookmarkEnd w:id="16"/>
          </w:p>
        </w:tc>
      </w:tr>
      <w:tr w14:paraId="7102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4BAC1B81">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3</w:t>
            </w:r>
          </w:p>
        </w:tc>
        <w:tc>
          <w:tcPr>
            <w:tcW w:w="9030" w:type="dxa"/>
            <w:vAlign w:val="top"/>
          </w:tcPr>
          <w:p w14:paraId="74F25671">
            <w:pPr>
              <w:pStyle w:val="54"/>
              <w:spacing w:before="95" w:line="600" w:lineRule="auto"/>
              <w:ind w:left="110"/>
              <w:rPr>
                <w:rFonts w:hint="eastAsia" w:ascii="仿宋" w:hAnsi="仿宋" w:eastAsia="仿宋" w:cs="仿宋"/>
                <w:sz w:val="32"/>
                <w:szCs w:val="32"/>
              </w:rPr>
            </w:pP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文件是否含有采购人不能接受的附加条件的。 </w:t>
            </w:r>
          </w:p>
        </w:tc>
      </w:tr>
      <w:tr w14:paraId="44CA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71455A2D">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4</w:t>
            </w:r>
          </w:p>
        </w:tc>
        <w:tc>
          <w:tcPr>
            <w:tcW w:w="9030" w:type="dxa"/>
            <w:vAlign w:val="top"/>
          </w:tcPr>
          <w:p w14:paraId="6C0D1238">
            <w:pPr>
              <w:pStyle w:val="54"/>
              <w:spacing w:before="94" w:line="600" w:lineRule="auto"/>
              <w:ind w:left="110"/>
              <w:rPr>
                <w:rFonts w:hint="eastAsia" w:ascii="仿宋" w:hAnsi="仿宋" w:eastAsia="仿宋" w:cs="仿宋"/>
                <w:sz w:val="32"/>
                <w:szCs w:val="32"/>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en-US"/>
              </w:rPr>
              <w:t>响应</w:t>
            </w:r>
            <w:r>
              <w:rPr>
                <w:rFonts w:hint="eastAsia" w:ascii="仿宋" w:hAnsi="仿宋" w:eastAsia="仿宋" w:cs="仿宋"/>
                <w:sz w:val="32"/>
                <w:szCs w:val="32"/>
              </w:rPr>
              <w:t>有效期是否满足</w:t>
            </w: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文件要求。 </w:t>
            </w:r>
          </w:p>
        </w:tc>
      </w:tr>
      <w:tr w14:paraId="596B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7A8FDEAF">
            <w:pPr>
              <w:pStyle w:val="54"/>
              <w:spacing w:before="106" w:line="600" w:lineRule="auto"/>
              <w:ind w:left="10"/>
              <w:jc w:val="center"/>
              <w:rPr>
                <w:rFonts w:hint="eastAsia" w:ascii="仿宋" w:hAnsi="仿宋" w:eastAsia="仿宋" w:cs="仿宋"/>
                <w:sz w:val="32"/>
                <w:szCs w:val="32"/>
                <w:lang w:val="en-US"/>
              </w:rPr>
            </w:pPr>
            <w:r>
              <w:rPr>
                <w:rFonts w:hint="eastAsia" w:ascii="仿宋" w:hAnsi="仿宋" w:eastAsia="仿宋" w:cs="仿宋"/>
                <w:sz w:val="32"/>
                <w:szCs w:val="32"/>
                <w:lang w:val="en-US"/>
              </w:rPr>
              <w:t>5</w:t>
            </w:r>
          </w:p>
        </w:tc>
        <w:tc>
          <w:tcPr>
            <w:tcW w:w="9030" w:type="dxa"/>
            <w:vAlign w:val="top"/>
          </w:tcPr>
          <w:p w14:paraId="251DB26B">
            <w:pPr>
              <w:pStyle w:val="54"/>
              <w:spacing w:before="94" w:line="600" w:lineRule="auto"/>
              <w:ind w:left="110"/>
              <w:rPr>
                <w:rFonts w:hint="eastAsia" w:ascii="仿宋" w:hAnsi="仿宋" w:eastAsia="仿宋" w:cs="仿宋"/>
                <w:sz w:val="32"/>
                <w:szCs w:val="32"/>
                <w:lang w:val="en-US"/>
              </w:rPr>
            </w:pPr>
            <w:r>
              <w:rPr>
                <w:rFonts w:hint="eastAsia" w:ascii="仿宋" w:hAnsi="仿宋" w:eastAsia="仿宋" w:cs="仿宋"/>
                <w:sz w:val="32"/>
                <w:szCs w:val="32"/>
                <w:lang w:val="en-US"/>
              </w:rPr>
              <w:t>清单结构性检查、规费税金检查及其他不可竞争性费用检查是否符合清单计价规范相关规定。</w:t>
            </w:r>
          </w:p>
        </w:tc>
      </w:tr>
      <w:tr w14:paraId="1572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7573ED83">
            <w:pPr>
              <w:pStyle w:val="54"/>
              <w:spacing w:before="106"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6</w:t>
            </w:r>
          </w:p>
        </w:tc>
        <w:tc>
          <w:tcPr>
            <w:tcW w:w="9030" w:type="dxa"/>
            <w:vAlign w:val="top"/>
          </w:tcPr>
          <w:p w14:paraId="15DA8734">
            <w:pPr>
              <w:pStyle w:val="54"/>
              <w:spacing w:before="94" w:line="600" w:lineRule="auto"/>
              <w:ind w:left="110"/>
              <w:rPr>
                <w:rFonts w:hint="eastAsia" w:ascii="仿宋" w:hAnsi="仿宋" w:eastAsia="仿宋" w:cs="仿宋"/>
                <w:sz w:val="32"/>
                <w:szCs w:val="32"/>
              </w:rPr>
            </w:pPr>
            <w:r>
              <w:rPr>
                <w:rFonts w:hint="eastAsia" w:ascii="仿宋" w:hAnsi="仿宋" w:eastAsia="仿宋" w:cs="仿宋"/>
                <w:sz w:val="32"/>
                <w:szCs w:val="32"/>
              </w:rPr>
              <w:t>响应文件是否完全满足</w:t>
            </w:r>
            <w:r>
              <w:rPr>
                <w:rFonts w:hint="eastAsia" w:ascii="仿宋" w:hAnsi="仿宋" w:eastAsia="仿宋" w:cs="仿宋"/>
                <w:sz w:val="32"/>
                <w:szCs w:val="32"/>
                <w:lang w:val="en-US" w:eastAsia="zh-CN"/>
              </w:rPr>
              <w:t>谈判</w:t>
            </w:r>
            <w:r>
              <w:rPr>
                <w:rFonts w:hint="eastAsia" w:ascii="仿宋" w:hAnsi="仿宋" w:eastAsia="仿宋" w:cs="仿宋"/>
                <w:sz w:val="32"/>
                <w:szCs w:val="32"/>
              </w:rPr>
              <w:t>文件的</w:t>
            </w:r>
            <w:r>
              <w:rPr>
                <w:rFonts w:hint="eastAsia" w:ascii="仿宋" w:hAnsi="仿宋" w:eastAsia="仿宋" w:cs="仿宋"/>
                <w:sz w:val="32"/>
                <w:szCs w:val="32"/>
                <w:lang w:val="en-US"/>
              </w:rPr>
              <w:t>实质性条款</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且无负偏离的。 </w:t>
            </w:r>
          </w:p>
        </w:tc>
      </w:tr>
      <w:tr w14:paraId="586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560" w:type="dxa"/>
            <w:vAlign w:val="top"/>
          </w:tcPr>
          <w:p w14:paraId="04F45AF2">
            <w:pPr>
              <w:pStyle w:val="54"/>
              <w:spacing w:before="113" w:line="600" w:lineRule="auto"/>
              <w:ind w:left="10"/>
              <w:jc w:val="center"/>
              <w:rPr>
                <w:rFonts w:hint="eastAsia" w:ascii="仿宋" w:hAnsi="仿宋" w:eastAsia="仿宋" w:cs="仿宋"/>
                <w:sz w:val="32"/>
                <w:szCs w:val="32"/>
              </w:rPr>
            </w:pPr>
            <w:r>
              <w:rPr>
                <w:rFonts w:hint="eastAsia" w:ascii="仿宋" w:hAnsi="仿宋" w:eastAsia="仿宋" w:cs="仿宋"/>
                <w:sz w:val="32"/>
                <w:szCs w:val="32"/>
                <w:lang w:val="en-US"/>
              </w:rPr>
              <w:t>7</w:t>
            </w:r>
          </w:p>
        </w:tc>
        <w:tc>
          <w:tcPr>
            <w:tcW w:w="9030" w:type="dxa"/>
            <w:vAlign w:val="top"/>
          </w:tcPr>
          <w:p w14:paraId="77BFB804">
            <w:pPr>
              <w:pStyle w:val="54"/>
              <w:spacing w:before="99" w:line="600" w:lineRule="auto"/>
              <w:ind w:left="110"/>
              <w:rPr>
                <w:rFonts w:hint="eastAsia" w:ascii="仿宋" w:hAnsi="仿宋" w:eastAsia="仿宋" w:cs="仿宋"/>
                <w:sz w:val="32"/>
                <w:szCs w:val="32"/>
              </w:rPr>
            </w:pPr>
            <w:r>
              <w:rPr>
                <w:rFonts w:hint="eastAsia" w:ascii="仿宋" w:hAnsi="仿宋" w:eastAsia="仿宋" w:cs="仿宋"/>
                <w:sz w:val="32"/>
                <w:szCs w:val="32"/>
              </w:rPr>
              <w:t>响应文件是否存在法律、法规和</w:t>
            </w:r>
            <w:r>
              <w:rPr>
                <w:rFonts w:hint="eastAsia" w:ascii="仿宋" w:hAnsi="仿宋" w:eastAsia="仿宋" w:cs="仿宋"/>
                <w:sz w:val="32"/>
                <w:szCs w:val="32"/>
                <w:lang w:val="en-US" w:eastAsia="zh-CN"/>
              </w:rPr>
              <w:t>谈判</w:t>
            </w:r>
            <w:r>
              <w:rPr>
                <w:rFonts w:hint="eastAsia" w:ascii="仿宋" w:hAnsi="仿宋" w:eastAsia="仿宋" w:cs="仿宋"/>
                <w:sz w:val="32"/>
                <w:szCs w:val="32"/>
              </w:rPr>
              <w:t xml:space="preserve">文件规定的其他无效情形。 </w:t>
            </w:r>
          </w:p>
        </w:tc>
      </w:tr>
      <w:tr w14:paraId="7406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590" w:type="dxa"/>
            <w:gridSpan w:val="2"/>
            <w:vAlign w:val="top"/>
          </w:tcPr>
          <w:p w14:paraId="2EB8ABDD">
            <w:pPr>
              <w:pStyle w:val="54"/>
              <w:keepNext w:val="0"/>
              <w:keepLines w:val="0"/>
              <w:pageBreakBefore w:val="0"/>
              <w:widowControl w:val="0"/>
              <w:kinsoku/>
              <w:wordWrap/>
              <w:overflowPunct/>
              <w:topLinePunct w:val="0"/>
              <w:autoSpaceDE/>
              <w:autoSpaceDN/>
              <w:bidi w:val="0"/>
              <w:adjustRightInd/>
              <w:snapToGrid/>
              <w:spacing w:before="94" w:line="400" w:lineRule="exact"/>
              <w:ind w:left="108"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b/>
                <w:bCs/>
                <w:i/>
                <w:iCs/>
                <w:sz w:val="32"/>
                <w:szCs w:val="32"/>
                <w:u w:val="single"/>
              </w:rPr>
              <w:t>说明：供应商必须满足符合性审查表内所有条款，否则被认定为无效响应。</w:t>
            </w:r>
            <w:r>
              <w:rPr>
                <w:rFonts w:hint="eastAsia" w:ascii="仿宋" w:hAnsi="仿宋" w:eastAsia="仿宋" w:cs="仿宋"/>
                <w:b/>
                <w:bCs/>
                <w:sz w:val="32"/>
                <w:szCs w:val="32"/>
              </w:rPr>
              <w:t xml:space="preserve"> </w:t>
            </w:r>
          </w:p>
        </w:tc>
      </w:tr>
    </w:tbl>
    <w:p w14:paraId="4AA97B39">
      <w:pPr>
        <w:pStyle w:val="33"/>
        <w:ind w:left="0" w:leftChars="0" w:firstLine="0" w:firstLineChars="0"/>
        <w:jc w:val="left"/>
        <w:rPr>
          <w:rFonts w:hint="eastAsia" w:ascii="仿宋" w:hAnsi="仿宋" w:eastAsia="仿宋" w:cs="仿宋"/>
          <w:spacing w:val="-7"/>
          <w:sz w:val="32"/>
          <w:szCs w:val="32"/>
        </w:rPr>
      </w:pPr>
    </w:p>
    <w:p w14:paraId="63BF04F7">
      <w:pPr>
        <w:pStyle w:val="33"/>
        <w:ind w:left="0" w:leftChars="0" w:firstLine="0" w:firstLineChars="0"/>
        <w:jc w:val="left"/>
        <w:rPr>
          <w:rFonts w:hint="eastAsia" w:ascii="仿宋" w:hAnsi="仿宋" w:eastAsia="仿宋" w:cs="仿宋"/>
          <w:b/>
          <w:bCs w:val="0"/>
          <w:spacing w:val="-7"/>
          <w:sz w:val="32"/>
          <w:szCs w:val="32"/>
        </w:rPr>
      </w:pPr>
    </w:p>
    <w:p w14:paraId="4DB737A3">
      <w:pPr>
        <w:pStyle w:val="33"/>
        <w:ind w:left="0" w:leftChars="0" w:firstLine="0" w:firstLineChars="0"/>
        <w:jc w:val="left"/>
        <w:rPr>
          <w:rFonts w:hint="eastAsia" w:ascii="仿宋" w:hAnsi="仿宋" w:eastAsia="仿宋" w:cs="仿宋"/>
          <w:b/>
          <w:bCs w:val="0"/>
          <w:spacing w:val="-7"/>
          <w:sz w:val="32"/>
          <w:szCs w:val="32"/>
        </w:rPr>
      </w:pPr>
      <w:r>
        <w:rPr>
          <w:rFonts w:hint="eastAsia" w:ascii="仿宋" w:hAnsi="仿宋" w:eastAsia="仿宋" w:cs="仿宋"/>
          <w:b/>
          <w:bCs w:val="0"/>
          <w:spacing w:val="-7"/>
          <w:sz w:val="32"/>
          <w:szCs w:val="32"/>
        </w:rPr>
        <w:t>2  谈判、响应文件有关事项的澄清、说明或者更正和最后报价</w:t>
      </w:r>
    </w:p>
    <w:p w14:paraId="6185C7E7">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2.1 谈判小组所有成员将集中与单一供应商分别进行谈判，并给予所有参加谈判的供应商平等的谈判机会。在谈判中，谈判的任何一方不得透露与谈判有关的其他供应商的技术资料、价格和其他信息。</w:t>
      </w:r>
    </w:p>
    <w:p w14:paraId="106C5BDA">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2.2 在谈判过程中，谈判小组可以根据谈判文件和谈判情况实质性变动采购需求中的技术、服务要求以及合同条款， 但不得变动谈判文件中的其他内容。实质性变动的内容，须经采购人代表确认。</w:t>
      </w:r>
    </w:p>
    <w:p w14:paraId="0D276616">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2.3  对谈判文件作出的实质性变动是谈判文件的有效组成部分，谈判小组将及时以书面形式同时通知所有参加谈判的供应商。</w:t>
      </w:r>
    </w:p>
    <w:p w14:paraId="67691E08">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2.4  供应商应当按照谈判文件的变动情况和谈判小组的要求重新</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交响应文件，并由其法定代表人（若供应商为事业单位或其他组织或分支机构，可为单位 负责人）或授权代表签字或者加盖公章。由授权代表签字的，应当附授权委托书。供应商为自然人的，应当由本人签字并附身份证明。</w:t>
      </w:r>
    </w:p>
    <w:p w14:paraId="65C53D00">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 响应文件的澄清、说明或者更正：</w:t>
      </w:r>
    </w:p>
    <w:p w14:paraId="533BE5B2">
      <w:pPr>
        <w:pStyle w:val="33"/>
        <w:ind w:left="0" w:leftChars="0" w:firstLine="0" w:firstLineChars="0"/>
        <w:jc w:val="left"/>
        <w:rPr>
          <w:rFonts w:hint="eastAsia" w:ascii="仿宋" w:hAnsi="仿宋" w:eastAsia="仿宋" w:cs="仿宋"/>
          <w:spacing w:val="-7"/>
          <w:sz w:val="32"/>
          <w:szCs w:val="32"/>
        </w:rPr>
      </w:pPr>
      <w:r>
        <w:rPr>
          <w:rFonts w:hint="eastAsia" w:ascii="仿宋" w:hAnsi="仿宋" w:eastAsia="仿宋" w:cs="仿宋"/>
          <w:b w:val="0"/>
          <w:bCs/>
          <w:spacing w:val="-7"/>
          <w:sz w:val="32"/>
          <w:szCs w:val="32"/>
        </w:rPr>
        <w:t>2.5.1 谈判小组在对响应文件的有效性、完整性和响应程度进行审查时， 可以要求供应商对响应文件中含义不明确、同类问题表述不一致或者有明显文字和计算错误的内容等作出必要的澄清、说明或者更正。</w:t>
      </w:r>
    </w:p>
    <w:p w14:paraId="715F9CA7">
      <w:pPr>
        <w:pStyle w:val="33"/>
        <w:ind w:left="0" w:leftChars="0" w:firstLine="0" w:firstLineChars="0"/>
        <w:jc w:val="left"/>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2.5.2  谈判小组对响应文件进行审查， 如发现供应商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交的响应文件存在不满足《符合性审查要求》的内容， 如属于不允许 澄清、说明或 者更正的内容， 则供应商响应文件按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；如属于允许澄清、说明或更正的内容，谈判小组将要求供应商在规定的时间内对响应文件进行澄清、说明或者更正。如供应商在谈判小组规定的时间 内未作出必要的澄清、说明或者更正， 或澄清、说明或者更正后仍不能满足采购文件要求的，则供应商的响应文件按</w:t>
      </w:r>
      <w:r>
        <w:rPr>
          <w:rFonts w:hint="eastAsia" w:ascii="仿宋" w:hAnsi="仿宋" w:eastAsia="仿宋" w:cs="仿宋"/>
          <w:b/>
          <w:bCs w:val="0"/>
          <w:spacing w:val="-7"/>
          <w:sz w:val="32"/>
          <w:szCs w:val="32"/>
        </w:rPr>
        <w:t>无效处理</w:t>
      </w:r>
      <w:r>
        <w:rPr>
          <w:rFonts w:hint="eastAsia" w:ascii="仿宋" w:hAnsi="仿宋" w:eastAsia="仿宋" w:cs="仿宋"/>
          <w:b w:val="0"/>
          <w:bCs/>
          <w:spacing w:val="-7"/>
          <w:sz w:val="32"/>
          <w:szCs w:val="32"/>
        </w:rPr>
        <w:t>。</w:t>
      </w:r>
    </w:p>
    <w:p w14:paraId="23E327D1">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2.5.3  供应商的澄清、说明或者更正不得超出响应文件的范围或者改变响应文件的实质性内容。谈判小组要求供应商澄清、说明或者更正响应文件应当以书面形式作出。供应商的澄清、说明或者更正应当由法定代表人（若供应商为事业单位或其他组织或分支机构， 可为单位负责人） 或其授权代表签字或者加盖公章。由授权代表签字的， 应当附授权委托书。供应商为自然人的， 应当由本人签字并附身份证明。澄清、说明或者更正文件将作为响应文件内容的一部分。</w:t>
      </w:r>
    </w:p>
    <w:p w14:paraId="3A90F70E">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2.6  谈判结束后，谈判小组将要求所有实质性响应的供应商在规定时间内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交最后报价。最后报价时间为谈判小组指定的时间，具体时间根据谈判进度另行通知。</w:t>
      </w:r>
    </w:p>
    <w:p w14:paraId="13C996E1">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2.7  谈判文件能够详细列明采购标的的技术、服务要求的，谈判结束后，谈判小组将要求所有继续参加谈判的供应商在规定时间内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交最后报价的供应商不得少于 3 家，但《政府采购非招标采购方式管理办法》第二 十七条第二款规定的情形除外。谈判文件不能详细列明采购标的的技术、服务要求，需经谈判由供应商</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供最终设计方案或解决方案的，谈判结束后， 谈判小组将按照少数服从多数的原则投票推荐 3 家以上供应商的设计方案或者解决方案，并要求其在规定时间内</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 但《政府采购非招标采购方式管理办法》第二十七条第二款规定的情形除外。</w:t>
      </w:r>
    </w:p>
    <w:p w14:paraId="237725BA">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2.8  最后报价是供应商响应文件的有效组成部分。</w:t>
      </w:r>
    </w:p>
    <w:p w14:paraId="5A0B9B1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2.9  已</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交响应文件的供应商，在</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交最后报价之前，可以根据谈判情况退出谈判。</w:t>
      </w:r>
    </w:p>
    <w:p w14:paraId="424A570D">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   最后报价的算术修正及政策调整</w:t>
      </w:r>
    </w:p>
    <w:p w14:paraId="5CD4F08E">
      <w:pPr>
        <w:pStyle w:val="33"/>
        <w:ind w:left="0" w:leftChars="0" w:firstLine="0" w:firstLineChars="0"/>
        <w:jc w:val="both"/>
        <w:rPr>
          <w:rFonts w:hint="eastAsia" w:cs="仿宋"/>
          <w:b/>
          <w:bCs w:val="0"/>
          <w:color w:val="FF0000"/>
          <w:spacing w:val="-7"/>
          <w:sz w:val="32"/>
          <w:szCs w:val="32"/>
          <w:u w:val="single"/>
          <w:lang w:val="en-US" w:eastAsia="zh-CN"/>
        </w:rPr>
      </w:pPr>
      <w:r>
        <w:rPr>
          <w:rFonts w:hint="eastAsia" w:ascii="仿宋" w:hAnsi="仿宋" w:eastAsia="仿宋" w:cs="仿宋"/>
          <w:b w:val="0"/>
          <w:bCs/>
          <w:spacing w:val="-7"/>
          <w:sz w:val="32"/>
          <w:szCs w:val="32"/>
        </w:rPr>
        <w:t xml:space="preserve">3.1  </w:t>
      </w:r>
      <w:r>
        <w:rPr>
          <w:rFonts w:hint="eastAsia" w:ascii="仿宋" w:hAnsi="仿宋" w:eastAsia="仿宋" w:cs="仿宋"/>
          <w:b/>
          <w:bCs w:val="0"/>
          <w:color w:val="FF0000"/>
          <w:spacing w:val="-7"/>
          <w:sz w:val="32"/>
          <w:szCs w:val="32"/>
          <w:u w:val="single"/>
          <w:lang w:val="en-US" w:eastAsia="zh-CN"/>
        </w:rPr>
        <w:t>谈判</w:t>
      </w:r>
      <w:r>
        <w:rPr>
          <w:rFonts w:hint="eastAsia" w:ascii="仿宋" w:hAnsi="仿宋" w:eastAsia="仿宋" w:cs="仿宋"/>
          <w:b/>
          <w:bCs w:val="0"/>
          <w:color w:val="FF0000"/>
          <w:spacing w:val="-7"/>
          <w:sz w:val="32"/>
          <w:szCs w:val="32"/>
          <w:u w:val="single"/>
        </w:rPr>
        <w:t>结束后，作出实质性响应的供应商应在规定的时间内上传提交最后报价（最后报价时间进程由</w:t>
      </w:r>
      <w:r>
        <w:rPr>
          <w:rFonts w:hint="eastAsia" w:cs="仿宋"/>
          <w:b/>
          <w:bCs w:val="0"/>
          <w:color w:val="FF0000"/>
          <w:spacing w:val="-7"/>
          <w:sz w:val="32"/>
          <w:szCs w:val="32"/>
          <w:u w:val="single"/>
          <w:lang w:val="en-US" w:eastAsia="zh-CN"/>
        </w:rPr>
        <w:t>谈判</w:t>
      </w:r>
      <w:r>
        <w:rPr>
          <w:rFonts w:hint="eastAsia" w:ascii="仿宋" w:hAnsi="仿宋" w:eastAsia="仿宋" w:cs="仿宋"/>
          <w:b/>
          <w:bCs w:val="0"/>
          <w:color w:val="FF0000"/>
          <w:spacing w:val="-7"/>
          <w:sz w:val="32"/>
          <w:szCs w:val="32"/>
          <w:u w:val="single"/>
        </w:rPr>
        <w:t>小组决定）。</w:t>
      </w:r>
      <w:r>
        <w:rPr>
          <w:rFonts w:hint="eastAsia" w:cs="仿宋"/>
          <w:b/>
          <w:bCs w:val="0"/>
          <w:color w:val="FF0000"/>
          <w:spacing w:val="-7"/>
          <w:sz w:val="32"/>
          <w:szCs w:val="32"/>
          <w:u w:val="single"/>
          <w:lang w:val="en-US" w:eastAsia="zh-CN"/>
        </w:rPr>
        <w:t>未及时提供最后报价的</w:t>
      </w:r>
      <w:r>
        <w:rPr>
          <w:rFonts w:hint="eastAsia" w:ascii="仿宋" w:hAnsi="仿宋" w:eastAsia="仿宋" w:cs="仿宋"/>
          <w:b/>
          <w:bCs w:val="0"/>
          <w:color w:val="FF0000"/>
          <w:spacing w:val="-7"/>
          <w:sz w:val="32"/>
          <w:szCs w:val="32"/>
          <w:u w:val="single"/>
        </w:rPr>
        <w:t>，</w:t>
      </w:r>
      <w:r>
        <w:rPr>
          <w:rFonts w:hint="eastAsia" w:cs="仿宋"/>
          <w:b/>
          <w:bCs w:val="0"/>
          <w:color w:val="FF0000"/>
          <w:spacing w:val="-7"/>
          <w:sz w:val="32"/>
          <w:szCs w:val="32"/>
          <w:u w:val="single"/>
          <w:lang w:val="en-US" w:eastAsia="zh-CN"/>
        </w:rPr>
        <w:t>其响应无效。</w:t>
      </w:r>
    </w:p>
    <w:p w14:paraId="367A9C74">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 最后报价出现前后不一致的，按照下列规定修正：</w:t>
      </w:r>
    </w:p>
    <w:p w14:paraId="6A89B8FC">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3.2.1 谈判文件对于报价修正是否另有规定：</w:t>
      </w:r>
    </w:p>
    <w:p w14:paraId="5B3FF1B7">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□有，具体规定为：                              </w:t>
      </w:r>
    </w:p>
    <w:p w14:paraId="0B28E23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pacing w:val="-7"/>
          <w:sz w:val="32"/>
          <w:szCs w:val="32"/>
        </w:rPr>
        <w:t>无，按下述 3.2.2-3.2.5 项规定修正。</w:t>
      </w:r>
    </w:p>
    <w:p w14:paraId="28398F50">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3.2.2  大写金额和小写金额不一致的，以大写金额为准；</w:t>
      </w:r>
    </w:p>
    <w:p w14:paraId="4850B5B4">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3.2.3  单价金额小数点或者百分比有明显错位的， 以总价为准， 并修改单价；</w:t>
      </w:r>
    </w:p>
    <w:p w14:paraId="6A3D95D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3.2.4  总价金额与按单价汇总金额不一致的，以单价金额计算结果为准。</w:t>
      </w:r>
    </w:p>
    <w:p w14:paraId="35B025FD">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3.2.5 同时出现两种以上不一致的， 按照前款规定的顺序修正。修正后的报价经供应商书面确认后产生约束力，供应商不确认的，其</w:t>
      </w:r>
      <w:r>
        <w:rPr>
          <w:rFonts w:hint="eastAsia" w:ascii="仿宋" w:hAnsi="仿宋" w:eastAsia="仿宋" w:cs="仿宋"/>
          <w:b/>
          <w:bCs w:val="0"/>
          <w:spacing w:val="-7"/>
          <w:sz w:val="32"/>
          <w:szCs w:val="32"/>
        </w:rPr>
        <w:t>响应无效</w:t>
      </w:r>
      <w:r>
        <w:rPr>
          <w:rFonts w:hint="eastAsia" w:ascii="仿宋" w:hAnsi="仿宋" w:eastAsia="仿宋" w:cs="仿宋"/>
          <w:b w:val="0"/>
          <w:bCs/>
          <w:spacing w:val="-7"/>
          <w:sz w:val="32"/>
          <w:szCs w:val="32"/>
        </w:rPr>
        <w:t>。</w:t>
      </w:r>
    </w:p>
    <w:p w14:paraId="1F5C220D">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 落实政府采购政策的价格调整：只有符合第二章《供应商须知》3.2 条规定情形的，可以享受中小企业扶持政策，用扣除后的价格参加评审；否则，评审时价格不予扣除。</w:t>
      </w:r>
    </w:p>
    <w:p w14:paraId="59B486C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 对于未预留份额专门面向中小企业采购的采购项目， 以及预留份额项 目中的非预留部分采购包， 对小微企业报价给予</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10</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%的扣除， 用扣除后的价格参加评审。</w:t>
      </w:r>
    </w:p>
    <w:p w14:paraId="084B31E1">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3.3.2 对于未预留份额专门面向中小企业采购的采购项目， 以及预留份额项 目中的非预留部分采购包， 且接受大中型企业与小微企业组成联合体 或者允许大中型企业向一家或者多家小微企业分包的采购项目， 对于 联合协议或者分包意向协议约定小微企业的合同份额占到合同总金 额 30%以上的联合体或者大中型企业的报价给予</w:t>
      </w:r>
      <w:r>
        <w:rPr>
          <w:rFonts w:hint="eastAsia" w:cs="仿宋"/>
          <w:b w:val="0"/>
          <w:bCs/>
          <w:spacing w:val="-7"/>
          <w:sz w:val="32"/>
          <w:szCs w:val="32"/>
          <w:u w:val="single"/>
          <w:lang w:val="en-US" w:eastAsia="zh-CN"/>
        </w:rPr>
        <w:t>2</w:t>
      </w:r>
      <w:r>
        <w:rPr>
          <w:rFonts w:hint="eastAsia" w:ascii="仿宋" w:hAnsi="仿宋" w:eastAsia="仿宋" w:cs="仿宋"/>
          <w:b w:val="0"/>
          <w:bCs/>
          <w:spacing w:val="-7"/>
          <w:sz w:val="32"/>
          <w:szCs w:val="32"/>
          <w:u w:val="single"/>
        </w:rPr>
        <w:t>%</w:t>
      </w:r>
      <w:r>
        <w:rPr>
          <w:rFonts w:hint="eastAsia" w:ascii="仿宋" w:hAnsi="仿宋" w:eastAsia="仿宋" w:cs="仿宋"/>
          <w:b w:val="0"/>
          <w:bCs/>
          <w:spacing w:val="-7"/>
          <w:sz w:val="32"/>
          <w:szCs w:val="32"/>
        </w:rPr>
        <w:t>的扣除，用扣除后的价格参加评审。</w:t>
      </w:r>
    </w:p>
    <w:p w14:paraId="18136382">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3.3.3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组成联合体或者接受分包的小微企业与联合体内其他企业、分包企业之间存在直接控股、管理关系的，不享受价格扣除优惠政策。</w:t>
      </w:r>
    </w:p>
    <w:p w14:paraId="37A8EF28">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3.3.4 </w:t>
      </w:r>
      <w:r>
        <w:rPr>
          <w:rFonts w:hint="eastAsia" w:cs="仿宋"/>
          <w:b w:val="0"/>
          <w:bCs/>
          <w:spacing w:val="-7"/>
          <w:sz w:val="32"/>
          <w:szCs w:val="32"/>
          <w:lang w:val="en-US" w:eastAsia="zh-CN"/>
        </w:rPr>
        <w:t xml:space="preserve"> </w:t>
      </w:r>
      <w:r>
        <w:rPr>
          <w:rFonts w:hint="eastAsia" w:ascii="仿宋" w:hAnsi="仿宋" w:eastAsia="仿宋" w:cs="仿宋"/>
          <w:b w:val="0"/>
          <w:bCs/>
          <w:spacing w:val="-7"/>
          <w:sz w:val="32"/>
          <w:szCs w:val="32"/>
        </w:rPr>
        <w:t>价格扣除比例对小型企业和微型企业同等对待，不作区分。</w:t>
      </w:r>
    </w:p>
    <w:p w14:paraId="11CDE690">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3.3.5  中小企业参加政府采购活动， 应当按照谈判文件给定的格式出具《中小企业声明函》，否则不得享受相关中小企业扶持政策。</w:t>
      </w:r>
    </w:p>
    <w:p w14:paraId="5475C8F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3.3.6    监狱企业</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供了由省级以上监狱管理局、戒毒管理局（含新疆生产建设兵团）出具的属于监狱企业的证明文件的，视同小微企业。</w:t>
      </w:r>
    </w:p>
    <w:p w14:paraId="23AF2948">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3.3.7    残疾人福利性单位按谈判文件要求</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供了《残疾人福利性单位声明函》的，视同小微企业。</w:t>
      </w:r>
    </w:p>
    <w:p w14:paraId="1D71FB65">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3.3.8    若供应商同时属于小型或微型企业、监狱企业、残疾人福利性单位中的两种及以上，将不重复享受小微企业价格扣减的优惠政策。</w:t>
      </w:r>
    </w:p>
    <w:p w14:paraId="6CCAF7E7">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3.3.9    非政府强制采购的节能产品或环境标志产品， 依据品目清单和认证证书实施政府优先采购。</w:t>
      </w:r>
    </w:p>
    <w:p w14:paraId="79A2C1E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3.3.10  关于无线局域网认证产品政府采购清单中的产品， 优先采购的具体规定</w:t>
      </w:r>
      <w:r>
        <w:rPr>
          <w:rFonts w:hint="eastAsia" w:cs="仿宋"/>
          <w:b w:val="0"/>
          <w:bCs/>
          <w:spacing w:val="-7"/>
          <w:sz w:val="32"/>
          <w:szCs w:val="32"/>
          <w:lang w:eastAsia="zh-CN"/>
        </w:rPr>
        <w:t>。</w:t>
      </w:r>
    </w:p>
    <w:p w14:paraId="7FFEFF75">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3.3.11  其他为落实政府采购政策实施的优先采购（如涉及）</w:t>
      </w:r>
    </w:p>
    <w:p w14:paraId="3F22D94C">
      <w:pPr>
        <w:pStyle w:val="33"/>
        <w:ind w:left="0" w:leftChars="0" w:firstLine="0" w:firstLineChars="0"/>
        <w:jc w:val="both"/>
        <w:rPr>
          <w:rFonts w:hint="eastAsia" w:ascii="仿宋" w:hAnsi="仿宋" w:eastAsia="仿宋" w:cs="仿宋"/>
          <w:b/>
          <w:bCs w:val="0"/>
          <w:spacing w:val="-7"/>
          <w:sz w:val="32"/>
          <w:szCs w:val="32"/>
        </w:rPr>
      </w:pPr>
      <w:r>
        <w:rPr>
          <w:rFonts w:hint="eastAsia" w:ascii="仿宋" w:hAnsi="仿宋" w:eastAsia="仿宋" w:cs="仿宋"/>
          <w:b w:val="0"/>
          <w:bCs/>
          <w:spacing w:val="-7"/>
          <w:sz w:val="32"/>
          <w:szCs w:val="32"/>
        </w:rPr>
        <w:t>4 谈判环节及</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交最后报价后如出现以下情况的，供应商的</w:t>
      </w:r>
      <w:r>
        <w:rPr>
          <w:rFonts w:hint="eastAsia" w:ascii="仿宋" w:hAnsi="仿宋" w:eastAsia="仿宋" w:cs="仿宋"/>
          <w:b/>
          <w:bCs w:val="0"/>
          <w:spacing w:val="-7"/>
          <w:sz w:val="32"/>
          <w:szCs w:val="32"/>
        </w:rPr>
        <w:t>响应文件无效</w:t>
      </w:r>
    </w:p>
    <w:p w14:paraId="15F8B8B0">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4.1供应商对实质性变动不予确认的；</w:t>
      </w:r>
    </w:p>
    <w:p w14:paraId="114BD26A">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4.2 不满足谈判文件★号条款或谈判文件技术指标超出谈判文件《采购需求》中主要技术参数允许偏差的最大范围的（如有）；</w:t>
      </w:r>
    </w:p>
    <w:p w14:paraId="7659E5EF">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4.3 </w:t>
      </w:r>
      <w:r>
        <w:rPr>
          <w:rFonts w:hint="eastAsia" w:ascii="仿宋" w:hAnsi="仿宋" w:eastAsia="仿宋" w:cs="仿宋"/>
          <w:b/>
          <w:bCs w:val="0"/>
          <w:spacing w:val="-7"/>
          <w:sz w:val="32"/>
          <w:szCs w:val="32"/>
          <w:highlight w:val="red"/>
        </w:rPr>
        <w:t>未按照谈判小组规定的时间、逾期</w:t>
      </w:r>
      <w:r>
        <w:rPr>
          <w:rFonts w:hint="eastAsia" w:cs="仿宋"/>
          <w:b/>
          <w:bCs w:val="0"/>
          <w:spacing w:val="-7"/>
          <w:sz w:val="32"/>
          <w:szCs w:val="32"/>
          <w:highlight w:val="red"/>
          <w:lang w:val="en-US" w:eastAsia="zh-CN"/>
        </w:rPr>
        <w:t>提</w:t>
      </w:r>
      <w:r>
        <w:rPr>
          <w:rFonts w:hint="eastAsia" w:ascii="仿宋" w:hAnsi="仿宋" w:eastAsia="仿宋" w:cs="仿宋"/>
          <w:b/>
          <w:bCs w:val="0"/>
          <w:spacing w:val="-7"/>
          <w:sz w:val="32"/>
          <w:szCs w:val="32"/>
          <w:highlight w:val="red"/>
        </w:rPr>
        <w:t>交最后报价的</w:t>
      </w:r>
      <w:r>
        <w:rPr>
          <w:rFonts w:hint="eastAsia" w:ascii="仿宋" w:hAnsi="仿宋" w:eastAsia="仿宋" w:cs="仿宋"/>
          <w:b w:val="0"/>
          <w:bCs/>
          <w:spacing w:val="-7"/>
          <w:sz w:val="32"/>
          <w:szCs w:val="32"/>
          <w:highlight w:val="red"/>
        </w:rPr>
        <w:t>；</w:t>
      </w:r>
    </w:p>
    <w:p w14:paraId="7377E0FE">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4.4 如供应商的最后报价超过谈判文件中规定的项目/采购包预算金额或者项目/采购包最高限价的；</w:t>
      </w:r>
    </w:p>
    <w:p w14:paraId="18F290F3">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4.5 响应文件中出现可选择性或可调整的报价的（谈判文件另有规定的除外）；</w:t>
      </w:r>
    </w:p>
    <w:p w14:paraId="5E1C9DEF">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4.6 最后报价出现前后不一致，供应商对修正后的报价不予确认的；</w:t>
      </w:r>
    </w:p>
    <w:p w14:paraId="2ADAA4A6">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4.7  其他：</w:t>
      </w:r>
      <w:r>
        <w:rPr>
          <w:rFonts w:hint="eastAsia" w:ascii="仿宋" w:hAnsi="仿宋" w:eastAsia="仿宋" w:cs="仿宋"/>
          <w:b w:val="0"/>
          <w:bCs/>
          <w:spacing w:val="-7"/>
          <w:sz w:val="32"/>
          <w:szCs w:val="32"/>
          <w:u w:val="single"/>
        </w:rPr>
        <w:t xml:space="preserve">   </w:t>
      </w:r>
      <w:r>
        <w:rPr>
          <w:rFonts w:hint="eastAsia" w:cs="仿宋"/>
          <w:b w:val="0"/>
          <w:bCs/>
          <w:spacing w:val="-7"/>
          <w:sz w:val="32"/>
          <w:szCs w:val="32"/>
          <w:u w:val="single"/>
          <w:lang w:val="en-US" w:eastAsia="zh-CN"/>
        </w:rPr>
        <w:t>/</w:t>
      </w:r>
      <w:r>
        <w:rPr>
          <w:rFonts w:hint="eastAsia" w:ascii="仿宋" w:hAnsi="仿宋" w:eastAsia="仿宋" w:cs="仿宋"/>
          <w:b w:val="0"/>
          <w:bCs/>
          <w:spacing w:val="-7"/>
          <w:sz w:val="32"/>
          <w:szCs w:val="32"/>
          <w:u w:val="single"/>
        </w:rPr>
        <w:t xml:space="preserve">   </w:t>
      </w:r>
      <w:r>
        <w:rPr>
          <w:rFonts w:hint="eastAsia" w:ascii="仿宋" w:hAnsi="仿宋" w:eastAsia="仿宋" w:cs="仿宋"/>
          <w:b w:val="0"/>
          <w:bCs/>
          <w:spacing w:val="-7"/>
          <w:sz w:val="32"/>
          <w:szCs w:val="32"/>
        </w:rPr>
        <w:t xml:space="preserve"> 。</w:t>
      </w:r>
    </w:p>
    <w:p w14:paraId="6C6339A9">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   评定成交的标准与确定成交候选人名单</w:t>
      </w:r>
    </w:p>
    <w:p w14:paraId="660C06C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 xml:space="preserve">5.1 </w:t>
      </w:r>
      <w:r>
        <w:rPr>
          <w:rFonts w:hint="eastAsia" w:ascii="仿宋" w:hAnsi="仿宋" w:eastAsia="仿宋" w:cs="仿宋"/>
          <w:b/>
          <w:bCs w:val="0"/>
          <w:spacing w:val="-7"/>
          <w:sz w:val="32"/>
          <w:szCs w:val="32"/>
          <w:u w:val="single"/>
        </w:rPr>
        <w:t>本项目采用最低价成交法。</w:t>
      </w:r>
      <w:r>
        <w:rPr>
          <w:rFonts w:hint="eastAsia" w:ascii="仿宋" w:hAnsi="仿宋" w:eastAsia="仿宋" w:cs="仿宋"/>
          <w:b w:val="0"/>
          <w:bCs/>
          <w:spacing w:val="-7"/>
          <w:sz w:val="32"/>
          <w:szCs w:val="32"/>
        </w:rPr>
        <w:t>谈判小组将从质量和服务均能满足谈判文件实质性响应要求的供应商中，按照最后报价（如有按本章节进行算术修正或政策调整的，以修正或调整后的最后报价计算）由低到高的顺序</w:t>
      </w:r>
      <w:r>
        <w:rPr>
          <w:rFonts w:hint="eastAsia" w:cs="仿宋"/>
          <w:b w:val="0"/>
          <w:bCs/>
          <w:spacing w:val="-7"/>
          <w:sz w:val="32"/>
          <w:szCs w:val="32"/>
          <w:lang w:val="en-US" w:eastAsia="zh-CN"/>
        </w:rPr>
        <w:t>提</w:t>
      </w:r>
      <w:r>
        <w:rPr>
          <w:rFonts w:hint="eastAsia" w:ascii="仿宋" w:hAnsi="仿宋" w:eastAsia="仿宋" w:cs="仿宋"/>
          <w:b w:val="0"/>
          <w:bCs/>
          <w:spacing w:val="-7"/>
          <w:sz w:val="32"/>
          <w:szCs w:val="32"/>
        </w:rPr>
        <w:t>出</w:t>
      </w:r>
      <w:r>
        <w:rPr>
          <w:rFonts w:hint="eastAsia" w:cs="仿宋"/>
          <w:b w:val="0"/>
          <w:bCs/>
          <w:spacing w:val="-7"/>
          <w:sz w:val="32"/>
          <w:szCs w:val="32"/>
          <w:u w:val="single"/>
          <w:lang w:val="en-US" w:eastAsia="zh-CN"/>
        </w:rPr>
        <w:t>3</w:t>
      </w:r>
      <w:r>
        <w:rPr>
          <w:rFonts w:hint="eastAsia" w:ascii="仿宋" w:hAnsi="仿宋" w:eastAsia="仿宋" w:cs="仿宋"/>
          <w:b w:val="0"/>
          <w:bCs/>
          <w:spacing w:val="-7"/>
          <w:sz w:val="32"/>
          <w:szCs w:val="32"/>
        </w:rPr>
        <w:t>名成交候选人， 并编写评审报告。</w:t>
      </w:r>
    </w:p>
    <w:p w14:paraId="36488E1B">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5.2 谈判小组要对评审结果进行复核，特别是对排名第一的、响应文件被认定为</w:t>
      </w:r>
      <w:r>
        <w:rPr>
          <w:rFonts w:hint="eastAsia" w:ascii="仿宋" w:hAnsi="仿宋" w:eastAsia="仿宋" w:cs="仿宋"/>
          <w:b/>
          <w:bCs w:val="0"/>
          <w:spacing w:val="-7"/>
          <w:sz w:val="32"/>
          <w:szCs w:val="32"/>
        </w:rPr>
        <w:t>无效</w:t>
      </w:r>
      <w:r>
        <w:rPr>
          <w:rFonts w:hint="eastAsia" w:ascii="仿宋" w:hAnsi="仿宋" w:eastAsia="仿宋" w:cs="仿宋"/>
          <w:b w:val="0"/>
          <w:bCs/>
          <w:spacing w:val="-7"/>
          <w:sz w:val="32"/>
          <w:szCs w:val="32"/>
        </w:rPr>
        <w:t>的情形进行重点复核。</w:t>
      </w:r>
    </w:p>
    <w:p w14:paraId="5AD6D17D">
      <w:pPr>
        <w:pStyle w:val="33"/>
        <w:ind w:left="0" w:leftChars="0" w:firstLine="0" w:firstLineChars="0"/>
        <w:jc w:val="both"/>
        <w:rPr>
          <w:rFonts w:hint="eastAsia" w:ascii="仿宋" w:hAnsi="仿宋" w:eastAsia="仿宋" w:cs="仿宋"/>
          <w:b w:val="0"/>
          <w:bCs/>
          <w:spacing w:val="-7"/>
          <w:sz w:val="32"/>
          <w:szCs w:val="32"/>
        </w:rPr>
      </w:pPr>
      <w:r>
        <w:rPr>
          <w:rFonts w:hint="eastAsia" w:ascii="仿宋" w:hAnsi="仿宋" w:eastAsia="仿宋" w:cs="仿宋"/>
          <w:b w:val="0"/>
          <w:bCs/>
          <w:spacing w:val="-7"/>
          <w:sz w:val="32"/>
          <w:szCs w:val="32"/>
        </w:rPr>
        <w:t>6   报告违法行为</w:t>
      </w:r>
    </w:p>
    <w:p w14:paraId="1A973BA0">
      <w:pPr>
        <w:pStyle w:val="33"/>
        <w:ind w:left="0" w:leftChars="0" w:firstLine="0" w:firstLineChars="0"/>
        <w:jc w:val="both"/>
        <w:rPr>
          <w:rFonts w:hint="eastAsia" w:ascii="仿宋" w:hAnsi="仿宋" w:eastAsia="仿宋" w:cs="仿宋"/>
          <w:b/>
          <w:bCs w:val="0"/>
          <w:spacing w:val="-7"/>
          <w:sz w:val="32"/>
          <w:szCs w:val="32"/>
          <w:u w:val="single"/>
        </w:rPr>
      </w:pPr>
      <w:r>
        <w:rPr>
          <w:rFonts w:hint="eastAsia" w:ascii="仿宋" w:hAnsi="仿宋" w:eastAsia="仿宋" w:cs="仿宋"/>
          <w:b w:val="0"/>
          <w:bCs/>
          <w:spacing w:val="-7"/>
          <w:sz w:val="32"/>
          <w:szCs w:val="32"/>
        </w:rPr>
        <w:t xml:space="preserve">6.1 </w:t>
      </w:r>
      <w:r>
        <w:rPr>
          <w:rFonts w:hint="eastAsia" w:ascii="仿宋" w:hAnsi="仿宋" w:eastAsia="仿宋" w:cs="仿宋"/>
          <w:b/>
          <w:bCs w:val="0"/>
          <w:spacing w:val="-7"/>
          <w:sz w:val="32"/>
          <w:szCs w:val="32"/>
          <w:u w:val="single"/>
        </w:rPr>
        <w:t>谈判小组在评审过程中发现供应商有行贿、</w:t>
      </w:r>
      <w:r>
        <w:rPr>
          <w:rFonts w:hint="eastAsia" w:cs="仿宋"/>
          <w:b/>
          <w:bCs w:val="0"/>
          <w:spacing w:val="-7"/>
          <w:sz w:val="32"/>
          <w:szCs w:val="32"/>
          <w:u w:val="single"/>
          <w:lang w:val="en-US" w:eastAsia="zh-CN"/>
        </w:rPr>
        <w:t>提</w:t>
      </w:r>
      <w:r>
        <w:rPr>
          <w:rFonts w:hint="eastAsia" w:ascii="仿宋" w:hAnsi="仿宋" w:eastAsia="仿宋" w:cs="仿宋"/>
          <w:b/>
          <w:bCs w:val="0"/>
          <w:spacing w:val="-7"/>
          <w:sz w:val="32"/>
          <w:szCs w:val="32"/>
          <w:u w:val="single"/>
        </w:rPr>
        <w:t>供虚假材料或者串通等违法行为时，有向采购人、</w:t>
      </w:r>
      <w:r>
        <w:rPr>
          <w:rFonts w:hint="eastAsia" w:cs="仿宋"/>
          <w:b/>
          <w:bCs w:val="0"/>
          <w:spacing w:val="-7"/>
          <w:sz w:val="32"/>
          <w:szCs w:val="32"/>
          <w:u w:val="single"/>
          <w:lang w:eastAsia="zh-CN"/>
        </w:rPr>
        <w:t>集采机构</w:t>
      </w:r>
      <w:r>
        <w:rPr>
          <w:rFonts w:hint="eastAsia" w:ascii="仿宋" w:hAnsi="仿宋" w:eastAsia="仿宋" w:cs="仿宋"/>
          <w:b/>
          <w:bCs w:val="0"/>
          <w:spacing w:val="-7"/>
          <w:sz w:val="32"/>
          <w:szCs w:val="32"/>
          <w:u w:val="single"/>
        </w:rPr>
        <w:t>或者有关部门报告的职责。</w:t>
      </w:r>
    </w:p>
    <w:bookmarkEnd w:id="12"/>
    <w:p w14:paraId="3732F2C3">
      <w:pPr>
        <w:pStyle w:val="3"/>
        <w:numPr>
          <w:ilvl w:val="0"/>
          <w:numId w:val="0"/>
        </w:numPr>
        <w:jc w:val="center"/>
        <w:outlineLvl w:val="0"/>
        <w:rPr>
          <w:rFonts w:hint="eastAsia" w:ascii="黑体" w:hAnsi="黑体" w:eastAsia="黑体" w:cs="黑体"/>
          <w:sz w:val="32"/>
          <w:szCs w:val="32"/>
        </w:rPr>
      </w:pPr>
      <w:bookmarkStart w:id="17" w:name="_Toc28202"/>
    </w:p>
    <w:p w14:paraId="0C9CBBF8">
      <w:pPr>
        <w:pStyle w:val="4"/>
        <w:rPr>
          <w:rFonts w:hint="eastAsia" w:ascii="黑体" w:hAnsi="黑体" w:eastAsia="黑体" w:cs="黑体"/>
          <w:sz w:val="32"/>
          <w:szCs w:val="32"/>
        </w:rPr>
      </w:pPr>
    </w:p>
    <w:p w14:paraId="4841C505">
      <w:pPr>
        <w:pStyle w:val="4"/>
        <w:rPr>
          <w:rFonts w:hint="eastAsia" w:ascii="黑体" w:hAnsi="黑体" w:eastAsia="黑体" w:cs="黑体"/>
          <w:sz w:val="32"/>
          <w:szCs w:val="32"/>
        </w:rPr>
      </w:pPr>
    </w:p>
    <w:p w14:paraId="0EB27A09">
      <w:pPr>
        <w:pStyle w:val="4"/>
        <w:rPr>
          <w:rFonts w:hint="eastAsia" w:ascii="黑体" w:hAnsi="黑体" w:eastAsia="黑体" w:cs="黑体"/>
          <w:sz w:val="32"/>
          <w:szCs w:val="32"/>
        </w:rPr>
      </w:pPr>
    </w:p>
    <w:p w14:paraId="3C32E96E">
      <w:pPr>
        <w:pStyle w:val="4"/>
        <w:rPr>
          <w:rFonts w:hint="eastAsia" w:ascii="黑体" w:hAnsi="黑体" w:eastAsia="黑体" w:cs="黑体"/>
          <w:sz w:val="32"/>
          <w:szCs w:val="32"/>
        </w:rPr>
      </w:pPr>
    </w:p>
    <w:p w14:paraId="2B686B26">
      <w:pPr>
        <w:pStyle w:val="4"/>
        <w:rPr>
          <w:rFonts w:hint="eastAsia" w:ascii="黑体" w:hAnsi="黑体" w:eastAsia="黑体" w:cs="黑体"/>
          <w:sz w:val="32"/>
          <w:szCs w:val="32"/>
        </w:rPr>
      </w:pPr>
    </w:p>
    <w:p w14:paraId="73574CB9">
      <w:pPr>
        <w:pStyle w:val="4"/>
        <w:rPr>
          <w:rFonts w:hint="eastAsia" w:ascii="黑体" w:hAnsi="黑体" w:eastAsia="黑体" w:cs="黑体"/>
          <w:sz w:val="32"/>
          <w:szCs w:val="32"/>
        </w:rPr>
      </w:pPr>
    </w:p>
    <w:p w14:paraId="61DF4110">
      <w:pPr>
        <w:pStyle w:val="4"/>
        <w:rPr>
          <w:rFonts w:hint="eastAsia" w:ascii="黑体" w:hAnsi="黑体" w:eastAsia="黑体" w:cs="黑体"/>
          <w:sz w:val="32"/>
          <w:szCs w:val="32"/>
        </w:rPr>
      </w:pPr>
    </w:p>
    <w:p w14:paraId="5BABE6A5">
      <w:pPr>
        <w:pStyle w:val="4"/>
        <w:rPr>
          <w:rFonts w:hint="eastAsia" w:ascii="黑体" w:hAnsi="黑体" w:eastAsia="黑体" w:cs="黑体"/>
          <w:sz w:val="32"/>
          <w:szCs w:val="32"/>
        </w:rPr>
      </w:pPr>
    </w:p>
    <w:p w14:paraId="6D565313">
      <w:pPr>
        <w:pStyle w:val="4"/>
        <w:rPr>
          <w:rFonts w:hint="eastAsia" w:ascii="黑体" w:hAnsi="黑体" w:eastAsia="黑体" w:cs="黑体"/>
          <w:sz w:val="32"/>
          <w:szCs w:val="32"/>
        </w:rPr>
      </w:pPr>
    </w:p>
    <w:p w14:paraId="624D4877">
      <w:pPr>
        <w:pStyle w:val="4"/>
        <w:rPr>
          <w:rFonts w:hint="eastAsia" w:ascii="黑体" w:hAnsi="黑体" w:eastAsia="黑体" w:cs="黑体"/>
          <w:sz w:val="32"/>
          <w:szCs w:val="32"/>
        </w:rPr>
      </w:pPr>
    </w:p>
    <w:p w14:paraId="29D87233">
      <w:pPr>
        <w:pStyle w:val="3"/>
        <w:numPr>
          <w:ilvl w:val="0"/>
          <w:numId w:val="0"/>
        </w:numPr>
        <w:jc w:val="center"/>
        <w:outlineLvl w:val="0"/>
        <w:rPr>
          <w:rFonts w:hint="eastAsia" w:ascii="黑体" w:hAnsi="黑体" w:eastAsia="黑体" w:cs="黑体"/>
          <w:sz w:val="32"/>
          <w:szCs w:val="32"/>
        </w:rPr>
      </w:pPr>
      <w:r>
        <w:rPr>
          <w:rFonts w:hint="eastAsia" w:ascii="黑体" w:hAnsi="黑体" w:eastAsia="黑体" w:cs="黑体"/>
          <w:sz w:val="32"/>
          <w:szCs w:val="32"/>
        </w:rPr>
        <w:t>第四章   采购需求</w:t>
      </w:r>
    </w:p>
    <w:p w14:paraId="10C8AA53">
      <w:pPr>
        <w:pStyle w:val="3"/>
        <w:numPr>
          <w:ilvl w:val="0"/>
          <w:numId w:val="0"/>
        </w:numPr>
        <w:outlineLvl w:val="0"/>
        <w:rPr>
          <w:rFonts w:hint="eastAsia" w:ascii="黑体" w:hAnsi="黑体" w:eastAsia="黑体" w:cs="黑体"/>
          <w:sz w:val="32"/>
          <w:szCs w:val="32"/>
        </w:rPr>
      </w:pPr>
    </w:p>
    <w:p w14:paraId="5C0BE4EB">
      <w:pPr>
        <w:pStyle w:val="3"/>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说明：</w:t>
      </w:r>
    </w:p>
    <w:p w14:paraId="7A6AEADB">
      <w:pPr>
        <w:pStyle w:val="3"/>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1.当采购项目涉及数据中心相关设备、运维服务时，采购需求应当符合《绿色数据中心政府采购需求标准（试行）》（财库〔2023〕7 号）的有关要求。</w:t>
      </w:r>
    </w:p>
    <w:p w14:paraId="3537414A">
      <w:pPr>
        <w:pStyle w:val="3"/>
        <w:numPr>
          <w:ilvl w:val="0"/>
          <w:numId w:val="0"/>
        </w:numPr>
        <w:outlineLvl w:val="0"/>
        <w:rPr>
          <w:rFonts w:hint="eastAsia" w:ascii="仿宋" w:hAnsi="仿宋" w:eastAsia="仿宋" w:cs="仿宋"/>
          <w:b w:val="0"/>
          <w:bCs/>
          <w:sz w:val="32"/>
          <w:szCs w:val="32"/>
        </w:rPr>
      </w:pPr>
      <w:r>
        <w:rPr>
          <w:rFonts w:hint="eastAsia" w:ascii="仿宋" w:hAnsi="仿宋" w:eastAsia="仿宋" w:cs="仿宋"/>
          <w:b w:val="0"/>
          <w:bCs/>
          <w:sz w:val="32"/>
          <w:szCs w:val="32"/>
        </w:rPr>
        <w:t>2.当采购项目涉及政务信息系统时，采购需求应当符合《政务信息系统政府采购管理暂行办法》（财库〔2017〕210 号）的相关要求。</w:t>
      </w:r>
    </w:p>
    <w:p w14:paraId="21676328">
      <w:pPr>
        <w:pageBreakBefore w:val="0"/>
        <w:kinsoku/>
        <w:wordWrap/>
        <w:topLinePunct w:val="0"/>
        <w:autoSpaceDE/>
        <w:autoSpaceDN/>
        <w:bidi w:val="0"/>
        <w:snapToGrid/>
        <w:spacing w:line="560" w:lineRule="exact"/>
        <w:ind w:firstLine="640" w:firstLineChars="200"/>
        <w:jc w:val="left"/>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一、项目概况</w:t>
      </w:r>
    </w:p>
    <w:p w14:paraId="158FB704">
      <w:pPr>
        <w:pStyle w:val="55"/>
        <w:keepNext w:val="0"/>
        <w:keepLines w:val="0"/>
        <w:pageBreakBefore w:val="0"/>
        <w:kinsoku/>
        <w:wordWrap/>
        <w:overflowPunct/>
        <w:topLinePunct w:val="0"/>
        <w:autoSpaceDE/>
        <w:autoSpaceDN/>
        <w:bidi w:val="0"/>
        <w:adjustRightInd/>
        <w:snapToGrid/>
        <w:spacing w:line="560" w:lineRule="exact"/>
        <w:ind w:firstLine="645"/>
        <w:jc w:val="left"/>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根据《中华人民共和国招标投标法》和有关法律、法规的相关规定，我园根据园舍维修改造要求，对幼儿园进行维修改造提升，具体内容如下：</w:t>
      </w:r>
    </w:p>
    <w:p w14:paraId="75166DB7">
      <w:pPr>
        <w:pStyle w:val="3"/>
        <w:pageBreakBefore w:val="0"/>
        <w:numPr>
          <w:ilvl w:val="0"/>
          <w:numId w:val="0"/>
        </w:numPr>
        <w:kinsoku/>
        <w:wordWrap/>
        <w:topLinePunct w:val="0"/>
        <w:autoSpaceDE/>
        <w:autoSpaceDN/>
        <w:bidi w:val="0"/>
        <w:snapToGrid/>
        <w:spacing w:line="560" w:lineRule="exact"/>
        <w:outlineLvl w:val="0"/>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维修幼儿园户外老旧地面，EPDM铺设；改造安装大门口电动升降防撞杆，安装电动升降系统;维修厨房吊顶及油烟系统、油烟机风扇、烟道、油烟净化器；改造多功能厅舞台及舞台背景墙维护，加装线路，搭设舞台基础框架木质或钢结构，舞台面采用木地板铺设，并安装上</w:t>
      </w:r>
      <w:r>
        <w:rPr>
          <w:rFonts w:hint="eastAsia" w:asciiTheme="majorEastAsia" w:hAnsiTheme="majorEastAsia" w:eastAsiaTheme="majorEastAsia" w:cstheme="majorEastAsia"/>
          <w:i w:val="0"/>
          <w:color w:val="auto"/>
          <w:kern w:val="0"/>
          <w:sz w:val="28"/>
          <w:szCs w:val="28"/>
          <w:u w:val="none"/>
          <w:lang w:val="en-US" w:eastAsia="zh-CN" w:bidi="ar"/>
        </w:rPr>
        <w:t>下</w:t>
      </w:r>
      <w:r>
        <w:rPr>
          <w:rFonts w:hint="eastAsia" w:ascii="仿宋" w:hAnsi="仿宋" w:eastAsia="仿宋" w:cs="仿宋"/>
          <w:b w:val="0"/>
          <w:bCs/>
          <w:kern w:val="2"/>
          <w:sz w:val="32"/>
          <w:szCs w:val="32"/>
          <w:lang w:val="en-US" w:eastAsia="zh-CN" w:bidi="ar-SA"/>
        </w:rPr>
        <w:t>舞台台阶 。</w:t>
      </w:r>
    </w:p>
    <w:p w14:paraId="30111DBC">
      <w:pPr>
        <w:pStyle w:val="3"/>
        <w:numPr>
          <w:ilvl w:val="0"/>
          <w:numId w:val="0"/>
        </w:numPr>
        <w:outlineLvl w:val="0"/>
        <w:rPr>
          <w:rStyle w:val="35"/>
          <w:rFonts w:hint="eastAsia" w:ascii="仿宋" w:hAnsi="仿宋" w:eastAsia="仿宋" w:cs="仿宋"/>
          <w:b/>
          <w:bCs w:val="0"/>
          <w:color w:val="auto"/>
          <w:sz w:val="32"/>
          <w:szCs w:val="32"/>
          <w:lang w:val="en-US" w:eastAsia="zh-CN" w:bidi="ar"/>
        </w:rPr>
      </w:pPr>
      <w:r>
        <w:rPr>
          <w:rStyle w:val="35"/>
          <w:rFonts w:hint="eastAsia" w:ascii="仿宋" w:hAnsi="仿宋" w:eastAsia="仿宋" w:cs="仿宋"/>
          <w:b/>
          <w:bCs w:val="0"/>
          <w:color w:val="auto"/>
          <w:sz w:val="32"/>
          <w:szCs w:val="32"/>
          <w:lang w:val="en-US" w:eastAsia="zh-CN" w:bidi="ar"/>
        </w:rPr>
        <w:t>二、采购项目预（概）算</w:t>
      </w:r>
    </w:p>
    <w:tbl>
      <w:tblPr>
        <w:tblStyle w:val="23"/>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57BD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30871D79">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  资金</w:t>
            </w:r>
          </w:p>
          <w:p w14:paraId="2BD9383D">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  来源</w:t>
            </w:r>
          </w:p>
        </w:tc>
        <w:tc>
          <w:tcPr>
            <w:tcW w:w="6703" w:type="dxa"/>
            <w:tcBorders>
              <w:tl2br w:val="nil"/>
              <w:tr2bl w:val="nil"/>
            </w:tcBorders>
            <w:shd w:val="clear" w:color="auto" w:fill="auto"/>
            <w:vAlign w:val="center"/>
          </w:tcPr>
          <w:p w14:paraId="5B54FC8A">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 xml:space="preserve">☑财政    □自筹资金      </w:t>
            </w:r>
          </w:p>
          <w:p w14:paraId="51ACB8BD">
            <w:pPr>
              <w:keepNext w:val="0"/>
              <w:keepLines w:val="0"/>
              <w:widowControl/>
              <w:suppressLineNumbers w:val="0"/>
              <w:ind w:left="790" w:leftChars="304" w:firstLine="0" w:firstLineChars="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项目资金批复文件□无  ☑有</w:t>
            </w:r>
          </w:p>
        </w:tc>
      </w:tr>
    </w:tbl>
    <w:p w14:paraId="65E14898">
      <w:pPr>
        <w:spacing w:line="560" w:lineRule="exact"/>
        <w:jc w:val="left"/>
        <w:rPr>
          <w:rFonts w:hint="eastAsia" w:ascii="仿宋" w:hAnsi="仿宋" w:eastAsia="仿宋" w:cs="仿宋"/>
          <w:b w:val="0"/>
          <w:bCs/>
          <w:snapToGrid/>
          <w:kern w:val="2"/>
          <w:sz w:val="32"/>
          <w:szCs w:val="32"/>
          <w:lang w:val="en-US" w:eastAsia="zh-CN" w:bidi="ar-SA"/>
        </w:rPr>
      </w:pPr>
      <w:r>
        <w:rPr>
          <w:rFonts w:hint="eastAsia" w:ascii="仿宋" w:hAnsi="仿宋" w:eastAsia="仿宋" w:cs="仿宋"/>
          <w:b/>
          <w:bCs w:val="0"/>
          <w:snapToGrid/>
          <w:kern w:val="2"/>
          <w:sz w:val="32"/>
          <w:szCs w:val="32"/>
          <w:highlight w:val="red"/>
          <w:lang w:val="en-US" w:eastAsia="zh-CN" w:bidi="ar-SA"/>
        </w:rPr>
        <w:t xml:space="preserve"> 预 算：  393000元  最高限价：  392969.64元</w:t>
      </w:r>
      <w:r>
        <w:rPr>
          <w:rFonts w:hint="eastAsia" w:ascii="仿宋" w:hAnsi="仿宋" w:eastAsia="仿宋" w:cs="仿宋"/>
          <w:b w:val="0"/>
          <w:bCs/>
          <w:snapToGrid/>
          <w:kern w:val="2"/>
          <w:sz w:val="32"/>
          <w:szCs w:val="32"/>
          <w:lang w:val="en-US" w:eastAsia="zh-CN" w:bidi="ar-SA"/>
        </w:rPr>
        <w:t xml:space="preserve">  </w:t>
      </w:r>
    </w:p>
    <w:p w14:paraId="040B2193">
      <w:pPr>
        <w:pStyle w:val="21"/>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三、采购内容</w:t>
      </w:r>
    </w:p>
    <w:tbl>
      <w:tblPr>
        <w:tblStyle w:val="23"/>
        <w:tblW w:w="76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3"/>
        <w:gridCol w:w="1617"/>
        <w:gridCol w:w="4103"/>
        <w:gridCol w:w="1390"/>
      </w:tblGrid>
      <w:tr w14:paraId="7E75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328B">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标项号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9C00">
            <w:pPr>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标的名称</w:t>
            </w:r>
          </w:p>
        </w:tc>
        <w:tc>
          <w:tcPr>
            <w:tcW w:w="4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2826">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9E3A">
            <w:pPr>
              <w:keepNext w:val="0"/>
              <w:keepLines w:val="0"/>
              <w:widowControl/>
              <w:suppressLineNumbers w:val="0"/>
              <w:jc w:val="center"/>
              <w:textAlignment w:val="center"/>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控制价</w:t>
            </w:r>
          </w:p>
          <w:p w14:paraId="73849BD5">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14:paraId="6242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CA8C">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标项1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46B0">
            <w:pPr>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奇台县第四幼儿园2025年园舍维修资金项目</w:t>
            </w:r>
          </w:p>
        </w:tc>
        <w:tc>
          <w:tcPr>
            <w:tcW w:w="4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1A8F">
            <w:pPr>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工程量清单和施工图纸的全部施工内容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C2AE">
            <w:pPr>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392969.64</w:t>
            </w:r>
          </w:p>
        </w:tc>
      </w:tr>
    </w:tbl>
    <w:p w14:paraId="36D57EA0">
      <w:pPr>
        <w:numPr>
          <w:ilvl w:val="0"/>
          <w:numId w:val="0"/>
        </w:numPr>
        <w:spacing w:line="560" w:lineRule="exact"/>
        <w:jc w:val="left"/>
        <w:rPr>
          <w:rStyle w:val="35"/>
          <w:rFonts w:hint="eastAsia" w:ascii="仿宋" w:hAnsi="仿宋" w:eastAsia="仿宋" w:cs="仿宋"/>
          <w:b/>
          <w:bCs/>
          <w:color w:val="auto"/>
          <w:sz w:val="32"/>
          <w:szCs w:val="32"/>
          <w:lang w:val="en-US" w:eastAsia="zh-CN" w:bidi="ar"/>
        </w:rPr>
      </w:pPr>
      <w:r>
        <w:rPr>
          <w:rStyle w:val="35"/>
          <w:rFonts w:hint="eastAsia" w:ascii="仿宋" w:hAnsi="仿宋" w:eastAsia="仿宋" w:cs="仿宋"/>
          <w:b/>
          <w:bCs/>
          <w:color w:val="auto"/>
          <w:sz w:val="32"/>
          <w:szCs w:val="32"/>
          <w:lang w:val="en-US" w:eastAsia="zh-CN" w:bidi="ar"/>
        </w:rPr>
        <w:t>四、商务、技术要求</w:t>
      </w:r>
    </w:p>
    <w:tbl>
      <w:tblPr>
        <w:tblStyle w:val="23"/>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14:paraId="47CA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713" w:type="dxa"/>
            <w:gridSpan w:val="3"/>
            <w:shd w:val="clear" w:color="auto" w:fill="auto"/>
            <w:vAlign w:val="center"/>
          </w:tcPr>
          <w:p w14:paraId="222511F9">
            <w:pPr>
              <w:spacing w:line="560" w:lineRule="exact"/>
              <w:ind w:firstLine="640" w:firstLineChars="200"/>
              <w:jc w:val="left"/>
              <w:rPr>
                <w:rFonts w:hint="eastAsia" w:ascii="仿宋" w:hAnsi="仿宋" w:eastAsia="仿宋" w:cs="仿宋"/>
                <w:b/>
                <w:i w:val="0"/>
                <w:color w:val="auto"/>
                <w:sz w:val="32"/>
                <w:szCs w:val="32"/>
                <w:u w:val="none"/>
              </w:rPr>
            </w:pPr>
            <w:r>
              <w:rPr>
                <w:rFonts w:hint="eastAsia" w:ascii="仿宋" w:hAnsi="仿宋" w:eastAsia="仿宋" w:cs="仿宋"/>
                <w:b w:val="0"/>
                <w:bCs/>
                <w:i w:val="0"/>
                <w:color w:val="auto"/>
                <w:kern w:val="0"/>
                <w:sz w:val="32"/>
                <w:szCs w:val="32"/>
                <w:u w:val="none"/>
                <w:lang w:val="en-US" w:eastAsia="zh-CN" w:bidi="ar"/>
              </w:rPr>
              <w:t xml:space="preserve">（1） </w:t>
            </w:r>
            <w:r>
              <w:rPr>
                <w:rFonts w:hint="eastAsia" w:ascii="仿宋" w:hAnsi="仿宋" w:eastAsia="仿宋" w:cs="仿宋"/>
                <w:b w:val="0"/>
                <w:bCs/>
                <w:color w:val="auto"/>
                <w:sz w:val="32"/>
                <w:szCs w:val="32"/>
              </w:rPr>
              <w:t>商务要求</w:t>
            </w:r>
          </w:p>
        </w:tc>
      </w:tr>
      <w:tr w14:paraId="4589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4ADC">
            <w:pPr>
              <w:keepNext w:val="0"/>
              <w:keepLines w:val="0"/>
              <w:widowControl/>
              <w:suppressLineNumbers w:val="0"/>
              <w:jc w:val="center"/>
              <w:textAlignment w:val="center"/>
              <w:rPr>
                <w:rFonts w:hint="eastAsia" w:ascii="仿宋" w:hAnsi="仿宋" w:eastAsia="仿宋" w:cs="仿宋"/>
                <w:b/>
                <w:bCs/>
                <w:i w:val="0"/>
                <w:color w:val="auto"/>
                <w:sz w:val="32"/>
                <w:szCs w:val="32"/>
                <w:u w:val="none"/>
              </w:rPr>
            </w:pPr>
            <w:r>
              <w:rPr>
                <w:rFonts w:hint="eastAsia" w:ascii="仿宋" w:hAnsi="仿宋" w:eastAsia="仿宋" w:cs="仿宋"/>
                <w:b/>
                <w:bCs/>
                <w:i w:val="0"/>
                <w:color w:val="auto"/>
                <w:kern w:val="0"/>
                <w:sz w:val="32"/>
                <w:szCs w:val="3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C158">
            <w:pPr>
              <w:keepNext w:val="0"/>
              <w:keepLines w:val="0"/>
              <w:widowControl/>
              <w:suppressLineNumbers w:val="0"/>
              <w:jc w:val="center"/>
              <w:textAlignment w:val="center"/>
              <w:rPr>
                <w:rFonts w:hint="eastAsia" w:ascii="仿宋" w:hAnsi="仿宋" w:eastAsia="仿宋" w:cs="仿宋"/>
                <w:b/>
                <w:bCs/>
                <w:i w:val="0"/>
                <w:color w:val="auto"/>
                <w:sz w:val="32"/>
                <w:szCs w:val="32"/>
                <w:u w:val="none"/>
              </w:rPr>
            </w:pPr>
            <w:r>
              <w:rPr>
                <w:rFonts w:hint="eastAsia" w:ascii="仿宋" w:hAnsi="仿宋" w:eastAsia="仿宋" w:cs="仿宋"/>
                <w:b/>
                <w:bCs/>
                <w:i w:val="0"/>
                <w:color w:val="auto"/>
                <w:kern w:val="0"/>
                <w:sz w:val="32"/>
                <w:szCs w:val="3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39EE">
            <w:pPr>
              <w:keepNext w:val="0"/>
              <w:keepLines w:val="0"/>
              <w:widowControl/>
              <w:suppressLineNumbers w:val="0"/>
              <w:jc w:val="center"/>
              <w:textAlignment w:val="center"/>
              <w:rPr>
                <w:rFonts w:hint="eastAsia" w:ascii="仿宋" w:hAnsi="仿宋" w:eastAsia="仿宋" w:cs="仿宋"/>
                <w:b/>
                <w:bCs/>
                <w:i w:val="0"/>
                <w:color w:val="auto"/>
                <w:sz w:val="32"/>
                <w:szCs w:val="32"/>
                <w:u w:val="none"/>
              </w:rPr>
            </w:pPr>
            <w:r>
              <w:rPr>
                <w:rFonts w:hint="eastAsia" w:ascii="仿宋" w:hAnsi="仿宋" w:eastAsia="仿宋" w:cs="仿宋"/>
                <w:b/>
                <w:bCs/>
                <w:i w:val="0"/>
                <w:color w:val="auto"/>
                <w:kern w:val="0"/>
                <w:sz w:val="32"/>
                <w:szCs w:val="32"/>
                <w:u w:val="none"/>
                <w:lang w:val="en-US" w:eastAsia="zh-CN" w:bidi="ar"/>
              </w:rPr>
              <w:t>内容</w:t>
            </w:r>
          </w:p>
        </w:tc>
      </w:tr>
      <w:tr w14:paraId="10B1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A8C2">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5443">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21EB">
            <w:pPr>
              <w:keepNext w:val="0"/>
              <w:keepLines w:val="0"/>
              <w:widowControl/>
              <w:numPr>
                <w:ilvl w:val="0"/>
                <w:numId w:val="3"/>
              </w:numPr>
              <w:suppressLineNumbers w:val="0"/>
              <w:jc w:val="left"/>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投标人必须是符合《中华人民共和国政府采购法》第二十二条的合格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供应商。</w:t>
            </w:r>
          </w:p>
          <w:p w14:paraId="78A8476A">
            <w:pPr>
              <w:pStyle w:val="21"/>
              <w:numPr>
                <w:ilvl w:val="0"/>
                <w:numId w:val="0"/>
              </w:numPr>
              <w:tabs>
                <w:tab w:val="left" w:pos="562"/>
                <w:tab w:val="left" w:pos="567"/>
                <w:tab w:val="left" w:pos="3372"/>
                <w:tab w:val="left" w:pos="3653"/>
              </w:tabs>
              <w:ind w:leftChars="0"/>
              <w:rPr>
                <w:rFonts w:hint="eastAsia" w:ascii="仿宋" w:hAnsi="仿宋" w:eastAsia="仿宋" w:cs="仿宋"/>
                <w:sz w:val="32"/>
                <w:szCs w:val="32"/>
              </w:rPr>
            </w:pPr>
            <w:r>
              <w:rPr>
                <w:rFonts w:hint="eastAsia" w:ascii="仿宋" w:hAnsi="仿宋" w:eastAsia="仿宋" w:cs="仿宋"/>
                <w:i w:val="0"/>
                <w:color w:val="auto"/>
                <w:kern w:val="0"/>
                <w:sz w:val="32"/>
                <w:szCs w:val="32"/>
                <w:u w:val="none"/>
                <w:lang w:val="en-US" w:eastAsia="zh-CN" w:bidi="ar"/>
              </w:rPr>
              <w:t>其他特定资格：</w:t>
            </w:r>
            <w:r>
              <w:rPr>
                <w:rFonts w:hint="eastAsia" w:ascii="仿宋" w:hAnsi="仿宋" w:eastAsia="仿宋" w:cs="仿宋"/>
                <w:i w:val="0"/>
                <w:color w:val="auto"/>
                <w:kern w:val="0"/>
                <w:sz w:val="32"/>
                <w:szCs w:val="32"/>
                <w:u w:val="none"/>
                <w:lang w:val="en-US" w:eastAsia="zh-CN" w:bidi="ar"/>
              </w:rPr>
              <w:br w:type="textWrapping"/>
            </w:r>
            <w:r>
              <w:rPr>
                <w:rFonts w:hint="eastAsia" w:ascii="仿宋" w:hAnsi="仿宋" w:eastAsia="仿宋" w:cs="仿宋"/>
                <w:i w:val="0"/>
                <w:color w:val="auto"/>
                <w:kern w:val="0"/>
                <w:sz w:val="32"/>
                <w:szCs w:val="32"/>
                <w:u w:val="none"/>
                <w:lang w:val="en-US" w:eastAsia="zh-CN" w:bidi="ar"/>
              </w:rPr>
              <w:t xml:space="preserve">□无 </w:t>
            </w:r>
            <w:r>
              <w:rPr>
                <w:rFonts w:hint="eastAsia" w:ascii="仿宋" w:hAnsi="仿宋" w:eastAsia="仿宋" w:cs="仿宋"/>
                <w:i w:val="0"/>
                <w:color w:val="auto"/>
                <w:kern w:val="0"/>
                <w:sz w:val="32"/>
                <w:szCs w:val="32"/>
                <w:u w:val="none"/>
                <w:lang w:val="en-US" w:eastAsia="zh-CN" w:bidi="ar"/>
              </w:rPr>
              <w:br w:type="textWrapping"/>
            </w:r>
            <w:r>
              <w:rPr>
                <w:rFonts w:hint="eastAsia" w:ascii="仿宋" w:hAnsi="仿宋" w:eastAsia="仿宋" w:cs="仿宋"/>
                <w:i w:val="0"/>
                <w:color w:val="auto"/>
                <w:kern w:val="0"/>
                <w:sz w:val="32"/>
                <w:szCs w:val="32"/>
                <w:u w:val="none"/>
                <w:lang w:val="en-US" w:eastAsia="zh-CN" w:bidi="ar"/>
              </w:rPr>
              <w:t>☑有：</w:t>
            </w:r>
            <w:r>
              <w:rPr>
                <w:rFonts w:hint="eastAsia" w:ascii="仿宋" w:hAnsi="仿宋" w:eastAsia="仿宋" w:cs="仿宋"/>
                <w:i w:val="0"/>
                <w:color w:val="auto"/>
                <w:kern w:val="0"/>
                <w:sz w:val="32"/>
                <w:szCs w:val="32"/>
                <w:u w:val="none"/>
                <w:lang w:val="en-US" w:eastAsia="zh-CN" w:bidi="ar"/>
              </w:rPr>
              <w:br w:type="textWrapping"/>
            </w:r>
            <w:r>
              <w:rPr>
                <w:rFonts w:hint="eastAsia" w:ascii="仿宋" w:hAnsi="仿宋" w:eastAsia="仿宋" w:cs="仿宋"/>
                <w:i w:val="0"/>
                <w:color w:val="auto"/>
                <w:kern w:val="0"/>
                <w:sz w:val="32"/>
                <w:szCs w:val="32"/>
                <w:u w:val="none"/>
                <w:lang w:val="en-US" w:eastAsia="zh-CN" w:bidi="ar"/>
              </w:rPr>
              <w:t>2.1</w:t>
            </w:r>
            <w:r>
              <w:rPr>
                <w:rFonts w:hint="eastAsia" w:ascii="仿宋" w:hAnsi="仿宋" w:eastAsia="仿宋" w:cs="仿宋"/>
                <w:sz w:val="32"/>
                <w:szCs w:val="32"/>
              </w:rPr>
              <w:t>2、投标人资质：需具备建筑工程施工总承包三级及以上资质，或建筑装修装饰工程专业承包二级及以上资质。</w:t>
            </w:r>
          </w:p>
          <w:p w14:paraId="5796002B">
            <w:pPr>
              <w:pStyle w:val="21"/>
              <w:numPr>
                <w:ilvl w:val="0"/>
                <w:numId w:val="0"/>
              </w:numPr>
              <w:tabs>
                <w:tab w:val="left" w:pos="562"/>
                <w:tab w:val="left" w:pos="567"/>
                <w:tab w:val="left" w:pos="3372"/>
                <w:tab w:val="left" w:pos="3653"/>
              </w:tabs>
              <w:ind w:leftChars="0"/>
              <w:rPr>
                <w:rFonts w:hint="eastAsia" w:ascii="仿宋" w:hAnsi="仿宋" w:eastAsia="仿宋" w:cs="仿宋"/>
                <w:sz w:val="32"/>
                <w:szCs w:val="32"/>
              </w:rPr>
            </w:pPr>
            <w:r>
              <w:rPr>
                <w:rFonts w:hint="eastAsia" w:ascii="仿宋" w:hAnsi="仿宋" w:eastAsia="仿宋" w:cs="仿宋"/>
                <w:sz w:val="32"/>
                <w:szCs w:val="32"/>
              </w:rPr>
              <w:t>2.2项目负责人要求：应具备有效的建筑工程专业二级以上（含二级）注册建造师资格，在本单位注册且具备有效的安全生产考核合格证书（B类）和拟派项目负责人没有在其他在建项目中担任项目负责人的书面承诺(在本单位近一个月缴纳的社保证明。）</w:t>
            </w:r>
          </w:p>
          <w:p w14:paraId="1108B83E">
            <w:pPr>
              <w:pStyle w:val="21"/>
              <w:numPr>
                <w:ilvl w:val="0"/>
                <w:numId w:val="0"/>
              </w:numPr>
              <w:tabs>
                <w:tab w:val="left" w:pos="562"/>
                <w:tab w:val="left" w:pos="567"/>
                <w:tab w:val="left" w:pos="3372"/>
                <w:tab w:val="left" w:pos="3653"/>
              </w:tabs>
              <w:ind w:leftChars="0"/>
              <w:rPr>
                <w:rFonts w:hint="eastAsia" w:ascii="仿宋" w:hAnsi="仿宋" w:eastAsia="仿宋" w:cs="仿宋"/>
                <w:sz w:val="32"/>
                <w:szCs w:val="32"/>
                <w:lang w:val="en-US" w:eastAsia="zh-CN"/>
              </w:rPr>
            </w:pPr>
            <w:r>
              <w:rPr>
                <w:rFonts w:hint="eastAsia" w:ascii="仿宋" w:hAnsi="仿宋" w:eastAsia="仿宋" w:cs="仿宋"/>
                <w:i w:val="0"/>
                <w:color w:val="auto"/>
                <w:kern w:val="0"/>
                <w:sz w:val="32"/>
                <w:szCs w:val="32"/>
                <w:u w:val="none"/>
                <w:lang w:val="en-US" w:eastAsia="zh-CN" w:bidi="ar"/>
              </w:rPr>
              <w:br w:type="textWrapping"/>
            </w:r>
          </w:p>
        </w:tc>
      </w:tr>
      <w:tr w14:paraId="1E26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48E2">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664B">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color w:val="auto"/>
                <w:sz w:val="32"/>
                <w:szCs w:val="32"/>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737D">
            <w:pPr>
              <w:keepNext w:val="0"/>
              <w:keepLines w:val="0"/>
              <w:widowControl/>
              <w:suppressLineNumbers w:val="0"/>
              <w:jc w:val="left"/>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 xml:space="preserve">合同签订后 </w:t>
            </w:r>
            <w:r>
              <w:rPr>
                <w:rFonts w:hint="eastAsia" w:ascii="仿宋" w:hAnsi="仿宋" w:eastAsia="仿宋" w:cs="仿宋"/>
                <w:i w:val="0"/>
                <w:color w:val="auto"/>
                <w:kern w:val="0"/>
                <w:sz w:val="32"/>
                <w:szCs w:val="32"/>
                <w:u w:val="single"/>
                <w:lang w:val="en-US" w:eastAsia="zh-CN" w:bidi="ar"/>
              </w:rPr>
              <w:t xml:space="preserve">  30个</w:t>
            </w:r>
            <w:r>
              <w:rPr>
                <w:rFonts w:hint="eastAsia" w:ascii="仿宋" w:hAnsi="仿宋" w:eastAsia="仿宋" w:cs="仿宋"/>
                <w:i w:val="0"/>
                <w:color w:val="auto"/>
                <w:kern w:val="0"/>
                <w:sz w:val="32"/>
                <w:szCs w:val="32"/>
                <w:u w:val="none"/>
                <w:lang w:val="en-US" w:eastAsia="zh-CN" w:bidi="ar"/>
              </w:rPr>
              <w:t>日历日</w:t>
            </w:r>
          </w:p>
        </w:tc>
      </w:tr>
      <w:tr w14:paraId="3D76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5E96">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E5FF">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7E06">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奇台县第四幼儿园</w:t>
            </w:r>
          </w:p>
        </w:tc>
      </w:tr>
      <w:tr w14:paraId="033B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B347">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3C14">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3F77">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 xml:space="preserve">1、本项目的报价和结算支付均以人民币为货币单位。 </w:t>
            </w:r>
          </w:p>
          <w:p w14:paraId="6846BFF5">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2、供应商报价应包括设计、采购、运输、安装、相关部门验收及保修期内的维护保养等所有含税费用，以及供应商认为必要的其他货物、材料、工程、服务。</w:t>
            </w:r>
          </w:p>
          <w:p w14:paraId="14FACB82">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 xml:space="preserve">3、如出现任何遗漏内容需产生额外费用，均由成交供应商自行承担，采购人将不再另支付任何费用。（以实际签署合同为准，另有约定除外） </w:t>
            </w:r>
          </w:p>
          <w:p w14:paraId="27D690F9">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 xml:space="preserve">4、供应商的报价文件应包括单价和总价，总价是对采购的所有内容所计算的总价，为合同总价；其填报的明细单价则应是供应商对本采购项目6所包含的具体的服务进行详细列示的计算单价。 </w:t>
            </w:r>
          </w:p>
          <w:p w14:paraId="0F6C1255">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5、供应商应被认为在填报报价之前，已经仔细阅读了本磋商文件的所有有关章节以及审查了所有相关资料，已确保本次磋商的所有磋商范围内的各种价格风险均已包含在磋商的报价内，最终工程量清单综合单价按照磋商最终报价下浮率等比例下浮。</w:t>
            </w:r>
          </w:p>
        </w:tc>
      </w:tr>
      <w:tr w14:paraId="4B50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7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6185">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B36F">
            <w:pPr>
              <w:keepNext w:val="0"/>
              <w:keepLines w:val="0"/>
              <w:widowControl/>
              <w:suppressLineNumbers w:val="0"/>
              <w:jc w:val="center"/>
              <w:textAlignment w:val="center"/>
              <w:rPr>
                <w:rFonts w:hint="eastAsia" w:ascii="仿宋" w:hAnsi="仿宋" w:eastAsia="仿宋" w:cs="仿宋"/>
                <w:i w:val="0"/>
                <w:color w:val="auto"/>
                <w:sz w:val="32"/>
                <w:szCs w:val="32"/>
                <w:u w:val="none"/>
              </w:rPr>
            </w:pPr>
            <w:r>
              <w:rPr>
                <w:rFonts w:hint="eastAsia" w:ascii="仿宋" w:hAnsi="仿宋" w:eastAsia="仿宋" w:cs="仿宋"/>
                <w:i w:val="0"/>
                <w:color w:val="auto"/>
                <w:kern w:val="0"/>
                <w:sz w:val="32"/>
                <w:szCs w:val="32"/>
                <w:u w:val="none"/>
                <w:lang w:val="en-US" w:eastAsia="zh-CN" w:bidi="ar"/>
              </w:rPr>
              <w:t>是否接受联合体投标</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D3CF">
            <w:pPr>
              <w:keepNext w:val="0"/>
              <w:keepLines w:val="0"/>
              <w:widowControl/>
              <w:suppressLineNumbers w:val="0"/>
              <w:jc w:val="left"/>
              <w:textAlignment w:val="center"/>
              <w:rPr>
                <w:rFonts w:hint="eastAsia" w:ascii="仿宋" w:hAnsi="仿宋" w:eastAsia="仿宋" w:cs="仿宋"/>
                <w:i w:val="0"/>
                <w:color w:val="auto"/>
                <w:sz w:val="32"/>
                <w:szCs w:val="32"/>
                <w:u w:val="none"/>
              </w:rPr>
            </w:pPr>
            <w:r>
              <w:rPr>
                <w:rStyle w:val="36"/>
                <w:rFonts w:hint="eastAsia" w:ascii="仿宋" w:hAnsi="仿宋" w:eastAsia="仿宋" w:cs="仿宋"/>
                <w:color w:val="auto"/>
                <w:sz w:val="32"/>
                <w:szCs w:val="32"/>
                <w:lang w:val="en-US" w:eastAsia="zh-CN" w:bidi="ar"/>
              </w:rPr>
              <w:t>☑不接受</w:t>
            </w:r>
            <w:r>
              <w:rPr>
                <w:rStyle w:val="36"/>
                <w:rFonts w:hint="eastAsia" w:ascii="仿宋" w:hAnsi="仿宋" w:eastAsia="仿宋" w:cs="仿宋"/>
                <w:color w:val="auto"/>
                <w:sz w:val="32"/>
                <w:szCs w:val="32"/>
                <w:lang w:val="en-US" w:eastAsia="zh-CN" w:bidi="ar"/>
              </w:rPr>
              <w:br w:type="textWrapping"/>
            </w:r>
            <w:r>
              <w:rPr>
                <w:rStyle w:val="36"/>
                <w:rFonts w:hint="eastAsia" w:ascii="仿宋" w:hAnsi="仿宋" w:eastAsia="仿宋" w:cs="仿宋"/>
                <w:color w:val="auto"/>
                <w:sz w:val="32"/>
                <w:szCs w:val="32"/>
                <w:lang w:val="en-US" w:eastAsia="zh-CN" w:bidi="ar"/>
              </w:rPr>
              <w:t xml:space="preserve"> </w:t>
            </w:r>
            <w:r>
              <w:rPr>
                <w:rStyle w:val="36"/>
                <w:rFonts w:hint="eastAsia" w:ascii="仿宋" w:hAnsi="仿宋" w:eastAsia="仿宋" w:cs="仿宋"/>
                <w:color w:val="auto"/>
                <w:sz w:val="32"/>
                <w:szCs w:val="32"/>
                <w:lang w:val="en-US" w:eastAsia="zh-CN" w:bidi="ar"/>
              </w:rPr>
              <w:br w:type="textWrapping"/>
            </w:r>
            <w:r>
              <w:rPr>
                <w:rStyle w:val="36"/>
                <w:rFonts w:hint="eastAsia" w:ascii="仿宋" w:hAnsi="仿宋" w:eastAsia="仿宋" w:cs="仿宋"/>
                <w:color w:val="auto"/>
                <w:sz w:val="32"/>
                <w:szCs w:val="32"/>
                <w:lang w:val="en-US" w:eastAsia="zh-CN" w:bidi="ar"/>
              </w:rPr>
              <w:t>□接受，因满足的条件要求：</w:t>
            </w:r>
            <w:r>
              <w:rPr>
                <w:rStyle w:val="36"/>
                <w:rFonts w:hint="eastAsia" w:ascii="仿宋" w:hAnsi="仿宋" w:eastAsia="仿宋" w:cs="仿宋"/>
                <w:color w:val="auto"/>
                <w:sz w:val="32"/>
                <w:szCs w:val="32"/>
                <w:lang w:val="en-US" w:eastAsia="zh-CN" w:bidi="ar"/>
              </w:rPr>
              <w:br w:type="textWrapping"/>
            </w:r>
            <w:r>
              <w:rPr>
                <w:rStyle w:val="36"/>
                <w:rFonts w:hint="eastAsia" w:ascii="仿宋" w:hAnsi="仿宋" w:eastAsia="仿宋" w:cs="仿宋"/>
                <w:color w:val="auto"/>
                <w:sz w:val="32"/>
                <w:szCs w:val="32"/>
                <w:lang w:val="en-US" w:eastAsia="zh-CN" w:bidi="ar"/>
              </w:rPr>
              <w:t>1、</w:t>
            </w:r>
            <w:r>
              <w:rPr>
                <w:rStyle w:val="38"/>
                <w:rFonts w:hint="eastAsia" w:ascii="仿宋" w:hAnsi="仿宋" w:eastAsia="仿宋" w:cs="仿宋"/>
                <w:color w:val="auto"/>
                <w:sz w:val="32"/>
                <w:szCs w:val="32"/>
                <w:lang w:val="en-US" w:eastAsia="zh-CN" w:bidi="ar"/>
              </w:rPr>
              <w:t xml:space="preserve">              </w:t>
            </w:r>
            <w:r>
              <w:rPr>
                <w:rStyle w:val="36"/>
                <w:rFonts w:hint="eastAsia" w:ascii="仿宋" w:hAnsi="仿宋" w:eastAsia="仿宋" w:cs="仿宋"/>
                <w:color w:val="auto"/>
                <w:sz w:val="32"/>
                <w:szCs w:val="32"/>
                <w:lang w:val="en-US" w:eastAsia="zh-CN" w:bidi="ar"/>
              </w:rPr>
              <w:t xml:space="preserve">           </w:t>
            </w:r>
            <w:r>
              <w:rPr>
                <w:rStyle w:val="36"/>
                <w:rFonts w:hint="eastAsia" w:ascii="仿宋" w:hAnsi="仿宋" w:eastAsia="仿宋" w:cs="仿宋"/>
                <w:color w:val="auto"/>
                <w:sz w:val="32"/>
                <w:szCs w:val="32"/>
                <w:lang w:val="en-US" w:eastAsia="zh-CN" w:bidi="ar"/>
              </w:rPr>
              <w:br w:type="textWrapping"/>
            </w:r>
            <w:r>
              <w:rPr>
                <w:rStyle w:val="36"/>
                <w:rFonts w:hint="eastAsia" w:ascii="仿宋" w:hAnsi="仿宋" w:eastAsia="仿宋" w:cs="仿宋"/>
                <w:color w:val="auto"/>
                <w:sz w:val="32"/>
                <w:szCs w:val="32"/>
                <w:lang w:val="en-US" w:eastAsia="zh-CN" w:bidi="ar"/>
              </w:rPr>
              <w:t>2、</w:t>
            </w:r>
            <w:r>
              <w:rPr>
                <w:rStyle w:val="38"/>
                <w:rFonts w:hint="eastAsia" w:ascii="仿宋" w:hAnsi="仿宋" w:eastAsia="仿宋" w:cs="仿宋"/>
                <w:color w:val="auto"/>
                <w:sz w:val="32"/>
                <w:szCs w:val="32"/>
                <w:lang w:val="en-US" w:eastAsia="zh-CN" w:bidi="ar"/>
              </w:rPr>
              <w:t xml:space="preserve">            </w:t>
            </w:r>
            <w:r>
              <w:rPr>
                <w:rStyle w:val="36"/>
                <w:rFonts w:hint="eastAsia" w:ascii="仿宋" w:hAnsi="仿宋" w:eastAsia="仿宋" w:cs="仿宋"/>
                <w:color w:val="auto"/>
                <w:sz w:val="32"/>
                <w:szCs w:val="32"/>
                <w:lang w:val="en-US" w:eastAsia="zh-CN" w:bidi="ar"/>
              </w:rPr>
              <w:t xml:space="preserve">          </w:t>
            </w:r>
          </w:p>
        </w:tc>
      </w:tr>
      <w:tr w14:paraId="66E2E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7" w:hRule="atLeast"/>
        </w:trPr>
        <w:tc>
          <w:tcPr>
            <w:tcW w:w="538" w:type="dxa"/>
            <w:tcBorders>
              <w:top w:val="single" w:color="000000" w:sz="4" w:space="0"/>
              <w:left w:val="single" w:color="000000" w:sz="4" w:space="0"/>
              <w:bottom w:val="single" w:color="auto" w:sz="4" w:space="0"/>
              <w:right w:val="single" w:color="000000" w:sz="4" w:space="0"/>
            </w:tcBorders>
            <w:shd w:val="clear" w:color="auto" w:fill="auto"/>
            <w:vAlign w:val="center"/>
          </w:tcPr>
          <w:p w14:paraId="31F8B4E4">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6</w:t>
            </w:r>
          </w:p>
        </w:tc>
        <w:tc>
          <w:tcPr>
            <w:tcW w:w="1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4ACBF7A9">
            <w:pPr>
              <w:keepNext w:val="0"/>
              <w:keepLines w:val="0"/>
              <w:widowControl/>
              <w:suppressLineNumbers w:val="0"/>
              <w:jc w:val="center"/>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是否属于专门面向中小企业预留采购份额的采购项目</w:t>
            </w:r>
          </w:p>
        </w:tc>
        <w:tc>
          <w:tcPr>
            <w:tcW w:w="6875" w:type="dxa"/>
            <w:tcBorders>
              <w:top w:val="single" w:color="000000" w:sz="4" w:space="0"/>
              <w:left w:val="single" w:color="000000" w:sz="4" w:space="0"/>
              <w:bottom w:val="single" w:color="auto" w:sz="4" w:space="0"/>
              <w:right w:val="single" w:color="000000" w:sz="4" w:space="0"/>
            </w:tcBorders>
            <w:shd w:val="clear" w:color="auto" w:fill="auto"/>
            <w:vAlign w:val="center"/>
          </w:tcPr>
          <w:p w14:paraId="099043FE">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Style w:val="36"/>
                <w:rFonts w:hint="eastAsia" w:ascii="仿宋" w:hAnsi="仿宋" w:eastAsia="仿宋" w:cs="仿宋"/>
                <w:color w:val="auto"/>
                <w:sz w:val="32"/>
                <w:szCs w:val="32"/>
                <w:lang w:val="en-US" w:eastAsia="zh-CN" w:bidi="ar"/>
              </w:rPr>
            </w:pPr>
            <w:r>
              <w:rPr>
                <w:rStyle w:val="36"/>
                <w:rFonts w:hint="eastAsia" w:ascii="仿宋" w:hAnsi="仿宋" w:eastAsia="仿宋" w:cs="仿宋"/>
                <w:color w:val="auto"/>
                <w:sz w:val="32"/>
                <w:szCs w:val="32"/>
                <w:lang w:val="en-US" w:eastAsia="zh-CN" w:bidi="ar"/>
              </w:rPr>
              <w:sym w:font="Wingdings 2" w:char="0052"/>
            </w:r>
            <w:r>
              <w:rPr>
                <w:rStyle w:val="36"/>
                <w:rFonts w:hint="eastAsia" w:ascii="仿宋" w:hAnsi="仿宋" w:eastAsia="仿宋" w:cs="仿宋"/>
                <w:color w:val="auto"/>
                <w:sz w:val="32"/>
                <w:szCs w:val="32"/>
                <w:lang w:val="en-US" w:eastAsia="zh-CN" w:bidi="ar"/>
              </w:rPr>
              <w:t>是     □否</w:t>
            </w:r>
          </w:p>
          <w:p w14:paraId="0124DB8D">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jc w:val="left"/>
              <w:textAlignment w:val="auto"/>
              <w:rPr>
                <w:rStyle w:val="36"/>
                <w:rFonts w:hint="eastAsia" w:ascii="仿宋" w:hAnsi="仿宋" w:eastAsia="仿宋" w:cs="仿宋"/>
                <w:color w:val="auto"/>
                <w:sz w:val="32"/>
                <w:szCs w:val="32"/>
                <w:lang w:val="en-US" w:eastAsia="zh-CN" w:bidi="ar"/>
              </w:rPr>
            </w:pPr>
          </w:p>
          <w:p w14:paraId="20A6BA26">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 w:hAnsi="仿宋" w:eastAsia="仿宋" w:cs="仿宋"/>
                <w:i w:val="0"/>
                <w:color w:val="auto"/>
                <w:sz w:val="32"/>
                <w:szCs w:val="32"/>
                <w:u w:val="none"/>
                <w:lang w:val="en-US"/>
              </w:rPr>
            </w:pPr>
          </w:p>
        </w:tc>
      </w:tr>
      <w:tr w14:paraId="2F9B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65715DFB">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7</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center"/>
          </w:tcPr>
          <w:p w14:paraId="4E276483">
            <w:pPr>
              <w:keepNext w:val="0"/>
              <w:keepLines w:val="0"/>
              <w:widowControl/>
              <w:suppressLineNumbers w:val="0"/>
              <w:jc w:val="center"/>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中小企业划分标准所属行业</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center"/>
          </w:tcPr>
          <w:p w14:paraId="019B36CB">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 w:hAnsi="仿宋" w:eastAsia="仿宋" w:cs="仿宋"/>
                <w:i w:val="0"/>
                <w:color w:val="auto"/>
                <w:sz w:val="32"/>
                <w:szCs w:val="32"/>
                <w:u w:val="none"/>
                <w:lang w:eastAsia="zh-CN"/>
              </w:rPr>
            </w:pPr>
          </w:p>
          <w:p w14:paraId="7BCF905A">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6"/>
                <w:rFonts w:hint="eastAsia" w:ascii="仿宋" w:hAnsi="仿宋" w:eastAsia="仿宋" w:cs="仿宋"/>
                <w:color w:val="auto"/>
                <w:sz w:val="32"/>
                <w:szCs w:val="32"/>
                <w:u w:val="single"/>
                <w:lang w:val="en-US" w:eastAsia="zh-CN" w:bidi="ar"/>
              </w:rPr>
            </w:pPr>
            <w:r>
              <w:rPr>
                <w:rFonts w:hint="eastAsia" w:ascii="仿宋" w:hAnsi="仿宋" w:eastAsia="仿宋" w:cs="仿宋"/>
                <w:i w:val="0"/>
                <w:color w:val="auto"/>
                <w:sz w:val="32"/>
                <w:szCs w:val="32"/>
                <w:u w:val="none"/>
                <w:lang w:val="en-US" w:eastAsia="zh-CN"/>
              </w:rPr>
              <w:t>采购标的</w:t>
            </w:r>
            <w:r>
              <w:rPr>
                <w:rStyle w:val="36"/>
                <w:rFonts w:hint="eastAsia" w:ascii="仿宋" w:hAnsi="仿宋" w:eastAsia="仿宋" w:cs="仿宋"/>
                <w:color w:val="auto"/>
                <w:sz w:val="32"/>
                <w:szCs w:val="32"/>
                <w:lang w:val="en-US" w:eastAsia="zh-CN" w:bidi="ar"/>
              </w:rPr>
              <w:t>所属行业：</w:t>
            </w:r>
            <w:r>
              <w:rPr>
                <w:rStyle w:val="36"/>
                <w:rFonts w:hint="eastAsia" w:ascii="仿宋" w:hAnsi="仿宋" w:eastAsia="仿宋" w:cs="仿宋"/>
                <w:color w:val="auto"/>
                <w:sz w:val="32"/>
                <w:szCs w:val="32"/>
                <w:u w:val="single"/>
                <w:lang w:val="en-US" w:eastAsia="zh-CN" w:bidi="ar"/>
              </w:rPr>
              <w:t xml:space="preserve">  建筑业       </w:t>
            </w:r>
          </w:p>
          <w:p w14:paraId="08A2EC1B">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Style w:val="36"/>
                <w:rFonts w:hint="eastAsia" w:ascii="仿宋" w:hAnsi="仿宋" w:eastAsia="仿宋" w:cs="仿宋"/>
                <w:b/>
                <w:bCs/>
                <w:i/>
                <w:iCs/>
                <w:color w:val="auto"/>
                <w:sz w:val="32"/>
                <w:szCs w:val="32"/>
                <w:lang w:val="en-US" w:eastAsia="zh-CN" w:bidi="ar"/>
              </w:rPr>
            </w:pPr>
          </w:p>
          <w:p w14:paraId="6F32ABAC">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0"/>
              <w:jc w:val="left"/>
              <w:textAlignment w:val="auto"/>
              <w:rPr>
                <w:rFonts w:hint="eastAsia" w:ascii="仿宋" w:hAnsi="仿宋" w:eastAsia="仿宋" w:cs="仿宋"/>
                <w:b/>
                <w:i w:val="0"/>
                <w:caps w:val="0"/>
                <w:color w:val="auto"/>
                <w:spacing w:val="0"/>
                <w:sz w:val="32"/>
                <w:szCs w:val="32"/>
                <w:lang w:val="en-US" w:eastAsia="zh-CN"/>
              </w:rPr>
            </w:pPr>
          </w:p>
        </w:tc>
      </w:tr>
      <w:tr w14:paraId="6FCD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12C1076B">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8</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AED80CE">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color w:val="auto"/>
                <w:sz w:val="32"/>
                <w:szCs w:val="32"/>
                <w:highlight w:val="none"/>
              </w:rPr>
              <w:t xml:space="preserve">付款方式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357F32F">
            <w:pPr>
              <w:numPr>
                <w:ilvl w:val="0"/>
                <w:numId w:val="0"/>
              </w:numPr>
              <w:spacing w:line="440" w:lineRule="exact"/>
              <w:rPr>
                <w:rFonts w:hint="eastAsia" w:ascii="仿宋" w:hAnsi="仿宋" w:eastAsia="仿宋" w:cs="仿宋"/>
                <w:sz w:val="32"/>
                <w:szCs w:val="32"/>
              </w:rPr>
            </w:pPr>
            <w:r>
              <w:rPr>
                <w:rFonts w:hint="eastAsia" w:ascii="仿宋" w:hAnsi="仿宋" w:eastAsia="仿宋" w:cs="仿宋"/>
                <w:sz w:val="32"/>
                <w:szCs w:val="32"/>
              </w:rPr>
              <w:t>工程进度款支付</w:t>
            </w:r>
          </w:p>
          <w:p w14:paraId="77EAB727">
            <w:pPr>
              <w:pStyle w:val="8"/>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合同签订后支付30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，工程完工后支付50</w:t>
            </w:r>
            <w:r>
              <w:rPr>
                <w:rFonts w:hint="eastAsia" w:ascii="仿宋" w:hAnsi="仿宋" w:eastAsia="仿宋" w:cs="仿宋"/>
                <w:sz w:val="32"/>
                <w:szCs w:val="32"/>
                <w:highlight w:val="none"/>
              </w:rPr>
              <w:t>%，全部项目</w:t>
            </w:r>
            <w:r>
              <w:rPr>
                <w:rFonts w:hint="eastAsia" w:ascii="仿宋" w:hAnsi="仿宋" w:eastAsia="仿宋" w:cs="仿宋"/>
                <w:sz w:val="32"/>
                <w:szCs w:val="32"/>
                <w:highlight w:val="none"/>
                <w:lang w:val="en-US" w:eastAsia="zh-CN"/>
              </w:rPr>
              <w:t>验收合格经审计后支付20</w:t>
            </w:r>
            <w:r>
              <w:rPr>
                <w:rFonts w:hint="eastAsia" w:ascii="仿宋" w:hAnsi="仿宋" w:eastAsia="仿宋" w:cs="仿宋"/>
                <w:sz w:val="32"/>
                <w:szCs w:val="32"/>
                <w:highlight w:val="none"/>
              </w:rPr>
              <w:t>%。</w:t>
            </w:r>
          </w:p>
        </w:tc>
      </w:tr>
      <w:tr w14:paraId="4AE0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75958B47">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9</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12DCC5D5">
            <w:pPr>
              <w:keepNext w:val="0"/>
              <w:keepLines w:val="0"/>
              <w:widowControl/>
              <w:suppressLineNumbers w:val="0"/>
              <w:jc w:val="center"/>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1155399">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1、质量：符合国家有关施工质量验收标准的合格工程或合同约定。工程规范以现行的或承担具体施工任务期间国家和行业新颁布施行的规范、规程为准。</w:t>
            </w:r>
          </w:p>
          <w:p w14:paraId="1D9021CE">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 xml:space="preserve">2、材料、设备、施工须达到现行中华人民共和国以及省、自治区、直辖市或行业的工程建设标准、规范的要求及验收标准及有关规范为质量评定验收标准。 </w:t>
            </w:r>
          </w:p>
          <w:p w14:paraId="6EE9A6CE">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eastAsia="zh-CN"/>
              </w:rPr>
              <w:t xml:space="preserve"> </w:t>
            </w:r>
            <w:r>
              <w:rPr>
                <w:rFonts w:hint="eastAsia" w:ascii="仿宋" w:hAnsi="仿宋" w:eastAsia="仿宋" w:cs="仿宋"/>
                <w:i w:val="0"/>
                <w:color w:val="auto"/>
                <w:sz w:val="32"/>
                <w:szCs w:val="32"/>
                <w:u w:val="none"/>
                <w:lang w:val="en-US" w:eastAsia="zh-CN"/>
              </w:rPr>
              <w:t xml:space="preserve">   </w:t>
            </w:r>
            <w:r>
              <w:rPr>
                <w:rFonts w:hint="eastAsia" w:ascii="仿宋" w:hAnsi="仿宋" w:eastAsia="仿宋" w:cs="仿宋"/>
                <w:i w:val="0"/>
                <w:color w:val="auto"/>
                <w:sz w:val="32"/>
                <w:szCs w:val="32"/>
                <w:u w:val="none"/>
                <w:lang w:eastAsia="zh-CN"/>
              </w:rPr>
              <w:t>3、质量保修期：</w:t>
            </w:r>
            <w:r>
              <w:rPr>
                <w:rFonts w:hint="eastAsia" w:ascii="仿宋" w:hAnsi="仿宋" w:eastAsia="仿宋" w:cs="仿宋"/>
                <w:i w:val="0"/>
                <w:color w:val="auto"/>
                <w:sz w:val="32"/>
                <w:szCs w:val="32"/>
                <w:u w:val="none"/>
                <w:lang w:val="en-US" w:eastAsia="zh-CN"/>
              </w:rPr>
              <w:t>按</w:t>
            </w:r>
            <w:r>
              <w:rPr>
                <w:rFonts w:hint="eastAsia" w:ascii="仿宋" w:hAnsi="仿宋" w:eastAsia="仿宋" w:cs="仿宋"/>
                <w:i w:val="0"/>
                <w:color w:val="auto"/>
                <w:sz w:val="32"/>
                <w:szCs w:val="32"/>
                <w:u w:val="none"/>
                <w:lang w:eastAsia="zh-CN"/>
              </w:rPr>
              <w:t>国务院《建设工程质量管理条例》第四十</w:t>
            </w:r>
            <w:r>
              <w:rPr>
                <w:rFonts w:hint="eastAsia" w:ascii="仿宋" w:hAnsi="仿宋" w:eastAsia="仿宋" w:cs="仿宋"/>
                <w:i w:val="0"/>
                <w:color w:val="auto"/>
                <w:sz w:val="32"/>
                <w:szCs w:val="32"/>
                <w:u w:val="none"/>
                <w:lang w:val="en-US" w:eastAsia="zh-CN"/>
              </w:rPr>
              <w:t>条相关</w:t>
            </w:r>
            <w:r>
              <w:rPr>
                <w:rFonts w:hint="eastAsia" w:ascii="仿宋" w:hAnsi="仿宋" w:eastAsia="仿宋" w:cs="仿宋"/>
                <w:i w:val="0"/>
                <w:color w:val="auto"/>
                <w:sz w:val="32"/>
                <w:szCs w:val="32"/>
                <w:u w:val="none"/>
                <w:lang w:eastAsia="zh-CN"/>
              </w:rPr>
              <w:t>规定</w:t>
            </w:r>
            <w:r>
              <w:rPr>
                <w:rFonts w:hint="eastAsia" w:ascii="仿宋" w:hAnsi="仿宋" w:eastAsia="仿宋" w:cs="仿宋"/>
                <w:i w:val="0"/>
                <w:color w:val="auto"/>
                <w:sz w:val="32"/>
                <w:szCs w:val="32"/>
                <w:u w:val="none"/>
                <w:lang w:val="en-US" w:eastAsia="zh-CN"/>
              </w:rPr>
              <w:t>执行。即如下内容</w:t>
            </w:r>
          </w:p>
          <w:p w14:paraId="37A966FF">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第四十条　在正常使用条件下，建设工程的最低保修期限为：</w:t>
            </w:r>
          </w:p>
          <w:p w14:paraId="44AA405B">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（一）基础设施工程、房屋建筑的地基基础工程和主体结构工程，为设计文件规定的该工程的合理使用年限；</w:t>
            </w:r>
          </w:p>
          <w:p w14:paraId="6189B92D">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（二）屋面防水工程、有防水要求的卫生间、房间和外墙面的防渗漏，为</w:t>
            </w:r>
            <w:r>
              <w:rPr>
                <w:rFonts w:hint="eastAsia" w:ascii="仿宋" w:hAnsi="仿宋" w:eastAsia="仿宋" w:cs="仿宋"/>
                <w:i w:val="0"/>
                <w:color w:val="auto"/>
                <w:sz w:val="32"/>
                <w:szCs w:val="32"/>
                <w:highlight w:val="none"/>
                <w:u w:val="single"/>
                <w:lang w:val="en-US" w:eastAsia="zh-CN"/>
              </w:rPr>
              <w:t>５年</w:t>
            </w:r>
            <w:r>
              <w:rPr>
                <w:rFonts w:hint="eastAsia" w:ascii="仿宋" w:hAnsi="仿宋" w:eastAsia="仿宋" w:cs="仿宋"/>
                <w:i w:val="0"/>
                <w:color w:val="auto"/>
                <w:sz w:val="32"/>
                <w:szCs w:val="32"/>
                <w:u w:val="none"/>
                <w:lang w:val="en-US" w:eastAsia="zh-CN"/>
              </w:rPr>
              <w:t>；</w:t>
            </w:r>
          </w:p>
          <w:p w14:paraId="7E3FD0EA">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（三）供热与供冷系统，为</w:t>
            </w:r>
            <w:r>
              <w:rPr>
                <w:rFonts w:hint="eastAsia" w:ascii="仿宋" w:hAnsi="仿宋" w:eastAsia="仿宋" w:cs="仿宋"/>
                <w:i w:val="0"/>
                <w:color w:val="auto"/>
                <w:sz w:val="32"/>
                <w:szCs w:val="32"/>
                <w:u w:val="single"/>
                <w:lang w:val="en-US" w:eastAsia="zh-CN"/>
              </w:rPr>
              <w:t>２个</w:t>
            </w:r>
            <w:r>
              <w:rPr>
                <w:rFonts w:hint="eastAsia" w:ascii="仿宋" w:hAnsi="仿宋" w:eastAsia="仿宋" w:cs="仿宋"/>
                <w:i w:val="0"/>
                <w:color w:val="auto"/>
                <w:sz w:val="32"/>
                <w:szCs w:val="32"/>
                <w:u w:val="none"/>
                <w:lang w:val="en-US" w:eastAsia="zh-CN"/>
              </w:rPr>
              <w:t>采暖期、供冷期；</w:t>
            </w:r>
          </w:p>
          <w:p w14:paraId="7E29A7A6">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（四）电气管线、给排水管道、设备安装和装修工程，</w:t>
            </w:r>
            <w:r>
              <w:rPr>
                <w:rFonts w:hint="eastAsia" w:ascii="仿宋" w:hAnsi="仿宋" w:eastAsia="仿宋" w:cs="仿宋"/>
                <w:i w:val="0"/>
                <w:color w:val="auto"/>
                <w:sz w:val="32"/>
                <w:szCs w:val="32"/>
                <w:u w:val="single"/>
                <w:lang w:val="en-US" w:eastAsia="zh-CN"/>
              </w:rPr>
              <w:t>为２年</w:t>
            </w:r>
            <w:r>
              <w:rPr>
                <w:rFonts w:hint="eastAsia" w:ascii="仿宋" w:hAnsi="仿宋" w:eastAsia="仿宋" w:cs="仿宋"/>
                <w:i w:val="0"/>
                <w:color w:val="auto"/>
                <w:sz w:val="32"/>
                <w:szCs w:val="32"/>
                <w:u w:val="none"/>
                <w:lang w:val="en-US" w:eastAsia="zh-CN"/>
              </w:rPr>
              <w:t>。其他项目的保修期限由发包方与承包方约定。</w:t>
            </w:r>
          </w:p>
          <w:p w14:paraId="01EABA09">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建设工程的保修期，自竣工验收合格之日起计算。</w:t>
            </w:r>
          </w:p>
          <w:p w14:paraId="3ABB62E6">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 xml:space="preserve">     </w:t>
            </w:r>
            <w:r>
              <w:rPr>
                <w:rFonts w:hint="eastAsia" w:ascii="仿宋" w:hAnsi="仿宋" w:eastAsia="仿宋" w:cs="仿宋"/>
                <w:sz w:val="32"/>
                <w:szCs w:val="32"/>
              </w:rPr>
              <w:t>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14:paraId="2AB9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2"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386D5A5C">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10</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0EDA18C7">
            <w:pPr>
              <w:keepNext w:val="0"/>
              <w:keepLines w:val="0"/>
              <w:widowControl/>
              <w:suppressLineNumbers w:val="0"/>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3286CFD2">
            <w:pPr>
              <w:spacing w:line="440" w:lineRule="exact"/>
              <w:rPr>
                <w:rFonts w:hint="eastAsia" w:ascii="仿宋" w:hAnsi="仿宋" w:eastAsia="仿宋" w:cs="仿宋"/>
                <w:sz w:val="32"/>
                <w:szCs w:val="32"/>
              </w:rPr>
            </w:pPr>
            <w:r>
              <w:rPr>
                <w:rFonts w:hint="eastAsia" w:ascii="仿宋" w:hAnsi="仿宋" w:eastAsia="仿宋" w:cs="仿宋"/>
                <w:sz w:val="32"/>
                <w:szCs w:val="32"/>
              </w:rPr>
              <w:t xml:space="preserve">1、采购人在收到成交供应商提交的竣工报告后组织验收，并在验收后 14 天内予以认可或提出修改意见。验收不合格，成交供应商应按要求修改后再次提请采购人验收，并承担因自身原因造成修改的费用。 </w:t>
            </w:r>
          </w:p>
          <w:p w14:paraId="27FF67DA">
            <w:pPr>
              <w:spacing w:line="440" w:lineRule="exact"/>
              <w:rPr>
                <w:rFonts w:hint="eastAsia" w:ascii="仿宋" w:hAnsi="仿宋" w:eastAsia="仿宋" w:cs="仿宋"/>
                <w:sz w:val="32"/>
                <w:szCs w:val="32"/>
              </w:rPr>
            </w:pPr>
            <w:r>
              <w:rPr>
                <w:rFonts w:hint="eastAsia" w:ascii="仿宋" w:hAnsi="仿宋" w:eastAsia="仿宋" w:cs="仿宋"/>
                <w:sz w:val="32"/>
                <w:szCs w:val="32"/>
              </w:rPr>
              <w:t xml:space="preserve">2、采购人在收到成交供应商提交的竣工报告后不组织验收，或验收后不提出修改意见，视为竣工报告已被认可。 </w:t>
            </w:r>
          </w:p>
          <w:p w14:paraId="0E0FE94E">
            <w:pPr>
              <w:spacing w:line="440" w:lineRule="exact"/>
              <w:rPr>
                <w:rFonts w:hint="eastAsia" w:ascii="仿宋" w:hAnsi="仿宋" w:eastAsia="仿宋" w:cs="仿宋"/>
                <w:sz w:val="32"/>
                <w:szCs w:val="32"/>
              </w:rPr>
            </w:pPr>
            <w:r>
              <w:rPr>
                <w:rFonts w:hint="eastAsia" w:ascii="仿宋" w:hAnsi="仿宋" w:eastAsia="仿宋" w:cs="仿宋"/>
                <w:sz w:val="32"/>
                <w:szCs w:val="32"/>
              </w:rPr>
              <w:t xml:space="preserve">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14:paraId="3D0D9DE5">
            <w:pPr>
              <w:keepNext w:val="0"/>
              <w:keepLines w:val="0"/>
              <w:widowControl/>
              <w:suppressLineNumbers w:val="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sz w:val="32"/>
                <w:szCs w:val="32"/>
              </w:rPr>
              <w:t xml:space="preserve">4、竣工报告被认可，则表明已完成合同工程，并视为通过竣工验收，采购人应向成交供应商颁发工程竣工验收证书。 </w:t>
            </w:r>
          </w:p>
        </w:tc>
      </w:tr>
      <w:tr w14:paraId="1530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7A86FA51">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11</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14:paraId="16EC48F3">
            <w:pPr>
              <w:keepNext w:val="0"/>
              <w:keepLines w:val="0"/>
              <w:widowControl/>
              <w:suppressLineNumbers w:val="0"/>
              <w:jc w:val="left"/>
              <w:textAlignment w:val="center"/>
              <w:rPr>
                <w:rFonts w:hint="eastAsia" w:ascii="仿宋" w:hAnsi="仿宋" w:eastAsia="仿宋" w:cs="仿宋"/>
                <w:i w:val="0"/>
                <w:color w:val="auto"/>
                <w:sz w:val="32"/>
                <w:szCs w:val="32"/>
                <w:u w:val="none"/>
                <w:lang w:eastAsia="zh-CN"/>
              </w:rPr>
            </w:pPr>
          </w:p>
          <w:p w14:paraId="7EB09805">
            <w:pPr>
              <w:keepNext w:val="0"/>
              <w:keepLines w:val="0"/>
              <w:widowControl/>
              <w:suppressLineNumbers w:val="0"/>
              <w:jc w:val="left"/>
              <w:textAlignment w:val="center"/>
              <w:rPr>
                <w:rFonts w:hint="eastAsia" w:ascii="仿宋" w:hAnsi="仿宋" w:eastAsia="仿宋" w:cs="仿宋"/>
                <w:i w:val="0"/>
                <w:color w:val="auto"/>
                <w:sz w:val="32"/>
                <w:szCs w:val="32"/>
                <w:u w:val="none"/>
                <w:lang w:eastAsia="zh-CN"/>
              </w:rPr>
            </w:pPr>
          </w:p>
          <w:p w14:paraId="49920354">
            <w:pPr>
              <w:keepNext w:val="0"/>
              <w:keepLines w:val="0"/>
              <w:widowControl/>
              <w:suppressLineNumbers w:val="0"/>
              <w:jc w:val="center"/>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14:paraId="4153C821">
            <w:pPr>
              <w:keepNext w:val="0"/>
              <w:keepLines w:val="0"/>
              <w:widowControl/>
              <w:suppressLineNumbers w:val="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 xml:space="preserve">1、成交供应商施工前后杂物清理及外运； </w:t>
            </w:r>
          </w:p>
          <w:p w14:paraId="0BFAB6C0">
            <w:pPr>
              <w:keepNext w:val="0"/>
              <w:keepLines w:val="0"/>
              <w:widowControl/>
              <w:suppressLineNumbers w:val="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 xml:space="preserve">2、成交供应商需严格按照采购人需求及设计效果图保质保量施工，不得偷工减料； </w:t>
            </w:r>
          </w:p>
          <w:p w14:paraId="02DBE103">
            <w:pPr>
              <w:keepNext w:val="0"/>
              <w:keepLines w:val="0"/>
              <w:widowControl/>
              <w:suppressLineNumbers w:val="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eastAsia="zh-CN"/>
              </w:rPr>
              <w:t>3、施工中使用的原材料必须为原厂全新材料，不得翻旧利旧，保证设计效果质量。</w:t>
            </w:r>
          </w:p>
          <w:p w14:paraId="76166B7B">
            <w:pPr>
              <w:keepNext w:val="0"/>
              <w:keepLines w:val="0"/>
              <w:widowControl/>
              <w:suppressLineNumbers w:val="0"/>
              <w:jc w:val="left"/>
              <w:textAlignment w:val="center"/>
              <w:rPr>
                <w:rFonts w:hint="eastAsia" w:ascii="仿宋" w:hAnsi="仿宋" w:eastAsia="仿宋" w:cs="仿宋"/>
                <w:i w:val="0"/>
                <w:color w:val="auto"/>
                <w:sz w:val="32"/>
                <w:szCs w:val="32"/>
                <w:u w:val="none"/>
                <w:lang w:val="en-US" w:eastAsia="zh-CN"/>
              </w:rPr>
            </w:pPr>
          </w:p>
        </w:tc>
      </w:tr>
      <w:tr w14:paraId="519D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1"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2F61F447">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12</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center"/>
          </w:tcPr>
          <w:p w14:paraId="75C34F81">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投标保证金收取比例</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center"/>
          </w:tcPr>
          <w:p w14:paraId="0835E774">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640" w:firstLineChars="200"/>
              <w:jc w:val="left"/>
              <w:textAlignment w:val="auto"/>
              <w:rPr>
                <w:rFonts w:hint="default" w:ascii="仿宋" w:hAnsi="仿宋" w:eastAsia="仿宋" w:cs="仿宋"/>
                <w:b/>
                <w:bCs/>
                <w:i/>
                <w:iCs/>
                <w:color w:val="auto"/>
                <w:kern w:val="0"/>
                <w:sz w:val="32"/>
                <w:szCs w:val="32"/>
                <w:highlight w:val="yellow"/>
                <w:u w:val="single"/>
                <w:lang w:val="en-US" w:eastAsia="zh-CN" w:bidi="ar"/>
              </w:rPr>
            </w:pPr>
            <w:r>
              <w:rPr>
                <w:rFonts w:hint="eastAsia" w:ascii="仿宋" w:hAnsi="仿宋" w:eastAsia="仿宋" w:cs="仿宋"/>
                <w:i w:val="0"/>
                <w:color w:val="auto"/>
                <w:kern w:val="0"/>
                <w:sz w:val="32"/>
                <w:szCs w:val="32"/>
                <w:u w:val="none"/>
                <w:lang w:val="en-US" w:eastAsia="zh-CN" w:bidi="ar"/>
              </w:rPr>
              <w:t>本项目不收取保证金</w:t>
            </w:r>
          </w:p>
          <w:p w14:paraId="4230C164">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3" w:firstLineChars="200"/>
              <w:jc w:val="left"/>
              <w:textAlignment w:val="auto"/>
              <w:rPr>
                <w:rFonts w:hint="eastAsia" w:ascii="仿宋" w:hAnsi="仿宋" w:eastAsia="仿宋" w:cs="仿宋"/>
                <w:b/>
                <w:bCs/>
                <w:i/>
                <w:iCs/>
                <w:color w:val="auto"/>
                <w:kern w:val="0"/>
                <w:sz w:val="32"/>
                <w:szCs w:val="32"/>
                <w:highlight w:val="red"/>
                <w:u w:val="single"/>
                <w:lang w:val="en-US" w:eastAsia="zh-CN" w:bidi="ar"/>
              </w:rPr>
            </w:pPr>
          </w:p>
        </w:tc>
      </w:tr>
      <w:tr w14:paraId="68A7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09"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4F96A504">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13</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center"/>
          </w:tcPr>
          <w:p w14:paraId="6E781DFF">
            <w:pPr>
              <w:keepNext w:val="0"/>
              <w:keepLines w:val="0"/>
              <w:widowControl/>
              <w:suppressLineNumbers w:val="0"/>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履约保证金收取比例</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center"/>
          </w:tcPr>
          <w:p w14:paraId="23392F29">
            <w:pPr>
              <w:keepNext w:val="0"/>
              <w:keepLines w:val="0"/>
              <w:widowControl/>
              <w:suppressLineNumbers w:val="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是否收取履约保证金：是</w:t>
            </w:r>
            <w:r>
              <w:rPr>
                <w:rStyle w:val="36"/>
                <w:rFonts w:hint="eastAsia" w:ascii="仿宋" w:hAnsi="仿宋" w:eastAsia="仿宋" w:cs="仿宋"/>
                <w:color w:val="auto"/>
                <w:sz w:val="32"/>
                <w:szCs w:val="32"/>
                <w:lang w:val="en-US" w:eastAsia="zh-CN" w:bidi="ar"/>
              </w:rPr>
              <w:sym w:font="Wingdings 2" w:char="0052"/>
            </w:r>
            <w:r>
              <w:rPr>
                <w:rStyle w:val="36"/>
                <w:rFonts w:hint="eastAsia" w:ascii="仿宋" w:hAnsi="仿宋" w:eastAsia="仿宋" w:cs="仿宋"/>
                <w:color w:val="auto"/>
                <w:sz w:val="32"/>
                <w:szCs w:val="32"/>
                <w:lang w:val="en-US" w:eastAsia="zh-CN" w:bidi="ar"/>
              </w:rPr>
              <w:t xml:space="preserve">  </w:t>
            </w:r>
            <w:r>
              <w:rPr>
                <w:rFonts w:hint="eastAsia" w:ascii="仿宋" w:hAnsi="仿宋" w:eastAsia="仿宋" w:cs="仿宋"/>
                <w:i w:val="0"/>
                <w:color w:val="auto"/>
                <w:kern w:val="0"/>
                <w:sz w:val="32"/>
                <w:szCs w:val="32"/>
                <w:u w:val="none"/>
                <w:lang w:val="en-US" w:eastAsia="zh-CN" w:bidi="ar"/>
              </w:rPr>
              <w:t>否</w:t>
            </w:r>
            <w:r>
              <w:rPr>
                <w:rStyle w:val="36"/>
                <w:rFonts w:hint="eastAsia" w:ascii="仿宋" w:hAnsi="仿宋" w:eastAsia="仿宋" w:cs="仿宋"/>
                <w:color w:val="auto"/>
                <w:sz w:val="32"/>
                <w:szCs w:val="32"/>
                <w:lang w:val="en-US" w:eastAsia="zh-CN" w:bidi="ar"/>
              </w:rPr>
              <w:sym w:font="Wingdings 2" w:char="00A3"/>
            </w:r>
          </w:p>
          <w:p w14:paraId="576460C9">
            <w:pPr>
              <w:keepNext w:val="0"/>
              <w:keepLines w:val="0"/>
              <w:widowControl/>
              <w:suppressLineNumbers w:val="0"/>
              <w:jc w:val="left"/>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收取比例：合同总价</w:t>
            </w:r>
            <w:r>
              <w:rPr>
                <w:rFonts w:hint="eastAsia" w:ascii="仿宋" w:hAnsi="仿宋" w:eastAsia="仿宋" w:cs="仿宋"/>
                <w:i w:val="0"/>
                <w:color w:val="auto"/>
                <w:kern w:val="0"/>
                <w:sz w:val="32"/>
                <w:szCs w:val="32"/>
                <w:u w:val="single"/>
                <w:lang w:val="en-US" w:eastAsia="zh-CN" w:bidi="ar"/>
              </w:rPr>
              <w:t>5% 。</w:t>
            </w:r>
          </w:p>
          <w:p w14:paraId="5FEFCDFC">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firstLine="643" w:firstLineChars="200"/>
              <w:jc w:val="left"/>
              <w:textAlignment w:val="auto"/>
              <w:rPr>
                <w:rFonts w:hint="eastAsia" w:ascii="仿宋" w:hAnsi="仿宋" w:eastAsia="仿宋" w:cs="仿宋"/>
                <w:b/>
                <w:bCs/>
                <w:i/>
                <w:iCs/>
                <w:color w:val="auto"/>
                <w:kern w:val="0"/>
                <w:sz w:val="32"/>
                <w:szCs w:val="32"/>
                <w:highlight w:val="yellow"/>
                <w:u w:val="single"/>
                <w:lang w:val="en-US" w:eastAsia="zh-CN" w:bidi="ar"/>
              </w:rPr>
            </w:pPr>
          </w:p>
          <w:p w14:paraId="7C4BC855">
            <w:pPr>
              <w:pStyle w:val="20"/>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643" w:firstLineChars="200"/>
              <w:jc w:val="left"/>
              <w:textAlignment w:val="auto"/>
              <w:rPr>
                <w:rFonts w:hint="eastAsia" w:ascii="仿宋" w:hAnsi="仿宋" w:eastAsia="仿宋" w:cs="仿宋"/>
                <w:b/>
                <w:bCs/>
                <w:i/>
                <w:iCs/>
                <w:color w:val="auto"/>
                <w:kern w:val="0"/>
                <w:sz w:val="32"/>
                <w:szCs w:val="32"/>
                <w:highlight w:val="red"/>
                <w:u w:val="single"/>
                <w:lang w:val="en-US" w:eastAsia="zh-CN" w:bidi="ar"/>
              </w:rPr>
            </w:pPr>
          </w:p>
        </w:tc>
      </w:tr>
      <w:tr w14:paraId="087F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4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4E79420A">
            <w:pPr>
              <w:keepNext w:val="0"/>
              <w:keepLines w:val="0"/>
              <w:widowControl/>
              <w:suppressLineNumbers w:val="0"/>
              <w:jc w:val="center"/>
              <w:textAlignment w:val="center"/>
              <w:rPr>
                <w:rFonts w:hint="eastAsia" w:ascii="仿宋" w:hAnsi="仿宋" w:eastAsia="仿宋" w:cs="仿宋"/>
                <w:i w:val="0"/>
                <w:color w:val="auto"/>
                <w:sz w:val="32"/>
                <w:szCs w:val="32"/>
                <w:u w:val="none"/>
                <w:lang w:val="en-US" w:eastAsia="zh-CN"/>
              </w:rPr>
            </w:pPr>
            <w:r>
              <w:rPr>
                <w:rFonts w:hint="eastAsia" w:ascii="仿宋" w:hAnsi="仿宋" w:eastAsia="仿宋" w:cs="仿宋"/>
                <w:i w:val="0"/>
                <w:color w:val="auto"/>
                <w:sz w:val="32"/>
                <w:szCs w:val="32"/>
                <w:u w:val="none"/>
                <w:lang w:val="en-US" w:eastAsia="zh-CN"/>
              </w:rPr>
              <w:t>14</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top"/>
          </w:tcPr>
          <w:p w14:paraId="471561F6">
            <w:pPr>
              <w:keepNext w:val="0"/>
              <w:keepLines w:val="0"/>
              <w:widowControl/>
              <w:suppressLineNumbers w:val="0"/>
              <w:jc w:val="left"/>
              <w:textAlignment w:val="center"/>
              <w:rPr>
                <w:rFonts w:hint="eastAsia" w:ascii="仿宋" w:hAnsi="仿宋" w:eastAsia="仿宋" w:cs="仿宋"/>
                <w:i w:val="0"/>
                <w:color w:val="auto"/>
                <w:kern w:val="0"/>
                <w:sz w:val="32"/>
                <w:szCs w:val="32"/>
                <w:u w:val="none"/>
                <w:lang w:val="en-US" w:eastAsia="zh-CN" w:bidi="ar"/>
              </w:rPr>
            </w:pPr>
          </w:p>
          <w:p w14:paraId="7BF0CEC1">
            <w:pPr>
              <w:keepNext w:val="0"/>
              <w:keepLines w:val="0"/>
              <w:widowControl/>
              <w:suppressLineNumbers w:val="0"/>
              <w:jc w:val="center"/>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kern w:val="0"/>
                <w:sz w:val="32"/>
                <w:szCs w:val="32"/>
                <w:u w:val="none"/>
                <w:lang w:val="en-US" w:eastAsia="zh-CN" w:bidi="ar"/>
              </w:rPr>
              <w:t>政府采购工程项目的组织实施</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top"/>
          </w:tcPr>
          <w:p w14:paraId="58E31F78">
            <w:pPr>
              <w:keepNext w:val="0"/>
              <w:keepLines w:val="0"/>
              <w:widowControl/>
              <w:suppressLineNumbers w:val="0"/>
              <w:ind w:firstLine="640" w:firstLineChars="200"/>
              <w:jc w:val="left"/>
              <w:textAlignment w:val="center"/>
              <w:rPr>
                <w:rFonts w:hint="eastAsia" w:ascii="仿宋" w:hAnsi="仿宋" w:eastAsia="仿宋" w:cs="仿宋"/>
                <w:i w:val="0"/>
                <w:color w:val="auto"/>
                <w:sz w:val="32"/>
                <w:szCs w:val="32"/>
                <w:u w:val="none"/>
                <w:lang w:eastAsia="zh-CN"/>
              </w:rPr>
            </w:pPr>
            <w:r>
              <w:rPr>
                <w:rFonts w:hint="eastAsia" w:ascii="仿宋" w:hAnsi="仿宋" w:eastAsia="仿宋" w:cs="仿宋"/>
                <w:i w:val="0"/>
                <w:color w:val="auto"/>
                <w:sz w:val="32"/>
                <w:szCs w:val="32"/>
                <w:u w:val="none"/>
                <w:lang w:val="en-US" w:eastAsia="zh-CN"/>
              </w:rPr>
              <w:t>依据《关于规范政府采购工程项目采购活动有关事项的通知》（新财购[2021]26号）文件精神，依法通过竞争性谈判或者竞争性磋商等方式确定供应商的政府采购建设工程项目，符合建筑法规定的申请领取施工许可证条件的，应当颁发施工许可证，不应当以未进入有形市场进行招标为由拒绝颁发施工许可证。</w:t>
            </w:r>
          </w:p>
        </w:tc>
      </w:tr>
    </w:tbl>
    <w:p w14:paraId="3D5B7CEF">
      <w:pPr>
        <w:pStyle w:val="8"/>
        <w:rPr>
          <w:rFonts w:hint="eastAsia"/>
          <w:lang w:val="en-US" w:eastAsia="zh-CN"/>
        </w:rPr>
      </w:pPr>
    </w:p>
    <w:p w14:paraId="2F3298FC">
      <w:pPr>
        <w:pStyle w:val="17"/>
        <w:numPr>
          <w:ilvl w:val="0"/>
          <w:numId w:val="0"/>
        </w:numPr>
        <w:rPr>
          <w:rFonts w:hint="eastAsia"/>
          <w:lang w:val="en-US" w:eastAsia="zh-CN"/>
        </w:rPr>
      </w:pPr>
    </w:p>
    <w:p w14:paraId="1494F757">
      <w:pPr>
        <w:numPr>
          <w:ilvl w:val="0"/>
          <w:numId w:val="0"/>
        </w:numPr>
        <w:rPr>
          <w:rFonts w:hint="eastAsia" w:ascii="仿宋" w:hAnsi="仿宋" w:eastAsia="仿宋" w:cs="仿宋"/>
          <w:sz w:val="32"/>
          <w:szCs w:val="32"/>
        </w:rPr>
      </w:pP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lang w:val="en-US" w:eastAsia="zh-CN"/>
        </w:rPr>
        <w:t>2</w:t>
      </w: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z w:val="28"/>
          <w:szCs w:val="28"/>
        </w:rPr>
        <w:t>技术要求</w:t>
      </w:r>
      <w:bookmarkEnd w:id="17"/>
    </w:p>
    <w:p w14:paraId="5A2BF614">
      <w:pPr>
        <w:pStyle w:val="9"/>
        <w:rPr>
          <w:rFonts w:hint="eastAsia"/>
          <w:lang w:val="en-US" w:eastAsia="zh-CN"/>
        </w:rPr>
      </w:pPr>
    </w:p>
    <w:p w14:paraId="131953E7">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 xml:space="preserve">一、工程量清单 </w:t>
      </w:r>
    </w:p>
    <w:p w14:paraId="4D20530B">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p>
    <w:p w14:paraId="36AB9EC6">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 工程量清单说明</w:t>
      </w:r>
    </w:p>
    <w:p w14:paraId="13BA00FB">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1.1 本工程量清单是根据谈判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663E8B4E">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1.2 本工程量清单应与谈判文件中的供应商须知、通用合同条款、专用合同条款、技术标准和要求及图纸等一起阅读和理解。</w:t>
      </w:r>
    </w:p>
    <w:p w14:paraId="1ADDE239">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1.3 本工程量清单仅是投标报价的共同基础，实际工程计量和工程价款的支付应遵循合同条款的约定和第七章“技术标准和要求”的有关规定。</w:t>
      </w:r>
    </w:p>
    <w:p w14:paraId="1807AC44">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1.4 补充子目工程量计算规则及子目工作内容说明：                                。</w:t>
      </w:r>
    </w:p>
    <w:p w14:paraId="650EF8F9">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 投标报价说明</w:t>
      </w:r>
    </w:p>
    <w:p w14:paraId="1F666731">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2.1 投标报价应根据谈判文件中的有关计价要求，并按照下列依据自主报价（另附）</w:t>
      </w:r>
    </w:p>
    <w:p w14:paraId="1DA5B3EE">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2.2 工程量清单中的每一子目须填入单价或价格，且只允许有一个报价。工程量清单中供应商没有填入单价或价格的子目，其费用视为已分摊在工程量清单中其他相关子目的单价或价格之中。</w:t>
      </w:r>
    </w:p>
    <w:p w14:paraId="7AF95DC2">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2.3 工程量清单中标价的单价或金额，应包括所需的人工费、材料和施工机具使用费和企业管理费、利润以及一定范围内的风险费用等。</w:t>
      </w:r>
    </w:p>
    <w:p w14:paraId="737D2346">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2.4 投标总报价为供应商完成招标范围所述的全部工程内容的体现和完成该工程项目的成本、管理费、技术措施费、利润、风险费及政策性文件规定的不可竞争费用、规费和税金等所有费用，以及所有根据合同或其它原因由供应商支付的税金和其它应缴纳的费用。</w:t>
      </w:r>
    </w:p>
    <w:p w14:paraId="1888CDDF">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2.5  暂列金额的数量及拟用子目的说明：（另附）</w:t>
      </w:r>
    </w:p>
    <w:p w14:paraId="015A9BD1">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3. 其他说明</w:t>
      </w:r>
    </w:p>
    <w:p w14:paraId="2F9E62E8">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p>
    <w:p w14:paraId="2DBB6AD4">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4. 工程量清单 （另附）</w:t>
      </w:r>
    </w:p>
    <w:p w14:paraId="4C96B4A2">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p>
    <w:p w14:paraId="66168A2E">
      <w:pPr>
        <w:pStyle w:val="3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sz w:val="32"/>
          <w:szCs w:val="32"/>
        </w:rPr>
      </w:pPr>
      <w:r>
        <w:rPr>
          <w:rFonts w:hint="eastAsia"/>
          <w:sz w:val="32"/>
          <w:szCs w:val="32"/>
        </w:rPr>
        <w:t>二、图纸（</w:t>
      </w:r>
      <w:r>
        <w:rPr>
          <w:rFonts w:hint="eastAsia"/>
          <w:sz w:val="32"/>
          <w:szCs w:val="32"/>
          <w:lang w:val="en-US" w:eastAsia="zh-CN"/>
        </w:rPr>
        <w:t>另附</w:t>
      </w:r>
      <w:r>
        <w:rPr>
          <w:rFonts w:hint="eastAsia"/>
          <w:sz w:val="32"/>
          <w:szCs w:val="32"/>
        </w:rPr>
        <w:t>）</w:t>
      </w:r>
    </w:p>
    <w:p w14:paraId="3B45B50E">
      <w:pPr>
        <w:pStyle w:val="31"/>
        <w:rPr>
          <w:rFonts w:hint="eastAsia" w:ascii="黑体" w:hAnsi="黑体" w:eastAsia="黑体" w:cs="黑体"/>
          <w:sz w:val="32"/>
          <w:szCs w:val="32"/>
          <w:lang w:val="en-US" w:eastAsia="zh-CN"/>
        </w:rPr>
      </w:pPr>
      <w:bookmarkStart w:id="18" w:name="_Toc23689"/>
    </w:p>
    <w:p w14:paraId="07CC64CA">
      <w:pPr>
        <w:pStyle w:val="31"/>
        <w:rPr>
          <w:rFonts w:hint="eastAsia" w:ascii="黑体" w:hAnsi="黑体" w:eastAsia="黑体" w:cs="黑体"/>
          <w:sz w:val="32"/>
          <w:szCs w:val="32"/>
          <w:lang w:val="en-US" w:eastAsia="zh-CN"/>
        </w:rPr>
      </w:pPr>
    </w:p>
    <w:p w14:paraId="0624E627">
      <w:pPr>
        <w:pStyle w:val="31"/>
        <w:rPr>
          <w:rFonts w:hint="eastAsia" w:ascii="黑体" w:hAnsi="黑体" w:eastAsia="黑体" w:cs="黑体"/>
          <w:sz w:val="32"/>
          <w:szCs w:val="32"/>
          <w:lang w:val="en-US" w:eastAsia="zh-CN"/>
        </w:rPr>
      </w:pPr>
    </w:p>
    <w:p w14:paraId="20DBD6E6">
      <w:pPr>
        <w:pStyle w:val="31"/>
        <w:rPr>
          <w:rFonts w:hint="eastAsia" w:ascii="黑体" w:hAnsi="黑体" w:eastAsia="黑体" w:cs="黑体"/>
          <w:sz w:val="32"/>
          <w:szCs w:val="32"/>
          <w:lang w:val="en-US" w:eastAsia="zh-CN"/>
        </w:rPr>
      </w:pPr>
    </w:p>
    <w:p w14:paraId="0E427A16">
      <w:pPr>
        <w:pStyle w:val="31"/>
        <w:rPr>
          <w:rFonts w:hint="eastAsia" w:ascii="黑体" w:hAnsi="黑体" w:eastAsia="黑体" w:cs="黑体"/>
          <w:sz w:val="32"/>
          <w:szCs w:val="32"/>
          <w:lang w:val="en-US" w:eastAsia="zh-CN"/>
        </w:rPr>
      </w:pPr>
    </w:p>
    <w:p w14:paraId="6855BEB2">
      <w:pPr>
        <w:pStyle w:val="31"/>
        <w:rPr>
          <w:rFonts w:hint="eastAsia" w:ascii="黑体" w:hAnsi="黑体" w:eastAsia="黑体" w:cs="黑体"/>
          <w:sz w:val="32"/>
          <w:szCs w:val="32"/>
          <w:lang w:val="en-US" w:eastAsia="zh-CN"/>
        </w:rPr>
      </w:pPr>
    </w:p>
    <w:p w14:paraId="47F3FD47">
      <w:pPr>
        <w:pStyle w:val="31"/>
        <w:rPr>
          <w:rFonts w:hint="eastAsia" w:ascii="黑体" w:hAnsi="黑体" w:eastAsia="黑体" w:cs="黑体"/>
          <w:sz w:val="32"/>
          <w:szCs w:val="32"/>
          <w:lang w:val="en-US" w:eastAsia="zh-CN"/>
        </w:rPr>
      </w:pPr>
    </w:p>
    <w:p w14:paraId="6B3A3361">
      <w:pPr>
        <w:pStyle w:val="31"/>
        <w:rPr>
          <w:rFonts w:hint="eastAsia" w:ascii="黑体" w:hAnsi="黑体" w:eastAsia="黑体" w:cs="黑体"/>
          <w:sz w:val="32"/>
          <w:szCs w:val="32"/>
          <w:lang w:val="en-US" w:eastAsia="zh-CN"/>
        </w:rPr>
      </w:pPr>
    </w:p>
    <w:p w14:paraId="51838B45">
      <w:pPr>
        <w:pStyle w:val="31"/>
        <w:rPr>
          <w:rFonts w:hint="eastAsia" w:ascii="黑体" w:hAnsi="黑体" w:eastAsia="黑体" w:cs="黑体"/>
          <w:sz w:val="32"/>
          <w:szCs w:val="32"/>
          <w:lang w:val="en-US" w:eastAsia="zh-CN"/>
        </w:rPr>
      </w:pPr>
    </w:p>
    <w:p w14:paraId="5428C9CD">
      <w:pPr>
        <w:pStyle w:val="31"/>
        <w:rPr>
          <w:rFonts w:hint="eastAsia" w:ascii="黑体" w:hAnsi="黑体" w:eastAsia="黑体" w:cs="黑体"/>
          <w:sz w:val="32"/>
          <w:szCs w:val="32"/>
          <w:lang w:val="en-US" w:eastAsia="zh-CN"/>
        </w:rPr>
      </w:pPr>
    </w:p>
    <w:p w14:paraId="241B7525">
      <w:pPr>
        <w:pStyle w:val="31"/>
        <w:rPr>
          <w:rFonts w:hint="eastAsia" w:ascii="黑体" w:hAnsi="黑体" w:eastAsia="黑体" w:cs="黑体"/>
          <w:sz w:val="32"/>
          <w:szCs w:val="32"/>
          <w:lang w:val="en-US" w:eastAsia="zh-CN"/>
        </w:rPr>
      </w:pPr>
    </w:p>
    <w:p w14:paraId="756516E8">
      <w:pPr>
        <w:pStyle w:val="31"/>
        <w:rPr>
          <w:rFonts w:hint="eastAsia" w:ascii="黑体" w:hAnsi="黑体" w:eastAsia="黑体" w:cs="黑体"/>
          <w:sz w:val="32"/>
          <w:szCs w:val="32"/>
          <w:lang w:val="en-US" w:eastAsia="zh-CN"/>
        </w:rPr>
      </w:pPr>
    </w:p>
    <w:p w14:paraId="5F2E4CBD">
      <w:pPr>
        <w:pStyle w:val="31"/>
        <w:rPr>
          <w:rFonts w:hint="eastAsia" w:ascii="黑体" w:hAnsi="黑体" w:eastAsia="黑体" w:cs="黑体"/>
          <w:sz w:val="32"/>
          <w:szCs w:val="32"/>
          <w:lang w:val="en-US" w:eastAsia="zh-CN"/>
        </w:rPr>
      </w:pPr>
    </w:p>
    <w:p w14:paraId="193C62D3">
      <w:pPr>
        <w:pStyle w:val="31"/>
        <w:rPr>
          <w:rFonts w:hint="eastAsia" w:ascii="黑体" w:hAnsi="黑体" w:eastAsia="黑体" w:cs="黑体"/>
          <w:sz w:val="32"/>
          <w:szCs w:val="32"/>
          <w:lang w:val="en-US" w:eastAsia="zh-CN"/>
        </w:rPr>
      </w:pPr>
    </w:p>
    <w:p w14:paraId="25DBD5C6">
      <w:pPr>
        <w:pStyle w:val="31"/>
        <w:rPr>
          <w:rFonts w:hint="eastAsia" w:ascii="黑体" w:hAnsi="黑体" w:eastAsia="黑体" w:cs="黑体"/>
          <w:sz w:val="32"/>
          <w:szCs w:val="32"/>
          <w:lang w:val="en-US" w:eastAsia="zh-CN"/>
        </w:rPr>
      </w:pPr>
    </w:p>
    <w:p w14:paraId="4EDAC9C2">
      <w:pPr>
        <w:pStyle w:val="31"/>
        <w:rPr>
          <w:rFonts w:hint="eastAsia" w:ascii="黑体" w:hAnsi="黑体" w:eastAsia="黑体" w:cs="黑体"/>
          <w:sz w:val="32"/>
          <w:szCs w:val="32"/>
          <w:lang w:val="en-US" w:eastAsia="zh-CN"/>
        </w:rPr>
      </w:pPr>
    </w:p>
    <w:p w14:paraId="5FE95ACF">
      <w:pPr>
        <w:pStyle w:val="31"/>
        <w:rPr>
          <w:rFonts w:hint="eastAsia" w:ascii="黑体" w:hAnsi="黑体" w:eastAsia="黑体" w:cs="黑体"/>
          <w:sz w:val="32"/>
          <w:szCs w:val="32"/>
          <w:lang w:val="en-US" w:eastAsia="zh-CN"/>
        </w:rPr>
      </w:pPr>
    </w:p>
    <w:p w14:paraId="7270D4E2">
      <w:pPr>
        <w:pStyle w:val="31"/>
        <w:rPr>
          <w:rFonts w:hint="eastAsia" w:ascii="黑体" w:hAnsi="黑体" w:eastAsia="黑体" w:cs="黑体"/>
          <w:sz w:val="32"/>
          <w:szCs w:val="32"/>
          <w:lang w:val="en-US" w:eastAsia="zh-CN"/>
        </w:rPr>
      </w:pPr>
    </w:p>
    <w:p w14:paraId="1CE0681D">
      <w:pPr>
        <w:pStyle w:val="31"/>
        <w:rPr>
          <w:rFonts w:hint="eastAsia" w:ascii="黑体" w:hAnsi="黑体" w:eastAsia="黑体" w:cs="黑体"/>
          <w:sz w:val="32"/>
          <w:szCs w:val="32"/>
          <w:lang w:val="en-US" w:eastAsia="zh-CN"/>
        </w:rPr>
      </w:pPr>
    </w:p>
    <w:p w14:paraId="61E32A60">
      <w:pPr>
        <w:pStyle w:val="31"/>
        <w:rPr>
          <w:rFonts w:hint="eastAsia" w:ascii="黑体" w:hAnsi="黑体" w:eastAsia="黑体" w:cs="黑体"/>
          <w:sz w:val="32"/>
          <w:szCs w:val="32"/>
          <w:lang w:val="en-US" w:eastAsia="zh-CN"/>
        </w:rPr>
      </w:pPr>
    </w:p>
    <w:p w14:paraId="6D019B0D">
      <w:pPr>
        <w:pStyle w:val="31"/>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w:t>
      </w:r>
      <w:r>
        <w:rPr>
          <w:rFonts w:hint="eastAsia" w:ascii="方正小标宋_GBK" w:hAnsi="方正小标宋_GBK" w:eastAsia="方正小标宋_GBK" w:cs="方正小标宋_GBK"/>
          <w:b w:val="0"/>
          <w:bCs/>
          <w:sz w:val="44"/>
          <w:szCs w:val="44"/>
          <w:lang w:eastAsia="zh-CN"/>
        </w:rPr>
        <w:t>五部分</w:t>
      </w:r>
      <w:r>
        <w:rPr>
          <w:rFonts w:hint="eastAsia" w:ascii="方正小标宋_GBK" w:hAnsi="方正小标宋_GBK" w:eastAsia="方正小标宋_GBK" w:cs="方正小标宋_GBK"/>
          <w:b w:val="0"/>
          <w:bCs/>
          <w:sz w:val="44"/>
          <w:szCs w:val="44"/>
        </w:rPr>
        <w:t xml:space="preserve">  </w:t>
      </w:r>
      <w:bookmarkEnd w:id="18"/>
      <w:bookmarkStart w:id="19" w:name="_Toc277084870"/>
      <w:bookmarkStart w:id="20" w:name="_Toc285722712"/>
      <w:r>
        <w:rPr>
          <w:rFonts w:hint="eastAsia" w:ascii="方正小标宋_GBK" w:hAnsi="方正小标宋_GBK" w:eastAsia="方正小标宋_GBK" w:cs="方正小标宋_GBK"/>
          <w:b w:val="0"/>
          <w:bCs/>
          <w:sz w:val="44"/>
          <w:szCs w:val="44"/>
        </w:rPr>
        <w:t>合同格式</w:t>
      </w:r>
    </w:p>
    <w:bookmarkEnd w:id="19"/>
    <w:bookmarkEnd w:id="20"/>
    <w:p w14:paraId="4638DA4C">
      <w:pPr>
        <w:pStyle w:val="3"/>
        <w:spacing w:line="360" w:lineRule="exact"/>
        <w:ind w:left="0" w:firstLine="3012" w:firstLineChars="1000"/>
        <w:jc w:val="both"/>
        <w:rPr>
          <w:rFonts w:hint="eastAsia" w:ascii="宋体" w:hAnsi="宋体" w:eastAsia="宋体" w:cs="宋体"/>
          <w:sz w:val="30"/>
          <w:szCs w:val="30"/>
          <w:lang w:val="en-US"/>
        </w:rPr>
      </w:pPr>
      <w:bookmarkStart w:id="21" w:name="_Toc495501805"/>
      <w:bookmarkStart w:id="22" w:name="_Toc418164810"/>
      <w:bookmarkStart w:id="23" w:name="_Toc1017"/>
      <w:bookmarkStart w:id="24" w:name="_Toc24588"/>
    </w:p>
    <w:p w14:paraId="1F4491E4">
      <w:pPr>
        <w:pStyle w:val="3"/>
        <w:spacing w:line="360" w:lineRule="exact"/>
        <w:ind w:left="0" w:firstLine="2811" w:firstLineChars="1000"/>
        <w:jc w:val="both"/>
        <w:rPr>
          <w:rFonts w:hint="eastAsia" w:ascii="仿宋" w:hAnsi="仿宋" w:eastAsia="仿宋" w:cs="仿宋"/>
          <w:sz w:val="28"/>
          <w:szCs w:val="28"/>
        </w:rPr>
      </w:pPr>
      <w:r>
        <w:rPr>
          <w:rFonts w:hint="eastAsia" w:ascii="仿宋" w:hAnsi="仿宋" w:eastAsia="仿宋" w:cs="仿宋"/>
          <w:sz w:val="28"/>
          <w:szCs w:val="28"/>
          <w:lang w:val="en-US"/>
        </w:rPr>
        <w:t xml:space="preserve">第一节 </w:t>
      </w:r>
      <w:r>
        <w:rPr>
          <w:rFonts w:hint="eastAsia" w:ascii="仿宋" w:hAnsi="仿宋" w:eastAsia="仿宋" w:cs="仿宋"/>
          <w:sz w:val="28"/>
          <w:szCs w:val="28"/>
        </w:rPr>
        <w:t xml:space="preserve"> 合同条款</w:t>
      </w:r>
      <w:bookmarkEnd w:id="21"/>
      <w:bookmarkEnd w:id="22"/>
    </w:p>
    <w:p w14:paraId="4533FA18">
      <w:pPr>
        <w:rPr>
          <w:rFonts w:hint="eastAsia" w:ascii="仿宋" w:hAnsi="仿宋" w:eastAsia="仿宋" w:cs="仿宋"/>
          <w:sz w:val="28"/>
          <w:szCs w:val="28"/>
        </w:rPr>
      </w:pPr>
    </w:p>
    <w:p w14:paraId="034BF2DC">
      <w:pPr>
        <w:spacing w:line="460" w:lineRule="exact"/>
        <w:ind w:firstLine="560" w:firstLineChars="200"/>
        <w:rPr>
          <w:rFonts w:hint="eastAsia" w:ascii="仿宋" w:hAnsi="仿宋" w:eastAsia="仿宋" w:cs="仿宋"/>
          <w:sz w:val="28"/>
          <w:szCs w:val="28"/>
        </w:rPr>
      </w:pPr>
      <w:bookmarkStart w:id="25" w:name="_Toc152045767"/>
      <w:bookmarkStart w:id="26" w:name="_Toc179632785"/>
      <w:bookmarkStart w:id="27" w:name="_Toc144974826"/>
      <w:bookmarkStart w:id="28" w:name="_Toc152042546"/>
      <w:r>
        <w:rPr>
          <w:rFonts w:hint="eastAsia" w:ascii="仿宋" w:hAnsi="仿宋" w:eastAsia="仿宋" w:cs="仿宋"/>
          <w:sz w:val="28"/>
          <w:szCs w:val="28"/>
        </w:rPr>
        <w:t>通用合同条款直接引用住房城乡建设部、国家工商行政管理总局</w:t>
      </w:r>
      <w:r>
        <w:rPr>
          <w:rFonts w:hint="eastAsia" w:ascii="仿宋" w:hAnsi="仿宋" w:eastAsia="仿宋" w:cs="仿宋"/>
          <w:sz w:val="28"/>
          <w:szCs w:val="28"/>
          <w:lang w:val="en-US"/>
        </w:rPr>
        <w:t>修订的</w:t>
      </w:r>
      <w:r>
        <w:rPr>
          <w:rFonts w:hint="eastAsia" w:ascii="仿宋" w:hAnsi="仿宋" w:eastAsia="仿宋" w:cs="仿宋"/>
          <w:sz w:val="28"/>
          <w:szCs w:val="28"/>
        </w:rPr>
        <w:t>《建设工程施工合同（示范文本）》（GF-201</w:t>
      </w:r>
      <w:r>
        <w:rPr>
          <w:rFonts w:hint="eastAsia" w:ascii="仿宋" w:hAnsi="仿宋" w:eastAsia="仿宋" w:cs="仿宋"/>
          <w:sz w:val="28"/>
          <w:szCs w:val="28"/>
          <w:lang w:val="en-US"/>
        </w:rPr>
        <w:t>7</w:t>
      </w:r>
      <w:r>
        <w:rPr>
          <w:rFonts w:hint="eastAsia" w:ascii="仿宋" w:hAnsi="仿宋" w:eastAsia="仿宋" w:cs="仿宋"/>
          <w:sz w:val="28"/>
          <w:szCs w:val="28"/>
        </w:rPr>
        <w:t>-0201）第二部分“通用合同条款”。</w:t>
      </w:r>
    </w:p>
    <w:p w14:paraId="67DBAFD4">
      <w:pPr>
        <w:pStyle w:val="53"/>
        <w:jc w:val="center"/>
        <w:rPr>
          <w:rFonts w:hint="eastAsia" w:ascii="仿宋" w:hAnsi="仿宋" w:eastAsia="仿宋" w:cs="仿宋"/>
          <w:sz w:val="28"/>
          <w:szCs w:val="28"/>
        </w:rPr>
      </w:pPr>
    </w:p>
    <w:p w14:paraId="25ABA5D0">
      <w:pPr>
        <w:pStyle w:val="53"/>
        <w:jc w:val="center"/>
        <w:rPr>
          <w:rFonts w:hint="eastAsia" w:ascii="仿宋" w:hAnsi="仿宋" w:eastAsia="仿宋" w:cs="仿宋"/>
          <w:sz w:val="28"/>
          <w:szCs w:val="28"/>
        </w:rPr>
      </w:pPr>
    </w:p>
    <w:p w14:paraId="6FDD2923">
      <w:pPr>
        <w:pStyle w:val="3"/>
        <w:spacing w:line="360" w:lineRule="exact"/>
        <w:ind w:left="0" w:firstLine="2811" w:firstLineChars="1000"/>
        <w:jc w:val="both"/>
        <w:rPr>
          <w:rFonts w:hint="eastAsia" w:ascii="仿宋" w:hAnsi="仿宋" w:eastAsia="仿宋" w:cs="仿宋"/>
          <w:sz w:val="28"/>
          <w:szCs w:val="28"/>
          <w:lang w:val="en-US"/>
        </w:rPr>
      </w:pPr>
      <w:bookmarkStart w:id="29" w:name="_Toc418164811"/>
      <w:bookmarkStart w:id="30" w:name="_Toc495501806"/>
      <w:r>
        <w:rPr>
          <w:rFonts w:hint="eastAsia" w:ascii="仿宋" w:hAnsi="仿宋" w:eastAsia="仿宋" w:cs="仿宋"/>
          <w:sz w:val="28"/>
          <w:szCs w:val="28"/>
          <w:lang w:val="en-US"/>
        </w:rPr>
        <w:t>第二节  专用合同条款</w:t>
      </w:r>
      <w:bookmarkEnd w:id="29"/>
      <w:bookmarkEnd w:id="30"/>
    </w:p>
    <w:p w14:paraId="5ECB2D4C">
      <w:pPr>
        <w:jc w:val="center"/>
        <w:rPr>
          <w:rFonts w:hint="eastAsia" w:ascii="仿宋" w:hAnsi="仿宋" w:eastAsia="仿宋" w:cs="仿宋"/>
          <w:sz w:val="28"/>
          <w:szCs w:val="28"/>
        </w:rPr>
      </w:pPr>
    </w:p>
    <w:p w14:paraId="678A014C">
      <w:pPr>
        <w:jc w:val="center"/>
        <w:rPr>
          <w:rFonts w:hint="eastAsia" w:ascii="仿宋" w:hAnsi="仿宋" w:eastAsia="仿宋" w:cs="仿宋"/>
          <w:sz w:val="28"/>
          <w:szCs w:val="28"/>
        </w:rPr>
      </w:pPr>
    </w:p>
    <w:p w14:paraId="71DC9FEE">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 一般约定</w:t>
      </w:r>
    </w:p>
    <w:p w14:paraId="0B8D20DF">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 词语定义</w:t>
      </w:r>
    </w:p>
    <w:p w14:paraId="021D8D5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1.1.1合同</w:t>
      </w:r>
    </w:p>
    <w:p w14:paraId="7480554E">
      <w:pPr>
        <w:spacing w:line="460" w:lineRule="exact"/>
        <w:rPr>
          <w:rFonts w:hint="eastAsia" w:ascii="仿宋" w:hAnsi="仿宋" w:eastAsia="仿宋" w:cs="仿宋"/>
          <w:i w:val="0"/>
          <w:iCs w:val="0"/>
          <w:color w:val="000000"/>
          <w:sz w:val="28"/>
          <w:szCs w:val="28"/>
          <w:u w:val="single"/>
        </w:rPr>
      </w:pPr>
      <w:r>
        <w:rPr>
          <w:rFonts w:hint="eastAsia" w:ascii="仿宋" w:hAnsi="仿宋" w:eastAsia="仿宋" w:cs="仿宋"/>
          <w:color w:val="000000"/>
          <w:sz w:val="28"/>
          <w:szCs w:val="28"/>
        </w:rPr>
        <w:t>1.1.1.10其他合同文件包括：</w:t>
      </w:r>
      <w:r>
        <w:rPr>
          <w:rFonts w:hint="eastAsia" w:ascii="仿宋" w:hAnsi="仿宋" w:eastAsia="仿宋" w:cs="仿宋"/>
          <w:i w:val="0"/>
          <w:iCs w:val="0"/>
          <w:color w:val="0000FF"/>
          <w:sz w:val="28"/>
          <w:szCs w:val="28"/>
          <w:u w:val="single"/>
        </w:rPr>
        <w:t>履行合同过程中双方总经理以上管理者（或双方工地代表人）书面确认的对合同内容有实质性影响的会议纪要、签证、设计变更等资料</w:t>
      </w:r>
      <w:r>
        <w:rPr>
          <w:rFonts w:hint="eastAsia" w:ascii="仿宋" w:hAnsi="仿宋" w:eastAsia="仿宋" w:cs="仿宋"/>
          <w:i w:val="0"/>
          <w:iCs w:val="0"/>
          <w:color w:val="000000"/>
          <w:sz w:val="28"/>
          <w:szCs w:val="28"/>
          <w:u w:val="single"/>
        </w:rPr>
        <w:t>。</w:t>
      </w:r>
    </w:p>
    <w:p w14:paraId="3CEB1C08">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 合同当事人及其他相关方</w:t>
      </w:r>
    </w:p>
    <w:p w14:paraId="0DC5578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1.1.2.4监理人：</w:t>
      </w:r>
    </w:p>
    <w:p w14:paraId="1431283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名    称：</w:t>
      </w:r>
      <w:r>
        <w:rPr>
          <w:rFonts w:hint="eastAsia" w:ascii="仿宋" w:hAnsi="仿宋" w:eastAsia="仿宋" w:cs="仿宋"/>
          <w:color w:val="000000"/>
          <w:sz w:val="28"/>
          <w:szCs w:val="28"/>
          <w:u w:val="single"/>
        </w:rPr>
        <w:t xml:space="preserve">                           </w:t>
      </w:r>
      <w:r>
        <w:rPr>
          <w:rFonts w:hint="eastAsia" w:ascii="仿宋" w:hAnsi="仿宋" w:eastAsia="仿宋" w:cs="仿宋"/>
          <w:color w:val="000000"/>
          <w:sz w:val="28"/>
          <w:szCs w:val="28"/>
        </w:rPr>
        <w:t>；</w:t>
      </w:r>
    </w:p>
    <w:p w14:paraId="11A5627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资质类别和等级：</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5B73214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3D961F1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693E71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5219E74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1.1.2.5 设计人：</w:t>
      </w:r>
    </w:p>
    <w:p w14:paraId="2710DECA">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名    称：</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w:t>
      </w:r>
    </w:p>
    <w:p w14:paraId="2571425F">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资质类别和等级：</w:t>
      </w:r>
      <w:r>
        <w:rPr>
          <w:rFonts w:hint="eastAsia" w:ascii="仿宋" w:hAnsi="仿宋" w:eastAsia="仿宋" w:cs="仿宋"/>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w:t>
      </w:r>
      <w:r>
        <w:rPr>
          <w:rFonts w:hint="eastAsia" w:ascii="仿宋" w:hAnsi="仿宋" w:eastAsia="仿宋" w:cs="仿宋"/>
          <w:sz w:val="28"/>
          <w:szCs w:val="28"/>
        </w:rPr>
        <w:t>；</w:t>
      </w:r>
    </w:p>
    <w:p w14:paraId="1125C4A4">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single"/>
        </w:rPr>
        <w:t></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w:t>
      </w:r>
      <w:r>
        <w:rPr>
          <w:rFonts w:hint="eastAsia" w:ascii="仿宋" w:hAnsi="仿宋" w:eastAsia="仿宋" w:cs="仿宋"/>
          <w:sz w:val="28"/>
          <w:szCs w:val="28"/>
        </w:rPr>
        <w:t>；</w:t>
      </w:r>
    </w:p>
    <w:p w14:paraId="635C8A7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rPr>
        <w:t>。</w:t>
      </w:r>
    </w:p>
    <w:p w14:paraId="06464A96">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 工程和设备</w:t>
      </w:r>
    </w:p>
    <w:p w14:paraId="4023BFC0">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1.1.3.7 作为施工现场组成部分的其他场所包括：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通用条款规定的发包方提供的施工场地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E71FE1C">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1.1.3.9 永久占地包括：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0DC10252">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1.1.3.10 临时占地包括：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双方在合同履行过程中确定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9B604AF">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1.3法律 </w:t>
      </w:r>
    </w:p>
    <w:p w14:paraId="263235EE">
      <w:pPr>
        <w:adjustRightInd w:val="0"/>
        <w:spacing w:line="460" w:lineRule="exact"/>
        <w:ind w:left="738" w:leftChars="284"/>
        <w:rPr>
          <w:rFonts w:hint="eastAsia" w:ascii="仿宋" w:hAnsi="仿宋" w:eastAsia="仿宋" w:cs="仿宋"/>
          <w:color w:val="000000"/>
          <w:sz w:val="28"/>
          <w:szCs w:val="28"/>
          <w:u w:val="single"/>
        </w:rPr>
      </w:pPr>
      <w:r>
        <w:rPr>
          <w:rFonts w:hint="eastAsia" w:ascii="仿宋" w:hAnsi="仿宋" w:eastAsia="仿宋" w:cs="仿宋"/>
          <w:color w:val="000000"/>
          <w:sz w:val="28"/>
          <w:szCs w:val="28"/>
        </w:rPr>
        <w:t>适用于合同的其他规范性文件：</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需要明示的法律、行政法规：《中华人民共和国合同法》、《中华人民共和国建筑法》、《中华人民共和国招标投标法》、《中华人民共和国安全生产法》、《建设工程质量管理条例》，以及其他有关法律、法规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7D69C02">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 标准和规范</w:t>
      </w:r>
    </w:p>
    <w:p w14:paraId="6AA94E29">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1.4.1适用于工程的标准规范包括：</w:t>
      </w:r>
      <w:r>
        <w:rPr>
          <w:rFonts w:hint="eastAsia" w:ascii="仿宋" w:hAnsi="仿宋" w:eastAsia="仿宋" w:cs="仿宋"/>
          <w:color w:val="0000FF"/>
          <w:sz w:val="28"/>
          <w:szCs w:val="28"/>
          <w:u w:val="single"/>
        </w:rPr>
        <w:t>国家和地方现行的有关标准、规范、详细施工图</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 xml:space="preserve"> 。</w:t>
      </w:r>
    </w:p>
    <w:p w14:paraId="35B661AA">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1.4.2 发包人提供国外标准、规范的名称：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2786AB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发包人提供国外标准、规范的份数：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76F11B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发包人提供国外标准、规范的名称：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不采用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0B7475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1.4.3发包人对工程的技术标准和功能要求的特殊要求：</w:t>
      </w:r>
      <w:r>
        <w:rPr>
          <w:rFonts w:hint="eastAsia" w:ascii="仿宋" w:hAnsi="仿宋" w:eastAsia="仿宋" w:cs="仿宋"/>
          <w:color w:val="0000FF"/>
          <w:sz w:val="28"/>
          <w:szCs w:val="28"/>
          <w:u w:val="single"/>
        </w:rPr>
        <w:t xml:space="preserve">  详见图纸</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w:t>
      </w:r>
    </w:p>
    <w:p w14:paraId="766B08E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 合同文件的优先顺序</w:t>
      </w:r>
    </w:p>
    <w:p w14:paraId="03E4AE5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合同文件组成及优先顺序为：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1389B6F2">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 图纸和承包人文件</w:t>
      </w:r>
      <w:r>
        <w:rPr>
          <w:rFonts w:hint="eastAsia" w:ascii="仿宋" w:hAnsi="仿宋" w:eastAsia="仿宋" w:cs="仿宋"/>
          <w:color w:val="000000"/>
          <w:sz w:val="28"/>
          <w:szCs w:val="28"/>
        </w:rPr>
        <w:tab/>
      </w:r>
    </w:p>
    <w:p w14:paraId="790A4339">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 图纸的提供</w:t>
      </w:r>
    </w:p>
    <w:p w14:paraId="7EB1E2C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发包人向承包人提供图纸的期限：</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rPr>
        <w:t>；</w:t>
      </w:r>
    </w:p>
    <w:p w14:paraId="37AF54C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发包人向承包人提供图纸的数量：</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91B01C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发包人向承包人提供图纸的内容：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D0CD3E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1.6.4 承包人文件</w:t>
      </w:r>
    </w:p>
    <w:p w14:paraId="18DC7958">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需要由承包人提供的文件，包括：</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实施性施工组织设计及方案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B8AA00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承包人提供的文件的期限为：</w:t>
      </w:r>
      <w:r>
        <w:rPr>
          <w:rFonts w:hint="eastAsia" w:ascii="仿宋" w:hAnsi="仿宋" w:eastAsia="仿宋" w:cs="仿宋"/>
          <w:color w:val="000000"/>
          <w:sz w:val="28"/>
          <w:szCs w:val="28"/>
          <w:u w:val="single"/>
        </w:rPr>
        <w:t xml:space="preserve">   </w:t>
      </w:r>
      <w:r>
        <w:rPr>
          <w:rFonts w:hint="eastAsia" w:ascii="仿宋" w:hAnsi="仿宋" w:eastAsia="仿宋" w:cs="仿宋"/>
          <w:color w:val="0000FF"/>
          <w:sz w:val="28"/>
          <w:szCs w:val="28"/>
          <w:u w:val="single"/>
        </w:rPr>
        <w:t xml:space="preserve">开工前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1986A53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承包人提供的文件的数量为：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肆份</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74EF3D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承包人提供的文件的形式为：</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书面</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1967FC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发包人审批承包人文件的期限：</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收到文件后7天内审查完毕</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73F9A5D9">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1.6.5 现场图纸准备</w:t>
      </w:r>
    </w:p>
    <w:p w14:paraId="024CEA8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关于现场图纸准备的约定：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rPr>
        <w:t>。</w:t>
      </w:r>
    </w:p>
    <w:p w14:paraId="2CA4335C">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 联络</w:t>
      </w:r>
    </w:p>
    <w:p w14:paraId="73DF7083">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1.7.1发包人和承包人应当在</w:t>
      </w:r>
      <w:r>
        <w:rPr>
          <w:rFonts w:hint="eastAsia" w:ascii="仿宋" w:hAnsi="仿宋" w:eastAsia="仿宋" w:cs="仿宋"/>
          <w:color w:val="000000"/>
          <w:sz w:val="28"/>
          <w:szCs w:val="28"/>
          <w:u w:val="single"/>
        </w:rPr>
        <w:t xml:space="preserve"> 7   </w:t>
      </w:r>
      <w:r>
        <w:rPr>
          <w:rFonts w:hint="eastAsia" w:ascii="仿宋" w:hAnsi="仿宋" w:eastAsia="仿宋" w:cs="仿宋"/>
          <w:color w:val="000000"/>
          <w:sz w:val="28"/>
          <w:szCs w:val="28"/>
        </w:rPr>
        <w:t>天内将与合同有关的通知、批准、证明、证书、指示、指令、要求、请求、同意、意见、确定和决定等书面函件送达对方当事人。</w:t>
      </w:r>
    </w:p>
    <w:p w14:paraId="56D6C322">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1.7.2 发包人接收文件的地点：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项目所在地发包人办公室</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164F2B0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发包人指定的接收人为：</w:t>
      </w:r>
      <w:r>
        <w:rPr>
          <w:rFonts w:hint="eastAsia" w:ascii="仿宋" w:hAnsi="仿宋" w:eastAsia="仿宋" w:cs="仿宋"/>
          <w:color w:val="000000"/>
          <w:sz w:val="28"/>
          <w:szCs w:val="28"/>
          <w:u w:val="single"/>
        </w:rPr>
        <w:t>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621171F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项目所在地承包人项目部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0FD691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承包人指定的接收人为：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承包方项目经理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041A8F0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监理人接收文件的地点：</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785B3AA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监理人指定的接收人为：</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5F16765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1.10 交通运输</w:t>
      </w:r>
    </w:p>
    <w:p w14:paraId="28D0334B">
      <w:pPr>
        <w:spacing w:line="460" w:lineRule="exact"/>
        <w:rPr>
          <w:rFonts w:hint="eastAsia" w:ascii="仿宋" w:hAnsi="仿宋" w:eastAsia="仿宋" w:cs="仿宋"/>
          <w:sz w:val="28"/>
          <w:szCs w:val="28"/>
        </w:rPr>
      </w:pPr>
      <w:r>
        <w:rPr>
          <w:rFonts w:hint="eastAsia" w:ascii="仿宋" w:hAnsi="仿宋" w:eastAsia="仿宋" w:cs="仿宋"/>
          <w:sz w:val="28"/>
          <w:szCs w:val="28"/>
        </w:rPr>
        <w:t>1.10.1 出入现场的权利</w:t>
      </w:r>
    </w:p>
    <w:p w14:paraId="304956C2">
      <w:pPr>
        <w:spacing w:line="460" w:lineRule="exact"/>
        <w:ind w:left="738" w:leftChars="284"/>
        <w:rPr>
          <w:rFonts w:hint="eastAsia" w:ascii="仿宋" w:hAnsi="仿宋" w:eastAsia="仿宋" w:cs="仿宋"/>
          <w:color w:val="000000"/>
          <w:sz w:val="28"/>
          <w:szCs w:val="28"/>
          <w:u w:val="single"/>
        </w:rPr>
      </w:pPr>
      <w:r>
        <w:rPr>
          <w:rFonts w:hint="eastAsia" w:ascii="仿宋" w:hAnsi="仿宋" w:eastAsia="仿宋" w:cs="仿宋"/>
          <w:sz w:val="28"/>
          <w:szCs w:val="28"/>
        </w:rPr>
        <w:t>关于出入现场的权利的约定：</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由承包人按发包人要求取得出入现场所需的批准手续</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w:t>
      </w:r>
    </w:p>
    <w:p w14:paraId="151E2F31">
      <w:pPr>
        <w:spacing w:line="460" w:lineRule="exact"/>
        <w:rPr>
          <w:rFonts w:hint="eastAsia" w:ascii="仿宋" w:hAnsi="仿宋" w:eastAsia="仿宋" w:cs="仿宋"/>
          <w:sz w:val="28"/>
          <w:szCs w:val="28"/>
        </w:rPr>
      </w:pPr>
      <w:r>
        <w:rPr>
          <w:rFonts w:hint="eastAsia" w:ascii="仿宋" w:hAnsi="仿宋" w:eastAsia="仿宋" w:cs="仿宋"/>
          <w:sz w:val="28"/>
          <w:szCs w:val="28"/>
        </w:rPr>
        <w:t>1.10.3 场内交通</w:t>
      </w:r>
    </w:p>
    <w:p w14:paraId="6572440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关于场外交通和场内交通的边界的约定：</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本项目施工现场</w:t>
      </w:r>
      <w:r>
        <w:rPr>
          <w:rFonts w:hint="eastAsia" w:ascii="仿宋" w:hAnsi="仿宋" w:eastAsia="仿宋" w:cs="仿宋"/>
          <w:color w:val="000000"/>
          <w:sz w:val="28"/>
          <w:szCs w:val="28"/>
          <w:u w:val="single"/>
        </w:rPr>
        <w:t xml:space="preserve">          </w:t>
      </w:r>
      <w:r>
        <w:rPr>
          <w:rFonts w:hint="eastAsia" w:ascii="仿宋" w:hAnsi="仿宋" w:eastAsia="仿宋" w:cs="仿宋"/>
          <w:sz w:val="28"/>
          <w:szCs w:val="28"/>
        </w:rPr>
        <w:t>。</w:t>
      </w:r>
    </w:p>
    <w:p w14:paraId="27AE1634">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关于发包人向承包人免费提供满足工程施工需要的场内道路和交通设施的约定：</w:t>
      </w:r>
      <w:r>
        <w:rPr>
          <w:rFonts w:hint="eastAsia" w:ascii="仿宋" w:hAnsi="仿宋" w:eastAsia="仿宋" w:cs="仿宋"/>
          <w:color w:val="0000FF"/>
          <w:sz w:val="28"/>
          <w:szCs w:val="28"/>
          <w:u w:val="single"/>
        </w:rPr>
        <w:t xml:space="preserve">以现场实际施工条件为准 </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rPr>
        <w:t xml:space="preserve">。  </w:t>
      </w:r>
    </w:p>
    <w:p w14:paraId="3B7D1FB6">
      <w:pPr>
        <w:spacing w:line="460" w:lineRule="exact"/>
        <w:rPr>
          <w:rFonts w:hint="eastAsia" w:ascii="仿宋" w:hAnsi="仿宋" w:eastAsia="仿宋" w:cs="仿宋"/>
          <w:sz w:val="28"/>
          <w:szCs w:val="28"/>
        </w:rPr>
      </w:pPr>
      <w:r>
        <w:rPr>
          <w:rFonts w:hint="eastAsia" w:ascii="仿宋" w:hAnsi="仿宋" w:eastAsia="仿宋" w:cs="仿宋"/>
          <w:sz w:val="28"/>
          <w:szCs w:val="28"/>
        </w:rPr>
        <w:t>1.10.4超大件和超重件的运输</w:t>
      </w:r>
    </w:p>
    <w:p w14:paraId="690D037E">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运输超大件或超重件所需的道路和桥梁临时加固改造费用和其他有关费用由</w:t>
      </w:r>
      <w:r>
        <w:rPr>
          <w:rFonts w:hint="eastAsia" w:ascii="仿宋" w:hAnsi="仿宋" w:eastAsia="仿宋" w:cs="仿宋"/>
          <w:color w:val="0000FF"/>
          <w:sz w:val="28"/>
          <w:szCs w:val="28"/>
          <w:u w:val="single"/>
        </w:rPr>
        <w:t>承包人</w:t>
      </w:r>
      <w:r>
        <w:rPr>
          <w:rFonts w:hint="eastAsia" w:ascii="仿宋" w:hAnsi="仿宋" w:eastAsia="仿宋" w:cs="仿宋"/>
          <w:sz w:val="28"/>
          <w:szCs w:val="28"/>
          <w:u w:val="single"/>
        </w:rPr>
        <w:t xml:space="preserve">  </w:t>
      </w:r>
      <w:r>
        <w:rPr>
          <w:rFonts w:hint="eastAsia" w:ascii="仿宋" w:hAnsi="仿宋" w:eastAsia="仿宋" w:cs="仿宋"/>
          <w:sz w:val="28"/>
          <w:szCs w:val="28"/>
        </w:rPr>
        <w:t>承担。</w:t>
      </w:r>
    </w:p>
    <w:p w14:paraId="7C24EC0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 知识产权</w:t>
      </w:r>
    </w:p>
    <w:p w14:paraId="50956F44">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40A09F0">
      <w:pPr>
        <w:spacing w:line="460" w:lineRule="exact"/>
        <w:ind w:left="738" w:leftChars="284"/>
        <w:rPr>
          <w:rFonts w:hint="eastAsia" w:ascii="仿宋" w:hAnsi="仿宋" w:eastAsia="仿宋" w:cs="仿宋"/>
          <w:color w:val="000000"/>
          <w:sz w:val="28"/>
          <w:szCs w:val="28"/>
        </w:rPr>
      </w:pPr>
      <w:r>
        <w:rPr>
          <w:rFonts w:hint="eastAsia" w:ascii="仿宋" w:hAnsi="仿宋" w:eastAsia="仿宋" w:cs="仿宋"/>
          <w:color w:val="000000"/>
          <w:sz w:val="28"/>
          <w:szCs w:val="28"/>
        </w:rPr>
        <w:t>关于发包人提供的上述文件的使用限制的要求：</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1E4E113">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1.11.2 关于承包人为实施工程所编制文件的著作权的归属：</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E6A279F">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关于承包人提供的上述文件的使用限制的要求：</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56DA6C58">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1.11.4 承包人在施工过程中所采用的专利、专有技术、技术秘密的使用费的承担方式：</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2FE0C76">
      <w:pPr>
        <w:spacing w:after="120" w:line="460" w:lineRule="exact"/>
        <w:rPr>
          <w:rFonts w:hint="eastAsia" w:ascii="仿宋" w:hAnsi="仿宋" w:eastAsia="仿宋" w:cs="仿宋"/>
          <w:sz w:val="28"/>
          <w:szCs w:val="28"/>
        </w:rPr>
      </w:pPr>
      <w:r>
        <w:rPr>
          <w:rFonts w:hint="eastAsia" w:ascii="仿宋" w:hAnsi="仿宋" w:eastAsia="仿宋" w:cs="仿宋"/>
          <w:sz w:val="28"/>
          <w:szCs w:val="28"/>
        </w:rPr>
        <w:t>1.13工程量清单错误的修正</w:t>
      </w:r>
    </w:p>
    <w:p w14:paraId="2A3FCFCD">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出现工程量清单错误时，是否调整合同价格：</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是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D64D93A">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允许调整合同价格的工程量偏差范围：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超过±3%</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80A4D0A">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2. 发包人</w:t>
      </w:r>
    </w:p>
    <w:p w14:paraId="3E98E380">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2.2 发包人代表</w:t>
      </w:r>
    </w:p>
    <w:p w14:paraId="58728E3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发包人代表：</w:t>
      </w:r>
    </w:p>
    <w:p w14:paraId="05800AD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698B0CA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49A3460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职    务：</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5E7479B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C9D831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  </w:t>
      </w:r>
      <w:r>
        <w:rPr>
          <w:rFonts w:hint="eastAsia" w:ascii="仿宋" w:hAnsi="仿宋" w:eastAsia="仿宋" w:cs="仿宋"/>
          <w:color w:val="000000"/>
          <w:sz w:val="28"/>
          <w:szCs w:val="28"/>
        </w:rPr>
        <w:t>；</w:t>
      </w:r>
    </w:p>
    <w:p w14:paraId="236FC3C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132C0A41">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发包人对发包人代表的授权范围如下：</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督促指导监理工程师行使职权、协调施工现场各方面的关系、协调工程质量、进度和安全文明施工中存在的问题，解决有关设计和技术签证，办理现场经济技术签证。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0071223">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 施工现场、施工条件和基础资料的提供</w:t>
      </w:r>
    </w:p>
    <w:p w14:paraId="0E26994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2.4.1 提供施工现场</w:t>
      </w:r>
    </w:p>
    <w:p w14:paraId="18EB0AB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关于发包人移交施工现场的期限要求：</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 xml:space="preserve">开工前 </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78F7276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2.4.2 提供施工条件</w:t>
      </w:r>
    </w:p>
    <w:p w14:paraId="341E0CF5">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关于发包人应负责提供施工所需要的条件，包括：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718D1546">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2.5 资金来源证明及支付担保</w:t>
      </w:r>
    </w:p>
    <w:p w14:paraId="6323E99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发包人提供资金来源证明的期限要求：</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67FFB31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发包人是否提供支付担保：</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5257F699">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发包人提供支付担保的形式：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65D3F41">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3. 承包人</w:t>
      </w:r>
    </w:p>
    <w:p w14:paraId="07D3CB8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3.1 承包人的一般义务</w:t>
      </w:r>
    </w:p>
    <w:p w14:paraId="33FC6244">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（5）承包人提交的竣工资料的内容：</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竣工图及资料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C4F2A29">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承包人需要提交的竣工资料套数：</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两套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0942CB5">
      <w:pPr>
        <w:spacing w:line="460" w:lineRule="exact"/>
        <w:ind w:left="790" w:leftChars="304"/>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承包人提交的竣工资料的费用承担：</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由承包人承担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8ABE9F5">
      <w:pPr>
        <w:spacing w:line="460" w:lineRule="exact"/>
        <w:ind w:left="790" w:leftChars="304"/>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承包人提交的竣工资料移交时间：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工程竣工后壹个月内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0985624">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承包人提交的竣工资料形式要求：</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书面</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E38E19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（6）承包人应履行的其他义务：</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双方协商确定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BF6AC2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 项目负责人</w:t>
      </w:r>
    </w:p>
    <w:p w14:paraId="161A939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3.2.1 项目负责人：</w:t>
      </w:r>
    </w:p>
    <w:p w14:paraId="01ADAB0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34F4C32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516B9B5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建造师执业资格等级：</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3326D57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建造师注册证书号：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8DC419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建造师执业印章号：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203B7D4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安全生产考核合格证书号：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6E62E0D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269D1BF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6F9635B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4CEA67D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承包人对项目负责人的授权范围如下：</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全面负责项目施工过程中质量、安全、进度管理工作</w:t>
      </w:r>
      <w:r>
        <w:rPr>
          <w:rFonts w:hint="eastAsia" w:ascii="仿宋" w:hAnsi="仿宋" w:eastAsia="仿宋" w:cs="仿宋"/>
          <w:color w:val="000000"/>
          <w:sz w:val="28"/>
          <w:szCs w:val="28"/>
        </w:rPr>
        <w:t>。</w:t>
      </w:r>
    </w:p>
    <w:p w14:paraId="04A8F22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关于项目负责人每月在施工现场的时间要求：</w:t>
      </w:r>
      <w:r>
        <w:rPr>
          <w:rFonts w:hint="eastAsia" w:ascii="仿宋" w:hAnsi="仿宋" w:eastAsia="仿宋" w:cs="仿宋"/>
          <w:color w:val="000000"/>
          <w:sz w:val="28"/>
          <w:szCs w:val="28"/>
          <w:u w:val="single"/>
        </w:rPr>
        <w:t xml:space="preserve">       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1815BB2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承包人未提交劳动合同，以及没有为项目负责人缴纳社会保险证明的违约责任：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rPr>
        <w:t>。</w:t>
      </w:r>
    </w:p>
    <w:p w14:paraId="4FEAE71A">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项目负责人未经批准，擅自离开施工现场的违约责任：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C6D2794">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3.2.3 承包人擅自更换项目负责人的违约责任：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rPr>
        <w:t>。</w:t>
      </w:r>
    </w:p>
    <w:p w14:paraId="104294E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3.2.4 承包人无正当理由拒绝更换项目负责人的违约责任：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5D31AC52">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 承包人人员</w:t>
      </w:r>
    </w:p>
    <w:p w14:paraId="00A25E2A">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3.3.1 承包人提交项目管理机构及施工现场管理人员安排报告的期限：</w:t>
      </w:r>
      <w:r>
        <w:rPr>
          <w:rFonts w:hint="eastAsia" w:ascii="仿宋" w:hAnsi="仿宋" w:eastAsia="仿宋" w:cs="仿宋"/>
          <w:color w:val="0000FF"/>
          <w:sz w:val="28"/>
          <w:szCs w:val="28"/>
          <w:u w:val="single"/>
        </w:rPr>
        <w:t>工程开工前2天</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CF5566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3.3.3 承包人无正当理由拒绝撤换主要施工管理人员的违约责任：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49E46F1D">
      <w:pPr>
        <w:spacing w:line="46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3.3.4 承包人主要施工管理人员离开施工现场的批准要求： </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由发包人师批准后方可离开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DE0CED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3.3.5承包人擅自更换主要施工管理人员的违约责任：</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598EAD0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承包人主要施工管理人员擅自离开施工现场的违约责任：</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承包人承担上述违约责任给发包人造成的损失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809B7E1">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w:t>
      </w:r>
      <w:bookmarkStart w:id="31" w:name="_Toc297216151"/>
      <w:bookmarkStart w:id="32" w:name="_Toc297123492"/>
      <w:bookmarkStart w:id="33" w:name="_Toc296346660"/>
      <w:bookmarkStart w:id="34" w:name="_Toc296347158"/>
      <w:bookmarkStart w:id="35" w:name="_Toc296944498"/>
      <w:bookmarkStart w:id="36" w:name="_Toc300934945"/>
      <w:bookmarkStart w:id="37" w:name="_Toc297120459"/>
      <w:bookmarkStart w:id="38" w:name="_Toc296503159"/>
      <w:bookmarkStart w:id="39" w:name="_Toc292559869"/>
      <w:bookmarkStart w:id="40" w:name="_Toc296890987"/>
      <w:bookmarkStart w:id="41" w:name="_Toc303539102"/>
      <w:bookmarkStart w:id="42" w:name="_Toc292559364"/>
      <w:bookmarkStart w:id="43" w:name="_Toc296891199"/>
      <w:bookmarkStart w:id="44" w:name="_Toc304295523"/>
      <w:bookmarkStart w:id="45" w:name="_Toc312677988"/>
      <w:bookmarkStart w:id="46" w:name="_Toc297048345"/>
      <w:r>
        <w:rPr>
          <w:rFonts w:hint="eastAsia" w:ascii="仿宋" w:hAnsi="仿宋" w:eastAsia="仿宋" w:cs="仿宋"/>
          <w:color w:val="000000"/>
          <w:sz w:val="28"/>
          <w:szCs w:val="28"/>
        </w:rPr>
        <w:t>.5 分包</w:t>
      </w: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518F9AB7">
      <w:pPr>
        <w:spacing w:line="460" w:lineRule="exact"/>
        <w:rPr>
          <w:rFonts w:hint="eastAsia" w:ascii="仿宋" w:hAnsi="仿宋" w:eastAsia="仿宋" w:cs="仿宋"/>
          <w:sz w:val="28"/>
          <w:szCs w:val="28"/>
        </w:rPr>
      </w:pPr>
      <w:r>
        <w:rPr>
          <w:rFonts w:hint="eastAsia" w:ascii="仿宋" w:hAnsi="仿宋" w:eastAsia="仿宋" w:cs="仿宋"/>
          <w:sz w:val="28"/>
          <w:szCs w:val="28"/>
        </w:rPr>
        <w:t>3</w:t>
      </w:r>
      <w:bookmarkStart w:id="47" w:name="_Toc297120460"/>
      <w:bookmarkStart w:id="48" w:name="_Toc300934946"/>
      <w:bookmarkStart w:id="49" w:name="_Toc292559870"/>
      <w:bookmarkStart w:id="50" w:name="_Toc304295524"/>
      <w:bookmarkStart w:id="51" w:name="_Toc296891200"/>
      <w:bookmarkStart w:id="52" w:name="_Toc296346661"/>
      <w:bookmarkStart w:id="53" w:name="_Toc297048346"/>
      <w:bookmarkStart w:id="54" w:name="_Toc292559365"/>
      <w:bookmarkStart w:id="55" w:name="_Toc296944499"/>
      <w:bookmarkStart w:id="56" w:name="_Toc303539103"/>
      <w:bookmarkStart w:id="57" w:name="_Toc297123493"/>
      <w:bookmarkStart w:id="58" w:name="_Toc296503160"/>
      <w:bookmarkStart w:id="59" w:name="_Toc296347159"/>
      <w:bookmarkStart w:id="60" w:name="_Toc296890988"/>
      <w:bookmarkStart w:id="61" w:name="_Toc297216152"/>
      <w:bookmarkStart w:id="62" w:name="_Toc312677989"/>
      <w:bookmarkStart w:id="63" w:name="_Toc318581158"/>
      <w:r>
        <w:rPr>
          <w:rFonts w:hint="eastAsia" w:ascii="仿宋" w:hAnsi="仿宋" w:eastAsia="仿宋" w:cs="仿宋"/>
          <w:sz w:val="28"/>
          <w:szCs w:val="28"/>
        </w:rPr>
        <w:t>.5.1 分包的一般约定</w:t>
      </w:r>
    </w:p>
    <w:p w14:paraId="3E5BE32E">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禁止分包的工程包括：</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418BD2C">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主体结构、关键性工作的范围：</w:t>
      </w:r>
      <w:r>
        <w:rPr>
          <w:rFonts w:hint="eastAsia" w:ascii="仿宋" w:hAnsi="仿宋" w:eastAsia="仿宋" w:cs="仿宋"/>
          <w:color w:val="000000"/>
          <w:sz w:val="28"/>
          <w:szCs w:val="28"/>
          <w:u w:val="single"/>
        </w:rPr>
        <w:t></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Start w:id="64" w:name="_Toc297048347"/>
      <w:bookmarkStart w:id="65" w:name="_Toc296890989"/>
      <w:bookmarkStart w:id="66" w:name="_Toc297123494"/>
      <w:bookmarkStart w:id="67" w:name="_Toc303539104"/>
      <w:bookmarkStart w:id="68" w:name="_Toc304295525"/>
      <w:bookmarkStart w:id="69" w:name="_Toc296891201"/>
      <w:bookmarkStart w:id="70" w:name="_Toc297120461"/>
      <w:bookmarkStart w:id="71" w:name="_Toc296944500"/>
      <w:bookmarkStart w:id="72" w:name="_Toc296503161"/>
      <w:bookmarkStart w:id="73" w:name="_Toc296347160"/>
      <w:bookmarkStart w:id="74" w:name="_Toc297216153"/>
      <w:bookmarkStart w:id="75" w:name="_Toc300934947"/>
      <w:bookmarkStart w:id="76" w:name="_Toc296346662"/>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14:paraId="51C9B969">
      <w:pPr>
        <w:spacing w:line="460" w:lineRule="exact"/>
        <w:rPr>
          <w:rFonts w:hint="eastAsia" w:ascii="仿宋" w:hAnsi="仿宋" w:eastAsia="仿宋" w:cs="仿宋"/>
          <w:sz w:val="28"/>
          <w:szCs w:val="28"/>
        </w:rPr>
      </w:pPr>
      <w:r>
        <w:rPr>
          <w:rFonts w:hint="eastAsia" w:ascii="仿宋" w:hAnsi="仿宋" w:eastAsia="仿宋" w:cs="仿宋"/>
          <w:sz w:val="28"/>
          <w:szCs w:val="28"/>
        </w:rPr>
        <w:t>3</w:t>
      </w:r>
      <w:bookmarkStart w:id="77" w:name="_Toc318581159"/>
      <w:bookmarkStart w:id="78" w:name="_Toc312677990"/>
      <w:r>
        <w:rPr>
          <w:rFonts w:hint="eastAsia" w:ascii="仿宋" w:hAnsi="仿宋" w:eastAsia="仿宋" w:cs="仿宋"/>
          <w:sz w:val="28"/>
          <w:szCs w:val="28"/>
        </w:rPr>
        <w:t>.5.2分包的确定</w:t>
      </w:r>
    </w:p>
    <w:p w14:paraId="49AA1183">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sz w:val="28"/>
          <w:szCs w:val="28"/>
        </w:rPr>
        <w:t>允许分包的专业工程包括：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75613FF">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其他关于分包的约定：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71B7275">
      <w:pPr>
        <w:spacing w:line="460" w:lineRule="exact"/>
        <w:rPr>
          <w:rFonts w:hint="eastAsia" w:ascii="仿宋" w:hAnsi="仿宋" w:eastAsia="仿宋" w:cs="仿宋"/>
          <w:sz w:val="28"/>
          <w:szCs w:val="28"/>
        </w:rPr>
      </w:pPr>
      <w:r>
        <w:rPr>
          <w:rFonts w:hint="eastAsia" w:ascii="仿宋" w:hAnsi="仿宋" w:eastAsia="仿宋" w:cs="仿宋"/>
          <w:sz w:val="28"/>
          <w:szCs w:val="28"/>
        </w:rPr>
        <w:t>3.5.4 分包合同价款</w:t>
      </w:r>
    </w:p>
    <w:p w14:paraId="60B088F5">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关于分包合同价款支付的约定：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77"/>
    <w:bookmarkEnd w:id="78"/>
    <w:p w14:paraId="007B1C1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3.6 工程照管与成品、半成品保护</w:t>
      </w:r>
    </w:p>
    <w:p w14:paraId="04FA53AA">
      <w:pPr>
        <w:spacing w:before="120" w:after="120"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承包人负责照管工程及工程相关的材料、工程设备的起始时间：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材料、设备进场至验交付使用前由承包人负责保修，交付使用后由发包人做成品保护</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C64544C">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3.7 履约担保</w:t>
      </w:r>
    </w:p>
    <w:p w14:paraId="5DAE6A7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承包人是否提供履约担保：</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发包人与承包人协商确定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511907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承包人提供履约担保的形式、金额及期限的：</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发包人与承包人协商确定</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BD16320">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4. 监理人</w:t>
      </w:r>
    </w:p>
    <w:p w14:paraId="12C51E8E">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4.1监理人的一般规定</w:t>
      </w:r>
    </w:p>
    <w:p w14:paraId="2E085C2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关于监理人的监理内容：</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0890F3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关于监理人的监理权限：</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132BDA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关于监理人在施工现场的办公场所、生活场所的提供和费用承担的约定：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4F2C34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4.2 监理人员</w:t>
      </w:r>
    </w:p>
    <w:p w14:paraId="1BFD3AE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总监理工程师：</w:t>
      </w:r>
    </w:p>
    <w:p w14:paraId="545229F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    名：</w:t>
      </w:r>
      <w:r>
        <w:rPr>
          <w:rFonts w:hint="eastAsia" w:ascii="仿宋" w:hAnsi="仿宋" w:eastAsia="仿宋" w:cs="仿宋"/>
          <w:color w:val="000000"/>
          <w:sz w:val="28"/>
          <w:szCs w:val="28"/>
          <w:u w:val="single"/>
        </w:rPr>
        <w:t>    /    </w:t>
      </w:r>
      <w:r>
        <w:rPr>
          <w:rFonts w:hint="eastAsia" w:ascii="仿宋" w:hAnsi="仿宋" w:eastAsia="仿宋" w:cs="仿宋"/>
          <w:color w:val="000000"/>
          <w:sz w:val="28"/>
          <w:szCs w:val="28"/>
        </w:rPr>
        <w:t>；</w:t>
      </w:r>
    </w:p>
    <w:p w14:paraId="39E4459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职    务：</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4635734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监理工程师执业资格证书号：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2F2131E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47D8BC8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电子信箱：</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145CA90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通信地址：</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4EFA603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关于监理人的其他约定：</w:t>
      </w:r>
      <w:r>
        <w:rPr>
          <w:rFonts w:hint="eastAsia" w:ascii="仿宋" w:hAnsi="仿宋" w:eastAsia="仿宋" w:cs="仿宋"/>
          <w:color w:val="000000"/>
          <w:sz w:val="28"/>
          <w:szCs w:val="28"/>
          <w:u w:val="single"/>
        </w:rPr>
        <w:t>   </w:t>
      </w:r>
      <w:r>
        <w:rPr>
          <w:rFonts w:hint="eastAsia" w:ascii="仿宋" w:hAnsi="仿宋" w:eastAsia="仿宋" w:cs="仿宋"/>
          <w:color w:val="000000"/>
          <w:sz w:val="28"/>
          <w:szCs w:val="28"/>
        </w:rPr>
        <w:t>。</w:t>
      </w:r>
    </w:p>
    <w:p w14:paraId="14478F2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4.4 商定或确定</w:t>
      </w:r>
    </w:p>
    <w:p w14:paraId="0610528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在发包人和承包人不能通过协商达成一致意见时，发包人授权监理人对以下事项进行确定：</w:t>
      </w:r>
    </w:p>
    <w:p w14:paraId="1B82E43F">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F521C52">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 工程质量</w:t>
      </w:r>
    </w:p>
    <w:p w14:paraId="4E0CD47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5.1 质量要求</w:t>
      </w:r>
    </w:p>
    <w:p w14:paraId="5727DF9A">
      <w:pPr>
        <w:spacing w:line="460" w:lineRule="exact"/>
        <w:rPr>
          <w:rFonts w:hint="eastAsia" w:ascii="仿宋" w:hAnsi="仿宋" w:eastAsia="仿宋" w:cs="仿宋"/>
          <w:sz w:val="28"/>
          <w:szCs w:val="28"/>
        </w:rPr>
      </w:pPr>
      <w:r>
        <w:rPr>
          <w:rFonts w:hint="eastAsia" w:ascii="仿宋" w:hAnsi="仿宋" w:eastAsia="仿宋" w:cs="仿宋"/>
          <w:sz w:val="28"/>
          <w:szCs w:val="28"/>
        </w:rPr>
        <w:t>5.1.1 特殊质量标准和要求：</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合格</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221210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关于工程奖项的约定：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EE5B4D3">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5.3 隐蔽工程检查</w:t>
      </w:r>
    </w:p>
    <w:p w14:paraId="725B2EA1">
      <w:pPr>
        <w:spacing w:line="460" w:lineRule="exact"/>
        <w:rPr>
          <w:rFonts w:hint="eastAsia" w:ascii="仿宋" w:hAnsi="仿宋" w:eastAsia="仿宋" w:cs="仿宋"/>
          <w:sz w:val="28"/>
          <w:szCs w:val="28"/>
        </w:rPr>
      </w:pPr>
      <w:r>
        <w:rPr>
          <w:rFonts w:hint="eastAsia" w:ascii="仿宋" w:hAnsi="仿宋" w:eastAsia="仿宋" w:cs="仿宋"/>
          <w:sz w:val="28"/>
          <w:szCs w:val="28"/>
        </w:rPr>
        <w:t>5.3.2承包人提前通知监理人隐蔽工程检查的期限的约定：</w:t>
      </w:r>
      <w:r>
        <w:rPr>
          <w:rFonts w:hint="eastAsia" w:ascii="仿宋" w:hAnsi="仿宋" w:eastAsia="仿宋" w:cs="仿宋"/>
          <w:color w:val="0000FF"/>
          <w:sz w:val="28"/>
          <w:szCs w:val="28"/>
          <w:u w:val="single"/>
        </w:rPr>
        <w:t>共同检查前48小时书面通知监理人</w:t>
      </w:r>
      <w:r>
        <w:rPr>
          <w:rFonts w:hint="eastAsia" w:ascii="仿宋" w:hAnsi="仿宋" w:eastAsia="仿宋" w:cs="仿宋"/>
          <w:sz w:val="28"/>
          <w:szCs w:val="28"/>
        </w:rPr>
        <w:t>。</w:t>
      </w:r>
    </w:p>
    <w:p w14:paraId="30D31451">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监理人不能按时进行检查时，应提前</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24</w:t>
      </w:r>
      <w:r>
        <w:rPr>
          <w:rFonts w:hint="eastAsia" w:ascii="仿宋" w:hAnsi="仿宋" w:eastAsia="仿宋" w:cs="仿宋"/>
          <w:sz w:val="28"/>
          <w:szCs w:val="28"/>
          <w:u w:val="single"/>
        </w:rPr>
        <w:t xml:space="preserve">   </w:t>
      </w:r>
      <w:r>
        <w:rPr>
          <w:rFonts w:hint="eastAsia" w:ascii="仿宋" w:hAnsi="仿宋" w:eastAsia="仿宋" w:cs="仿宋"/>
          <w:sz w:val="28"/>
          <w:szCs w:val="28"/>
        </w:rPr>
        <w:t>小时提交书面延期要求。</w:t>
      </w:r>
    </w:p>
    <w:p w14:paraId="03E70EB4">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关于延期最长不得超过：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48</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p>
    <w:p w14:paraId="1C11FBA7">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 安全文明施工与环境保护</w:t>
      </w:r>
    </w:p>
    <w:p w14:paraId="34756351">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6.1安全文明施工</w:t>
      </w:r>
    </w:p>
    <w:p w14:paraId="300D797B">
      <w:pPr>
        <w:spacing w:line="460" w:lineRule="exact"/>
        <w:rPr>
          <w:rFonts w:hint="eastAsia" w:ascii="仿宋" w:hAnsi="仿宋" w:eastAsia="仿宋" w:cs="仿宋"/>
          <w:sz w:val="28"/>
          <w:szCs w:val="28"/>
        </w:rPr>
      </w:pPr>
      <w:r>
        <w:rPr>
          <w:rFonts w:hint="eastAsia" w:ascii="仿宋" w:hAnsi="仿宋" w:eastAsia="仿宋" w:cs="仿宋"/>
          <w:sz w:val="28"/>
          <w:szCs w:val="28"/>
        </w:rPr>
        <w:t>6.1.1</w:t>
      </w:r>
      <w:r>
        <w:rPr>
          <w:rFonts w:hint="eastAsia" w:ascii="仿宋" w:hAnsi="仿宋" w:eastAsia="仿宋" w:cs="仿宋"/>
          <w:color w:val="000000"/>
          <w:sz w:val="28"/>
          <w:szCs w:val="28"/>
        </w:rPr>
        <w:t xml:space="preserve"> 项目安全生产的达标目标及相应事项的约定：</w:t>
      </w:r>
      <w:r>
        <w:rPr>
          <w:rFonts w:hint="eastAsia" w:ascii="仿宋" w:hAnsi="仿宋" w:eastAsia="仿宋" w:cs="仿宋"/>
          <w:color w:val="0000FF"/>
          <w:sz w:val="28"/>
          <w:szCs w:val="28"/>
          <w:u w:val="single"/>
        </w:rPr>
        <w:t>达到《建筑工程安全检查标准》（JGJ59-2011）标准</w:t>
      </w:r>
      <w:r>
        <w:rPr>
          <w:rFonts w:hint="eastAsia" w:ascii="仿宋" w:hAnsi="仿宋" w:eastAsia="仿宋" w:cs="仿宋"/>
          <w:sz w:val="28"/>
          <w:szCs w:val="28"/>
        </w:rPr>
        <w:t>。</w:t>
      </w:r>
    </w:p>
    <w:p w14:paraId="598BB277">
      <w:pPr>
        <w:spacing w:line="460" w:lineRule="exact"/>
        <w:rPr>
          <w:rFonts w:hint="eastAsia" w:ascii="仿宋" w:hAnsi="仿宋" w:eastAsia="仿宋" w:cs="仿宋"/>
          <w:sz w:val="28"/>
          <w:szCs w:val="28"/>
        </w:rPr>
      </w:pPr>
      <w:r>
        <w:rPr>
          <w:rFonts w:hint="eastAsia" w:ascii="仿宋" w:hAnsi="仿宋" w:eastAsia="仿宋" w:cs="仿宋"/>
          <w:sz w:val="28"/>
          <w:szCs w:val="28"/>
        </w:rPr>
        <w:t>6.1.4 关于治安保卫的特别约定：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6061C48">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关于编制施工场地治安管理计划的约定：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开工前提供场地治安管理计划</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278E3AF">
      <w:pPr>
        <w:spacing w:line="460" w:lineRule="exact"/>
        <w:rPr>
          <w:rFonts w:hint="eastAsia" w:ascii="仿宋" w:hAnsi="仿宋" w:eastAsia="仿宋" w:cs="仿宋"/>
          <w:sz w:val="28"/>
          <w:szCs w:val="28"/>
        </w:rPr>
      </w:pPr>
      <w:r>
        <w:rPr>
          <w:rFonts w:hint="eastAsia" w:ascii="仿宋" w:hAnsi="仿宋" w:eastAsia="仿宋" w:cs="仿宋"/>
          <w:sz w:val="28"/>
          <w:szCs w:val="28"/>
        </w:rPr>
        <w:t>6.1.5 文明施工</w:t>
      </w:r>
    </w:p>
    <w:p w14:paraId="4BF62477">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合同当事人对文明施工的要求：</w:t>
      </w:r>
      <w:r>
        <w:rPr>
          <w:rFonts w:hint="eastAsia" w:ascii="仿宋" w:hAnsi="仿宋" w:eastAsia="仿宋" w:cs="仿宋"/>
          <w:color w:val="0000FF"/>
          <w:sz w:val="28"/>
          <w:szCs w:val="28"/>
          <w:u w:val="single"/>
        </w:rPr>
        <w:t>达到《建筑施工现场环境与卫生标准》（JGJ146-2004）标准</w:t>
      </w:r>
      <w:r>
        <w:rPr>
          <w:rFonts w:hint="eastAsia" w:ascii="仿宋" w:hAnsi="仿宋" w:eastAsia="仿宋" w:cs="仿宋"/>
          <w:sz w:val="28"/>
          <w:szCs w:val="28"/>
        </w:rPr>
        <w:t>。</w:t>
      </w:r>
    </w:p>
    <w:p w14:paraId="018BFF85">
      <w:pPr>
        <w:spacing w:line="460" w:lineRule="exact"/>
        <w:rPr>
          <w:rFonts w:hint="eastAsia" w:ascii="仿宋" w:hAnsi="仿宋" w:eastAsia="仿宋" w:cs="仿宋"/>
          <w:sz w:val="28"/>
          <w:szCs w:val="28"/>
        </w:rPr>
      </w:pPr>
      <w:r>
        <w:rPr>
          <w:rFonts w:hint="eastAsia" w:ascii="仿宋" w:hAnsi="仿宋" w:eastAsia="仿宋" w:cs="仿宋"/>
          <w:sz w:val="28"/>
          <w:szCs w:val="28"/>
        </w:rPr>
        <w:t>6.1.6 关于安全文明施工费支付比例和支付期限的约定：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纳入合同价格支付</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2E6BA46">
      <w:pPr>
        <w:pStyle w:val="7"/>
        <w:spacing w:before="120" w:after="120" w:line="460" w:lineRule="exact"/>
        <w:rPr>
          <w:rFonts w:hint="eastAsia" w:ascii="仿宋" w:hAnsi="仿宋" w:eastAsia="仿宋" w:cs="仿宋"/>
          <w:b w:val="0"/>
          <w:color w:val="000000"/>
          <w:sz w:val="28"/>
          <w:szCs w:val="28"/>
        </w:rPr>
      </w:pPr>
      <w:bookmarkStart w:id="79" w:name="_Toc351203639"/>
      <w:r>
        <w:rPr>
          <w:rFonts w:hint="eastAsia" w:ascii="仿宋" w:hAnsi="仿宋" w:eastAsia="仿宋" w:cs="仿宋"/>
          <w:b w:val="0"/>
          <w:color w:val="000000"/>
          <w:sz w:val="28"/>
          <w:szCs w:val="28"/>
        </w:rPr>
        <w:t>7. 工期和进度</w:t>
      </w:r>
      <w:bookmarkEnd w:id="79"/>
    </w:p>
    <w:p w14:paraId="3B670C36">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7.1 施工组织设计</w:t>
      </w:r>
    </w:p>
    <w:p w14:paraId="776FF9F9">
      <w:pPr>
        <w:adjustRightInd w:val="0"/>
        <w:spacing w:line="460" w:lineRule="exact"/>
        <w:rPr>
          <w:rFonts w:hint="eastAsia" w:ascii="仿宋" w:hAnsi="仿宋" w:eastAsia="仿宋" w:cs="仿宋"/>
          <w:color w:val="000000"/>
          <w:sz w:val="28"/>
          <w:szCs w:val="28"/>
        </w:rPr>
      </w:pPr>
      <w:r>
        <w:rPr>
          <w:rFonts w:hint="eastAsia" w:ascii="仿宋" w:hAnsi="仿宋" w:eastAsia="仿宋" w:cs="仿宋"/>
          <w:sz w:val="28"/>
          <w:szCs w:val="28"/>
        </w:rPr>
        <w:t xml:space="preserve">7.1.1 </w:t>
      </w:r>
      <w:r>
        <w:rPr>
          <w:rFonts w:hint="eastAsia" w:ascii="仿宋" w:hAnsi="仿宋" w:eastAsia="仿宋" w:cs="仿宋"/>
          <w:color w:val="000000"/>
          <w:sz w:val="28"/>
          <w:szCs w:val="28"/>
        </w:rPr>
        <w:t>合同当事人约定的施工组织设计应包括的其他内容：</w:t>
      </w:r>
      <w:r>
        <w:rPr>
          <w:rFonts w:hint="eastAsia" w:ascii="仿宋" w:hAnsi="仿宋" w:eastAsia="仿宋" w:cs="仿宋"/>
          <w:color w:val="0000FF"/>
          <w:sz w:val="28"/>
          <w:szCs w:val="28"/>
          <w:u w:val="single"/>
        </w:rPr>
        <w:t>按通用条款执行</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9338821">
      <w:pPr>
        <w:adjustRightInd w:val="0"/>
        <w:spacing w:line="460" w:lineRule="exact"/>
        <w:rPr>
          <w:rFonts w:hint="eastAsia" w:ascii="仿宋" w:hAnsi="仿宋" w:eastAsia="仿宋" w:cs="仿宋"/>
          <w:color w:val="000000"/>
          <w:sz w:val="28"/>
          <w:szCs w:val="28"/>
        </w:rPr>
      </w:pPr>
      <w:r>
        <w:rPr>
          <w:rFonts w:hint="eastAsia" w:ascii="仿宋" w:hAnsi="仿宋" w:eastAsia="仿宋" w:cs="仿宋"/>
          <w:sz w:val="28"/>
          <w:szCs w:val="28"/>
        </w:rPr>
        <w:t>7.1.2</w:t>
      </w:r>
      <w:r>
        <w:rPr>
          <w:rFonts w:hint="eastAsia" w:ascii="仿宋" w:hAnsi="仿宋" w:eastAsia="仿宋" w:cs="仿宋"/>
          <w:color w:val="000000"/>
          <w:sz w:val="28"/>
          <w:szCs w:val="28"/>
        </w:rPr>
        <w:t xml:space="preserve"> 施工组织设计的提交和修改</w:t>
      </w:r>
    </w:p>
    <w:p w14:paraId="6F6C92BC">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承包人提交详细施工组织设计的期限的约定：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952FBD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发包人和监理人在收到详细的施工组织设计后确认或提出修改意见的期限：</w:t>
      </w:r>
      <w:r>
        <w:rPr>
          <w:rFonts w:hint="eastAsia" w:ascii="仿宋" w:hAnsi="仿宋" w:eastAsia="仿宋" w:cs="仿宋"/>
          <w:color w:val="0000FF"/>
          <w:sz w:val="28"/>
          <w:szCs w:val="28"/>
          <w:u w:val="single"/>
        </w:rPr>
        <w:t>收到后7天内</w:t>
      </w:r>
      <w:r>
        <w:rPr>
          <w:rFonts w:hint="eastAsia" w:ascii="仿宋" w:hAnsi="仿宋" w:eastAsia="仿宋" w:cs="仿宋"/>
          <w:sz w:val="28"/>
          <w:szCs w:val="28"/>
        </w:rPr>
        <w:t>。</w:t>
      </w:r>
    </w:p>
    <w:p w14:paraId="450B0C8B">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80" w:name="_Toc312677479"/>
      <w:bookmarkStart w:id="81" w:name="_Toc312678005"/>
      <w:bookmarkStart w:id="82" w:name="_Toc300934966"/>
      <w:bookmarkStart w:id="83" w:name="_Toc297123514"/>
      <w:bookmarkStart w:id="84" w:name="_Toc303539123"/>
      <w:bookmarkStart w:id="85" w:name="_Toc297216173"/>
      <w:bookmarkStart w:id="86" w:name="_Toc304295541"/>
      <w:r>
        <w:rPr>
          <w:rFonts w:hint="eastAsia" w:ascii="仿宋" w:hAnsi="仿宋" w:eastAsia="仿宋" w:cs="仿宋"/>
          <w:color w:val="000000"/>
          <w:sz w:val="28"/>
          <w:szCs w:val="28"/>
        </w:rPr>
        <w:t>.2 施工进度计划</w:t>
      </w:r>
    </w:p>
    <w:p w14:paraId="5376858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7.2.2 施工进度计划的修订</w:t>
      </w:r>
    </w:p>
    <w:p w14:paraId="16C5AEB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发包人和监理人在收到修订的施工进度计划后确认或提出修改意见的期限：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收到后5日内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7A7EE8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 开工</w:t>
      </w:r>
    </w:p>
    <w:p w14:paraId="6B707CB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7.3.1 开工准备</w:t>
      </w:r>
    </w:p>
    <w:p w14:paraId="355F7667">
      <w:pPr>
        <w:spacing w:line="460" w:lineRule="exact"/>
        <w:ind w:firstLine="645"/>
        <w:rPr>
          <w:rFonts w:hint="eastAsia" w:ascii="仿宋" w:hAnsi="仿宋" w:eastAsia="仿宋" w:cs="仿宋"/>
          <w:sz w:val="28"/>
          <w:szCs w:val="28"/>
          <w:u w:val="single"/>
        </w:rPr>
      </w:pPr>
      <w:r>
        <w:rPr>
          <w:rFonts w:hint="eastAsia" w:ascii="仿宋" w:hAnsi="仿宋" w:eastAsia="仿宋" w:cs="仿宋"/>
          <w:color w:val="000000"/>
          <w:sz w:val="28"/>
          <w:szCs w:val="28"/>
        </w:rPr>
        <w:t>关于承包人提交工程开工报审表的期限：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合同签订后、开工前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BDDA6ED">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关于发包人应完成的其他开工准备工作及期限：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AF59FC9">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关于承包人应完成的其他开工准备工作及期限：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E5358D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7.3.2开工通知</w:t>
      </w:r>
    </w:p>
    <w:p w14:paraId="6FFB0B9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因发包人原因造成监理人未能在计划开工日期之日起</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180</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天内发出开工通知的，承包人有权提出价格调整要求，或者解除合同。</w:t>
      </w:r>
    </w:p>
    <w:bookmarkEnd w:id="80"/>
    <w:bookmarkEnd w:id="81"/>
    <w:bookmarkEnd w:id="82"/>
    <w:bookmarkEnd w:id="83"/>
    <w:bookmarkEnd w:id="84"/>
    <w:bookmarkEnd w:id="85"/>
    <w:bookmarkEnd w:id="86"/>
    <w:p w14:paraId="1DB7B3C4">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7.4 测量放线</w:t>
      </w:r>
    </w:p>
    <w:p w14:paraId="44321164">
      <w:pPr>
        <w:spacing w:line="460" w:lineRule="exact"/>
        <w:rPr>
          <w:rFonts w:hint="eastAsia" w:ascii="仿宋" w:hAnsi="仿宋" w:eastAsia="仿宋" w:cs="仿宋"/>
          <w:sz w:val="28"/>
          <w:szCs w:val="28"/>
          <w:u w:val="single"/>
        </w:rPr>
      </w:pPr>
      <w:r>
        <w:rPr>
          <w:rFonts w:hint="eastAsia" w:ascii="仿宋" w:hAnsi="仿宋" w:eastAsia="仿宋" w:cs="仿宋"/>
          <w:sz w:val="28"/>
          <w:szCs w:val="28"/>
        </w:rPr>
        <w:t>7.4.1发包人通过监理人向承包人提供测量基准点、基准线和水准点及其书面资料的期限：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合同签订后、开工前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57C820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87" w:name="_Toc300934968"/>
      <w:bookmarkStart w:id="88" w:name="_Toc297123516"/>
      <w:bookmarkStart w:id="89" w:name="_Toc303539125"/>
      <w:bookmarkStart w:id="90" w:name="_Toc297216175"/>
      <w:bookmarkStart w:id="91" w:name="_Toc312678010"/>
      <w:bookmarkStart w:id="92" w:name="_Toc312677484"/>
      <w:bookmarkStart w:id="93" w:name="_Toc304295546"/>
      <w:r>
        <w:rPr>
          <w:rFonts w:hint="eastAsia" w:ascii="仿宋" w:hAnsi="仿宋" w:eastAsia="仿宋" w:cs="仿宋"/>
          <w:color w:val="000000"/>
          <w:sz w:val="28"/>
          <w:szCs w:val="28"/>
        </w:rPr>
        <w:t>.5 工期延误</w:t>
      </w:r>
    </w:p>
    <w:bookmarkEnd w:id="87"/>
    <w:bookmarkEnd w:id="88"/>
    <w:bookmarkEnd w:id="89"/>
    <w:bookmarkEnd w:id="90"/>
    <w:bookmarkEnd w:id="91"/>
    <w:bookmarkEnd w:id="92"/>
    <w:bookmarkEnd w:id="93"/>
    <w:p w14:paraId="46C6417F">
      <w:pPr>
        <w:spacing w:line="460" w:lineRule="exact"/>
        <w:rPr>
          <w:rFonts w:hint="eastAsia" w:ascii="仿宋" w:hAnsi="仿宋" w:eastAsia="仿宋" w:cs="仿宋"/>
          <w:sz w:val="28"/>
          <w:szCs w:val="28"/>
        </w:rPr>
      </w:pPr>
      <w:r>
        <w:rPr>
          <w:rFonts w:hint="eastAsia" w:ascii="仿宋" w:hAnsi="仿宋" w:eastAsia="仿宋" w:cs="仿宋"/>
          <w:sz w:val="28"/>
          <w:szCs w:val="28"/>
        </w:rPr>
        <w:t>7.5.1 因发包人原因导致工期延误</w:t>
      </w:r>
    </w:p>
    <w:p w14:paraId="4BDA054C">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（7）因发包人原因导致工期延误的其他情形：</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①发包人未按合同规定支付工程款并确实影响工程进度； ②重大设计变更而影响工程进度；③政策处理问题影响施工进度；④ 不不可抗力，此延误工期须在发现后七天内办理签证，逾期不予认可</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DEF6FCB">
      <w:pPr>
        <w:spacing w:line="460" w:lineRule="exact"/>
        <w:rPr>
          <w:rFonts w:hint="eastAsia" w:ascii="仿宋" w:hAnsi="仿宋" w:eastAsia="仿宋" w:cs="仿宋"/>
          <w:sz w:val="28"/>
          <w:szCs w:val="28"/>
        </w:rPr>
      </w:pPr>
      <w:r>
        <w:rPr>
          <w:rFonts w:hint="eastAsia" w:ascii="仿宋" w:hAnsi="仿宋" w:eastAsia="仿宋" w:cs="仿宋"/>
          <w:sz w:val="28"/>
          <w:szCs w:val="28"/>
        </w:rPr>
        <w:t>7</w:t>
      </w:r>
      <w:bookmarkStart w:id="94" w:name="_Toc312678012"/>
      <w:bookmarkStart w:id="95" w:name="_Toc318581169"/>
      <w:bookmarkStart w:id="96" w:name="_Toc312677486"/>
      <w:bookmarkStart w:id="97" w:name="_Toc297216177"/>
      <w:bookmarkStart w:id="98" w:name="_Toc303539127"/>
      <w:bookmarkStart w:id="99" w:name="_Toc297123518"/>
      <w:bookmarkStart w:id="100" w:name="_Toc300934970"/>
      <w:bookmarkStart w:id="101" w:name="_Toc304295548"/>
      <w:r>
        <w:rPr>
          <w:rFonts w:hint="eastAsia" w:ascii="仿宋" w:hAnsi="仿宋" w:eastAsia="仿宋" w:cs="仿宋"/>
          <w:sz w:val="28"/>
          <w:szCs w:val="28"/>
        </w:rPr>
        <w:t>.5.2 因承包人原因导致工期延误</w:t>
      </w:r>
    </w:p>
    <w:bookmarkEnd w:id="94"/>
    <w:bookmarkEnd w:id="95"/>
    <w:bookmarkEnd w:id="96"/>
    <w:p w14:paraId="6F67C080">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因</w:t>
      </w:r>
      <w:bookmarkStart w:id="102" w:name="_Toc312677487"/>
      <w:bookmarkStart w:id="103" w:name="_Toc312678013"/>
      <w:bookmarkStart w:id="104" w:name="_Toc318581170"/>
      <w:r>
        <w:rPr>
          <w:rFonts w:hint="eastAsia" w:ascii="仿宋" w:hAnsi="仿宋" w:eastAsia="仿宋" w:cs="仿宋"/>
          <w:sz w:val="28"/>
          <w:szCs w:val="28"/>
        </w:rPr>
        <w:t>承包人原因造成工期延误，逾期竣工违约金的计算方法为：</w:t>
      </w:r>
    </w:p>
    <w:p w14:paraId="438B174D">
      <w:pPr>
        <w:spacing w:line="46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每推延一天，赔偿合同价款的0.1% </w:t>
      </w:r>
      <w:r>
        <w:rPr>
          <w:rFonts w:hint="eastAsia" w:ascii="仿宋" w:hAnsi="仿宋" w:eastAsia="仿宋" w:cs="仿宋"/>
          <w:sz w:val="28"/>
          <w:szCs w:val="28"/>
          <w:u w:val="single"/>
        </w:rPr>
        <w:t xml:space="preserve">                </w:t>
      </w:r>
      <w:r>
        <w:rPr>
          <w:rFonts w:hint="eastAsia" w:ascii="仿宋" w:hAnsi="仿宋" w:eastAsia="仿宋" w:cs="仿宋"/>
          <w:sz w:val="28"/>
          <w:szCs w:val="28"/>
        </w:rPr>
        <w:t>。</w:t>
      </w:r>
      <w:bookmarkEnd w:id="97"/>
      <w:bookmarkEnd w:id="98"/>
      <w:bookmarkEnd w:id="99"/>
      <w:bookmarkEnd w:id="100"/>
      <w:bookmarkEnd w:id="101"/>
      <w:bookmarkEnd w:id="102"/>
      <w:bookmarkEnd w:id="103"/>
    </w:p>
    <w:bookmarkEnd w:id="104"/>
    <w:p w14:paraId="284619BA">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因承包人原因造成工期延误，逾</w:t>
      </w:r>
      <w:bookmarkStart w:id="105" w:name="_Toc318581171"/>
      <w:bookmarkStart w:id="106" w:name="_Toc312678014"/>
      <w:r>
        <w:rPr>
          <w:rFonts w:hint="eastAsia" w:ascii="仿宋" w:hAnsi="仿宋" w:eastAsia="仿宋" w:cs="仿宋"/>
          <w:sz w:val="28"/>
          <w:szCs w:val="28"/>
        </w:rPr>
        <w:t>期竣工违约金的上限：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合同价款的2％</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05"/>
    <w:bookmarkEnd w:id="106"/>
    <w:p w14:paraId="21ACE2F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107" w:name="_Toc304295549"/>
      <w:bookmarkStart w:id="108" w:name="_Toc300934971"/>
      <w:bookmarkStart w:id="109" w:name="_Toc312678015"/>
      <w:bookmarkStart w:id="110" w:name="_Toc297216178"/>
      <w:bookmarkStart w:id="111" w:name="_Toc303539128"/>
      <w:bookmarkStart w:id="112" w:name="_Toc297123519"/>
      <w:r>
        <w:rPr>
          <w:rFonts w:hint="eastAsia" w:ascii="仿宋" w:hAnsi="仿宋" w:eastAsia="仿宋" w:cs="仿宋"/>
          <w:color w:val="000000"/>
          <w:sz w:val="28"/>
          <w:szCs w:val="28"/>
        </w:rPr>
        <w:t>.6 不</w:t>
      </w:r>
      <w:bookmarkEnd w:id="107"/>
      <w:bookmarkEnd w:id="108"/>
      <w:bookmarkEnd w:id="109"/>
      <w:bookmarkEnd w:id="110"/>
      <w:bookmarkEnd w:id="111"/>
      <w:bookmarkEnd w:id="112"/>
      <w:r>
        <w:rPr>
          <w:rFonts w:hint="eastAsia" w:ascii="仿宋" w:hAnsi="仿宋" w:eastAsia="仿宋" w:cs="仿宋"/>
          <w:color w:val="000000"/>
          <w:sz w:val="28"/>
          <w:szCs w:val="28"/>
        </w:rPr>
        <w:t>利物质条件</w:t>
      </w:r>
    </w:p>
    <w:p w14:paraId="25B487FA">
      <w:pPr>
        <w:spacing w:line="460" w:lineRule="exact"/>
        <w:ind w:firstLine="560" w:firstLineChars="200"/>
        <w:rPr>
          <w:rFonts w:hint="eastAsia" w:ascii="仿宋" w:hAnsi="仿宋" w:eastAsia="仿宋" w:cs="仿宋"/>
          <w:sz w:val="28"/>
          <w:szCs w:val="28"/>
        </w:rPr>
      </w:pPr>
      <w:bookmarkStart w:id="113" w:name="_Toc300934972"/>
      <w:bookmarkStart w:id="114" w:name="_Toc318581172"/>
      <w:bookmarkStart w:id="115" w:name="_Toc312678016"/>
      <w:bookmarkStart w:id="116" w:name="_Toc303539129"/>
      <w:bookmarkStart w:id="117" w:name="_Toc304295550"/>
      <w:bookmarkStart w:id="118" w:name="_Toc297123520"/>
      <w:bookmarkStart w:id="119" w:name="_Toc297216179"/>
      <w:r>
        <w:rPr>
          <w:rFonts w:hint="eastAsia" w:ascii="仿宋" w:hAnsi="仿宋" w:eastAsia="仿宋" w:cs="仿宋"/>
          <w:sz w:val="28"/>
          <w:szCs w:val="28"/>
        </w:rPr>
        <w:t>不利物质条件的其他情形和有关约定：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13"/>
    <w:bookmarkEnd w:id="114"/>
    <w:bookmarkEnd w:id="115"/>
    <w:bookmarkEnd w:id="116"/>
    <w:bookmarkEnd w:id="117"/>
    <w:bookmarkEnd w:id="118"/>
    <w:bookmarkEnd w:id="119"/>
    <w:p w14:paraId="4DA77F64">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w:t>
      </w:r>
      <w:bookmarkStart w:id="120" w:name="_Toc297216180"/>
      <w:bookmarkStart w:id="121" w:name="_Toc304295551"/>
      <w:bookmarkStart w:id="122" w:name="_Toc297123521"/>
      <w:bookmarkStart w:id="123" w:name="_Toc312678017"/>
      <w:bookmarkStart w:id="124" w:name="_Toc303539130"/>
      <w:bookmarkStart w:id="125" w:name="_Toc300934973"/>
      <w:r>
        <w:rPr>
          <w:rFonts w:hint="eastAsia" w:ascii="仿宋" w:hAnsi="仿宋" w:eastAsia="仿宋" w:cs="仿宋"/>
          <w:color w:val="000000"/>
          <w:sz w:val="28"/>
          <w:szCs w:val="28"/>
        </w:rPr>
        <w:t>.7异常恶劣的气候条件</w:t>
      </w:r>
    </w:p>
    <w:bookmarkEnd w:id="120"/>
    <w:bookmarkEnd w:id="121"/>
    <w:bookmarkEnd w:id="122"/>
    <w:bookmarkEnd w:id="123"/>
    <w:bookmarkEnd w:id="124"/>
    <w:bookmarkEnd w:id="125"/>
    <w:p w14:paraId="5F13551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发包人和承包人同意以下情形视为异常恶劣的气候条件：</w:t>
      </w:r>
    </w:p>
    <w:p w14:paraId="3258C5DA">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地震、暴风雪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3D7F73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7.9 提前竣工的奖励</w:t>
      </w:r>
    </w:p>
    <w:p w14:paraId="6E1D9656">
      <w:pPr>
        <w:spacing w:line="460" w:lineRule="exact"/>
        <w:rPr>
          <w:rFonts w:hint="eastAsia" w:ascii="仿宋" w:hAnsi="仿宋" w:eastAsia="仿宋" w:cs="仿宋"/>
          <w:sz w:val="28"/>
          <w:szCs w:val="28"/>
        </w:rPr>
      </w:pPr>
      <w:r>
        <w:rPr>
          <w:rFonts w:hint="eastAsia" w:ascii="仿宋" w:hAnsi="仿宋" w:eastAsia="仿宋" w:cs="仿宋"/>
          <w:sz w:val="28"/>
          <w:szCs w:val="28"/>
        </w:rPr>
        <w:t>7.9.2提前竣工的奖励：</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A8A9CED">
      <w:pPr>
        <w:pStyle w:val="7"/>
        <w:spacing w:before="120" w:after="120" w:line="460" w:lineRule="exact"/>
        <w:rPr>
          <w:rFonts w:hint="eastAsia" w:ascii="仿宋" w:hAnsi="仿宋" w:eastAsia="仿宋" w:cs="仿宋"/>
          <w:b w:val="0"/>
          <w:color w:val="000000"/>
          <w:sz w:val="28"/>
          <w:szCs w:val="28"/>
        </w:rPr>
      </w:pPr>
      <w:bookmarkStart w:id="126" w:name="_Toc351203640"/>
      <w:r>
        <w:rPr>
          <w:rFonts w:hint="eastAsia" w:ascii="仿宋" w:hAnsi="仿宋" w:eastAsia="仿宋" w:cs="仿宋"/>
          <w:b w:val="0"/>
          <w:color w:val="000000"/>
          <w:sz w:val="28"/>
          <w:szCs w:val="28"/>
        </w:rPr>
        <w:t>8. 材料与设备</w:t>
      </w:r>
      <w:bookmarkEnd w:id="126"/>
    </w:p>
    <w:p w14:paraId="20685C36">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w:t>
      </w:r>
      <w:bookmarkStart w:id="127" w:name="_Toc297123527"/>
      <w:bookmarkStart w:id="128" w:name="_Toc296347166"/>
      <w:bookmarkStart w:id="129" w:name="_Toc292559877"/>
      <w:bookmarkStart w:id="130" w:name="_Toc280868654"/>
      <w:bookmarkStart w:id="131" w:name="_Toc296891207"/>
      <w:bookmarkStart w:id="132" w:name="_Toc312677493"/>
      <w:bookmarkStart w:id="133" w:name="_Toc303539136"/>
      <w:bookmarkStart w:id="134" w:name="_Toc300934979"/>
      <w:bookmarkStart w:id="135" w:name="_Toc304295556"/>
      <w:bookmarkStart w:id="136" w:name="_Toc296944506"/>
      <w:bookmarkStart w:id="137" w:name="_Toc297120467"/>
      <w:bookmarkStart w:id="138" w:name="_Toc292559372"/>
      <w:bookmarkStart w:id="139" w:name="_Toc312678019"/>
      <w:bookmarkStart w:id="140" w:name="_Toc297216186"/>
      <w:bookmarkStart w:id="141" w:name="_Toc296346668"/>
      <w:bookmarkStart w:id="142" w:name="_Toc297048353"/>
      <w:bookmarkStart w:id="143" w:name="_Toc296890995"/>
      <w:bookmarkStart w:id="144" w:name="_Toc296503167"/>
      <w:bookmarkStart w:id="145" w:name="_Toc280868655"/>
      <w:bookmarkStart w:id="146" w:name="_Toc267251424"/>
      <w:bookmarkStart w:id="147" w:name="_Toc280868656"/>
      <w:r>
        <w:rPr>
          <w:rFonts w:hint="eastAsia" w:ascii="仿宋" w:hAnsi="仿宋" w:eastAsia="仿宋" w:cs="仿宋"/>
          <w:color w:val="000000"/>
          <w:sz w:val="28"/>
          <w:szCs w:val="28"/>
        </w:rPr>
        <w:t>.4材料与工程设备的保管与使用</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14:paraId="2D59A83C">
      <w:pPr>
        <w:spacing w:line="460" w:lineRule="exact"/>
        <w:rPr>
          <w:rFonts w:hint="eastAsia" w:ascii="仿宋" w:hAnsi="仿宋" w:eastAsia="仿宋" w:cs="仿宋"/>
          <w:sz w:val="28"/>
          <w:szCs w:val="28"/>
        </w:rPr>
      </w:pPr>
      <w:r>
        <w:rPr>
          <w:rFonts w:hint="eastAsia" w:ascii="仿宋" w:hAnsi="仿宋" w:eastAsia="仿宋" w:cs="仿宋"/>
          <w:sz w:val="28"/>
          <w:szCs w:val="28"/>
        </w:rPr>
        <w:t>8</w:t>
      </w:r>
      <w:bookmarkStart w:id="148" w:name="_Toc292559373"/>
      <w:bookmarkStart w:id="149" w:name="_Toc292559878"/>
      <w:bookmarkStart w:id="150" w:name="_Toc296346669"/>
      <w:bookmarkStart w:id="151" w:name="_Toc297120468"/>
      <w:bookmarkStart w:id="152" w:name="_Toc296944507"/>
      <w:bookmarkStart w:id="153" w:name="_Toc304295557"/>
      <w:bookmarkStart w:id="154" w:name="_Toc296891208"/>
      <w:bookmarkStart w:id="155" w:name="_Toc312677494"/>
      <w:bookmarkStart w:id="156" w:name="_Toc297216187"/>
      <w:bookmarkStart w:id="157" w:name="_Toc297048354"/>
      <w:bookmarkStart w:id="158" w:name="_Toc297123528"/>
      <w:bookmarkStart w:id="159" w:name="_Toc312678020"/>
      <w:bookmarkStart w:id="160" w:name="_Toc300934980"/>
      <w:bookmarkStart w:id="161" w:name="_Toc296347167"/>
      <w:bookmarkStart w:id="162" w:name="_Toc318581173"/>
      <w:bookmarkStart w:id="163" w:name="_Toc296890996"/>
      <w:bookmarkStart w:id="164" w:name="_Toc296503168"/>
      <w:bookmarkStart w:id="165" w:name="_Toc303539137"/>
      <w:r>
        <w:rPr>
          <w:rFonts w:hint="eastAsia" w:ascii="仿宋" w:hAnsi="仿宋" w:eastAsia="仿宋" w:cs="仿宋"/>
          <w:sz w:val="28"/>
          <w:szCs w:val="28"/>
        </w:rPr>
        <w:t>.4.1发包人供应的材料设备的保管费用的承担：</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由承包人承担</w:t>
      </w:r>
      <w:r>
        <w:rPr>
          <w:rFonts w:hint="eastAsia" w:ascii="仿宋" w:hAnsi="仿宋" w:eastAsia="仿宋" w:cs="仿宋"/>
          <w:sz w:val="28"/>
          <w:szCs w:val="28"/>
          <w:u w:val="single"/>
        </w:rPr>
        <w:t xml:space="preserve">    </w:t>
      </w:r>
      <w:r>
        <w:rPr>
          <w:rFonts w:hint="eastAsia" w:ascii="仿宋" w:hAnsi="仿宋" w:eastAsia="仿宋" w:cs="仿宋"/>
          <w:sz w:val="28"/>
          <w:szCs w:val="28"/>
        </w:rPr>
        <w:t>。</w:t>
      </w:r>
      <w:bookmarkEnd w:id="148"/>
      <w:bookmarkEnd w:id="149"/>
    </w:p>
    <w:p w14:paraId="57CC8456">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8.6 样品</w:t>
      </w:r>
    </w:p>
    <w:p w14:paraId="79A790FF">
      <w:pPr>
        <w:adjustRightInd w:val="0"/>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8.6.1</w:t>
      </w:r>
      <w:r>
        <w:rPr>
          <w:rFonts w:hint="eastAsia" w:ascii="仿宋" w:hAnsi="仿宋" w:eastAsia="仿宋" w:cs="仿宋"/>
          <w:color w:val="000000"/>
          <w:sz w:val="28"/>
          <w:szCs w:val="28"/>
        </w:rPr>
        <w:tab/>
      </w:r>
      <w:r>
        <w:rPr>
          <w:rFonts w:hint="eastAsia" w:ascii="仿宋" w:hAnsi="仿宋" w:eastAsia="仿宋" w:cs="仿宋"/>
          <w:color w:val="000000"/>
          <w:sz w:val="28"/>
          <w:szCs w:val="28"/>
        </w:rPr>
        <w:t>样品的报送与封存</w:t>
      </w:r>
    </w:p>
    <w:p w14:paraId="798CEBC7">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需要承包人报送样品的材料或工程设备，样品的种类、名称、规格、数量要求：</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执行通用条款，按发包人需求确定</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878CF8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8.8 施工设备和临时设施</w:t>
      </w:r>
    </w:p>
    <w:p w14:paraId="6E2A6EF2">
      <w:pPr>
        <w:adjustRightInd w:val="0"/>
        <w:spacing w:line="460" w:lineRule="exact"/>
        <w:rPr>
          <w:rFonts w:hint="eastAsia" w:ascii="仿宋" w:hAnsi="仿宋" w:eastAsia="仿宋" w:cs="仿宋"/>
          <w:sz w:val="28"/>
          <w:szCs w:val="28"/>
        </w:rPr>
      </w:pPr>
      <w:r>
        <w:rPr>
          <w:rFonts w:hint="eastAsia" w:ascii="仿宋" w:hAnsi="仿宋" w:eastAsia="仿宋" w:cs="仿宋"/>
          <w:sz w:val="28"/>
          <w:szCs w:val="28"/>
        </w:rPr>
        <w:t>8.8.1 承包人提供的施工设备和临时设施</w:t>
      </w:r>
    </w:p>
    <w:p w14:paraId="2C460D28">
      <w:pPr>
        <w:adjustRightIn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关于修建临时设施费用承担的约定：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由承包人承担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2D15FCD9">
      <w:pPr>
        <w:pStyle w:val="7"/>
        <w:spacing w:before="120" w:after="120" w:line="460" w:lineRule="exact"/>
        <w:rPr>
          <w:rFonts w:hint="eastAsia" w:ascii="仿宋" w:hAnsi="仿宋" w:eastAsia="仿宋" w:cs="仿宋"/>
          <w:b w:val="0"/>
          <w:color w:val="000000"/>
          <w:sz w:val="28"/>
          <w:szCs w:val="28"/>
        </w:rPr>
      </w:pPr>
      <w:bookmarkStart w:id="166" w:name="_Toc351203641"/>
      <w:r>
        <w:rPr>
          <w:rFonts w:hint="eastAsia" w:ascii="仿宋" w:hAnsi="仿宋" w:eastAsia="仿宋" w:cs="仿宋"/>
          <w:b w:val="0"/>
          <w:color w:val="000000"/>
          <w:sz w:val="28"/>
          <w:szCs w:val="28"/>
        </w:rPr>
        <w:t>9</w:t>
      </w:r>
      <w:bookmarkEnd w:id="145"/>
      <w:bookmarkEnd w:id="146"/>
      <w:bookmarkEnd w:id="147"/>
      <w:bookmarkStart w:id="167" w:name="_Toc312677495"/>
      <w:bookmarkStart w:id="168" w:name="_Toc297216192"/>
      <w:bookmarkStart w:id="169" w:name="_Toc300934982"/>
      <w:bookmarkStart w:id="170" w:name="_Toc303539139"/>
      <w:bookmarkStart w:id="171" w:name="_Toc304295559"/>
      <w:bookmarkStart w:id="172" w:name="_Toc297123533"/>
      <w:bookmarkStart w:id="173" w:name="_Toc312678021"/>
      <w:bookmarkStart w:id="174" w:name="_Toc267251427"/>
      <w:bookmarkStart w:id="175" w:name="_Toc267251428"/>
      <w:bookmarkStart w:id="176" w:name="_Toc297048359"/>
      <w:bookmarkStart w:id="177" w:name="_Toc296503173"/>
      <w:bookmarkStart w:id="178" w:name="_Toc296891213"/>
      <w:bookmarkStart w:id="179" w:name="_Toc296944512"/>
      <w:bookmarkStart w:id="180" w:name="_Toc292559378"/>
      <w:bookmarkStart w:id="181" w:name="_Toc297120473"/>
      <w:bookmarkStart w:id="182" w:name="_Toc296346674"/>
      <w:bookmarkStart w:id="183" w:name="_Toc296891001"/>
      <w:bookmarkStart w:id="184" w:name="_Toc296347172"/>
      <w:bookmarkStart w:id="185" w:name="_Toc292559883"/>
      <w:r>
        <w:rPr>
          <w:rFonts w:hint="eastAsia" w:ascii="仿宋" w:hAnsi="仿宋" w:eastAsia="仿宋" w:cs="仿宋"/>
          <w:b w:val="0"/>
          <w:color w:val="000000"/>
          <w:sz w:val="28"/>
          <w:szCs w:val="28"/>
        </w:rPr>
        <w:t>. 试验与检验</w:t>
      </w:r>
      <w:bookmarkEnd w:id="166"/>
    </w:p>
    <w:bookmarkEnd w:id="167"/>
    <w:bookmarkEnd w:id="168"/>
    <w:bookmarkEnd w:id="169"/>
    <w:bookmarkEnd w:id="170"/>
    <w:bookmarkEnd w:id="171"/>
    <w:bookmarkEnd w:id="172"/>
    <w:bookmarkEnd w:id="173"/>
    <w:p w14:paraId="1CCDCE3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9</w:t>
      </w:r>
      <w:bookmarkStart w:id="186" w:name="_Toc300934983"/>
      <w:bookmarkStart w:id="187" w:name="_Toc312678022"/>
      <w:bookmarkStart w:id="188" w:name="_Toc297123534"/>
      <w:bookmarkStart w:id="189" w:name="_Toc304295560"/>
      <w:bookmarkStart w:id="190" w:name="_Toc303539140"/>
      <w:bookmarkStart w:id="191" w:name="_Toc297216193"/>
      <w:bookmarkStart w:id="192" w:name="_Toc312677496"/>
      <w:r>
        <w:rPr>
          <w:rFonts w:hint="eastAsia" w:ascii="仿宋" w:hAnsi="仿宋" w:eastAsia="仿宋" w:cs="仿宋"/>
          <w:color w:val="000000"/>
          <w:sz w:val="28"/>
          <w:szCs w:val="28"/>
        </w:rPr>
        <w:t>.1试验设备与试验人员</w:t>
      </w:r>
    </w:p>
    <w:bookmarkEnd w:id="186"/>
    <w:bookmarkEnd w:id="187"/>
    <w:bookmarkEnd w:id="188"/>
    <w:bookmarkEnd w:id="189"/>
    <w:bookmarkEnd w:id="190"/>
    <w:bookmarkEnd w:id="191"/>
    <w:bookmarkEnd w:id="192"/>
    <w:p w14:paraId="4F9A25F1">
      <w:pPr>
        <w:spacing w:line="460" w:lineRule="exact"/>
        <w:rPr>
          <w:rFonts w:hint="eastAsia" w:ascii="仿宋" w:hAnsi="仿宋" w:eastAsia="仿宋" w:cs="仿宋"/>
          <w:sz w:val="28"/>
          <w:szCs w:val="28"/>
        </w:rPr>
      </w:pPr>
      <w:r>
        <w:rPr>
          <w:rFonts w:hint="eastAsia" w:ascii="仿宋" w:hAnsi="仿宋" w:eastAsia="仿宋" w:cs="仿宋"/>
          <w:sz w:val="28"/>
          <w:szCs w:val="28"/>
        </w:rPr>
        <w:t>9</w:t>
      </w:r>
      <w:bookmarkStart w:id="193" w:name="_Toc297123535"/>
      <w:bookmarkStart w:id="194" w:name="_Toc300934984"/>
      <w:bookmarkStart w:id="195" w:name="_Toc312678023"/>
      <w:bookmarkStart w:id="196" w:name="_Toc303539141"/>
      <w:bookmarkStart w:id="197" w:name="_Toc297216194"/>
      <w:bookmarkStart w:id="198" w:name="_Toc304295561"/>
      <w:bookmarkStart w:id="199" w:name="_Toc312677497"/>
      <w:bookmarkStart w:id="200" w:name="_Toc318581174"/>
      <w:r>
        <w:rPr>
          <w:rFonts w:hint="eastAsia" w:ascii="仿宋" w:hAnsi="仿宋" w:eastAsia="仿宋" w:cs="仿宋"/>
          <w:sz w:val="28"/>
          <w:szCs w:val="28"/>
        </w:rPr>
        <w:t>.1.2 试验设备</w:t>
      </w:r>
    </w:p>
    <w:p w14:paraId="0E2B5AF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施工现场需要配置的试验场所：</w:t>
      </w:r>
      <w:bookmarkEnd w:id="193"/>
      <w:bookmarkEnd w:id="194"/>
      <w:bookmarkEnd w:id="195"/>
      <w:bookmarkEnd w:id="196"/>
      <w:bookmarkEnd w:id="197"/>
      <w:bookmarkEnd w:id="198"/>
      <w:bookmarkEnd w:id="199"/>
      <w:bookmarkStart w:id="201" w:name="_Toc297123536"/>
      <w:bookmarkStart w:id="202" w:name="_Toc312678024"/>
      <w:bookmarkStart w:id="203" w:name="_Toc312677498"/>
      <w:bookmarkStart w:id="204" w:name="_Toc297216195"/>
      <w:bookmarkStart w:id="205" w:name="_Toc303539142"/>
      <w:bookmarkStart w:id="206" w:name="_Toc300934985"/>
      <w:bookmarkStart w:id="207" w:name="_Toc304295562"/>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按有关规定执行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3489376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施工现场需要配备的试验设备：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按有关规定执行</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58C7A6B8">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施工现场需要具备的其他试验条件：</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7579E5C">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9.4 现场工艺试验 </w:t>
      </w:r>
    </w:p>
    <w:p w14:paraId="1C468DF3">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现场工艺试验的有关约定：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bookmarkEnd w:id="200"/>
    <w:bookmarkEnd w:id="201"/>
    <w:bookmarkEnd w:id="202"/>
    <w:bookmarkEnd w:id="203"/>
    <w:bookmarkEnd w:id="204"/>
    <w:bookmarkEnd w:id="205"/>
    <w:bookmarkEnd w:id="206"/>
    <w:bookmarkEnd w:id="207"/>
    <w:p w14:paraId="3A6BAFA4">
      <w:pPr>
        <w:pStyle w:val="7"/>
        <w:spacing w:before="120" w:after="120" w:line="460" w:lineRule="exact"/>
        <w:rPr>
          <w:rFonts w:hint="eastAsia" w:ascii="仿宋" w:hAnsi="仿宋" w:eastAsia="仿宋" w:cs="仿宋"/>
          <w:b w:val="0"/>
          <w:color w:val="000000"/>
          <w:sz w:val="28"/>
          <w:szCs w:val="28"/>
        </w:rPr>
      </w:pPr>
      <w:bookmarkStart w:id="208" w:name="_Toc351203642"/>
      <w:r>
        <w:rPr>
          <w:rFonts w:hint="eastAsia" w:ascii="仿宋" w:hAnsi="仿宋" w:eastAsia="仿宋" w:cs="仿宋"/>
          <w:b w:val="0"/>
          <w:color w:val="000000"/>
          <w:sz w:val="28"/>
          <w:szCs w:val="28"/>
        </w:rPr>
        <w:t>1</w:t>
      </w:r>
      <w:bookmarkEnd w:id="174"/>
      <w:bookmarkEnd w:id="175"/>
      <w:bookmarkEnd w:id="176"/>
      <w:bookmarkEnd w:id="177"/>
      <w:bookmarkEnd w:id="178"/>
      <w:bookmarkEnd w:id="179"/>
      <w:bookmarkEnd w:id="180"/>
      <w:bookmarkEnd w:id="181"/>
      <w:bookmarkEnd w:id="182"/>
      <w:bookmarkEnd w:id="183"/>
      <w:bookmarkEnd w:id="184"/>
      <w:bookmarkEnd w:id="185"/>
      <w:bookmarkStart w:id="209" w:name="_Toc296347192"/>
      <w:bookmarkStart w:id="210" w:name="_Toc297120493"/>
      <w:bookmarkStart w:id="211" w:name="_Toc300934989"/>
      <w:bookmarkStart w:id="212" w:name="_Toc304295566"/>
      <w:bookmarkStart w:id="213" w:name="_Toc297048379"/>
      <w:bookmarkStart w:id="214" w:name="_Toc292559903"/>
      <w:bookmarkStart w:id="215" w:name="_Toc292559398"/>
      <w:bookmarkStart w:id="216" w:name="_Toc303539146"/>
      <w:bookmarkStart w:id="217" w:name="_Toc297216199"/>
      <w:bookmarkStart w:id="218" w:name="_Toc296944532"/>
      <w:bookmarkStart w:id="219" w:name="_Toc296891021"/>
      <w:bookmarkStart w:id="220" w:name="_Toc297123540"/>
      <w:bookmarkStart w:id="221" w:name="_Toc296346694"/>
      <w:bookmarkStart w:id="222" w:name="_Toc296891233"/>
      <w:bookmarkStart w:id="223" w:name="_Toc296503193"/>
      <w:bookmarkStart w:id="224" w:name="_Toc312677499"/>
      <w:bookmarkStart w:id="225" w:name="_Toc312678025"/>
      <w:bookmarkStart w:id="226" w:name="_Toc267251441"/>
      <w:bookmarkStart w:id="227" w:name="_Toc267251440"/>
      <w:bookmarkStart w:id="228" w:name="_Toc267251437"/>
      <w:bookmarkStart w:id="229" w:name="_Toc267251435"/>
      <w:bookmarkStart w:id="230" w:name="_Toc267251433"/>
      <w:bookmarkStart w:id="231" w:name="_Toc267251439"/>
      <w:bookmarkStart w:id="232" w:name="_Toc267251442"/>
      <w:r>
        <w:rPr>
          <w:rFonts w:hint="eastAsia" w:ascii="仿宋" w:hAnsi="仿宋" w:eastAsia="仿宋" w:cs="仿宋"/>
          <w:b w:val="0"/>
          <w:color w:val="000000"/>
          <w:sz w:val="28"/>
          <w:szCs w:val="28"/>
        </w:rPr>
        <w:t>0. 变更</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bookmarkEnd w:id="224"/>
    <w:bookmarkEnd w:id="225"/>
    <w:p w14:paraId="09CC5CB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Start w:id="233" w:name="_Toc303539147"/>
      <w:bookmarkStart w:id="234" w:name="_Toc296944533"/>
      <w:bookmarkStart w:id="235" w:name="_Toc296347193"/>
      <w:bookmarkStart w:id="236" w:name="_Toc296891234"/>
      <w:bookmarkStart w:id="237" w:name="_Toc297048380"/>
      <w:bookmarkStart w:id="238" w:name="_Toc312677500"/>
      <w:bookmarkStart w:id="239" w:name="_Toc300934990"/>
      <w:bookmarkStart w:id="240" w:name="_Toc296346695"/>
      <w:bookmarkStart w:id="241" w:name="_Toc297123541"/>
      <w:bookmarkStart w:id="242" w:name="_Toc297216200"/>
      <w:bookmarkStart w:id="243" w:name="_Toc304295567"/>
      <w:bookmarkStart w:id="244" w:name="_Toc292559904"/>
      <w:bookmarkStart w:id="245" w:name="_Toc297120494"/>
      <w:bookmarkStart w:id="246" w:name="_Toc292559399"/>
      <w:bookmarkStart w:id="247" w:name="_Toc296503194"/>
      <w:bookmarkStart w:id="248" w:name="_Toc296891022"/>
      <w:bookmarkStart w:id="249" w:name="_Toc312678026"/>
      <w:r>
        <w:rPr>
          <w:rFonts w:hint="eastAsia" w:ascii="仿宋" w:hAnsi="仿宋" w:eastAsia="仿宋" w:cs="仿宋"/>
          <w:color w:val="000000"/>
          <w:sz w:val="28"/>
          <w:szCs w:val="28"/>
        </w:rPr>
        <w:t>0.1变更的范围</w:t>
      </w:r>
    </w:p>
    <w:p w14:paraId="124AB6F5">
      <w:pPr>
        <w:spacing w:line="460" w:lineRule="exact"/>
        <w:ind w:firstLine="600"/>
        <w:rPr>
          <w:rFonts w:hint="eastAsia" w:ascii="仿宋" w:hAnsi="仿宋" w:eastAsia="仿宋" w:cs="仿宋"/>
          <w:color w:val="000000"/>
          <w:sz w:val="28"/>
          <w:szCs w:val="28"/>
        </w:rPr>
      </w:pPr>
      <w:r>
        <w:rPr>
          <w:rFonts w:hint="eastAsia" w:ascii="仿宋" w:hAnsi="仿宋" w:eastAsia="仿宋" w:cs="仿宋"/>
          <w:color w:val="000000"/>
          <w:sz w:val="28"/>
          <w:szCs w:val="28"/>
        </w:rPr>
        <w:t>关于变更的范围的约定：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B713DB3">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10.4 变更估价</w:t>
      </w:r>
    </w:p>
    <w:p w14:paraId="7692DDA6">
      <w:pPr>
        <w:spacing w:line="460" w:lineRule="exact"/>
        <w:rPr>
          <w:rFonts w:hint="eastAsia" w:ascii="仿宋" w:hAnsi="仿宋" w:eastAsia="仿宋" w:cs="仿宋"/>
          <w:sz w:val="28"/>
          <w:szCs w:val="28"/>
        </w:rPr>
      </w:pPr>
      <w:r>
        <w:rPr>
          <w:rFonts w:hint="eastAsia" w:ascii="仿宋" w:hAnsi="仿宋" w:eastAsia="仿宋" w:cs="仿宋"/>
          <w:sz w:val="28"/>
          <w:szCs w:val="28"/>
        </w:rPr>
        <w:t>10.4.1 变更估价原则</w:t>
      </w:r>
    </w:p>
    <w:p w14:paraId="5F43E9C8">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关于变更估价的约定: </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5EF0106">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Start w:id="250" w:name="_Toc296346698"/>
      <w:bookmarkStart w:id="251" w:name="_Toc297120497"/>
      <w:bookmarkStart w:id="252" w:name="_Toc296891237"/>
      <w:bookmarkStart w:id="253" w:name="_Toc297048383"/>
      <w:bookmarkStart w:id="254" w:name="_Toc296347196"/>
      <w:bookmarkStart w:id="255" w:name="_Toc292559907"/>
      <w:bookmarkStart w:id="256" w:name="_Toc296891025"/>
      <w:bookmarkStart w:id="257" w:name="_Toc292559402"/>
      <w:bookmarkStart w:id="258" w:name="_Toc297216203"/>
      <w:bookmarkStart w:id="259" w:name="_Toc296503197"/>
      <w:bookmarkStart w:id="260" w:name="_Toc297123544"/>
      <w:bookmarkStart w:id="261" w:name="_Toc300934993"/>
      <w:bookmarkStart w:id="262" w:name="_Toc296944536"/>
      <w:bookmarkStart w:id="263" w:name="_Toc303539150"/>
      <w:bookmarkStart w:id="264" w:name="_Toc312678029"/>
      <w:bookmarkStart w:id="265" w:name="_Toc304295570"/>
      <w:bookmarkStart w:id="266" w:name="_Toc312677503"/>
      <w:r>
        <w:rPr>
          <w:rFonts w:hint="eastAsia" w:ascii="仿宋" w:hAnsi="仿宋" w:eastAsia="仿宋" w:cs="仿宋"/>
          <w:color w:val="000000"/>
          <w:sz w:val="28"/>
          <w:szCs w:val="28"/>
        </w:rPr>
        <w:t>0.5承</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Start w:id="267" w:name="_Toc297120503"/>
      <w:bookmarkStart w:id="268" w:name="_Toc303539151"/>
      <w:bookmarkStart w:id="269" w:name="_Toc296503203"/>
      <w:bookmarkStart w:id="270" w:name="_Toc296891031"/>
      <w:bookmarkStart w:id="271" w:name="_Toc297216204"/>
      <w:bookmarkStart w:id="272" w:name="_Toc300934994"/>
      <w:bookmarkStart w:id="273" w:name="_Toc297123545"/>
      <w:bookmarkStart w:id="274" w:name="_Toc292559913"/>
      <w:bookmarkStart w:id="275" w:name="_Toc296891243"/>
      <w:bookmarkStart w:id="276" w:name="_Toc296944542"/>
      <w:bookmarkStart w:id="277" w:name="_Toc292559408"/>
      <w:bookmarkStart w:id="278" w:name="_Toc297048389"/>
      <w:bookmarkStart w:id="279" w:name="_Toc296347202"/>
      <w:bookmarkStart w:id="280" w:name="_Toc296346704"/>
      <w:r>
        <w:rPr>
          <w:rFonts w:hint="eastAsia" w:ascii="仿宋" w:hAnsi="仿宋" w:eastAsia="仿宋" w:cs="仿宋"/>
          <w:color w:val="000000"/>
          <w:sz w:val="28"/>
          <w:szCs w:val="28"/>
        </w:rPr>
        <w:t>包人的合理化建议</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4C45C5AE">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监理人审查承包人合理化建议的期限：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3F1A83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发包人审批承包人合理化建议的期限：</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B918313">
      <w:pPr>
        <w:spacing w:line="46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承</w:t>
      </w:r>
      <w:bookmarkStart w:id="281" w:name="_Toc303539152"/>
      <w:bookmarkStart w:id="282" w:name="_Toc296347203"/>
      <w:bookmarkStart w:id="283" w:name="_Toc304295571"/>
      <w:bookmarkStart w:id="284" w:name="_Toc312678030"/>
      <w:bookmarkStart w:id="285" w:name="_Toc292559914"/>
      <w:bookmarkStart w:id="286" w:name="_Toc297120504"/>
      <w:bookmarkStart w:id="287" w:name="_Toc292559409"/>
      <w:bookmarkStart w:id="288" w:name="_Toc296891032"/>
      <w:bookmarkStart w:id="289" w:name="_Toc300934995"/>
      <w:bookmarkStart w:id="290" w:name="_Toc297048390"/>
      <w:bookmarkStart w:id="291" w:name="_Toc312677504"/>
      <w:bookmarkStart w:id="292" w:name="_Toc296346705"/>
      <w:bookmarkStart w:id="293" w:name="_Toc297216205"/>
      <w:bookmarkStart w:id="294" w:name="_Toc297123546"/>
      <w:bookmarkStart w:id="295" w:name="_Toc296503204"/>
      <w:bookmarkStart w:id="296" w:name="_Toc296891244"/>
      <w:bookmarkStart w:id="297" w:name="_Toc318581175"/>
      <w:bookmarkStart w:id="298" w:name="_Toc296944543"/>
      <w:r>
        <w:rPr>
          <w:rFonts w:hint="eastAsia" w:ascii="仿宋" w:hAnsi="仿宋" w:eastAsia="仿宋" w:cs="仿宋"/>
          <w:sz w:val="28"/>
          <w:szCs w:val="28"/>
        </w:rPr>
        <w:t>包人提出的合理化建议降低了合同价格或者提高了工程经济效益的奖励的方法和金额为：</w:t>
      </w:r>
      <w:r>
        <w:rPr>
          <w:rFonts w:hint="eastAsia" w:ascii="仿宋" w:hAnsi="仿宋" w:eastAsia="仿宋" w:cs="仿宋"/>
          <w:color w:val="0000FF"/>
          <w:sz w:val="28"/>
          <w:szCs w:val="28"/>
          <w:u w:val="single"/>
        </w:rPr>
        <w:t>/</w:t>
      </w:r>
      <w:r>
        <w:rPr>
          <w:rFonts w:hint="eastAsia" w:ascii="仿宋" w:hAnsi="仿宋" w:eastAsia="仿宋" w:cs="仿宋"/>
          <w:sz w:val="28"/>
          <w:szCs w:val="28"/>
        </w:rPr>
        <w:t>。</w:t>
      </w:r>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4155C041">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Start w:id="299" w:name="_Toc292559909"/>
      <w:bookmarkStart w:id="300" w:name="_Toc296944538"/>
      <w:bookmarkStart w:id="301" w:name="_Toc296346700"/>
      <w:bookmarkStart w:id="302" w:name="_Toc304295574"/>
      <w:bookmarkStart w:id="303" w:name="_Toc312678033"/>
      <w:bookmarkStart w:id="304" w:name="_Toc297123548"/>
      <w:bookmarkStart w:id="305" w:name="_Toc297216207"/>
      <w:bookmarkStart w:id="306" w:name="_Toc300934997"/>
      <w:bookmarkStart w:id="307" w:name="_Toc296347198"/>
      <w:bookmarkStart w:id="308" w:name="_Toc312677507"/>
      <w:bookmarkStart w:id="309" w:name="_Toc296891027"/>
      <w:bookmarkStart w:id="310" w:name="_Toc297120499"/>
      <w:bookmarkStart w:id="311" w:name="_Toc297048385"/>
      <w:bookmarkStart w:id="312" w:name="_Toc303539154"/>
      <w:bookmarkStart w:id="313" w:name="_Toc296503199"/>
      <w:bookmarkStart w:id="314" w:name="_Toc292559404"/>
      <w:bookmarkStart w:id="315" w:name="_Toc296891239"/>
      <w:r>
        <w:rPr>
          <w:rFonts w:hint="eastAsia" w:ascii="仿宋" w:hAnsi="仿宋" w:eastAsia="仿宋" w:cs="仿宋"/>
          <w:color w:val="000000"/>
          <w:sz w:val="28"/>
          <w:szCs w:val="28"/>
        </w:rPr>
        <w:t>0.7 暂估价</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0E82C900">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暂</w:t>
      </w:r>
      <w:bookmarkStart w:id="316" w:name="_Toc318581176"/>
      <w:bookmarkStart w:id="317" w:name="_Toc312678034"/>
      <w:bookmarkStart w:id="318" w:name="_Toc312677508"/>
      <w:r>
        <w:rPr>
          <w:rFonts w:hint="eastAsia" w:ascii="仿宋" w:hAnsi="仿宋" w:eastAsia="仿宋" w:cs="仿宋"/>
          <w:sz w:val="28"/>
          <w:szCs w:val="28"/>
        </w:rPr>
        <w:t>估价材料和工程设备的明细详见附件11：《</w:t>
      </w:r>
      <w:r>
        <w:rPr>
          <w:rFonts w:hint="eastAsia" w:ascii="仿宋" w:hAnsi="仿宋" w:eastAsia="仿宋" w:cs="仿宋"/>
          <w:color w:val="000000"/>
          <w:sz w:val="28"/>
          <w:szCs w:val="28"/>
        </w:rPr>
        <w:t>暂估价一览表》</w:t>
      </w:r>
      <w:r>
        <w:rPr>
          <w:rFonts w:hint="eastAsia" w:ascii="仿宋" w:hAnsi="仿宋" w:eastAsia="仿宋" w:cs="仿宋"/>
          <w:sz w:val="28"/>
          <w:szCs w:val="28"/>
        </w:rPr>
        <w:t>。</w:t>
      </w:r>
    </w:p>
    <w:bookmarkEnd w:id="316"/>
    <w:bookmarkEnd w:id="317"/>
    <w:bookmarkEnd w:id="318"/>
    <w:p w14:paraId="36E2F85B">
      <w:pPr>
        <w:spacing w:line="460" w:lineRule="exact"/>
        <w:rPr>
          <w:rFonts w:hint="eastAsia" w:ascii="仿宋" w:hAnsi="仿宋" w:eastAsia="仿宋" w:cs="仿宋"/>
          <w:sz w:val="28"/>
          <w:szCs w:val="28"/>
        </w:rPr>
      </w:pPr>
      <w:r>
        <w:rPr>
          <w:rFonts w:hint="eastAsia" w:ascii="仿宋" w:hAnsi="仿宋" w:eastAsia="仿宋" w:cs="仿宋"/>
          <w:sz w:val="28"/>
          <w:szCs w:val="28"/>
        </w:rPr>
        <w:t>1</w:t>
      </w:r>
      <w:bookmarkStart w:id="319" w:name="_Toc312677509"/>
      <w:bookmarkStart w:id="320" w:name="_Toc318581177"/>
      <w:bookmarkStart w:id="321" w:name="_Toc312678035"/>
      <w:r>
        <w:rPr>
          <w:rFonts w:hint="eastAsia" w:ascii="仿宋" w:hAnsi="仿宋" w:eastAsia="仿宋" w:cs="仿宋"/>
          <w:sz w:val="28"/>
          <w:szCs w:val="28"/>
        </w:rPr>
        <w:t>0.7.1 依法必须招标的暂估价项目</w:t>
      </w:r>
    </w:p>
    <w:bookmarkEnd w:id="319"/>
    <w:bookmarkEnd w:id="320"/>
    <w:bookmarkEnd w:id="321"/>
    <w:p w14:paraId="622141F6">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对于依法必须招标的暂估价项目的确认和批准采取第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种方式确定。</w:t>
      </w:r>
    </w:p>
    <w:p w14:paraId="1EF9D8F2">
      <w:pPr>
        <w:spacing w:line="460" w:lineRule="exact"/>
        <w:rPr>
          <w:rFonts w:hint="eastAsia" w:ascii="仿宋" w:hAnsi="仿宋" w:eastAsia="仿宋" w:cs="仿宋"/>
          <w:sz w:val="28"/>
          <w:szCs w:val="28"/>
        </w:rPr>
      </w:pPr>
      <w:r>
        <w:rPr>
          <w:rFonts w:hint="eastAsia" w:ascii="仿宋" w:hAnsi="仿宋" w:eastAsia="仿宋" w:cs="仿宋"/>
          <w:sz w:val="28"/>
          <w:szCs w:val="28"/>
        </w:rPr>
        <w:t>10.7.2 不属于依法必须招标的暂估价项目</w:t>
      </w:r>
    </w:p>
    <w:p w14:paraId="67D56988">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对于不属于依法必须招标的暂估价项目的确认和批准采取第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种方式确定。</w:t>
      </w:r>
    </w:p>
    <w:p w14:paraId="7211E7C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第3种方式：承包人直接实施的暂估价项目</w:t>
      </w:r>
    </w:p>
    <w:p w14:paraId="0A37C579">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承包人直接实施的暂估价项目的约定：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CF2F56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10.8 暂列金额</w:t>
      </w:r>
    </w:p>
    <w:p w14:paraId="0E63ED4A">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合同当事人关于暂列金额使用的约定：</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w:t>
      </w:r>
    </w:p>
    <w:p w14:paraId="4B971A96">
      <w:pPr>
        <w:pStyle w:val="7"/>
        <w:spacing w:before="120" w:after="120" w:line="460" w:lineRule="exact"/>
        <w:rPr>
          <w:rFonts w:hint="eastAsia" w:ascii="仿宋" w:hAnsi="仿宋" w:eastAsia="仿宋" w:cs="仿宋"/>
          <w:b w:val="0"/>
          <w:color w:val="000000"/>
          <w:sz w:val="28"/>
          <w:szCs w:val="28"/>
        </w:rPr>
      </w:pPr>
      <w:bookmarkStart w:id="322" w:name="_Toc351203643"/>
      <w:r>
        <w:rPr>
          <w:rFonts w:hint="eastAsia" w:ascii="仿宋" w:hAnsi="仿宋" w:eastAsia="仿宋" w:cs="仿宋"/>
          <w:b w:val="0"/>
          <w:color w:val="000000"/>
          <w:sz w:val="28"/>
          <w:szCs w:val="28"/>
        </w:rPr>
        <w:t>11. 价格调整</w:t>
      </w:r>
      <w:bookmarkEnd w:id="322"/>
    </w:p>
    <w:p w14:paraId="5B49A7C1">
      <w:pPr>
        <w:spacing w:after="120" w:line="460" w:lineRule="exact"/>
        <w:rPr>
          <w:rFonts w:hint="eastAsia" w:ascii="仿宋" w:hAnsi="仿宋" w:eastAsia="仿宋" w:cs="仿宋"/>
          <w:color w:val="000000"/>
          <w:sz w:val="28"/>
          <w:szCs w:val="28"/>
        </w:rPr>
      </w:pPr>
      <w:bookmarkStart w:id="323" w:name="_Toc303539157"/>
      <w:bookmarkStart w:id="324" w:name="_Toc296891029"/>
      <w:bookmarkStart w:id="325" w:name="_Toc292559406"/>
      <w:bookmarkStart w:id="326" w:name="_Toc296503201"/>
      <w:bookmarkStart w:id="327" w:name="_Toc296347200"/>
      <w:bookmarkStart w:id="328" w:name="_Toc312678039"/>
      <w:bookmarkStart w:id="329" w:name="_Toc297216209"/>
      <w:bookmarkStart w:id="330" w:name="_Toc296944540"/>
      <w:bookmarkStart w:id="331" w:name="_Toc297120501"/>
      <w:bookmarkStart w:id="332" w:name="_Toc300935000"/>
      <w:bookmarkStart w:id="333" w:name="_Toc296891241"/>
      <w:bookmarkStart w:id="334" w:name="_Toc292559911"/>
      <w:bookmarkStart w:id="335" w:name="_Toc297048387"/>
      <w:bookmarkStart w:id="336" w:name="_Toc297123550"/>
      <w:bookmarkStart w:id="337" w:name="_Toc296346702"/>
      <w:bookmarkStart w:id="338" w:name="_Toc304295577"/>
      <w:r>
        <w:rPr>
          <w:rFonts w:hint="eastAsia" w:ascii="仿宋" w:hAnsi="仿宋" w:eastAsia="仿宋" w:cs="仿宋"/>
          <w:color w:val="000000"/>
          <w:sz w:val="28"/>
          <w:szCs w:val="28"/>
        </w:rPr>
        <w:t>11.1 市场价格波动引起的调整</w:t>
      </w:r>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14:paraId="407BAB3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市场价格波动是否调整合同价格的约定：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是</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F772E8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因市场价格波动调整合同价格，采用以下</w:t>
      </w:r>
      <w:r>
        <w:rPr>
          <w:rFonts w:hint="eastAsia" w:ascii="仿宋" w:hAnsi="仿宋" w:eastAsia="仿宋" w:cs="仿宋"/>
          <w:sz w:val="28"/>
          <w:szCs w:val="28"/>
        </w:rPr>
        <w:t>第</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rPr>
        <w:t>种方式对合同价格进行调整：</w:t>
      </w:r>
    </w:p>
    <w:p w14:paraId="6DEC21F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第1种方式：采用价格指数进行价格调整。</w:t>
      </w:r>
    </w:p>
    <w:p w14:paraId="27BFDD91">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关于各可调因子、定值和变值权重，以及基本价格指数及其来源的约定：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6806DDC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第2种方式：采用造价信息进行价格调整。</w:t>
      </w:r>
    </w:p>
    <w:p w14:paraId="675C90B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（2）关于基准价格的约定：</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根据编制说明中约定的价格信息文件</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541ED0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%时，或材料单价跌幅以已标价工程量清单或预算书中载明材料单价为基础超过</w:t>
      </w:r>
      <w:r>
        <w:rPr>
          <w:rFonts w:hint="eastAsia" w:ascii="仿宋" w:hAnsi="仿宋" w:eastAsia="仿宋" w:cs="仿宋"/>
          <w:b/>
          <w:color w:val="0000FF"/>
          <w:sz w:val="28"/>
          <w:szCs w:val="28"/>
          <w:u w:val="single"/>
        </w:rPr>
        <w:t>5</w:t>
      </w:r>
      <w:r>
        <w:rPr>
          <w:rFonts w:hint="eastAsia" w:ascii="仿宋" w:hAnsi="仿宋" w:eastAsia="仿宋" w:cs="仿宋"/>
          <w:color w:val="000000"/>
          <w:sz w:val="28"/>
          <w:szCs w:val="28"/>
        </w:rPr>
        <w:t>%时，其超过部分据实调整。</w:t>
      </w:r>
    </w:p>
    <w:p w14:paraId="1A6B8B0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%时，材料单价涨幅以已标价工程量清单或预算书中载明材料单价为基础超过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%时，其超过部分据实调整。</w:t>
      </w:r>
    </w:p>
    <w:p w14:paraId="31010EBE">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5</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%时，其超过部分据实调整。</w:t>
      </w:r>
    </w:p>
    <w:p w14:paraId="40CEF9D4">
      <w:pPr>
        <w:spacing w:line="460" w:lineRule="exact"/>
        <w:ind w:firstLine="645"/>
        <w:rPr>
          <w:rFonts w:hint="eastAsia" w:ascii="仿宋" w:hAnsi="仿宋" w:eastAsia="仿宋" w:cs="仿宋"/>
          <w:color w:val="000000"/>
          <w:sz w:val="28"/>
          <w:szCs w:val="28"/>
        </w:rPr>
      </w:pPr>
      <w:r>
        <w:rPr>
          <w:rFonts w:hint="eastAsia" w:ascii="仿宋" w:hAnsi="仿宋" w:eastAsia="仿宋" w:cs="仿宋"/>
          <w:color w:val="000000"/>
          <w:sz w:val="28"/>
          <w:szCs w:val="28"/>
        </w:rPr>
        <w:t>第3种方式：其他价格调整方式：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226"/>
    <w:bookmarkEnd w:id="227"/>
    <w:bookmarkEnd w:id="228"/>
    <w:bookmarkEnd w:id="229"/>
    <w:bookmarkEnd w:id="230"/>
    <w:bookmarkEnd w:id="231"/>
    <w:p w14:paraId="03BED6CA">
      <w:pPr>
        <w:pStyle w:val="7"/>
        <w:spacing w:before="120" w:after="120" w:line="460" w:lineRule="exact"/>
        <w:rPr>
          <w:rFonts w:hint="eastAsia" w:ascii="仿宋" w:hAnsi="仿宋" w:eastAsia="仿宋" w:cs="仿宋"/>
          <w:b w:val="0"/>
          <w:color w:val="000000"/>
          <w:sz w:val="28"/>
          <w:szCs w:val="28"/>
        </w:rPr>
      </w:pPr>
      <w:bookmarkStart w:id="339" w:name="_Toc296346706"/>
      <w:bookmarkStart w:id="340" w:name="_Toc297120505"/>
      <w:bookmarkStart w:id="341" w:name="_Toc292559410"/>
      <w:bookmarkStart w:id="342" w:name="_Toc296891033"/>
      <w:bookmarkStart w:id="343" w:name="_Toc296503205"/>
      <w:bookmarkStart w:id="344" w:name="_Toc296944544"/>
      <w:bookmarkStart w:id="345" w:name="_Toc292559915"/>
      <w:bookmarkStart w:id="346" w:name="_Toc296347204"/>
      <w:bookmarkStart w:id="347" w:name="_Toc296891245"/>
      <w:bookmarkStart w:id="348" w:name="_Toc297048391"/>
      <w:bookmarkStart w:id="349" w:name="_Toc351203644"/>
      <w:bookmarkStart w:id="350" w:name="_Toc303539159"/>
      <w:bookmarkStart w:id="351" w:name="_Toc312678040"/>
      <w:bookmarkStart w:id="352" w:name="_Toc304295579"/>
      <w:bookmarkStart w:id="353" w:name="_Toc297123552"/>
      <w:bookmarkStart w:id="354" w:name="_Toc300935002"/>
      <w:bookmarkStart w:id="355" w:name="_Toc297216211"/>
      <w:r>
        <w:rPr>
          <w:rFonts w:hint="eastAsia" w:ascii="仿宋" w:hAnsi="仿宋" w:eastAsia="仿宋" w:cs="仿宋"/>
          <w:b w:val="0"/>
          <w:color w:val="000000"/>
          <w:sz w:val="28"/>
          <w:szCs w:val="28"/>
        </w:rPr>
        <w:t xml:space="preserve">12. </w:t>
      </w:r>
      <w:bookmarkEnd w:id="339"/>
      <w:bookmarkEnd w:id="340"/>
      <w:bookmarkEnd w:id="341"/>
      <w:bookmarkEnd w:id="342"/>
      <w:bookmarkEnd w:id="343"/>
      <w:bookmarkEnd w:id="344"/>
      <w:bookmarkEnd w:id="345"/>
      <w:bookmarkEnd w:id="346"/>
      <w:bookmarkEnd w:id="347"/>
      <w:bookmarkEnd w:id="348"/>
      <w:r>
        <w:rPr>
          <w:rFonts w:hint="eastAsia" w:ascii="仿宋" w:hAnsi="仿宋" w:eastAsia="仿宋" w:cs="仿宋"/>
          <w:b w:val="0"/>
          <w:color w:val="000000"/>
          <w:sz w:val="28"/>
          <w:szCs w:val="28"/>
        </w:rPr>
        <w:t>合同价格、计量与支付</w:t>
      </w:r>
      <w:bookmarkEnd w:id="349"/>
    </w:p>
    <w:bookmarkEnd w:id="350"/>
    <w:bookmarkEnd w:id="351"/>
    <w:bookmarkEnd w:id="352"/>
    <w:bookmarkEnd w:id="353"/>
    <w:bookmarkEnd w:id="354"/>
    <w:bookmarkEnd w:id="355"/>
    <w:p w14:paraId="149B6288">
      <w:pPr>
        <w:spacing w:after="120" w:line="460" w:lineRule="exact"/>
        <w:rPr>
          <w:rFonts w:hint="eastAsia" w:ascii="仿宋" w:hAnsi="仿宋" w:eastAsia="仿宋" w:cs="仿宋"/>
          <w:color w:val="000000"/>
          <w:sz w:val="28"/>
          <w:szCs w:val="28"/>
        </w:rPr>
      </w:pPr>
      <w:bookmarkStart w:id="356" w:name="_Toc292559916"/>
      <w:bookmarkStart w:id="357" w:name="_Toc267251461"/>
      <w:bookmarkStart w:id="358" w:name="_Toc292559411"/>
      <w:bookmarkStart w:id="359" w:name="_Toc297048392"/>
      <w:bookmarkStart w:id="360" w:name="_Toc296891034"/>
      <w:bookmarkStart w:id="361" w:name="_Toc296503206"/>
      <w:bookmarkStart w:id="362" w:name="_Toc296944545"/>
      <w:bookmarkStart w:id="363" w:name="_Toc296347205"/>
      <w:bookmarkStart w:id="364" w:name="_Toc297120506"/>
      <w:bookmarkStart w:id="365" w:name="_Toc296346707"/>
      <w:bookmarkStart w:id="366" w:name="_Toc296891246"/>
      <w:bookmarkStart w:id="367" w:name="_Toc297123553"/>
      <w:bookmarkStart w:id="368" w:name="_Toc304295580"/>
      <w:bookmarkStart w:id="369" w:name="_Toc303539160"/>
      <w:bookmarkStart w:id="370" w:name="_Toc300935003"/>
      <w:bookmarkStart w:id="371" w:name="_Toc312678041"/>
      <w:bookmarkStart w:id="372" w:name="_Toc297216212"/>
      <w:r>
        <w:rPr>
          <w:rFonts w:hint="eastAsia" w:ascii="仿宋" w:hAnsi="仿宋" w:eastAsia="仿宋" w:cs="仿宋"/>
          <w:color w:val="000000"/>
          <w:sz w:val="28"/>
          <w:szCs w:val="28"/>
        </w:rPr>
        <w:t>12.1 合</w:t>
      </w:r>
      <w:bookmarkEnd w:id="356"/>
      <w:bookmarkEnd w:id="357"/>
      <w:bookmarkEnd w:id="358"/>
      <w:r>
        <w:rPr>
          <w:rFonts w:hint="eastAsia" w:ascii="仿宋" w:hAnsi="仿宋" w:eastAsia="仿宋" w:cs="仿宋"/>
          <w:color w:val="000000"/>
          <w:sz w:val="28"/>
          <w:szCs w:val="28"/>
        </w:rPr>
        <w:t>同价</w:t>
      </w:r>
      <w:bookmarkEnd w:id="359"/>
      <w:bookmarkEnd w:id="360"/>
      <w:bookmarkEnd w:id="361"/>
      <w:bookmarkEnd w:id="362"/>
      <w:bookmarkEnd w:id="363"/>
      <w:bookmarkEnd w:id="364"/>
      <w:bookmarkEnd w:id="365"/>
      <w:bookmarkEnd w:id="366"/>
      <w:r>
        <w:rPr>
          <w:rFonts w:hint="eastAsia" w:ascii="仿宋" w:hAnsi="仿宋" w:eastAsia="仿宋" w:cs="仿宋"/>
          <w:color w:val="000000"/>
          <w:sz w:val="28"/>
          <w:szCs w:val="28"/>
        </w:rPr>
        <w:t>格形式</w:t>
      </w:r>
    </w:p>
    <w:bookmarkEnd w:id="367"/>
    <w:bookmarkEnd w:id="368"/>
    <w:bookmarkEnd w:id="369"/>
    <w:bookmarkEnd w:id="370"/>
    <w:bookmarkEnd w:id="371"/>
    <w:bookmarkEnd w:id="372"/>
    <w:p w14:paraId="4E27B05B">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1、单价合同。</w:t>
      </w:r>
    </w:p>
    <w:p w14:paraId="370656B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综合单价包含的风险范围：</w:t>
      </w:r>
      <w:r>
        <w:rPr>
          <w:rFonts w:hint="eastAsia" w:ascii="仿宋" w:hAnsi="仿宋" w:eastAsia="仿宋" w:cs="仿宋"/>
          <w:color w:val="0000FF"/>
          <w:sz w:val="28"/>
          <w:szCs w:val="28"/>
          <w:u w:val="single"/>
        </w:rPr>
        <w:t>除经济签证、设计变更、市场因素以外的所有风险</w:t>
      </w:r>
      <w:r>
        <w:rPr>
          <w:rFonts w:hint="eastAsia" w:ascii="仿宋" w:hAnsi="仿宋" w:eastAsia="仿宋" w:cs="仿宋"/>
          <w:color w:val="000000"/>
          <w:sz w:val="28"/>
          <w:szCs w:val="28"/>
        </w:rPr>
        <w:t>。</w:t>
      </w:r>
    </w:p>
    <w:p w14:paraId="0838AC94">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风险费用的计算方法：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876687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2、总价合同。</w:t>
      </w:r>
    </w:p>
    <w:p w14:paraId="4058E05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总价包含的风险范围：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F313AC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风险费用的计算方法：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B98D90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风险范围以外合同价格的调整方法：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E9A47C6">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3、其他价格方式：</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19B7201">
      <w:pPr>
        <w:spacing w:after="120" w:line="460" w:lineRule="exact"/>
        <w:rPr>
          <w:rFonts w:hint="eastAsia" w:ascii="仿宋" w:hAnsi="仿宋" w:eastAsia="仿宋" w:cs="仿宋"/>
          <w:color w:val="000000"/>
          <w:sz w:val="28"/>
          <w:szCs w:val="28"/>
        </w:rPr>
      </w:pPr>
      <w:bookmarkStart w:id="373" w:name="_Toc300935004"/>
      <w:bookmarkStart w:id="374" w:name="_Toc303539161"/>
      <w:bookmarkStart w:id="375" w:name="_Toc297123554"/>
      <w:bookmarkStart w:id="376" w:name="_Toc297216213"/>
      <w:bookmarkStart w:id="377" w:name="_Toc304295581"/>
      <w:bookmarkStart w:id="378" w:name="_Toc312678042"/>
      <w:bookmarkStart w:id="379" w:name="_Toc292559917"/>
      <w:bookmarkStart w:id="380" w:name="_Toc296891247"/>
      <w:bookmarkStart w:id="381" w:name="_Toc296347206"/>
      <w:bookmarkStart w:id="382" w:name="_Toc296891035"/>
      <w:bookmarkStart w:id="383" w:name="_Toc292559412"/>
      <w:bookmarkStart w:id="384" w:name="_Toc297120507"/>
      <w:bookmarkStart w:id="385" w:name="_Toc297048393"/>
      <w:bookmarkStart w:id="386" w:name="_Toc296944546"/>
      <w:bookmarkStart w:id="387" w:name="_Toc296503207"/>
      <w:bookmarkStart w:id="388" w:name="_Toc296346708"/>
      <w:r>
        <w:rPr>
          <w:rFonts w:hint="eastAsia" w:ascii="仿宋" w:hAnsi="仿宋" w:eastAsia="仿宋" w:cs="仿宋"/>
          <w:color w:val="000000"/>
          <w:sz w:val="28"/>
          <w:szCs w:val="28"/>
        </w:rPr>
        <w:t>12.2 预付款</w:t>
      </w:r>
    </w:p>
    <w:bookmarkEnd w:id="373"/>
    <w:bookmarkEnd w:id="374"/>
    <w:bookmarkEnd w:id="375"/>
    <w:bookmarkEnd w:id="376"/>
    <w:bookmarkEnd w:id="377"/>
    <w:bookmarkEnd w:id="378"/>
    <w:p w14:paraId="64B7248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12.2.1 预付款的支付</w:t>
      </w:r>
    </w:p>
    <w:p w14:paraId="13F290DF">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预付款支付比例或金额：</w:t>
      </w:r>
      <w:r>
        <w:rPr>
          <w:rFonts w:hint="eastAsia" w:ascii="仿宋" w:hAnsi="仿宋" w:eastAsia="仿宋" w:cs="仿宋"/>
          <w:sz w:val="28"/>
          <w:szCs w:val="28"/>
          <w:u w:val="single"/>
        </w:rPr>
        <w:t xml:space="preserve">  合同价的</w:t>
      </w:r>
      <w:r>
        <w:rPr>
          <w:rFonts w:hint="eastAsia" w:ascii="仿宋" w:hAnsi="仿宋" w:eastAsia="仿宋" w:cs="仿宋"/>
          <w:sz w:val="28"/>
          <w:szCs w:val="28"/>
          <w:u w:val="single"/>
          <w:lang w:val="en-US"/>
        </w:rPr>
        <w:t>20</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21D9E9B">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预付款支付期限：</w:t>
      </w:r>
      <w:r>
        <w:rPr>
          <w:rFonts w:hint="eastAsia" w:ascii="仿宋" w:hAnsi="仿宋" w:eastAsia="仿宋" w:cs="仿宋"/>
          <w:sz w:val="28"/>
          <w:szCs w:val="28"/>
          <w:u w:val="single"/>
        </w:rPr>
        <w:t xml:space="preserve">签订合同、承包方提交履约保证金，完成后并在开工以前  </w:t>
      </w:r>
      <w:r>
        <w:rPr>
          <w:rFonts w:hint="eastAsia" w:ascii="仿宋" w:hAnsi="仿宋" w:eastAsia="仿宋" w:cs="仿宋"/>
          <w:sz w:val="28"/>
          <w:szCs w:val="28"/>
        </w:rPr>
        <w:t>。</w:t>
      </w:r>
    </w:p>
    <w:p w14:paraId="4F1F7EA5">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预付款扣回的方式：</w:t>
      </w:r>
      <w:r>
        <w:rPr>
          <w:rFonts w:hint="eastAsia" w:ascii="仿宋" w:hAnsi="仿宋" w:eastAsia="仿宋" w:cs="仿宋"/>
          <w:sz w:val="28"/>
          <w:szCs w:val="28"/>
          <w:u w:val="single"/>
          <w:lang w:val="en-US"/>
        </w:rPr>
        <w:t xml:space="preserve">                                       </w:t>
      </w:r>
      <w:r>
        <w:rPr>
          <w:rFonts w:hint="eastAsia" w:ascii="仿宋" w:hAnsi="仿宋" w:eastAsia="仿宋" w:cs="仿宋"/>
          <w:sz w:val="28"/>
          <w:szCs w:val="28"/>
        </w:rPr>
        <w:t>。</w:t>
      </w:r>
    </w:p>
    <w:p w14:paraId="5705A704">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12.2.2 预付款担保</w:t>
      </w:r>
    </w:p>
    <w:p w14:paraId="2686992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承包人提交预付款担保的期限：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762174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预付款担保的形式为：</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379"/>
    <w:bookmarkEnd w:id="380"/>
    <w:bookmarkEnd w:id="381"/>
    <w:bookmarkEnd w:id="382"/>
    <w:bookmarkEnd w:id="383"/>
    <w:bookmarkEnd w:id="384"/>
    <w:bookmarkEnd w:id="385"/>
    <w:bookmarkEnd w:id="386"/>
    <w:bookmarkEnd w:id="387"/>
    <w:bookmarkEnd w:id="388"/>
    <w:p w14:paraId="6752A82F">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 计量</w:t>
      </w:r>
    </w:p>
    <w:p w14:paraId="3B4E258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12.3.1 计量原则</w:t>
      </w:r>
    </w:p>
    <w:p w14:paraId="3FE3B7ED">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工程量计算规则：</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按GB50500-2013建设工程工程量清单计价规范工程量计算规则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3700EB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12.3.2 计量周期</w:t>
      </w:r>
    </w:p>
    <w:p w14:paraId="0B1194E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关于计量周期的约定：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按月计量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E26BD89">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12.3.3 单价合同的计量</w:t>
      </w:r>
    </w:p>
    <w:p w14:paraId="7508BB4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关于单价合同计量的约定：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按月计量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F1FCD69">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12.3.4 总价合同的计量</w:t>
      </w:r>
    </w:p>
    <w:p w14:paraId="4F9258D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关于总价合同计量的约定：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1D7A405">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12.3.5总价合同采用支付分解表计量支付的，是否适用第12.3.4 项〔总价合同的计量〕约定进行计量：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0CA642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12.3.6 其他价格形式合同的计量</w:t>
      </w:r>
    </w:p>
    <w:p w14:paraId="69372CB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其他价格形式的计量方式和程序：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411904C">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 工程进度款支付</w:t>
      </w:r>
    </w:p>
    <w:p w14:paraId="13BB66AA">
      <w:pPr>
        <w:spacing w:line="460" w:lineRule="exact"/>
        <w:rPr>
          <w:rFonts w:hint="eastAsia" w:ascii="仿宋" w:hAnsi="仿宋" w:eastAsia="仿宋" w:cs="仿宋"/>
          <w:color w:val="000000"/>
          <w:sz w:val="28"/>
          <w:szCs w:val="28"/>
        </w:rPr>
      </w:pPr>
      <w:bookmarkStart w:id="389" w:name="_Toc303539163"/>
      <w:bookmarkStart w:id="390" w:name="_Toc292559416"/>
      <w:bookmarkStart w:id="391" w:name="_Toc297123556"/>
      <w:bookmarkStart w:id="392" w:name="_Toc296347210"/>
      <w:bookmarkStart w:id="393" w:name="_Toc297048397"/>
      <w:bookmarkStart w:id="394" w:name="_Toc296891251"/>
      <w:bookmarkStart w:id="395" w:name="_Toc300935006"/>
      <w:bookmarkStart w:id="396" w:name="_Toc296503211"/>
      <w:bookmarkStart w:id="397" w:name="_Toc296944550"/>
      <w:bookmarkStart w:id="398" w:name="_Toc292559921"/>
      <w:bookmarkStart w:id="399" w:name="_Toc297216215"/>
      <w:bookmarkStart w:id="400" w:name="_Toc296346712"/>
      <w:bookmarkStart w:id="401" w:name="_Toc296891039"/>
      <w:bookmarkStart w:id="402" w:name="_Toc297120511"/>
      <w:r>
        <w:rPr>
          <w:rFonts w:hint="eastAsia" w:ascii="仿宋" w:hAnsi="仿宋" w:eastAsia="仿宋" w:cs="仿宋"/>
          <w:color w:val="000000"/>
          <w:sz w:val="28"/>
          <w:szCs w:val="28"/>
        </w:rPr>
        <w:t>12.4.1 付款周期</w:t>
      </w:r>
    </w:p>
    <w:p w14:paraId="3A25E565">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关于付款周期的约定：</w:t>
      </w:r>
      <w:r>
        <w:rPr>
          <w:rFonts w:hint="eastAsia" w:ascii="仿宋" w:hAnsi="仿宋" w:eastAsia="仿宋" w:cs="仿宋"/>
          <w:sz w:val="28"/>
          <w:szCs w:val="28"/>
          <w:u w:val="single"/>
        </w:rPr>
        <w:t xml:space="preserve"> （1）完成工程量的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%支付工程总造价的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%；（2）完成工程量的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%并验收合格后支付到工程总造价的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%；（3）待审计部门完成工程结算审计、且施工单位无民工工资纠纷上访现象，并完成工程资料备案及移交后，支付至决算价款的</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%；（4）余款为保修金，待保修期满后支付  </w:t>
      </w:r>
      <w:r>
        <w:rPr>
          <w:rFonts w:hint="eastAsia" w:ascii="仿宋" w:hAnsi="仿宋" w:eastAsia="仿宋" w:cs="仿宋"/>
          <w:sz w:val="28"/>
          <w:szCs w:val="28"/>
        </w:rPr>
        <w:t>。</w:t>
      </w:r>
    </w:p>
    <w:p w14:paraId="272A3594">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12.4.2 进度付款申请单的编制</w:t>
      </w:r>
    </w:p>
    <w:p w14:paraId="17D1E46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关于进度付款申请单编制的约定：</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09DAD57">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仿宋" w:hAnsi="仿宋" w:eastAsia="仿宋" w:cs="仿宋"/>
          <w:color w:val="000000"/>
          <w:sz w:val="28"/>
          <w:szCs w:val="28"/>
        </w:rPr>
        <w:t>2.4.3 进度付款申请单的提交</w:t>
      </w:r>
    </w:p>
    <w:p w14:paraId="74E21DD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（1）单价合同进度付款申请单提交的约定：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FE5D5C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（2）总价合同进度付款申请单提交的约定：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按发包方工程款支付管理规定执行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C09586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（3）其他价格形式合同进度付款申请单提交的约定：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116D4D3">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12.4.4 进度款审核和支付</w:t>
      </w:r>
    </w:p>
    <w:p w14:paraId="12C71BE0">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（1）监理人审查并报送发包人的期限：</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收到申请7日内审查并报送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5A83D7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发包人完成审批并签发进度款支付证书的期限：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收到7日内完成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576246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（2）发包人支付进度款的期限：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14日内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D170DE3">
      <w:pPr>
        <w:spacing w:line="4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发包人逾期支付进度款的违约金的计算方式：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472EB29">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12.4.6 支付分解表的编制</w:t>
      </w:r>
    </w:p>
    <w:p w14:paraId="5C4F52E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2、总价合同支付分解表的编制与审批：</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C0B678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3、单价合同的总价项目支付分解表的编制与审批：</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232"/>
    <w:p w14:paraId="27BD75B7">
      <w:pPr>
        <w:pStyle w:val="7"/>
        <w:spacing w:before="120" w:after="120" w:line="460" w:lineRule="exact"/>
        <w:rPr>
          <w:rFonts w:hint="eastAsia" w:ascii="仿宋" w:hAnsi="仿宋" w:eastAsia="仿宋" w:cs="仿宋"/>
          <w:b w:val="0"/>
          <w:color w:val="000000"/>
          <w:sz w:val="28"/>
          <w:szCs w:val="28"/>
        </w:rPr>
      </w:pPr>
      <w:bookmarkStart w:id="403" w:name="_Toc351203645"/>
      <w:bookmarkStart w:id="404" w:name="_Toc297048405"/>
      <w:bookmarkStart w:id="405" w:name="_Toc300935015"/>
      <w:bookmarkStart w:id="406" w:name="_Toc297123564"/>
      <w:bookmarkStart w:id="407" w:name="_Toc296891047"/>
      <w:bookmarkStart w:id="408" w:name="_Toc303539172"/>
      <w:bookmarkStart w:id="409" w:name="_Toc296503219"/>
      <w:bookmarkStart w:id="410" w:name="_Toc292559424"/>
      <w:bookmarkStart w:id="411" w:name="_Toc296347218"/>
      <w:bookmarkStart w:id="412" w:name="_Toc297120519"/>
      <w:bookmarkStart w:id="413" w:name="_Toc304295593"/>
      <w:bookmarkStart w:id="414" w:name="_Toc296891259"/>
      <w:bookmarkStart w:id="415" w:name="_Toc297216223"/>
      <w:bookmarkStart w:id="416" w:name="_Toc292559929"/>
      <w:bookmarkStart w:id="417" w:name="_Toc312678053"/>
      <w:bookmarkStart w:id="418" w:name="_Toc296346720"/>
      <w:bookmarkStart w:id="419" w:name="_Toc296944558"/>
    </w:p>
    <w:p w14:paraId="212C0951">
      <w:pPr>
        <w:pStyle w:val="7"/>
        <w:spacing w:before="120" w:after="120" w:line="460" w:lineRule="exact"/>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13. 验收和工程试车</w:t>
      </w:r>
      <w:bookmarkEnd w:id="403"/>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09CDADFE">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13.1 分部分项工程验收</w:t>
      </w:r>
    </w:p>
    <w:p w14:paraId="57B70600">
      <w:pPr>
        <w:spacing w:line="460" w:lineRule="exact"/>
        <w:rPr>
          <w:rFonts w:hint="eastAsia" w:ascii="仿宋" w:hAnsi="仿宋" w:eastAsia="仿宋" w:cs="仿宋"/>
          <w:sz w:val="28"/>
          <w:szCs w:val="28"/>
        </w:rPr>
      </w:pPr>
      <w:r>
        <w:rPr>
          <w:rFonts w:hint="eastAsia" w:ascii="仿宋" w:hAnsi="仿宋" w:eastAsia="仿宋" w:cs="仿宋"/>
          <w:sz w:val="28"/>
          <w:szCs w:val="28"/>
        </w:rPr>
        <w:t>13.1.2监理人不能按时进行验收时，应提前</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 24</w:t>
      </w:r>
      <w:r>
        <w:rPr>
          <w:rFonts w:hint="eastAsia" w:ascii="仿宋" w:hAnsi="仿宋" w:eastAsia="仿宋" w:cs="仿宋"/>
          <w:sz w:val="28"/>
          <w:szCs w:val="28"/>
          <w:u w:val="single"/>
        </w:rPr>
        <w:t xml:space="preserve">   </w:t>
      </w:r>
      <w:r>
        <w:rPr>
          <w:rFonts w:hint="eastAsia" w:ascii="仿宋" w:hAnsi="仿宋" w:eastAsia="仿宋" w:cs="仿宋"/>
          <w:sz w:val="28"/>
          <w:szCs w:val="28"/>
        </w:rPr>
        <w:t>小时提交书面延期要求。</w:t>
      </w:r>
    </w:p>
    <w:p w14:paraId="437B5429">
      <w:pPr>
        <w:spacing w:line="460" w:lineRule="exact"/>
        <w:ind w:firstLine="560" w:firstLineChars="200"/>
        <w:rPr>
          <w:rFonts w:hint="eastAsia" w:ascii="仿宋" w:hAnsi="仿宋" w:eastAsia="仿宋" w:cs="仿宋"/>
          <w:b/>
          <w:color w:val="000000"/>
          <w:sz w:val="28"/>
          <w:szCs w:val="28"/>
        </w:rPr>
      </w:pPr>
      <w:r>
        <w:rPr>
          <w:rFonts w:hint="eastAsia" w:ascii="仿宋" w:hAnsi="仿宋" w:eastAsia="仿宋" w:cs="仿宋"/>
          <w:sz w:val="28"/>
          <w:szCs w:val="28"/>
        </w:rPr>
        <w:t>关于延期最长不得超过：</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 xml:space="preserve">48 </w:t>
      </w:r>
      <w:r>
        <w:rPr>
          <w:rFonts w:hint="eastAsia" w:ascii="仿宋" w:hAnsi="仿宋" w:eastAsia="仿宋" w:cs="仿宋"/>
          <w:sz w:val="28"/>
          <w:szCs w:val="28"/>
          <w:u w:val="single"/>
        </w:rPr>
        <w:t xml:space="preserve">  </w:t>
      </w:r>
      <w:r>
        <w:rPr>
          <w:rFonts w:hint="eastAsia" w:ascii="仿宋" w:hAnsi="仿宋" w:eastAsia="仿宋" w:cs="仿宋"/>
          <w:sz w:val="28"/>
          <w:szCs w:val="28"/>
        </w:rPr>
        <w:t>小时。</w:t>
      </w:r>
    </w:p>
    <w:p w14:paraId="4C0FBCEA">
      <w:pPr>
        <w:spacing w:after="120" w:line="460" w:lineRule="exact"/>
        <w:rPr>
          <w:rFonts w:hint="eastAsia" w:ascii="仿宋" w:hAnsi="仿宋" w:eastAsia="仿宋" w:cs="仿宋"/>
          <w:color w:val="000000"/>
          <w:sz w:val="28"/>
          <w:szCs w:val="28"/>
        </w:rPr>
      </w:pPr>
      <w:bookmarkStart w:id="420" w:name="_Toc300935016"/>
      <w:bookmarkStart w:id="421" w:name="_Toc303539173"/>
      <w:bookmarkStart w:id="422" w:name="_Toc297123565"/>
      <w:bookmarkStart w:id="423" w:name="_Toc296891263"/>
      <w:bookmarkStart w:id="424" w:name="_Toc296503223"/>
      <w:bookmarkStart w:id="425" w:name="_Toc296346724"/>
      <w:bookmarkStart w:id="426" w:name="_Toc296891051"/>
      <w:bookmarkStart w:id="427" w:name="_Toc292559428"/>
      <w:bookmarkStart w:id="428" w:name="_Toc297048409"/>
      <w:bookmarkStart w:id="429" w:name="_Toc297120523"/>
      <w:bookmarkStart w:id="430" w:name="_Toc297216224"/>
      <w:bookmarkStart w:id="431" w:name="_Toc296944562"/>
      <w:bookmarkStart w:id="432" w:name="_Toc292559933"/>
      <w:bookmarkStart w:id="433" w:name="_Toc296347222"/>
      <w:bookmarkStart w:id="434" w:name="_Toc312678056"/>
      <w:bookmarkStart w:id="435" w:name="_Toc304295596"/>
      <w:bookmarkStart w:id="436" w:name="_Toc267251476"/>
      <w:bookmarkStart w:id="437" w:name="_Toc267251470"/>
      <w:bookmarkStart w:id="438" w:name="_Toc267251471"/>
      <w:bookmarkStart w:id="439" w:name="_Toc267251472"/>
      <w:bookmarkStart w:id="440" w:name="_Toc267251474"/>
      <w:bookmarkStart w:id="441" w:name="_Toc267251475"/>
      <w:bookmarkStart w:id="442" w:name="_Toc267251473"/>
      <w:r>
        <w:rPr>
          <w:rFonts w:hint="eastAsia" w:ascii="仿宋" w:hAnsi="仿宋" w:eastAsia="仿宋" w:cs="仿宋"/>
          <w:color w:val="000000"/>
          <w:sz w:val="28"/>
          <w:szCs w:val="28"/>
        </w:rPr>
        <w:t>13.2 竣工验收</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14:paraId="3B21F71F">
      <w:pPr>
        <w:spacing w:line="460" w:lineRule="exact"/>
        <w:rPr>
          <w:rFonts w:hint="eastAsia" w:ascii="仿宋" w:hAnsi="仿宋" w:eastAsia="仿宋" w:cs="仿宋"/>
          <w:color w:val="000000"/>
          <w:sz w:val="28"/>
          <w:szCs w:val="28"/>
        </w:rPr>
      </w:pPr>
      <w:bookmarkStart w:id="443" w:name="_Toc280868704"/>
      <w:bookmarkStart w:id="444" w:name="_Toc280868705"/>
      <w:bookmarkStart w:id="445" w:name="_Toc280868706"/>
      <w:bookmarkStart w:id="446" w:name="_Toc280868707"/>
      <w:bookmarkStart w:id="447" w:name="_Toc280868708"/>
      <w:bookmarkStart w:id="448" w:name="_Toc280868709"/>
      <w:r>
        <w:rPr>
          <w:rFonts w:hint="eastAsia" w:ascii="仿宋" w:hAnsi="仿宋" w:eastAsia="仿宋" w:cs="仿宋"/>
          <w:color w:val="000000"/>
          <w:sz w:val="28"/>
          <w:szCs w:val="28"/>
        </w:rPr>
        <w:t>13.2.2竣工验收程序</w:t>
      </w:r>
    </w:p>
    <w:bookmarkEnd w:id="443"/>
    <w:p w14:paraId="557BEB8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关于竣工验收程序的约定：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10FF9C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发包人不按照本项约定组织竣工验收、颁发工程接收证书的违约金的计算方法：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按合同通用条款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44"/>
    <w:p w14:paraId="3625E2C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13.2.5移交、接收全部与部分工程</w:t>
      </w:r>
    </w:p>
    <w:bookmarkEnd w:id="445"/>
    <w:p w14:paraId="55BB0D4B">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承包人向发包人移交工程的期限：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颁发工程接收证书后7日内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4968911">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发包人未按本合同约定接收全部或部分工程的，违约金的计算方法为：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46"/>
    <w:p w14:paraId="55AA107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承包人未按时移交工程的，违约金的计算方法为：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689C0F0">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 工程试车</w:t>
      </w:r>
    </w:p>
    <w:bookmarkEnd w:id="447"/>
    <w:p w14:paraId="3F3A6322">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13.3.1 试车程序</w:t>
      </w:r>
    </w:p>
    <w:p w14:paraId="4B38F08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工程试车内容：</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D86E68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（1）单机无负荷试车费用由</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承担；</w:t>
      </w:r>
    </w:p>
    <w:p w14:paraId="23353AE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（2）无负荷联动试车费用由</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承担。</w:t>
      </w:r>
    </w:p>
    <w:p w14:paraId="5F00573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13.3.3 投料试车</w:t>
      </w:r>
    </w:p>
    <w:p w14:paraId="04AD278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关于投料试车相关事项的约定：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2C2705F">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13.6 竣工退场</w:t>
      </w:r>
    </w:p>
    <w:p w14:paraId="24D3E9A6">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13.6.1 竣工退场</w:t>
      </w:r>
    </w:p>
    <w:p w14:paraId="2797F4D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承包人完成竣工退场的期限：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颁发工程接收证书后3日内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22EC729">
      <w:pPr>
        <w:pStyle w:val="7"/>
        <w:spacing w:before="120" w:after="120" w:line="460" w:lineRule="exact"/>
        <w:rPr>
          <w:rFonts w:hint="eastAsia" w:ascii="仿宋" w:hAnsi="仿宋" w:eastAsia="仿宋" w:cs="仿宋"/>
          <w:b w:val="0"/>
          <w:color w:val="000000"/>
          <w:sz w:val="28"/>
          <w:szCs w:val="28"/>
        </w:rPr>
      </w:pPr>
      <w:bookmarkStart w:id="449" w:name="_Toc351203646"/>
      <w:r>
        <w:rPr>
          <w:rFonts w:hint="eastAsia" w:ascii="仿宋" w:hAnsi="仿宋" w:eastAsia="仿宋" w:cs="仿宋"/>
          <w:b w:val="0"/>
          <w:color w:val="000000"/>
          <w:sz w:val="28"/>
          <w:szCs w:val="28"/>
        </w:rPr>
        <w:t>14. 竣工结算</w:t>
      </w:r>
      <w:bookmarkEnd w:id="449"/>
    </w:p>
    <w:p w14:paraId="78CDACCF">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14.1 竣工付款申请</w:t>
      </w:r>
    </w:p>
    <w:p w14:paraId="0A18AFF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承包人提交竣工付款申请单的期限：</w:t>
      </w:r>
      <w:r>
        <w:rPr>
          <w:rFonts w:hint="eastAsia" w:ascii="仿宋" w:hAnsi="仿宋" w:eastAsia="仿宋" w:cs="仿宋"/>
          <w:color w:val="0000FF"/>
          <w:sz w:val="28"/>
          <w:szCs w:val="28"/>
          <w:u w:val="single"/>
        </w:rPr>
        <w:t xml:space="preserve">按合同付款约定执行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64C5DCB">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竣工付款申请单应包括的内容：</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按合同付款约定执行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2AB73E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14.2 竣工结算审核</w:t>
      </w:r>
    </w:p>
    <w:p w14:paraId="727115CF">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发包人审批竣工付款申请单的期限：</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按合同付款约定执行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C99C41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发包人完成竣工付款的期限：</w:t>
      </w:r>
      <w:r>
        <w:rPr>
          <w:rFonts w:hint="eastAsia" w:ascii="仿宋" w:hAnsi="仿宋" w:eastAsia="仿宋" w:cs="仿宋"/>
          <w:color w:val="0000FF"/>
          <w:sz w:val="28"/>
          <w:szCs w:val="28"/>
          <w:u w:val="single"/>
        </w:rPr>
        <w:t>按合同付款约定执行</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5F59DC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关于竣工付款证书异议部分复核的方式和程序：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发包方支付工程款必须进入本合同约定账户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40BA96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14.4 最终结清</w:t>
      </w:r>
    </w:p>
    <w:p w14:paraId="063CB71D">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14.4.1 最终结清申请单</w:t>
      </w:r>
    </w:p>
    <w:p w14:paraId="550E8CE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承包人提交最终结清申请单的份数：</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肆份</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F66F24D">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承包人提交最终结算申请单的期限：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缺陷责任期终止证书颁发后7天内</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p>
    <w:p w14:paraId="754D3C41">
      <w:pPr>
        <w:spacing w:line="460" w:lineRule="exact"/>
        <w:rPr>
          <w:rFonts w:hint="eastAsia" w:ascii="仿宋" w:hAnsi="仿宋" w:eastAsia="仿宋" w:cs="仿宋"/>
          <w:sz w:val="28"/>
          <w:szCs w:val="28"/>
        </w:rPr>
      </w:pPr>
      <w:r>
        <w:rPr>
          <w:rFonts w:hint="eastAsia" w:ascii="仿宋" w:hAnsi="仿宋" w:eastAsia="仿宋" w:cs="仿宋"/>
          <w:sz w:val="28"/>
          <w:szCs w:val="28"/>
        </w:rPr>
        <w:t>14.4.2 最终结清证书和支付</w:t>
      </w:r>
    </w:p>
    <w:p w14:paraId="59993823">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（1）发包人完成最终结清申请单的审批并颁发最终结清证书的期限：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收到最终结算申请单后14天内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8B5FACD">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（2）发包人完成支付的期限：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36"/>
    <w:bookmarkEnd w:id="437"/>
    <w:bookmarkEnd w:id="438"/>
    <w:bookmarkEnd w:id="439"/>
    <w:bookmarkEnd w:id="440"/>
    <w:bookmarkEnd w:id="441"/>
    <w:bookmarkEnd w:id="442"/>
    <w:bookmarkEnd w:id="448"/>
    <w:p w14:paraId="6EFDE9BE">
      <w:pPr>
        <w:pStyle w:val="7"/>
        <w:spacing w:before="120" w:after="120" w:line="460" w:lineRule="exact"/>
        <w:rPr>
          <w:rFonts w:hint="eastAsia" w:ascii="仿宋" w:hAnsi="仿宋" w:eastAsia="仿宋" w:cs="仿宋"/>
          <w:b w:val="0"/>
          <w:color w:val="000000"/>
          <w:sz w:val="28"/>
          <w:szCs w:val="28"/>
        </w:rPr>
      </w:pPr>
      <w:bookmarkStart w:id="450" w:name="_Toc351203647"/>
      <w:bookmarkStart w:id="451" w:name="_Toc267251483"/>
      <w:bookmarkStart w:id="452" w:name="_Toc267251482"/>
      <w:bookmarkStart w:id="453" w:name="_Toc267251484"/>
      <w:bookmarkStart w:id="454" w:name="_Toc267251485"/>
      <w:bookmarkStart w:id="455" w:name="_Toc267251490"/>
      <w:bookmarkStart w:id="456" w:name="_Toc267251489"/>
      <w:bookmarkStart w:id="457" w:name="_Toc267251486"/>
      <w:bookmarkStart w:id="458" w:name="_Toc267251488"/>
      <w:bookmarkStart w:id="459" w:name="_Toc267251499"/>
      <w:bookmarkStart w:id="460" w:name="_Toc267251495"/>
      <w:bookmarkStart w:id="461" w:name="_Toc267251503"/>
      <w:bookmarkStart w:id="462" w:name="_Toc267251491"/>
      <w:bookmarkStart w:id="463" w:name="_Toc267251494"/>
      <w:bookmarkStart w:id="464" w:name="_Toc267251493"/>
      <w:bookmarkStart w:id="465" w:name="_Toc267251497"/>
      <w:bookmarkStart w:id="466" w:name="_Toc267251502"/>
      <w:bookmarkStart w:id="467" w:name="_Toc267251501"/>
      <w:bookmarkStart w:id="468" w:name="_Toc267251492"/>
      <w:bookmarkStart w:id="469" w:name="_Toc267251498"/>
      <w:bookmarkStart w:id="470" w:name="_Toc267251496"/>
      <w:bookmarkStart w:id="471" w:name="_Toc267251506"/>
      <w:bookmarkStart w:id="472" w:name="_Toc267251504"/>
      <w:bookmarkStart w:id="473" w:name="_Toc267251507"/>
      <w:bookmarkStart w:id="474" w:name="_Toc267251508"/>
      <w:bookmarkStart w:id="475" w:name="_Toc267251509"/>
      <w:bookmarkStart w:id="476" w:name="_Toc267251510"/>
      <w:bookmarkStart w:id="477" w:name="_Toc267251513"/>
      <w:bookmarkStart w:id="478" w:name="_Toc267251511"/>
      <w:bookmarkStart w:id="479" w:name="_Toc267251515"/>
      <w:bookmarkStart w:id="480" w:name="_Toc267251514"/>
      <w:r>
        <w:rPr>
          <w:rFonts w:hint="eastAsia" w:ascii="仿宋" w:hAnsi="仿宋" w:eastAsia="仿宋" w:cs="仿宋"/>
          <w:b w:val="0"/>
          <w:color w:val="000000"/>
          <w:sz w:val="28"/>
          <w:szCs w:val="28"/>
        </w:rPr>
        <w:t>15. 缺陷责任期与保修</w:t>
      </w:r>
      <w:bookmarkEnd w:id="450"/>
    </w:p>
    <w:p w14:paraId="561F641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15.2缺陷责任期</w:t>
      </w:r>
      <w:bookmarkEnd w:id="451"/>
    </w:p>
    <w:p w14:paraId="420E24BE">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缺陷责任期的具体期限：</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自实际竣工日期起计算为12个月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3D08047">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15.3 质量保证金</w:t>
      </w:r>
    </w:p>
    <w:p w14:paraId="0BBC3499">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关于是否扣留质量保证金的约定：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扣留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D807BC7">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15.3.1 承包人提供质量保证金的方式</w:t>
      </w:r>
    </w:p>
    <w:p w14:paraId="472505EC">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质量保证金采用以下第</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w:t>
      </w:r>
    </w:p>
    <w:p w14:paraId="026A3EC3">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（1）质量保证金保函，保证金额为：</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5A3E8D05">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 3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%的工程款；</w:t>
      </w:r>
    </w:p>
    <w:p w14:paraId="4A1AC0E0">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D1BECE1">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15.3.2 质量保证金的扣留 </w:t>
      </w:r>
    </w:p>
    <w:p w14:paraId="044E6F3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质量保证金的扣留采取以下第</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w:t>
      </w:r>
    </w:p>
    <w:p w14:paraId="33FB4DE1">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（1）在支付工程进度款时逐次扣留，在此情形下，质量保证金的计算基数不包括预付款的支付、扣回以及价格调整的金额；</w:t>
      </w:r>
    </w:p>
    <w:p w14:paraId="125BF218">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（2）工程竣工结算时一次性扣留质量保证金；</w:t>
      </w:r>
    </w:p>
    <w:p w14:paraId="3C39B961">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（3）其他扣留方式: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74BFBB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关于质量保证金的补充约定：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按照国家、自治区现行规定执行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2"/>
    <w:bookmarkEnd w:id="453"/>
    <w:p w14:paraId="55E474DC">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15.4保修</w:t>
      </w:r>
    </w:p>
    <w:bookmarkEnd w:id="454"/>
    <w:p w14:paraId="208BAA8E">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15.4.1 保修责任</w:t>
      </w:r>
    </w:p>
    <w:p w14:paraId="69EF23B0">
      <w:pPr>
        <w:spacing w:line="460" w:lineRule="exact"/>
        <w:ind w:firstLine="546" w:firstLineChars="195"/>
        <w:rPr>
          <w:rFonts w:hint="eastAsia" w:ascii="仿宋" w:hAnsi="仿宋" w:eastAsia="仿宋" w:cs="仿宋"/>
          <w:color w:val="000000"/>
          <w:sz w:val="28"/>
          <w:szCs w:val="28"/>
        </w:rPr>
      </w:pPr>
      <w:r>
        <w:rPr>
          <w:rFonts w:hint="eastAsia" w:ascii="仿宋" w:hAnsi="仿宋" w:eastAsia="仿宋" w:cs="仿宋"/>
          <w:color w:val="000000"/>
          <w:sz w:val="28"/>
          <w:szCs w:val="28"/>
        </w:rPr>
        <w:t>工程保修期为：</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见工程质量保修书</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D525DB7">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15.4.3 修复通知</w:t>
      </w:r>
    </w:p>
    <w:p w14:paraId="4065852F">
      <w:pPr>
        <w:spacing w:line="460" w:lineRule="exact"/>
        <w:ind w:firstLine="546" w:firstLineChars="195"/>
        <w:rPr>
          <w:rFonts w:hint="eastAsia" w:ascii="仿宋" w:hAnsi="仿宋" w:eastAsia="仿宋" w:cs="仿宋"/>
          <w:color w:val="000000"/>
          <w:sz w:val="28"/>
          <w:szCs w:val="28"/>
        </w:rPr>
      </w:pPr>
      <w:r>
        <w:rPr>
          <w:rFonts w:hint="eastAsia" w:ascii="仿宋" w:hAnsi="仿宋" w:eastAsia="仿宋" w:cs="仿宋"/>
          <w:color w:val="000000"/>
          <w:sz w:val="28"/>
          <w:szCs w:val="28"/>
        </w:rPr>
        <w:t>承包人收到保修通知并到达工程现场的合理时间：</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 xml:space="preserve">24小时内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5"/>
    <w:bookmarkEnd w:id="456"/>
    <w:bookmarkEnd w:id="457"/>
    <w:bookmarkEnd w:id="458"/>
    <w:p w14:paraId="17F4D2C2">
      <w:pPr>
        <w:pStyle w:val="7"/>
        <w:spacing w:before="120" w:after="120" w:line="460" w:lineRule="exact"/>
        <w:rPr>
          <w:rFonts w:hint="eastAsia" w:ascii="仿宋" w:hAnsi="仿宋" w:eastAsia="仿宋" w:cs="仿宋"/>
          <w:b w:val="0"/>
          <w:color w:val="000000"/>
          <w:sz w:val="28"/>
          <w:szCs w:val="28"/>
        </w:rPr>
      </w:pPr>
      <w:bookmarkStart w:id="481" w:name="_Toc351203648"/>
      <w:bookmarkStart w:id="482" w:name="_Toc280868717"/>
      <w:bookmarkStart w:id="483" w:name="_Toc280868718"/>
      <w:r>
        <w:rPr>
          <w:rFonts w:hint="eastAsia" w:ascii="仿宋" w:hAnsi="仿宋" w:eastAsia="仿宋" w:cs="仿宋"/>
          <w:b w:val="0"/>
          <w:color w:val="000000"/>
          <w:sz w:val="28"/>
          <w:szCs w:val="28"/>
        </w:rPr>
        <w:t>16. 违约</w:t>
      </w:r>
      <w:bookmarkEnd w:id="481"/>
    </w:p>
    <w:p w14:paraId="527AACCF">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 发包人违约</w:t>
      </w:r>
    </w:p>
    <w:p w14:paraId="52E1FD24">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16.1.1发包人违约的情形</w:t>
      </w:r>
    </w:p>
    <w:p w14:paraId="3C0EA39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发包人违约的其他情形：</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0E4444B">
      <w:pPr>
        <w:spacing w:line="460" w:lineRule="exact"/>
        <w:ind w:left="1200" w:hanging="1400" w:hangingChars="500"/>
        <w:rPr>
          <w:rFonts w:hint="eastAsia" w:ascii="仿宋" w:hAnsi="仿宋" w:eastAsia="仿宋" w:cs="仿宋"/>
          <w:color w:val="000000"/>
          <w:sz w:val="28"/>
          <w:szCs w:val="28"/>
        </w:rPr>
      </w:pPr>
      <w:r>
        <w:rPr>
          <w:rFonts w:hint="eastAsia" w:ascii="仿宋" w:hAnsi="仿宋" w:eastAsia="仿宋" w:cs="仿宋"/>
          <w:color w:val="000000"/>
          <w:sz w:val="28"/>
          <w:szCs w:val="28"/>
        </w:rPr>
        <w:t>16.1.2 发包人违约的责任</w:t>
      </w:r>
    </w:p>
    <w:p w14:paraId="056052C6">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发包人违约责任的承担方式和计算方法：</w:t>
      </w:r>
    </w:p>
    <w:p w14:paraId="215ED299">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（1）因发包人原因未能在计划开工日期前7天内下达开工通知的违约责任：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0C085D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（2）因发包人原因未能按合同约定支付合同价款的违约责任：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CA4221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（3）发包人违反第10.1款〔变更的范围〕第（2）项约定，自行实施被取消的工作或转由他人实施的违约责任：</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7B5CBB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6CE4738">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（5）因发包人违反合同约定造成暂停施工的违约责任：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8B33F3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（6）发包人无正当理由没有在约定期限内发出复工指示，导致承包人无法复工的违约责任：</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44F2853">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（7）其他：</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1E4A04F">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16.1.3 因发包人违约解除合同</w:t>
      </w:r>
    </w:p>
    <w:p w14:paraId="6D90D7A4">
      <w:pPr>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承包人按16.1.1项〔发包人违约的情形〕约定暂停施工满</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天后发包人仍不纠正其违约行为并致使合同目的不能实现的，承包人有权解除合同。</w:t>
      </w:r>
    </w:p>
    <w:p w14:paraId="4C3911D0">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 承包人违约</w:t>
      </w:r>
    </w:p>
    <w:p w14:paraId="253CCCE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16.2.1 承包人违约的情形</w:t>
      </w:r>
    </w:p>
    <w:p w14:paraId="3A054A0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承包人违约的其他情形：</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E19CC79">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16.2.2承包人违约的责任</w:t>
      </w:r>
    </w:p>
    <w:p w14:paraId="3BB81354">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承包人违约责任的承担方式和计算方法：</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F64078">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16.2.3 因承包人违约解除合同</w:t>
      </w:r>
    </w:p>
    <w:p w14:paraId="08076706">
      <w:pPr>
        <w:spacing w:before="120"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关于承包人违约解除合同的特别约定：</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B23651B">
      <w:pPr>
        <w:spacing w:before="120"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发包人继续使用承包人在施工现场的材料、设备、临时工程、承包人文件和由承包人或以其名义编制的其他文件的费用承担方式：</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由发包人承担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9A4B913">
      <w:pPr>
        <w:pStyle w:val="7"/>
        <w:spacing w:before="120" w:after="120" w:line="460" w:lineRule="exact"/>
        <w:rPr>
          <w:rFonts w:hint="eastAsia" w:ascii="仿宋" w:hAnsi="仿宋" w:eastAsia="仿宋" w:cs="仿宋"/>
          <w:b w:val="0"/>
          <w:color w:val="000000"/>
          <w:sz w:val="28"/>
          <w:szCs w:val="28"/>
        </w:rPr>
      </w:pPr>
      <w:bookmarkStart w:id="484" w:name="_Toc351203649"/>
      <w:r>
        <w:rPr>
          <w:rFonts w:hint="eastAsia" w:ascii="仿宋" w:hAnsi="仿宋" w:eastAsia="仿宋" w:cs="仿宋"/>
          <w:b w:val="0"/>
          <w:color w:val="000000"/>
          <w:sz w:val="28"/>
          <w:szCs w:val="28"/>
        </w:rPr>
        <w:t>17. 不可抗力</w:t>
      </w:r>
      <w:bookmarkEnd w:id="484"/>
      <w:r>
        <w:rPr>
          <w:rFonts w:hint="eastAsia" w:ascii="仿宋" w:hAnsi="仿宋" w:eastAsia="仿宋" w:cs="仿宋"/>
          <w:b w:val="0"/>
          <w:color w:val="000000"/>
          <w:sz w:val="28"/>
          <w:szCs w:val="28"/>
        </w:rPr>
        <w:t xml:space="preserve"> </w:t>
      </w:r>
      <w:bookmarkEnd w:id="482"/>
    </w:p>
    <w:p w14:paraId="3E277D8A">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17.1 不可抗力的确认</w:t>
      </w:r>
    </w:p>
    <w:p w14:paraId="5B667D15">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除通用合同条款约定的不可抗力事件之外，视为不可抗力的其他情形： </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191FF9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17.4 因不可抗力解除合同</w:t>
      </w:r>
    </w:p>
    <w:p w14:paraId="0AFCC68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合同解除后，发包人应在商定或确定发包人应支付款项后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天内完成款项的支付。</w:t>
      </w:r>
    </w:p>
    <w:p w14:paraId="7B99A3E2">
      <w:pPr>
        <w:pStyle w:val="7"/>
        <w:spacing w:before="120" w:after="120" w:line="460" w:lineRule="exact"/>
        <w:rPr>
          <w:rFonts w:hint="eastAsia" w:ascii="仿宋" w:hAnsi="仿宋" w:eastAsia="仿宋" w:cs="仿宋"/>
          <w:b w:val="0"/>
          <w:color w:val="000000"/>
          <w:sz w:val="28"/>
          <w:szCs w:val="28"/>
        </w:rPr>
      </w:pPr>
      <w:bookmarkStart w:id="485" w:name="_Toc351203650"/>
      <w:r>
        <w:rPr>
          <w:rFonts w:hint="eastAsia" w:ascii="仿宋" w:hAnsi="仿宋" w:eastAsia="仿宋" w:cs="仿宋"/>
          <w:b w:val="0"/>
          <w:color w:val="000000"/>
          <w:sz w:val="28"/>
          <w:szCs w:val="28"/>
        </w:rPr>
        <w:t>18. 保险</w:t>
      </w:r>
      <w:bookmarkEnd w:id="485"/>
    </w:p>
    <w:bookmarkEnd w:id="483"/>
    <w:p w14:paraId="514340A5">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18.1 工程保险</w:t>
      </w:r>
    </w:p>
    <w:p w14:paraId="560A6ACA">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关于工程保险的特别约定：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97DD4FD">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18.3 其他保险</w:t>
      </w:r>
    </w:p>
    <w:p w14:paraId="746053E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关于其他保险的约定：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EDD8980">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承包人是否应为其施工设备等办理财产保险：</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2452B98">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18.7 通知义务</w:t>
      </w:r>
    </w:p>
    <w:p w14:paraId="2104B18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关于变更保险合同时的通知义务的约定：</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执行合同通用条款</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bookmarkEnd w:id="459"/>
    <w:bookmarkEnd w:id="460"/>
    <w:bookmarkEnd w:id="461"/>
    <w:bookmarkEnd w:id="462"/>
    <w:bookmarkEnd w:id="463"/>
    <w:bookmarkEnd w:id="464"/>
    <w:bookmarkEnd w:id="465"/>
    <w:bookmarkEnd w:id="466"/>
    <w:bookmarkEnd w:id="467"/>
    <w:bookmarkEnd w:id="468"/>
    <w:bookmarkEnd w:id="469"/>
    <w:bookmarkEnd w:id="470"/>
    <w:p w14:paraId="491D7865">
      <w:pPr>
        <w:pStyle w:val="7"/>
        <w:spacing w:before="120" w:after="120" w:line="460" w:lineRule="exact"/>
        <w:rPr>
          <w:rFonts w:hint="eastAsia" w:ascii="仿宋" w:hAnsi="仿宋" w:eastAsia="仿宋" w:cs="仿宋"/>
          <w:b w:val="0"/>
          <w:color w:val="000000"/>
          <w:sz w:val="28"/>
          <w:szCs w:val="28"/>
        </w:rPr>
      </w:pPr>
      <w:bookmarkStart w:id="486" w:name="_Toc351203651"/>
      <w:r>
        <w:rPr>
          <w:rFonts w:hint="eastAsia" w:ascii="仿宋" w:hAnsi="仿宋" w:eastAsia="仿宋" w:cs="仿宋"/>
          <w:b w:val="0"/>
          <w:color w:val="000000"/>
          <w:sz w:val="28"/>
          <w:szCs w:val="28"/>
        </w:rPr>
        <w:t>20. 争议解决</w:t>
      </w:r>
      <w:bookmarkEnd w:id="486"/>
    </w:p>
    <w:bookmarkEnd w:id="471"/>
    <w:bookmarkEnd w:id="472"/>
    <w:p w14:paraId="2DE15866">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 争</w:t>
      </w:r>
      <w:bookmarkEnd w:id="473"/>
      <w:r>
        <w:rPr>
          <w:rFonts w:hint="eastAsia" w:ascii="仿宋" w:hAnsi="仿宋" w:eastAsia="仿宋" w:cs="仿宋"/>
          <w:color w:val="000000"/>
          <w:sz w:val="28"/>
          <w:szCs w:val="28"/>
        </w:rPr>
        <w:t>议评审</w:t>
      </w:r>
    </w:p>
    <w:p w14:paraId="398E2A14">
      <w:pPr>
        <w:spacing w:line="460" w:lineRule="exact"/>
        <w:ind w:left="185" w:leftChars="71"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合同当事人是否同意将工程争议提交争议评审小组决定：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016BB3F0">
      <w:pPr>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20.3.1 争议评审小组的确定</w:t>
      </w:r>
    </w:p>
    <w:p w14:paraId="49B15FD5">
      <w:pPr>
        <w:spacing w:line="460" w:lineRule="exact"/>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争议评审小组成员的确定：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2219EF7">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选定争议评审员的期限：</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2817FD45">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争议评审小组成员的报酬承担方式：</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62B9E9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其他事项的约定：</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AF2BFF2">
      <w:pPr>
        <w:adjustRightInd w:val="0"/>
        <w:spacing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20.3.2 争议评审小组的决定</w:t>
      </w:r>
    </w:p>
    <w:p w14:paraId="0AD88E41">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合同当事人关于本项的约定：</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96B7F79">
      <w:pPr>
        <w:spacing w:after="120" w:line="4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20.4仲裁或诉讼</w:t>
      </w:r>
      <w:bookmarkEnd w:id="474"/>
    </w:p>
    <w:p w14:paraId="443853FE">
      <w:pPr>
        <w:spacing w:after="120"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因合同及合同有关事项发生的争议，按下列第</w:t>
      </w:r>
      <w:r>
        <w:rPr>
          <w:rFonts w:hint="eastAsia" w:ascii="仿宋" w:hAnsi="仿宋" w:eastAsia="仿宋" w:cs="仿宋"/>
          <w:color w:val="000000"/>
          <w:sz w:val="28"/>
          <w:szCs w:val="28"/>
          <w:u w:val="single"/>
        </w:rPr>
        <w:t xml:space="preserve">  </w:t>
      </w:r>
      <w:r>
        <w:rPr>
          <w:rFonts w:hint="eastAsia" w:ascii="仿宋" w:hAnsi="仿宋" w:eastAsia="仿宋" w:cs="仿宋"/>
          <w:color w:val="0000FF"/>
          <w:sz w:val="28"/>
          <w:szCs w:val="28"/>
          <w:u w:val="single"/>
        </w:rPr>
        <w:t>2</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种方式解决：</w:t>
      </w:r>
    </w:p>
    <w:p w14:paraId="3AB0D7CF">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（1）向</w:t>
      </w:r>
      <w:r>
        <w:rPr>
          <w:rFonts w:hint="eastAsia" w:ascii="仿宋" w:hAnsi="仿宋" w:eastAsia="仿宋" w:cs="仿宋"/>
          <w:color w:val="000000"/>
          <w:sz w:val="28"/>
          <w:szCs w:val="28"/>
          <w:u w:val="single"/>
        </w:rPr>
        <w:t xml:space="preserve">         </w:t>
      </w:r>
      <w:r>
        <w:rPr>
          <w:rFonts w:hint="eastAsia" w:ascii="仿宋" w:hAnsi="仿宋" w:eastAsia="仿宋" w:cs="仿宋"/>
          <w:b/>
          <w:color w:val="0000FF"/>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仲裁委员会申请仲裁；</w:t>
      </w:r>
    </w:p>
    <w:p w14:paraId="66F01A62">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（2）向</w:t>
      </w:r>
      <w:r>
        <w:rPr>
          <w:rFonts w:hint="eastAsia" w:ascii="仿宋" w:hAnsi="仿宋" w:eastAsia="仿宋" w:cs="仿宋"/>
          <w:color w:val="000000"/>
          <w:sz w:val="28"/>
          <w:szCs w:val="28"/>
          <w:u w:val="single"/>
        </w:rPr>
        <w:t xml:space="preserve">       工程所在地      </w:t>
      </w:r>
      <w:r>
        <w:rPr>
          <w:rFonts w:hint="eastAsia" w:ascii="仿宋" w:hAnsi="仿宋" w:eastAsia="仿宋" w:cs="仿宋"/>
          <w:color w:val="000000"/>
          <w:sz w:val="28"/>
          <w:szCs w:val="28"/>
        </w:rPr>
        <w:t>人民法院起诉。</w:t>
      </w:r>
      <w:bookmarkEnd w:id="475"/>
      <w:bookmarkEnd w:id="476"/>
      <w:bookmarkEnd w:id="477"/>
      <w:bookmarkEnd w:id="478"/>
      <w:bookmarkEnd w:id="479"/>
      <w:bookmarkEnd w:id="480"/>
    </w:p>
    <w:p w14:paraId="0E8D902A">
      <w:pPr>
        <w:rPr>
          <w:rFonts w:hint="eastAsia" w:ascii="仿宋" w:hAnsi="仿宋" w:eastAsia="仿宋" w:cs="仿宋"/>
          <w:sz w:val="28"/>
          <w:szCs w:val="28"/>
        </w:rPr>
      </w:pPr>
    </w:p>
    <w:p w14:paraId="65731342">
      <w:pPr>
        <w:rPr>
          <w:rFonts w:hint="eastAsia" w:ascii="仿宋" w:hAnsi="仿宋" w:eastAsia="仿宋" w:cs="仿宋"/>
          <w:sz w:val="28"/>
          <w:szCs w:val="28"/>
        </w:rPr>
      </w:pPr>
    </w:p>
    <w:p w14:paraId="771912D0">
      <w:pPr>
        <w:rPr>
          <w:rFonts w:hint="eastAsia" w:ascii="仿宋" w:hAnsi="仿宋" w:eastAsia="仿宋" w:cs="仿宋"/>
          <w:sz w:val="28"/>
          <w:szCs w:val="28"/>
        </w:rPr>
      </w:pPr>
    </w:p>
    <w:p w14:paraId="71BFF903">
      <w:pPr>
        <w:pStyle w:val="3"/>
        <w:spacing w:line="360" w:lineRule="exact"/>
        <w:ind w:left="0" w:firstLine="2811" w:firstLineChars="1000"/>
        <w:jc w:val="both"/>
        <w:rPr>
          <w:rFonts w:hint="eastAsia" w:ascii="仿宋" w:hAnsi="仿宋" w:eastAsia="仿宋" w:cs="仿宋"/>
          <w:sz w:val="28"/>
          <w:szCs w:val="28"/>
          <w:lang w:val="en-US"/>
        </w:rPr>
      </w:pPr>
      <w:bookmarkStart w:id="487" w:name="_Toc495501807"/>
      <w:bookmarkStart w:id="488" w:name="_Toc418164812"/>
      <w:r>
        <w:rPr>
          <w:rFonts w:hint="eastAsia" w:ascii="仿宋" w:hAnsi="仿宋" w:eastAsia="仿宋" w:cs="仿宋"/>
          <w:sz w:val="28"/>
          <w:szCs w:val="28"/>
          <w:lang w:val="en-US"/>
        </w:rPr>
        <w:t>第三节 合同文件格式</w:t>
      </w:r>
      <w:bookmarkEnd w:id="487"/>
      <w:bookmarkEnd w:id="488"/>
    </w:p>
    <w:p w14:paraId="27DE77D5">
      <w:pPr>
        <w:spacing w:line="500" w:lineRule="exact"/>
        <w:rPr>
          <w:rFonts w:hint="eastAsia" w:ascii="仿宋" w:hAnsi="仿宋" w:eastAsia="仿宋" w:cs="仿宋"/>
          <w:sz w:val="28"/>
          <w:szCs w:val="28"/>
        </w:rPr>
      </w:pPr>
      <w:r>
        <w:rPr>
          <w:rFonts w:hint="eastAsia" w:ascii="仿宋" w:hAnsi="仿宋" w:eastAsia="仿宋" w:cs="仿宋"/>
          <w:b/>
          <w:sz w:val="28"/>
          <w:szCs w:val="28"/>
        </w:rPr>
        <w:t>1.合同文件格式</w:t>
      </w:r>
    </w:p>
    <w:p w14:paraId="3320AB3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 依据设计文件的要求，本工程采购项目的材料、设备、施工必须达到现行中华人民共和国以及自治区和行业的工程建设标准、规范的要求。</w:t>
      </w:r>
    </w:p>
    <w:p w14:paraId="06D6D968">
      <w:pPr>
        <w:adjustRightInd w:val="0"/>
        <w:spacing w:line="500" w:lineRule="exact"/>
        <w:ind w:left="2" w:firstLine="562" w:firstLineChars="201"/>
        <w:rPr>
          <w:rFonts w:hint="eastAsia" w:ascii="仿宋" w:hAnsi="仿宋" w:eastAsia="仿宋" w:cs="仿宋"/>
          <w:sz w:val="28"/>
          <w:szCs w:val="28"/>
        </w:rPr>
      </w:pPr>
      <w:r>
        <w:rPr>
          <w:rFonts w:hint="eastAsia" w:ascii="仿宋" w:hAnsi="仿宋" w:eastAsia="仿宋" w:cs="仿宋"/>
          <w:sz w:val="28"/>
          <w:szCs w:val="28"/>
        </w:rPr>
        <w:t>1.2 建设工程施工合同的“合同条件”采用国家工商行政管理局和建设部颁发的《建设工程施工合同》（</w:t>
      </w:r>
      <w:r>
        <w:rPr>
          <w:rFonts w:hint="eastAsia" w:ascii="仿宋" w:hAnsi="仿宋" w:eastAsia="仿宋" w:cs="仿宋"/>
          <w:b/>
          <w:sz w:val="28"/>
          <w:szCs w:val="28"/>
        </w:rPr>
        <w:t xml:space="preserve"> </w:t>
      </w:r>
      <w:r>
        <w:rPr>
          <w:rFonts w:hint="eastAsia" w:ascii="仿宋" w:hAnsi="仿宋" w:eastAsia="仿宋" w:cs="仿宋"/>
          <w:b/>
          <w:sz w:val="28"/>
          <w:szCs w:val="28"/>
          <w:u w:val="single"/>
        </w:rPr>
        <w:t>GF-201</w:t>
      </w:r>
      <w:r>
        <w:rPr>
          <w:rFonts w:hint="eastAsia" w:ascii="仿宋" w:hAnsi="仿宋" w:eastAsia="仿宋" w:cs="仿宋"/>
          <w:b/>
          <w:sz w:val="28"/>
          <w:szCs w:val="28"/>
          <w:u w:val="single"/>
          <w:lang w:val="en-US"/>
        </w:rPr>
        <w:t>7</w:t>
      </w:r>
      <w:r>
        <w:rPr>
          <w:rFonts w:hint="eastAsia" w:ascii="仿宋" w:hAnsi="仿宋" w:eastAsia="仿宋" w:cs="仿宋"/>
          <w:b/>
          <w:sz w:val="28"/>
          <w:szCs w:val="28"/>
          <w:u w:val="single"/>
        </w:rPr>
        <w:t>-0201</w:t>
      </w:r>
      <w:r>
        <w:rPr>
          <w:rFonts w:hint="eastAsia" w:ascii="仿宋" w:hAnsi="仿宋" w:eastAsia="仿宋" w:cs="仿宋"/>
          <w:sz w:val="28"/>
          <w:szCs w:val="28"/>
        </w:rPr>
        <w:t xml:space="preserve"> ）的合同条件。</w:t>
      </w:r>
    </w:p>
    <w:p w14:paraId="669B44B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 合同协议条款将由建设单位（发包人）与中标单位（承包人）结合本工程具体情况协商后签订。</w:t>
      </w:r>
      <w:bookmarkEnd w:id="25"/>
      <w:bookmarkEnd w:id="26"/>
      <w:bookmarkEnd w:id="27"/>
      <w:bookmarkEnd w:id="28"/>
    </w:p>
    <w:p w14:paraId="31DA7CF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14:paraId="4202AC2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14:paraId="1D5C088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val="0"/>
          <w:kern w:val="0"/>
          <w:sz w:val="32"/>
          <w:szCs w:val="32"/>
        </w:rPr>
      </w:pPr>
    </w:p>
    <w:p w14:paraId="7B16D9C6">
      <w:pPr>
        <w:pStyle w:val="21"/>
        <w:rPr>
          <w:rFonts w:hint="eastAsia" w:ascii="黑体" w:hAnsi="黑体" w:eastAsia="黑体" w:cs="黑体"/>
          <w:b/>
          <w:bCs w:val="0"/>
          <w:kern w:val="0"/>
          <w:sz w:val="32"/>
          <w:szCs w:val="32"/>
        </w:rPr>
      </w:pPr>
    </w:p>
    <w:p w14:paraId="3E05F2E1">
      <w:pPr>
        <w:rPr>
          <w:rFonts w:hint="eastAsia" w:ascii="黑体" w:hAnsi="黑体" w:eastAsia="黑体" w:cs="黑体"/>
          <w:b/>
          <w:bCs w:val="0"/>
          <w:kern w:val="0"/>
          <w:sz w:val="32"/>
          <w:szCs w:val="32"/>
        </w:rPr>
      </w:pPr>
    </w:p>
    <w:p w14:paraId="31D85282">
      <w:pPr>
        <w:pStyle w:val="21"/>
        <w:rPr>
          <w:rFonts w:hint="eastAsia" w:ascii="黑体" w:hAnsi="黑体" w:eastAsia="黑体" w:cs="黑体"/>
          <w:b/>
          <w:bCs w:val="0"/>
          <w:kern w:val="0"/>
          <w:sz w:val="32"/>
          <w:szCs w:val="32"/>
        </w:rPr>
      </w:pPr>
    </w:p>
    <w:p w14:paraId="12D555F8">
      <w:pPr>
        <w:rPr>
          <w:rFonts w:hint="eastAsia" w:ascii="黑体" w:hAnsi="黑体" w:eastAsia="黑体" w:cs="黑体"/>
          <w:b/>
          <w:bCs w:val="0"/>
          <w:kern w:val="0"/>
          <w:sz w:val="32"/>
          <w:szCs w:val="32"/>
        </w:rPr>
      </w:pPr>
    </w:p>
    <w:p w14:paraId="4B4B0C6F">
      <w:pPr>
        <w:pStyle w:val="21"/>
        <w:rPr>
          <w:rFonts w:hint="eastAsia" w:ascii="黑体" w:hAnsi="黑体" w:eastAsia="黑体" w:cs="黑体"/>
          <w:b/>
          <w:bCs w:val="0"/>
          <w:kern w:val="0"/>
          <w:sz w:val="32"/>
          <w:szCs w:val="32"/>
        </w:rPr>
      </w:pPr>
    </w:p>
    <w:p w14:paraId="5F2CF93D">
      <w:pPr>
        <w:rPr>
          <w:rFonts w:hint="eastAsia" w:ascii="黑体" w:hAnsi="黑体" w:eastAsia="黑体" w:cs="黑体"/>
          <w:b/>
          <w:bCs w:val="0"/>
          <w:kern w:val="0"/>
          <w:sz w:val="32"/>
          <w:szCs w:val="32"/>
        </w:rPr>
      </w:pPr>
    </w:p>
    <w:p w14:paraId="7322272F">
      <w:pPr>
        <w:pStyle w:val="21"/>
        <w:rPr>
          <w:rFonts w:hint="eastAsia" w:ascii="黑体" w:hAnsi="黑体" w:eastAsia="黑体" w:cs="黑体"/>
          <w:b/>
          <w:bCs w:val="0"/>
          <w:kern w:val="0"/>
          <w:sz w:val="32"/>
          <w:szCs w:val="32"/>
        </w:rPr>
      </w:pPr>
    </w:p>
    <w:p w14:paraId="0CF1DBE0">
      <w:pPr>
        <w:rPr>
          <w:rFonts w:hint="eastAsia" w:ascii="黑体" w:hAnsi="黑体" w:eastAsia="黑体" w:cs="黑体"/>
          <w:b/>
          <w:bCs w:val="0"/>
          <w:kern w:val="0"/>
          <w:sz w:val="32"/>
          <w:szCs w:val="32"/>
        </w:rPr>
      </w:pPr>
    </w:p>
    <w:p w14:paraId="7922D250">
      <w:pPr>
        <w:rPr>
          <w:rFonts w:hint="eastAsia" w:ascii="黑体" w:hAnsi="黑体" w:eastAsia="黑体" w:cs="黑体"/>
          <w:b/>
          <w:bCs w:val="0"/>
          <w:kern w:val="0"/>
          <w:sz w:val="32"/>
          <w:szCs w:val="32"/>
        </w:rPr>
      </w:pPr>
    </w:p>
    <w:p w14:paraId="477D7175">
      <w:pPr>
        <w:rPr>
          <w:rFonts w:hint="eastAsia" w:ascii="黑体" w:hAnsi="黑体" w:eastAsia="黑体" w:cs="黑体"/>
          <w:b/>
          <w:bCs w:val="0"/>
          <w:kern w:val="0"/>
          <w:sz w:val="32"/>
          <w:szCs w:val="32"/>
        </w:rPr>
      </w:pPr>
    </w:p>
    <w:p w14:paraId="7653B6D1">
      <w:pPr>
        <w:rPr>
          <w:rFonts w:hint="eastAsia" w:ascii="黑体" w:hAnsi="黑体" w:eastAsia="黑体" w:cs="黑体"/>
          <w:b/>
          <w:bCs w:val="0"/>
          <w:kern w:val="0"/>
          <w:sz w:val="32"/>
          <w:szCs w:val="32"/>
        </w:rPr>
      </w:pPr>
    </w:p>
    <w:p w14:paraId="2E2859E6">
      <w:pPr>
        <w:rPr>
          <w:rFonts w:hint="eastAsia" w:ascii="黑体" w:hAnsi="黑体" w:eastAsia="黑体" w:cs="黑体"/>
          <w:b/>
          <w:bCs w:val="0"/>
          <w:kern w:val="0"/>
          <w:sz w:val="32"/>
          <w:szCs w:val="32"/>
        </w:rPr>
      </w:pPr>
    </w:p>
    <w:p w14:paraId="6DECF15B">
      <w:pPr>
        <w:rPr>
          <w:rFonts w:hint="eastAsia" w:ascii="黑体" w:hAnsi="黑体" w:eastAsia="黑体" w:cs="黑体"/>
          <w:b/>
          <w:bCs w:val="0"/>
          <w:kern w:val="0"/>
          <w:sz w:val="32"/>
          <w:szCs w:val="32"/>
        </w:rPr>
      </w:pPr>
    </w:p>
    <w:p w14:paraId="27C0CB48">
      <w:pPr>
        <w:pStyle w:val="21"/>
        <w:rPr>
          <w:rFonts w:hint="eastAsia" w:ascii="黑体" w:hAnsi="黑体" w:eastAsia="黑体" w:cs="黑体"/>
          <w:b/>
          <w:bCs w:val="0"/>
          <w:kern w:val="0"/>
          <w:sz w:val="32"/>
          <w:szCs w:val="32"/>
        </w:rPr>
      </w:pPr>
    </w:p>
    <w:p w14:paraId="4190B9CF">
      <w:pPr>
        <w:rPr>
          <w:rFonts w:hint="eastAsia" w:ascii="黑体" w:hAnsi="黑体" w:eastAsia="黑体" w:cs="黑体"/>
          <w:b/>
          <w:bCs w:val="0"/>
          <w:kern w:val="0"/>
          <w:sz w:val="32"/>
          <w:szCs w:val="32"/>
        </w:rPr>
      </w:pPr>
    </w:p>
    <w:p w14:paraId="4CCF8DB6">
      <w:pPr>
        <w:pStyle w:val="21"/>
        <w:rPr>
          <w:rFonts w:hint="eastAsia" w:ascii="黑体" w:hAnsi="黑体" w:eastAsia="黑体" w:cs="黑体"/>
          <w:b/>
          <w:bCs w:val="0"/>
          <w:kern w:val="0"/>
          <w:sz w:val="32"/>
          <w:szCs w:val="32"/>
        </w:rPr>
      </w:pPr>
    </w:p>
    <w:p w14:paraId="7C7B9F5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91" w:firstLineChars="900"/>
        <w:jc w:val="both"/>
        <w:textAlignment w:val="auto"/>
        <w:rPr>
          <w:rFonts w:hint="eastAsia" w:ascii="黑体" w:hAnsi="黑体" w:eastAsia="黑体" w:cs="黑体"/>
          <w:b/>
          <w:bCs/>
          <w:sz w:val="32"/>
          <w:szCs w:val="32"/>
        </w:rPr>
      </w:pPr>
      <w:r>
        <w:rPr>
          <w:rFonts w:hint="eastAsia" w:ascii="黑体" w:hAnsi="黑体" w:eastAsia="黑体" w:cs="黑体"/>
          <w:b/>
          <w:bCs w:val="0"/>
          <w:kern w:val="0"/>
          <w:sz w:val="32"/>
          <w:szCs w:val="32"/>
        </w:rPr>
        <w:t>第</w:t>
      </w:r>
      <w:r>
        <w:rPr>
          <w:rFonts w:hint="eastAsia" w:ascii="黑体" w:hAnsi="黑体" w:eastAsia="黑体" w:cs="黑体"/>
          <w:b/>
          <w:bCs w:val="0"/>
          <w:kern w:val="0"/>
          <w:sz w:val="32"/>
          <w:szCs w:val="32"/>
          <w:lang w:eastAsia="zh-CN"/>
        </w:rPr>
        <w:t>六部分</w:t>
      </w:r>
      <w:r>
        <w:rPr>
          <w:rFonts w:hint="eastAsia" w:ascii="黑体" w:hAnsi="黑体" w:eastAsia="黑体" w:cs="黑体"/>
          <w:b/>
          <w:bCs w:val="0"/>
          <w:kern w:val="0"/>
          <w:sz w:val="32"/>
          <w:szCs w:val="32"/>
          <w:lang w:val="en-US" w:eastAsia="zh-CN"/>
        </w:rPr>
        <w:t xml:space="preserve">  </w:t>
      </w:r>
      <w:bookmarkEnd w:id="23"/>
      <w:bookmarkEnd w:id="24"/>
      <w:r>
        <w:rPr>
          <w:rFonts w:hint="eastAsia" w:ascii="黑体" w:hAnsi="黑体" w:eastAsia="黑体" w:cs="黑体"/>
          <w:b/>
          <w:bCs/>
          <w:sz w:val="32"/>
          <w:szCs w:val="32"/>
        </w:rPr>
        <w:t>响应文件格式</w:t>
      </w:r>
    </w:p>
    <w:p w14:paraId="53CA3232">
      <w:pPr>
        <w:jc w:val="center"/>
        <w:outlineLvl w:val="0"/>
        <w:rPr>
          <w:rFonts w:hint="eastAsia" w:asciiTheme="minorEastAsia" w:hAnsiTheme="minorEastAsia" w:eastAsiaTheme="minorEastAsia" w:cstheme="minorEastAsia"/>
          <w:b/>
          <w:color w:val="auto"/>
          <w:sz w:val="30"/>
          <w:szCs w:val="30"/>
          <w:highlight w:val="none"/>
          <w:lang w:val="en-US" w:eastAsia="zh-CN"/>
        </w:rPr>
      </w:pPr>
      <w:bookmarkStart w:id="489" w:name="_Toc15002"/>
    </w:p>
    <w:bookmarkEnd w:id="489"/>
    <w:p w14:paraId="476C7371">
      <w:pPr>
        <w:adjustRightInd w:val="0"/>
        <w:snapToGrid w:val="0"/>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***项目</w:t>
      </w:r>
    </w:p>
    <w:p w14:paraId="5D629621">
      <w:pPr>
        <w:adjustRightInd w:val="0"/>
        <w:snapToGrid w:val="0"/>
        <w:spacing w:line="360" w:lineRule="auto"/>
        <w:jc w:val="center"/>
        <w:outlineLvl w:val="0"/>
        <w:rPr>
          <w:rFonts w:hint="eastAsia" w:ascii="宋体" w:hAnsi="宋体" w:eastAsia="宋体" w:cs="宋体"/>
          <w:b/>
          <w:bCs/>
          <w:sz w:val="72"/>
          <w:szCs w:val="72"/>
        </w:rPr>
      </w:pPr>
      <w:r>
        <w:rPr>
          <w:rFonts w:hint="eastAsia" w:ascii="宋体" w:hAnsi="宋体" w:eastAsia="宋体" w:cs="宋体"/>
          <w:b/>
          <w:bCs/>
          <w:sz w:val="72"/>
          <w:szCs w:val="72"/>
          <w:lang w:val="en-US" w:eastAsia="zh-CN"/>
        </w:rPr>
        <w:t>投标</w:t>
      </w:r>
      <w:r>
        <w:rPr>
          <w:rFonts w:hint="eastAsia" w:ascii="宋体" w:hAnsi="宋体" w:eastAsia="宋体" w:cs="宋体"/>
          <w:b/>
          <w:bCs/>
          <w:sz w:val="72"/>
          <w:szCs w:val="72"/>
        </w:rPr>
        <w:t>响应文件</w:t>
      </w:r>
    </w:p>
    <w:p w14:paraId="001B9B8D">
      <w:pPr>
        <w:spacing w:line="240" w:lineRule="atLeast"/>
        <w:ind w:firstLine="1928" w:firstLineChars="600"/>
        <w:outlineLvl w:val="0"/>
        <w:rPr>
          <w:rFonts w:hint="eastAsia" w:ascii="宋体" w:hAnsi="宋体" w:eastAsia="宋体" w:cs="宋体"/>
          <w:b/>
          <w:bCs w:val="0"/>
          <w:color w:val="000000"/>
          <w:sz w:val="32"/>
          <w:szCs w:val="32"/>
          <w:u w:val="none"/>
        </w:rPr>
      </w:pPr>
      <w:bookmarkStart w:id="490" w:name="_Toc30287"/>
    </w:p>
    <w:p w14:paraId="7243509E">
      <w:pPr>
        <w:spacing w:line="240" w:lineRule="atLeast"/>
        <w:ind w:firstLine="1928" w:firstLineChars="600"/>
        <w:outlineLvl w:val="0"/>
        <w:rPr>
          <w:rFonts w:hint="eastAsia" w:ascii="宋体" w:hAnsi="宋体" w:eastAsia="宋体" w:cs="宋体"/>
          <w:lang w:val="en-US" w:eastAsia="zh-CN"/>
        </w:rPr>
      </w:pPr>
      <w:r>
        <w:rPr>
          <w:rFonts w:hint="eastAsia" w:ascii="宋体" w:hAnsi="宋体" w:eastAsia="宋体" w:cs="宋体"/>
          <w:b/>
          <w:bCs w:val="0"/>
          <w:color w:val="000000"/>
          <w:sz w:val="32"/>
          <w:szCs w:val="32"/>
          <w:u w:val="none"/>
        </w:rPr>
        <w:t>项目编号：</w:t>
      </w:r>
      <w:bookmarkEnd w:id="490"/>
      <w:r>
        <w:rPr>
          <w:rFonts w:hint="eastAsia" w:ascii="宋体" w:hAnsi="宋体" w:eastAsia="宋体" w:cs="宋体"/>
          <w:b/>
          <w:bCs w:val="0"/>
          <w:color w:val="000000"/>
          <w:sz w:val="32"/>
          <w:szCs w:val="32"/>
          <w:u w:val="single"/>
          <w:lang w:val="en-US" w:eastAsia="zh-CN"/>
        </w:rPr>
        <w:t xml:space="preserve">              </w:t>
      </w:r>
    </w:p>
    <w:p w14:paraId="41D0AE49">
      <w:pPr>
        <w:adjustRightInd w:val="0"/>
        <w:snapToGrid w:val="0"/>
        <w:spacing w:line="360" w:lineRule="auto"/>
        <w:jc w:val="both"/>
        <w:rPr>
          <w:rFonts w:hint="eastAsia" w:ascii="宋体" w:hAnsi="宋体" w:eastAsia="宋体" w:cs="宋体"/>
          <w:bCs/>
          <w:sz w:val="28"/>
          <w:szCs w:val="28"/>
        </w:rPr>
      </w:pPr>
    </w:p>
    <w:p w14:paraId="1A62F9C6">
      <w:pPr>
        <w:spacing w:line="360" w:lineRule="auto"/>
        <w:ind w:firstLine="675" w:firstLineChars="200"/>
        <w:outlineLvl w:val="0"/>
        <w:rPr>
          <w:rFonts w:hint="eastAsia" w:ascii="宋体" w:hAnsi="宋体" w:eastAsia="宋体" w:cs="宋体"/>
          <w:b/>
          <w:spacing w:val="8"/>
          <w:sz w:val="32"/>
          <w:szCs w:val="32"/>
        </w:rPr>
      </w:pPr>
      <w:bookmarkStart w:id="491" w:name="_Toc7257"/>
    </w:p>
    <w:p w14:paraId="54664DCF">
      <w:pPr>
        <w:spacing w:line="360" w:lineRule="auto"/>
        <w:ind w:firstLine="675" w:firstLineChars="200"/>
        <w:outlineLvl w:val="0"/>
        <w:rPr>
          <w:rFonts w:hint="eastAsia" w:ascii="宋体" w:hAnsi="宋体" w:eastAsia="宋体" w:cs="宋体"/>
          <w:b/>
          <w:spacing w:val="8"/>
          <w:sz w:val="32"/>
          <w:szCs w:val="32"/>
        </w:rPr>
      </w:pPr>
    </w:p>
    <w:p w14:paraId="419E60BB">
      <w:pPr>
        <w:spacing w:line="360" w:lineRule="auto"/>
        <w:ind w:firstLine="675" w:firstLineChars="200"/>
        <w:outlineLvl w:val="0"/>
        <w:rPr>
          <w:rFonts w:hint="eastAsia" w:ascii="宋体" w:hAnsi="宋体" w:eastAsia="宋体" w:cs="宋体"/>
          <w:b/>
          <w:spacing w:val="8"/>
          <w:sz w:val="32"/>
          <w:szCs w:val="32"/>
        </w:rPr>
      </w:pPr>
    </w:p>
    <w:p w14:paraId="0E774538">
      <w:pPr>
        <w:spacing w:line="360" w:lineRule="auto"/>
        <w:ind w:firstLine="675" w:firstLineChars="200"/>
        <w:outlineLvl w:val="0"/>
        <w:rPr>
          <w:rFonts w:hint="eastAsia" w:ascii="宋体" w:hAnsi="宋体" w:eastAsia="宋体" w:cs="宋体"/>
          <w:b/>
          <w:spacing w:val="8"/>
          <w:sz w:val="32"/>
          <w:szCs w:val="32"/>
        </w:rPr>
      </w:pPr>
      <w:r>
        <w:rPr>
          <w:rFonts w:hint="eastAsia" w:ascii="宋体" w:hAnsi="宋体" w:eastAsia="宋体" w:cs="宋体"/>
          <w:b/>
          <w:spacing w:val="8"/>
          <w:sz w:val="32"/>
          <w:szCs w:val="32"/>
        </w:rPr>
        <w:t>供应商名称：</w:t>
      </w:r>
      <w:r>
        <w:rPr>
          <w:rFonts w:hint="eastAsia" w:ascii="宋体" w:hAnsi="宋体" w:eastAsia="宋体" w:cs="宋体"/>
          <w:b/>
          <w:spacing w:val="8"/>
          <w:sz w:val="32"/>
          <w:szCs w:val="32"/>
          <w:u w:val="single"/>
        </w:rPr>
        <w:t xml:space="preserve">                     (盖公章)</w:t>
      </w:r>
      <w:bookmarkEnd w:id="491"/>
    </w:p>
    <w:p w14:paraId="79B2167D">
      <w:pPr>
        <w:spacing w:line="360" w:lineRule="auto"/>
        <w:ind w:firstLine="675" w:firstLineChars="200"/>
        <w:outlineLvl w:val="0"/>
        <w:rPr>
          <w:rFonts w:hint="eastAsia" w:ascii="宋体" w:hAnsi="宋体" w:eastAsia="宋体" w:cs="宋体"/>
          <w:b/>
          <w:spacing w:val="8"/>
          <w:sz w:val="32"/>
          <w:szCs w:val="32"/>
          <w:u w:val="single"/>
        </w:rPr>
      </w:pPr>
      <w:bookmarkStart w:id="492" w:name="_Toc11499"/>
      <w:r>
        <w:rPr>
          <w:rFonts w:hint="eastAsia" w:ascii="宋体" w:hAnsi="宋体" w:eastAsia="宋体" w:cs="宋体"/>
          <w:b/>
          <w:spacing w:val="8"/>
          <w:sz w:val="32"/>
          <w:szCs w:val="32"/>
        </w:rPr>
        <w:t>地址：</w:t>
      </w:r>
      <w:bookmarkEnd w:id="492"/>
      <w:r>
        <w:rPr>
          <w:rFonts w:hint="eastAsia" w:ascii="宋体" w:hAnsi="宋体" w:eastAsia="宋体" w:cs="宋体"/>
          <w:b/>
          <w:spacing w:val="8"/>
          <w:sz w:val="32"/>
          <w:szCs w:val="32"/>
          <w:u w:val="single"/>
        </w:rPr>
        <w:t xml:space="preserve">                                     </w:t>
      </w:r>
    </w:p>
    <w:p w14:paraId="7F341529">
      <w:pPr>
        <w:spacing w:line="360" w:lineRule="auto"/>
        <w:ind w:firstLine="675" w:firstLineChars="200"/>
        <w:outlineLvl w:val="0"/>
        <w:rPr>
          <w:rFonts w:hint="eastAsia" w:ascii="宋体" w:hAnsi="宋体" w:eastAsia="宋体" w:cs="宋体"/>
          <w:b/>
          <w:spacing w:val="8"/>
          <w:sz w:val="32"/>
          <w:szCs w:val="32"/>
        </w:rPr>
      </w:pPr>
      <w:bookmarkStart w:id="493" w:name="_Toc23124"/>
      <w:r>
        <w:rPr>
          <w:rFonts w:hint="eastAsia" w:ascii="宋体" w:hAnsi="宋体" w:eastAsia="宋体" w:cs="宋体"/>
          <w:b/>
          <w:spacing w:val="8"/>
          <w:sz w:val="32"/>
          <w:szCs w:val="32"/>
        </w:rPr>
        <w:t>法定代表人或其被授权人（签字）：</w:t>
      </w:r>
      <w:bookmarkEnd w:id="493"/>
      <w:r>
        <w:rPr>
          <w:rFonts w:hint="eastAsia" w:ascii="宋体" w:hAnsi="宋体" w:eastAsia="宋体" w:cs="宋体"/>
          <w:b/>
          <w:spacing w:val="8"/>
          <w:sz w:val="32"/>
          <w:szCs w:val="32"/>
          <w:u w:val="single"/>
        </w:rPr>
        <w:t xml:space="preserve">                  </w:t>
      </w:r>
    </w:p>
    <w:p w14:paraId="5FE5414E">
      <w:pPr>
        <w:spacing w:line="360" w:lineRule="auto"/>
        <w:ind w:firstLine="675" w:firstLineChars="200"/>
        <w:outlineLvl w:val="0"/>
        <w:rPr>
          <w:rFonts w:hint="eastAsia" w:ascii="宋体" w:hAnsi="宋体" w:eastAsia="宋体" w:cs="宋体"/>
          <w:b/>
          <w:spacing w:val="8"/>
          <w:sz w:val="32"/>
          <w:szCs w:val="32"/>
          <w:u w:val="single"/>
        </w:rPr>
      </w:pPr>
      <w:bookmarkStart w:id="494" w:name="_Toc16169"/>
      <w:r>
        <w:rPr>
          <w:rFonts w:hint="eastAsia" w:ascii="宋体" w:hAnsi="宋体" w:eastAsia="宋体" w:cs="宋体"/>
          <w:b/>
          <w:spacing w:val="8"/>
          <w:sz w:val="32"/>
          <w:szCs w:val="32"/>
        </w:rPr>
        <w:t>电话：</w:t>
      </w:r>
      <w:bookmarkEnd w:id="494"/>
      <w:r>
        <w:rPr>
          <w:rFonts w:hint="eastAsia" w:ascii="宋体" w:hAnsi="宋体" w:eastAsia="宋体" w:cs="宋体"/>
          <w:b/>
          <w:spacing w:val="8"/>
          <w:sz w:val="32"/>
          <w:szCs w:val="32"/>
          <w:u w:val="single"/>
        </w:rPr>
        <w:t xml:space="preserve">                              </w:t>
      </w:r>
    </w:p>
    <w:p w14:paraId="61BBA55E">
      <w:pPr>
        <w:spacing w:line="360" w:lineRule="auto"/>
        <w:ind w:firstLine="675" w:firstLineChars="200"/>
        <w:outlineLvl w:val="0"/>
        <w:rPr>
          <w:rFonts w:hint="eastAsia" w:ascii="宋体" w:hAnsi="宋体" w:eastAsia="宋体" w:cs="宋体"/>
          <w:b/>
          <w:color w:val="FF0000"/>
          <w:kern w:val="0"/>
          <w:sz w:val="28"/>
          <w:szCs w:val="28"/>
          <w:u w:val="single"/>
        </w:rPr>
      </w:pPr>
      <w:bookmarkStart w:id="495" w:name="_Toc27178"/>
      <w:r>
        <w:rPr>
          <w:rFonts w:hint="eastAsia" w:ascii="宋体" w:hAnsi="宋体" w:eastAsia="宋体" w:cs="宋体"/>
          <w:b/>
          <w:spacing w:val="8"/>
          <w:sz w:val="32"/>
          <w:szCs w:val="32"/>
        </w:rPr>
        <w:t>日期：</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年</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月</w:t>
      </w:r>
      <w:r>
        <w:rPr>
          <w:rFonts w:hint="eastAsia" w:ascii="宋体" w:hAnsi="宋体" w:eastAsia="宋体" w:cs="宋体"/>
          <w:b/>
          <w:spacing w:val="8"/>
          <w:sz w:val="32"/>
          <w:szCs w:val="32"/>
          <w:u w:val="single"/>
        </w:rPr>
        <w:t xml:space="preserve">       </w:t>
      </w:r>
      <w:r>
        <w:rPr>
          <w:rFonts w:hint="eastAsia" w:ascii="宋体" w:hAnsi="宋体" w:eastAsia="宋体" w:cs="宋体"/>
          <w:b/>
          <w:spacing w:val="8"/>
          <w:sz w:val="32"/>
          <w:szCs w:val="32"/>
        </w:rPr>
        <w:t>日</w:t>
      </w:r>
      <w:bookmarkEnd w:id="495"/>
    </w:p>
    <w:p w14:paraId="7C2FACEC">
      <w:pPr>
        <w:spacing w:line="440" w:lineRule="exact"/>
        <w:ind w:firstLine="3213" w:firstLineChars="1000"/>
        <w:jc w:val="both"/>
        <w:rPr>
          <w:rFonts w:hint="eastAsia" w:ascii="宋体" w:hAnsi="宋体"/>
          <w:b/>
          <w:bCs/>
          <w:sz w:val="32"/>
          <w:szCs w:val="32"/>
        </w:rPr>
      </w:pPr>
    </w:p>
    <w:p w14:paraId="74797CCF">
      <w:pPr>
        <w:pStyle w:val="12"/>
        <w:rPr>
          <w:rFonts w:hint="eastAsia" w:ascii="宋体" w:hAnsi="宋体"/>
          <w:b/>
          <w:bCs/>
          <w:sz w:val="32"/>
          <w:szCs w:val="32"/>
        </w:rPr>
      </w:pPr>
    </w:p>
    <w:p w14:paraId="4064F502">
      <w:pPr>
        <w:rPr>
          <w:rFonts w:hint="eastAsia" w:ascii="宋体" w:hAnsi="宋体"/>
          <w:b/>
          <w:bCs/>
          <w:sz w:val="32"/>
          <w:szCs w:val="32"/>
        </w:rPr>
      </w:pPr>
    </w:p>
    <w:p w14:paraId="7C74F282">
      <w:pPr>
        <w:rPr>
          <w:rFonts w:hint="eastAsia" w:ascii="宋体" w:hAnsi="宋体"/>
          <w:b/>
          <w:bCs/>
          <w:sz w:val="32"/>
          <w:szCs w:val="32"/>
        </w:rPr>
      </w:pPr>
    </w:p>
    <w:p w14:paraId="1B0B8526">
      <w:pPr>
        <w:rPr>
          <w:rFonts w:hint="eastAsia" w:ascii="宋体" w:hAnsi="宋体"/>
          <w:b/>
          <w:bCs/>
          <w:sz w:val="32"/>
          <w:szCs w:val="32"/>
        </w:rPr>
      </w:pPr>
    </w:p>
    <w:p w14:paraId="247F7C77">
      <w:pPr>
        <w:rPr>
          <w:rFonts w:hint="eastAsia" w:ascii="宋体" w:hAnsi="宋体"/>
          <w:b/>
          <w:bCs/>
          <w:sz w:val="32"/>
          <w:szCs w:val="32"/>
        </w:rPr>
      </w:pPr>
    </w:p>
    <w:p w14:paraId="1600D1EE">
      <w:pPr>
        <w:rPr>
          <w:rFonts w:hint="eastAsia" w:ascii="宋体" w:hAnsi="宋体"/>
          <w:b/>
          <w:bCs/>
          <w:sz w:val="32"/>
          <w:szCs w:val="32"/>
        </w:rPr>
      </w:pPr>
    </w:p>
    <w:p w14:paraId="7B56830B">
      <w:pPr>
        <w:rPr>
          <w:rFonts w:hint="eastAsia" w:ascii="宋体" w:hAnsi="宋体"/>
          <w:b/>
          <w:bCs/>
          <w:sz w:val="32"/>
          <w:szCs w:val="32"/>
        </w:rPr>
      </w:pPr>
      <w:bookmarkStart w:id="514" w:name="_GoBack"/>
      <w:bookmarkEnd w:id="514"/>
    </w:p>
    <w:p w14:paraId="50E8049B">
      <w:pPr>
        <w:rPr>
          <w:rFonts w:hint="eastAsia" w:ascii="宋体" w:hAnsi="宋体"/>
          <w:b/>
          <w:bCs/>
          <w:sz w:val="32"/>
          <w:szCs w:val="32"/>
        </w:rPr>
      </w:pPr>
    </w:p>
    <w:p w14:paraId="1E5ACF5B">
      <w:pPr>
        <w:rPr>
          <w:rFonts w:hint="eastAsia" w:ascii="宋体" w:hAnsi="宋体"/>
          <w:b/>
          <w:bCs/>
          <w:sz w:val="32"/>
          <w:szCs w:val="32"/>
        </w:rPr>
      </w:pPr>
    </w:p>
    <w:p w14:paraId="4C54A744">
      <w:pPr>
        <w:spacing w:line="440" w:lineRule="exact"/>
        <w:jc w:val="center"/>
        <w:rPr>
          <w:rFonts w:hint="eastAsia" w:ascii="宋体" w:hAnsi="宋体"/>
          <w:b/>
          <w:bCs/>
          <w:sz w:val="32"/>
          <w:szCs w:val="32"/>
        </w:rPr>
      </w:pPr>
      <w:r>
        <w:rPr>
          <w:rFonts w:hint="eastAsia" w:ascii="黑体" w:hAnsi="黑体" w:eastAsia="黑体" w:cs="黑体"/>
          <w:b/>
          <w:bCs/>
          <w:sz w:val="32"/>
          <w:szCs w:val="32"/>
        </w:rPr>
        <w:t>响应文件主要目录</w:t>
      </w:r>
    </w:p>
    <w:p w14:paraId="6F982A15">
      <w:pPr>
        <w:spacing w:line="440" w:lineRule="exact"/>
        <w:ind w:firstLine="643"/>
        <w:jc w:val="center"/>
        <w:rPr>
          <w:rFonts w:hint="eastAsia" w:ascii="宋体" w:hAnsi="宋体"/>
          <w:b/>
          <w:bCs/>
          <w:sz w:val="32"/>
          <w:szCs w:val="32"/>
        </w:rPr>
      </w:pPr>
    </w:p>
    <w:p w14:paraId="20DEB102">
      <w:pPr>
        <w:keepNext w:val="0"/>
        <w:keepLines w:val="0"/>
        <w:pageBreakBefore w:val="0"/>
        <w:widowControl w:val="0"/>
        <w:numPr>
          <w:ilvl w:val="0"/>
          <w:numId w:val="4"/>
        </w:numPr>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资格审查</w:t>
      </w:r>
      <w:r>
        <w:rPr>
          <w:rFonts w:hint="eastAsia" w:ascii="宋体" w:hAnsi="宋体" w:eastAsia="宋体" w:cs="宋体"/>
          <w:b/>
          <w:bCs/>
          <w:color w:val="auto"/>
          <w:sz w:val="28"/>
          <w:szCs w:val="28"/>
          <w:highlight w:val="none"/>
          <w:lang w:eastAsia="zh-CN"/>
        </w:rPr>
        <w:t>文件</w:t>
      </w:r>
    </w:p>
    <w:p w14:paraId="57672272">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1、</w:t>
      </w:r>
      <w:r>
        <w:rPr>
          <w:rFonts w:hint="eastAsia" w:ascii="宋体" w:hAnsi="宋体" w:eastAsia="宋体" w:cs="宋体"/>
          <w:iCs/>
          <w:color w:val="auto"/>
          <w:sz w:val="24"/>
          <w:szCs w:val="24"/>
          <w:highlight w:val="none"/>
        </w:rPr>
        <w:t>法人单位或者其他组织的营业执照等证明文件，自然人的身份证明</w:t>
      </w:r>
      <w:r>
        <w:rPr>
          <w:rFonts w:hint="eastAsia" w:ascii="宋体" w:hAnsi="宋体" w:eastAsia="宋体" w:cs="宋体"/>
          <w:iCs/>
          <w:color w:val="auto"/>
          <w:sz w:val="24"/>
          <w:szCs w:val="24"/>
          <w:highlight w:val="none"/>
          <w:lang w:val="en-US" w:eastAsia="zh-CN"/>
        </w:rPr>
        <w:t>...............................................................页码</w:t>
      </w:r>
    </w:p>
    <w:p w14:paraId="36201C91">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2、</w:t>
      </w:r>
      <w:r>
        <w:rPr>
          <w:rFonts w:hint="eastAsia" w:ascii="宋体" w:hAnsi="宋体" w:eastAsia="宋体" w:cs="宋体"/>
          <w:iCs/>
          <w:color w:val="auto"/>
          <w:sz w:val="24"/>
          <w:szCs w:val="24"/>
          <w:highlight w:val="none"/>
        </w:rPr>
        <w:t>法定代表人资格证明书</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rPr>
        <w:t>法人代表授权书</w:t>
      </w:r>
      <w:r>
        <w:rPr>
          <w:rFonts w:hint="eastAsia" w:ascii="宋体" w:hAnsi="宋体" w:eastAsia="宋体" w:cs="宋体"/>
          <w:iCs/>
          <w:color w:val="auto"/>
          <w:sz w:val="24"/>
          <w:szCs w:val="24"/>
          <w:highlight w:val="none"/>
          <w:lang w:val="en-US" w:eastAsia="zh-CN"/>
        </w:rPr>
        <w:t>................页码</w:t>
      </w:r>
    </w:p>
    <w:p w14:paraId="7C69398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3、</w:t>
      </w:r>
      <w:r>
        <w:rPr>
          <w:rFonts w:hint="eastAsia" w:ascii="宋体" w:hAnsi="宋体" w:eastAsia="宋体" w:cs="宋体"/>
          <w:iCs/>
          <w:color w:val="auto"/>
          <w:sz w:val="24"/>
          <w:szCs w:val="24"/>
          <w:highlight w:val="none"/>
        </w:rPr>
        <w:t>最近一个年度的财务状况报告</w:t>
      </w:r>
      <w:r>
        <w:rPr>
          <w:rFonts w:hint="eastAsia" w:ascii="宋体" w:hAnsi="宋体" w:eastAsia="宋体" w:cs="宋体"/>
          <w:iCs/>
          <w:color w:val="auto"/>
          <w:sz w:val="24"/>
          <w:szCs w:val="24"/>
          <w:highlight w:val="none"/>
          <w:lang w:val="en-US" w:eastAsia="zh-CN"/>
        </w:rPr>
        <w:t>..........................页码</w:t>
      </w:r>
    </w:p>
    <w:p w14:paraId="29436C6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4、</w:t>
      </w:r>
      <w:r>
        <w:rPr>
          <w:rFonts w:hint="eastAsia" w:ascii="宋体" w:hAnsi="宋体" w:eastAsia="宋体" w:cs="宋体"/>
          <w:iCs/>
          <w:color w:val="auto"/>
          <w:sz w:val="24"/>
          <w:szCs w:val="24"/>
          <w:highlight w:val="none"/>
        </w:rPr>
        <w:t>依法缴纳税收和社会保障资金的相关材料</w:t>
      </w:r>
      <w:r>
        <w:rPr>
          <w:rFonts w:hint="eastAsia" w:ascii="宋体" w:hAnsi="宋体" w:eastAsia="宋体" w:cs="宋体"/>
          <w:iCs/>
          <w:color w:val="auto"/>
          <w:sz w:val="24"/>
          <w:szCs w:val="24"/>
          <w:highlight w:val="none"/>
          <w:lang w:val="en-US" w:eastAsia="zh-CN"/>
        </w:rPr>
        <w:t>................页码</w:t>
      </w:r>
    </w:p>
    <w:p w14:paraId="0AE2FC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5、</w:t>
      </w:r>
      <w:r>
        <w:rPr>
          <w:rFonts w:hint="eastAsia" w:ascii="宋体" w:hAnsi="宋体" w:eastAsia="宋体" w:cs="宋体"/>
          <w:iCs/>
          <w:color w:val="auto"/>
          <w:sz w:val="24"/>
          <w:szCs w:val="24"/>
          <w:highlight w:val="none"/>
        </w:rPr>
        <w:t>具备履行合同所必需的设备和专业技术能力的书面声明</w:t>
      </w:r>
      <w:r>
        <w:rPr>
          <w:rFonts w:hint="eastAsia" w:ascii="宋体" w:hAnsi="宋体" w:eastAsia="宋体" w:cs="宋体"/>
          <w:iCs/>
          <w:color w:val="auto"/>
          <w:sz w:val="24"/>
          <w:szCs w:val="24"/>
          <w:highlight w:val="none"/>
          <w:lang w:val="en-US" w:eastAsia="zh-CN"/>
        </w:rPr>
        <w:t>....页码</w:t>
      </w:r>
    </w:p>
    <w:p w14:paraId="7962C8E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val="en-US" w:eastAsia="zh-CN"/>
        </w:rPr>
        <w:t>6、</w:t>
      </w:r>
      <w:r>
        <w:rPr>
          <w:rFonts w:hint="eastAsia" w:ascii="宋体" w:hAnsi="宋体" w:eastAsia="宋体" w:cs="宋体"/>
          <w:iCs/>
          <w:color w:val="auto"/>
          <w:sz w:val="24"/>
          <w:szCs w:val="24"/>
          <w:highlight w:val="none"/>
        </w:rPr>
        <w:t>参加政府采购活动前 3 年内在经营活动中没有重大违法记录的书面声明</w:t>
      </w:r>
      <w:r>
        <w:rPr>
          <w:rFonts w:hint="eastAsia" w:ascii="宋体" w:hAnsi="宋体" w:eastAsia="宋体" w:cs="宋体"/>
          <w:iCs/>
          <w:color w:val="auto"/>
          <w:sz w:val="24"/>
          <w:szCs w:val="24"/>
          <w:highlight w:val="none"/>
          <w:lang w:val="en-US" w:eastAsia="zh-CN"/>
        </w:rPr>
        <w:t>...........................................................页码</w:t>
      </w:r>
    </w:p>
    <w:p w14:paraId="5E0A5430">
      <w:pPr>
        <w:pStyle w:val="9"/>
        <w:keepNext w:val="0"/>
        <w:keepLines w:val="0"/>
        <w:pageBreakBefore w:val="0"/>
        <w:widowControl w:val="0"/>
        <w:kinsoku/>
        <w:wordWrap/>
        <w:overflowPunct/>
        <w:topLinePunct w:val="0"/>
        <w:autoSpaceDE/>
        <w:autoSpaceDN/>
        <w:bidi w:val="0"/>
        <w:adjustRightInd/>
        <w:spacing w:line="360" w:lineRule="auto"/>
        <w:ind w:left="0" w:leftChars="0" w:right="0" w:rightChars="0" w:firstLine="1200" w:firstLineChars="500"/>
        <w:jc w:val="both"/>
        <w:textAlignment w:val="auto"/>
        <w:outlineLvl w:val="9"/>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7、</w:t>
      </w:r>
      <w:r>
        <w:rPr>
          <w:rFonts w:hint="eastAsia" w:ascii="宋体" w:hAnsi="宋体" w:eastAsia="宋体" w:cs="宋体"/>
          <w:color w:val="auto"/>
          <w:sz w:val="24"/>
          <w:szCs w:val="24"/>
          <w:lang w:val="en-US" w:eastAsia="zh-CN"/>
        </w:rPr>
        <w:t>中小企业声明</w:t>
      </w:r>
      <w:r>
        <w:rPr>
          <w:rFonts w:hint="eastAsia" w:ascii="宋体" w:hAnsi="宋体" w:eastAsia="宋体" w:cs="宋体"/>
          <w:iCs/>
          <w:color w:val="auto"/>
          <w:sz w:val="24"/>
          <w:szCs w:val="24"/>
          <w:highlight w:val="none"/>
          <w:lang w:val="en-US" w:eastAsia="zh-CN"/>
        </w:rPr>
        <w:t>....</w:t>
      </w:r>
      <w:r>
        <w:rPr>
          <w:rFonts w:hint="eastAsia" w:ascii="宋体" w:hAnsi="宋体" w:cs="宋体"/>
          <w:iCs/>
          <w:color w:val="auto"/>
          <w:sz w:val="24"/>
          <w:szCs w:val="24"/>
          <w:highlight w:val="none"/>
          <w:lang w:val="en-US" w:eastAsia="zh-CN"/>
        </w:rPr>
        <w:t>........</w:t>
      </w:r>
      <w:bookmarkStart w:id="496" w:name="OLE_LINK2"/>
      <w:r>
        <w:rPr>
          <w:rFonts w:hint="eastAsia" w:ascii="宋体" w:hAnsi="宋体" w:cs="宋体"/>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bookmarkEnd w:id="496"/>
    </w:p>
    <w:p w14:paraId="4C164C4A">
      <w:pPr>
        <w:pStyle w:val="21"/>
        <w:rPr>
          <w:rFonts w:hint="eastAsia" w:ascii="宋体" w:hAnsi="宋体" w:eastAsia="宋体" w:cs="宋体"/>
          <w:iCs/>
          <w:color w:val="auto"/>
          <w:sz w:val="24"/>
          <w:szCs w:val="24"/>
          <w:highlight w:val="none"/>
          <w:lang w:val="en-US" w:eastAsia="zh-CN"/>
        </w:rPr>
      </w:pPr>
      <w:r>
        <w:rPr>
          <w:rFonts w:hint="eastAsia" w:ascii="宋体" w:hAnsi="宋体" w:cs="宋体"/>
          <w:iCs/>
          <w:color w:val="auto"/>
          <w:sz w:val="24"/>
          <w:szCs w:val="24"/>
          <w:highlight w:val="none"/>
          <w:lang w:val="en-US" w:eastAsia="zh-CN"/>
        </w:rPr>
        <w:t xml:space="preserve">          8、具备建筑工程施工总承包三级及三级以上资质或建筑装修装饰工程专业承包二级及二级以上资质.....................................</w:t>
      </w:r>
      <w:r>
        <w:rPr>
          <w:rFonts w:hint="eastAsia" w:ascii="宋体" w:hAnsi="宋体" w:eastAsia="宋体" w:cs="宋体"/>
          <w:iCs/>
          <w:color w:val="auto"/>
          <w:sz w:val="24"/>
          <w:szCs w:val="24"/>
          <w:highlight w:val="none"/>
          <w:lang w:val="en-US" w:eastAsia="zh-CN"/>
        </w:rPr>
        <w:t>页码</w:t>
      </w:r>
    </w:p>
    <w:p w14:paraId="2AE5B862">
      <w:pPr>
        <w:rPr>
          <w:rFonts w:hint="eastAsia"/>
          <w:lang w:val="en-US" w:eastAsia="zh-CN"/>
        </w:rPr>
      </w:pPr>
      <w:r>
        <w:rPr>
          <w:rFonts w:hint="eastAsia" w:ascii="宋体" w:hAnsi="宋体" w:eastAsia="宋体" w:cs="宋体"/>
          <w:iCs/>
          <w:color w:val="auto"/>
          <w:sz w:val="24"/>
          <w:szCs w:val="24"/>
          <w:highlight w:val="none"/>
          <w:lang w:val="en-US" w:eastAsia="zh-CN"/>
        </w:rPr>
        <w:t xml:space="preserve">          9、项目负责人要求：应具备有效的建筑工程专业二级以上（含二级）注册建造师资格，在本单位注册且具备有效的安全生产考核合格证书（B类）拟派项目负责人没有在其他在建项目中担任项目负责人的书面承诺（</w:t>
      </w:r>
      <w:r>
        <w:rPr>
          <w:rFonts w:hint="default" w:ascii="_x000B__x000C_" w:hAnsi="_x000B__x000C_" w:eastAsia="宋体" w:cstheme="minorBidi"/>
          <w:kern w:val="2"/>
          <w:sz w:val="21"/>
          <w:szCs w:val="24"/>
          <w:lang w:val="en-US" w:eastAsia="zh-CN" w:bidi="ar-SA"/>
        </w:rPr>
        <w:t>在本单位近一个月缴纳的社保证明</w:t>
      </w:r>
      <w:r>
        <w:rPr>
          <w:rFonts w:hint="eastAsia" w:ascii="_x000B__x000C_" w:hAnsi="_x000B__x000C_" w:eastAsia="宋体" w:cstheme="minorBidi"/>
          <w:kern w:val="2"/>
          <w:sz w:val="21"/>
          <w:szCs w:val="24"/>
          <w:lang w:val="en-US" w:eastAsia="zh-CN" w:bidi="ar-SA"/>
        </w:rPr>
        <w:t>）</w:t>
      </w:r>
      <w:r>
        <w:rPr>
          <w:rFonts w:hint="default" w:ascii="_x000B__x000C_" w:hAnsi="_x000B__x000C_" w:eastAsia="宋体" w:cstheme="minorBidi"/>
          <w:kern w:val="2"/>
          <w:sz w:val="21"/>
          <w:szCs w:val="24"/>
          <w:lang w:val="en-US" w:eastAsia="zh-CN" w:bidi="ar-SA"/>
        </w:rPr>
        <w:t>。</w:t>
      </w:r>
      <w:r>
        <w:rPr>
          <w:rFonts w:hint="eastAsia" w:ascii="宋体" w:hAnsi="宋体" w:eastAsia="宋体" w:cs="宋体"/>
          <w:iCs/>
          <w:color w:val="auto"/>
          <w:sz w:val="24"/>
          <w:szCs w:val="24"/>
          <w:highlight w:val="none"/>
          <w:lang w:val="en-US" w:eastAsia="zh-CN"/>
        </w:rPr>
        <w:t>..........................</w:t>
      </w:r>
      <w:bookmarkStart w:id="497" w:name="OLE_LINK3"/>
      <w:r>
        <w:rPr>
          <w:rFonts w:hint="eastAsia" w:ascii="宋体" w:hAnsi="宋体" w:eastAsia="宋体" w:cs="宋体"/>
          <w:iCs/>
          <w:color w:val="auto"/>
          <w:sz w:val="24"/>
          <w:szCs w:val="24"/>
          <w:highlight w:val="none"/>
          <w:lang w:val="en-US" w:eastAsia="zh-CN"/>
        </w:rPr>
        <w:t>....</w:t>
      </w:r>
      <w:bookmarkEnd w:id="497"/>
      <w:r>
        <w:rPr>
          <w:rFonts w:hint="eastAsia" w:ascii="宋体" w:hAnsi="宋体" w:eastAsia="宋体" w:cs="宋体"/>
          <w:iCs/>
          <w:color w:val="auto"/>
          <w:sz w:val="24"/>
          <w:szCs w:val="24"/>
          <w:highlight w:val="none"/>
          <w:lang w:val="en-US" w:eastAsia="zh-CN"/>
        </w:rPr>
        <w:t>...............页码</w:t>
      </w:r>
    </w:p>
    <w:p w14:paraId="202B5CE8">
      <w:pPr>
        <w:pStyle w:val="29"/>
        <w:rPr>
          <w:rFonts w:hint="eastAsia"/>
          <w:lang w:val="en-US" w:eastAsia="zh-CN"/>
        </w:rPr>
      </w:pPr>
      <w:r>
        <w:rPr>
          <w:rFonts w:hint="eastAsia" w:hAnsi="宋体" w:cs="宋体"/>
          <w:iCs/>
          <w:color w:val="auto"/>
          <w:sz w:val="24"/>
          <w:szCs w:val="24"/>
          <w:highlight w:val="none"/>
          <w:lang w:val="en-US" w:eastAsia="zh-CN"/>
        </w:rPr>
        <w:t xml:space="preserve">       </w:t>
      </w:r>
    </w:p>
    <w:p w14:paraId="29628B00">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二、报价文件</w:t>
      </w:r>
    </w:p>
    <w:p w14:paraId="4C197CD0">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iCs/>
          <w:color w:val="auto"/>
          <w:sz w:val="24"/>
          <w:szCs w:val="24"/>
          <w:highlight w:val="none"/>
        </w:rPr>
        <w:t>开标一览表</w:t>
      </w:r>
      <w:r>
        <w:rPr>
          <w:rFonts w:hint="eastAsia" w:ascii="宋体" w:hAnsi="宋体" w:eastAsia="宋体" w:cs="宋体"/>
          <w:iCs/>
          <w:color w:val="auto"/>
          <w:sz w:val="24"/>
          <w:szCs w:val="24"/>
          <w:highlight w:val="none"/>
          <w:lang w:val="en-US" w:eastAsia="zh-CN"/>
        </w:rPr>
        <w:t>..........................................页码</w:t>
      </w:r>
    </w:p>
    <w:p w14:paraId="0B8E476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iCs/>
          <w:color w:val="auto"/>
          <w:sz w:val="24"/>
          <w:szCs w:val="24"/>
          <w:highlight w:val="none"/>
        </w:rPr>
        <w:t>标价的工程量清单</w:t>
      </w:r>
      <w:r>
        <w:rPr>
          <w:rFonts w:hint="eastAsia" w:ascii="宋体" w:hAnsi="宋体" w:eastAsia="宋体" w:cs="宋体"/>
          <w:iCs/>
          <w:color w:val="auto"/>
          <w:sz w:val="24"/>
          <w:szCs w:val="24"/>
          <w:highlight w:val="none"/>
          <w:lang w:val="en-US" w:eastAsia="zh-CN"/>
        </w:rPr>
        <w:t>....................................</w:t>
      </w:r>
      <w:bookmarkStart w:id="498" w:name="OLE_LINK13"/>
      <w:r>
        <w:rPr>
          <w:rFonts w:hint="eastAsia" w:ascii="宋体" w:hAnsi="宋体" w:eastAsia="宋体" w:cs="宋体"/>
          <w:iCs/>
          <w:color w:val="auto"/>
          <w:sz w:val="24"/>
          <w:szCs w:val="24"/>
          <w:highlight w:val="none"/>
          <w:lang w:val="en-US" w:eastAsia="zh-CN"/>
        </w:rPr>
        <w:t>页码</w:t>
      </w:r>
      <w:bookmarkEnd w:id="498"/>
    </w:p>
    <w:p w14:paraId="047F3CAF">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三、商务文件</w:t>
      </w:r>
    </w:p>
    <w:p w14:paraId="25927C22">
      <w:pPr>
        <w:pStyle w:val="12"/>
        <w:keepNext w:val="0"/>
        <w:keepLines w:val="0"/>
        <w:pageBreakBefore w:val="0"/>
        <w:widowControl w:val="0"/>
        <w:kinsoku/>
        <w:wordWrap/>
        <w:overflowPunct/>
        <w:topLinePunct w:val="0"/>
        <w:autoSpaceDE/>
        <w:autoSpaceDN/>
        <w:bidi w:val="0"/>
        <w:adjustRightInd/>
        <w:snapToGrid w:val="0"/>
        <w:spacing w:line="240" w:lineRule="atLeast"/>
        <w:ind w:left="0" w:firstLine="1200" w:firstLineChars="500"/>
        <w:textAlignment w:val="auto"/>
        <w:rPr>
          <w:rFonts w:hint="eastAsia" w:asciiTheme="minorEastAsia" w:hAnsiTheme="minorEastAsia" w:eastAsiaTheme="minorEastAsia" w:cstheme="minorEastAsia"/>
          <w:b w:val="0"/>
          <w:bCs w:val="0"/>
          <w:i w:val="0"/>
          <w:iCs w:val="0"/>
          <w:color w:val="auto"/>
          <w:sz w:val="24"/>
          <w:szCs w:val="24"/>
          <w:highlight w:val="none"/>
          <w:lang w:eastAsia="zh-CN"/>
        </w:rPr>
      </w:pPr>
      <w:r>
        <w:rPr>
          <w:rFonts w:hint="eastAsia" w:asciiTheme="minorEastAsia" w:hAnsiTheme="minorEastAsia" w:eastAsiaTheme="minorEastAsia" w:cstheme="minorEastAsia"/>
          <w:b w:val="0"/>
          <w:bCs w:val="0"/>
          <w:i w:val="0"/>
          <w:iCs w:val="0"/>
          <w:color w:val="auto"/>
          <w:sz w:val="24"/>
          <w:szCs w:val="24"/>
          <w:highlight w:val="none"/>
          <w:lang w:val="en-US" w:eastAsia="zh-CN"/>
        </w:rPr>
        <w:t>1、</w:t>
      </w:r>
      <w:r>
        <w:rPr>
          <w:rFonts w:hint="eastAsia" w:asciiTheme="minorEastAsia" w:hAnsiTheme="minorEastAsia" w:eastAsiaTheme="minorEastAsia" w:cstheme="minorEastAsia"/>
          <w:i w:val="0"/>
          <w:iCs w:val="0"/>
          <w:color w:val="auto"/>
          <w:sz w:val="24"/>
          <w:szCs w:val="24"/>
          <w:lang w:val="zh-CN"/>
        </w:rPr>
        <w:t>投标函</w:t>
      </w:r>
      <w:r>
        <w:rPr>
          <w:rFonts w:hint="eastAsia" w:ascii="宋体" w:hAnsi="宋体" w:eastAsia="宋体" w:cs="宋体"/>
          <w:iCs/>
          <w:color w:val="auto"/>
          <w:sz w:val="24"/>
          <w:szCs w:val="24"/>
          <w:highlight w:val="none"/>
          <w:lang w:val="en-US" w:eastAsia="zh-CN"/>
        </w:rPr>
        <w:t>..............................</w:t>
      </w:r>
      <w:bookmarkStart w:id="499" w:name="OLE_LINK14"/>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bookmarkEnd w:id="499"/>
    </w:p>
    <w:p w14:paraId="7F010B18">
      <w:pPr>
        <w:keepNext w:val="0"/>
        <w:keepLines w:val="0"/>
        <w:pageBreakBefore w:val="0"/>
        <w:widowControl w:val="0"/>
        <w:kinsoku/>
        <w:wordWrap/>
        <w:overflowPunct/>
        <w:topLinePunct w:val="0"/>
        <w:autoSpaceDE/>
        <w:autoSpaceDN/>
        <w:bidi w:val="0"/>
        <w:adjustRightInd/>
        <w:snapToGrid w:val="0"/>
        <w:spacing w:line="240" w:lineRule="atLeast"/>
        <w:ind w:left="0" w:firstLine="1200" w:firstLineChars="500"/>
        <w:textAlignment w:val="auto"/>
        <w:outlineLvl w:val="0"/>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i w:val="0"/>
          <w:iCs w:val="0"/>
          <w:color w:val="auto"/>
          <w:kern w:val="2"/>
          <w:sz w:val="24"/>
          <w:szCs w:val="24"/>
          <w:lang w:val="en-US" w:eastAsia="zh-CN" w:bidi="ar-SA"/>
        </w:rPr>
        <w:t>拟派项目负责人及管理技术人员一览表</w:t>
      </w:r>
      <w:r>
        <w:rPr>
          <w:rFonts w:hint="eastAsia" w:ascii="宋体" w:hAnsi="宋体" w:eastAsia="宋体" w:cs="宋体"/>
          <w:iCs/>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..页码</w:t>
      </w:r>
    </w:p>
    <w:p w14:paraId="6DD55ED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bCs/>
          <w:color w:val="auto"/>
          <w:kern w:val="0"/>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i w:val="0"/>
          <w:iCs w:val="0"/>
          <w:color w:val="auto"/>
          <w:sz w:val="24"/>
          <w:szCs w:val="24"/>
          <w:highlight w:val="none"/>
        </w:rPr>
        <w:t>商务条款响应及偏离表</w:t>
      </w:r>
      <w:r>
        <w:rPr>
          <w:rFonts w:hint="eastAsia" w:ascii="宋体" w:hAnsi="宋体" w:eastAsia="宋体" w:cs="宋体"/>
          <w:iCs/>
          <w:color w:val="auto"/>
          <w:sz w:val="24"/>
          <w:szCs w:val="24"/>
          <w:highlight w:val="none"/>
          <w:lang w:val="en-US" w:eastAsia="zh-CN"/>
        </w:rPr>
        <w:t>....................</w:t>
      </w:r>
      <w:bookmarkStart w:id="500" w:name="OLE_LINK12"/>
      <w:r>
        <w:rPr>
          <w:rFonts w:hint="eastAsia" w:ascii="宋体" w:hAnsi="宋体" w:eastAsia="宋体" w:cs="宋体"/>
          <w:iCs/>
          <w:color w:val="auto"/>
          <w:sz w:val="24"/>
          <w:szCs w:val="24"/>
          <w:highlight w:val="none"/>
          <w:lang w:val="en-US" w:eastAsia="zh-CN"/>
        </w:rPr>
        <w:t>............页码</w:t>
      </w:r>
      <w:bookmarkEnd w:id="500"/>
    </w:p>
    <w:p w14:paraId="355A160A">
      <w:pPr>
        <w:keepNext w:val="0"/>
        <w:keepLines w:val="0"/>
        <w:pageBreakBefore w:val="0"/>
        <w:widowControl w:val="0"/>
        <w:shd w:val="clear"/>
        <w:kinsoku/>
        <w:wordWrap/>
        <w:overflowPunct/>
        <w:topLinePunct w:val="0"/>
        <w:autoSpaceDE/>
        <w:autoSpaceDN/>
        <w:bidi w:val="0"/>
        <w:adjustRightInd/>
        <w:snapToGrid w:val="0"/>
        <w:spacing w:line="360" w:lineRule="auto"/>
        <w:ind w:left="0" w:leftChars="0" w:right="0" w:rightChars="0" w:firstLine="1200" w:firstLineChars="5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bidi="zh-CN"/>
        </w:rPr>
        <w:t>4、</w:t>
      </w:r>
      <w:r>
        <w:rPr>
          <w:rFonts w:hint="eastAsia" w:ascii="宋体" w:hAnsi="宋体" w:eastAsia="宋体" w:cs="宋体"/>
          <w:b w:val="0"/>
          <w:bCs w:val="0"/>
          <w:iCs/>
          <w:color w:val="auto"/>
          <w:sz w:val="24"/>
          <w:szCs w:val="24"/>
          <w:highlight w:val="none"/>
          <w:lang w:val="en-US" w:eastAsia="zh-CN"/>
        </w:rPr>
        <w:t>节能和环境标志产品证明材料清单（</w:t>
      </w:r>
      <w:r>
        <w:rPr>
          <w:rFonts w:hint="eastAsia" w:ascii="宋体" w:hAnsi="宋体" w:eastAsia="宋体" w:cs="宋体"/>
          <w:b/>
          <w:bCs/>
          <w:i/>
          <w:iCs w:val="0"/>
          <w:color w:val="auto"/>
          <w:sz w:val="24"/>
          <w:szCs w:val="24"/>
          <w:highlight w:val="none"/>
          <w:lang w:val="en-US" w:eastAsia="zh-CN"/>
        </w:rPr>
        <w:t>属于政府采购强制节能产品的必须提供，其它如有可提供</w:t>
      </w:r>
      <w:r>
        <w:rPr>
          <w:rFonts w:hint="eastAsia" w:ascii="宋体" w:hAnsi="宋体" w:eastAsia="宋体" w:cs="宋体"/>
          <w:b w:val="0"/>
          <w:bCs w:val="0"/>
          <w:iCs/>
          <w:color w:val="auto"/>
          <w:sz w:val="24"/>
          <w:szCs w:val="24"/>
          <w:highlight w:val="none"/>
          <w:lang w:val="en-US" w:eastAsia="zh-CN"/>
        </w:rPr>
        <w:t>）</w:t>
      </w:r>
      <w:r>
        <w:rPr>
          <w:rFonts w:hint="eastAsia" w:ascii="宋体" w:hAnsi="宋体" w:eastAsia="宋体" w:cs="宋体"/>
          <w:iCs/>
          <w:color w:val="auto"/>
          <w:sz w:val="24"/>
          <w:szCs w:val="24"/>
          <w:highlight w:val="none"/>
          <w:lang w:val="en-US" w:eastAsia="zh-CN"/>
        </w:rPr>
        <w:t>.....................................页码</w:t>
      </w:r>
    </w:p>
    <w:p w14:paraId="7BD8E294">
      <w:pPr>
        <w:keepNext w:val="0"/>
        <w:keepLines w:val="0"/>
        <w:pageBreakBefore w:val="0"/>
        <w:widowControl w:val="0"/>
        <w:kinsoku/>
        <w:wordWrap/>
        <w:overflowPunct/>
        <w:topLinePunct w:val="0"/>
        <w:autoSpaceDE/>
        <w:autoSpaceDN/>
        <w:bidi w:val="0"/>
        <w:adjustRightInd/>
        <w:snapToGrid w:val="0"/>
        <w:spacing w:line="240" w:lineRule="atLeast"/>
        <w:ind w:firstLine="562" w:firstLineChars="200"/>
        <w:textAlignment w:val="auto"/>
        <w:outlineLvl w:val="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技术文件</w:t>
      </w:r>
    </w:p>
    <w:p w14:paraId="65C4F43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技术参数响应及偏离表</w:t>
      </w:r>
      <w:r>
        <w:rPr>
          <w:rFonts w:hint="eastAsia" w:ascii="宋体" w:hAnsi="宋体" w:eastAsia="宋体" w:cs="宋体"/>
          <w:iCs/>
          <w:color w:val="auto"/>
          <w:sz w:val="24"/>
          <w:szCs w:val="24"/>
          <w:highlight w:val="none"/>
          <w:lang w:val="en-US" w:eastAsia="zh-CN"/>
        </w:rPr>
        <w:t>................................页码</w:t>
      </w:r>
    </w:p>
    <w:p w14:paraId="2CE76C5D">
      <w:pPr>
        <w:keepNext w:val="0"/>
        <w:keepLines w:val="0"/>
        <w:pageBreakBefore w:val="0"/>
        <w:widowControl w:val="0"/>
        <w:shd w:val="clear"/>
        <w:kinsoku/>
        <w:wordWrap/>
        <w:overflowPunct/>
        <w:topLinePunct w:val="0"/>
        <w:autoSpaceDE/>
        <w:autoSpaceDN/>
        <w:bidi w:val="0"/>
        <w:adjustRightInd/>
        <w:snapToGrid w:val="0"/>
        <w:spacing w:line="360" w:lineRule="auto"/>
        <w:ind w:left="1196" w:leftChars="460" w:right="0" w:rightChars="0" w:firstLine="0" w:firstLineChars="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bidi="zh-CN"/>
        </w:rPr>
        <w:t>2、</w:t>
      </w:r>
      <w:r>
        <w:rPr>
          <w:rFonts w:hint="eastAsia" w:asciiTheme="minorEastAsia" w:hAnsiTheme="minorEastAsia" w:eastAsiaTheme="minorEastAsia" w:cstheme="minorEastAsia"/>
          <w:iCs/>
          <w:color w:val="auto"/>
          <w:sz w:val="24"/>
          <w:szCs w:val="24"/>
          <w:highlight w:val="none"/>
          <w:lang w:val="en-US" w:eastAsia="zh-CN"/>
        </w:rPr>
        <w:t>材料明细清单</w:t>
      </w:r>
      <w:bookmarkStart w:id="501" w:name="OLE_LINK15"/>
      <w:r>
        <w:rPr>
          <w:rFonts w:hint="eastAsia" w:ascii="宋体" w:hAnsi="宋体" w:eastAsia="宋体" w:cs="宋体"/>
          <w:iCs/>
          <w:color w:val="auto"/>
          <w:sz w:val="24"/>
          <w:szCs w:val="24"/>
          <w:highlight w:val="none"/>
          <w:lang w:val="en-US" w:eastAsia="zh-CN"/>
        </w:rPr>
        <w:t>........................................页码</w:t>
      </w:r>
      <w:bookmarkEnd w:id="501"/>
    </w:p>
    <w:p w14:paraId="5E86325C">
      <w:pPr>
        <w:pStyle w:val="8"/>
        <w:ind w:left="0" w:leftChars="0" w:firstLine="1200" w:firstLineChars="5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3、项目实施方案...............</w:t>
      </w:r>
      <w:bookmarkStart w:id="502" w:name="OLE_LINK16"/>
      <w:r>
        <w:rPr>
          <w:rFonts w:hint="eastAsia" w:ascii="宋体" w:hAnsi="宋体" w:eastAsia="宋体" w:cs="宋体"/>
          <w:iCs/>
          <w:color w:val="auto"/>
          <w:sz w:val="24"/>
          <w:szCs w:val="24"/>
          <w:highlight w:val="none"/>
          <w:lang w:val="en-US" w:eastAsia="zh-CN"/>
        </w:rPr>
        <w:t>.........................页码</w:t>
      </w:r>
      <w:bookmarkEnd w:id="502"/>
    </w:p>
    <w:p w14:paraId="1F105B83">
      <w:pPr>
        <w:rPr>
          <w:rFonts w:hint="eastAsia"/>
          <w:lang w:val="en-US" w:eastAsia="zh-CN"/>
        </w:rPr>
      </w:pPr>
      <w:r>
        <w:rPr>
          <w:rFonts w:hint="eastAsia" w:ascii="宋体" w:hAnsi="宋体" w:eastAsia="宋体" w:cs="宋体"/>
          <w:iCs/>
          <w:color w:val="auto"/>
          <w:sz w:val="24"/>
          <w:szCs w:val="24"/>
          <w:highlight w:val="none"/>
          <w:lang w:val="en-US" w:eastAsia="zh-CN"/>
        </w:rPr>
        <w:t xml:space="preserve">         </w:t>
      </w:r>
    </w:p>
    <w:p w14:paraId="7838CB12">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14:paraId="38180A31">
      <w:pPr>
        <w:keepNext w:val="0"/>
        <w:keepLines w:val="0"/>
        <w:pageBreakBefore w:val="0"/>
        <w:widowControl w:val="0"/>
        <w:kinsoku/>
        <w:wordWrap/>
        <w:overflowPunct/>
        <w:topLinePunct w:val="0"/>
        <w:autoSpaceDE/>
        <w:autoSpaceDN/>
        <w:bidi w:val="0"/>
        <w:adjustRightInd/>
        <w:snapToGrid w:val="0"/>
        <w:spacing w:line="360" w:lineRule="auto"/>
        <w:ind w:right="0" w:rightChars="0" w:firstLine="1200" w:firstLineChars="500"/>
        <w:jc w:val="both"/>
        <w:textAlignment w:val="auto"/>
        <w:outlineLvl w:val="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lang w:val="en-US" w:eastAsia="zh-CN"/>
        </w:rPr>
        <w:t>最后报价一览表...</w:t>
      </w:r>
      <w:r>
        <w:rPr>
          <w:rFonts w:hint="eastAsia" w:ascii="宋体" w:hAnsi="宋体" w:eastAsia="宋体" w:cs="宋体"/>
          <w:iCs/>
          <w:color w:val="auto"/>
          <w:sz w:val="24"/>
          <w:szCs w:val="24"/>
          <w:highlight w:val="none"/>
          <w:lang w:val="en-US" w:eastAsia="zh-CN"/>
        </w:rPr>
        <w:t>...................................页码</w:t>
      </w:r>
    </w:p>
    <w:p w14:paraId="412D8EFF">
      <w:pPr>
        <w:pStyle w:val="9"/>
        <w:rPr>
          <w:rFonts w:hint="eastAsia" w:eastAsia="宋体"/>
          <w:lang w:val="en-US" w:eastAsia="zh-CN"/>
        </w:rPr>
      </w:pPr>
    </w:p>
    <w:p w14:paraId="2EA98B45">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一、资格审查文件格式</w:t>
      </w:r>
    </w:p>
    <w:p w14:paraId="3BE240DD">
      <w:pPr>
        <w:pStyle w:val="9"/>
      </w:pPr>
    </w:p>
    <w:p w14:paraId="419730B0">
      <w:pPr>
        <w:shd w:val="clear" w:color="auto" w:fill="FFFFFF"/>
        <w:spacing w:before="100" w:beforeAutospacing="1" w:after="100" w:afterAutospacing="1" w:line="440" w:lineRule="atLeast"/>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格式一</w:t>
      </w:r>
    </w:p>
    <w:p w14:paraId="5993811C">
      <w:pPr>
        <w:shd w:val="clear" w:color="auto" w:fill="FFFFFF"/>
        <w:spacing w:before="100" w:beforeAutospacing="1" w:after="100" w:afterAutospacing="1" w:line="440" w:lineRule="atLeast"/>
        <w:ind w:firstLine="2891" w:firstLineChars="900"/>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投标人基本情况表</w:t>
      </w:r>
    </w:p>
    <w:tbl>
      <w:tblPr>
        <w:tblStyle w:val="23"/>
        <w:tblW w:w="835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
        <w:gridCol w:w="798"/>
        <w:gridCol w:w="892"/>
        <w:gridCol w:w="1716"/>
        <w:gridCol w:w="715"/>
        <w:gridCol w:w="107"/>
        <w:gridCol w:w="1587"/>
        <w:gridCol w:w="1300"/>
      </w:tblGrid>
      <w:tr w14:paraId="187F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7ADC18EA">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3323" w:type="dxa"/>
            <w:gridSpan w:val="3"/>
            <w:vAlign w:val="center"/>
          </w:tcPr>
          <w:p w14:paraId="0D974402">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54A47197">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300" w:type="dxa"/>
            <w:vAlign w:val="center"/>
          </w:tcPr>
          <w:p w14:paraId="63192871">
            <w:pPr>
              <w:spacing w:line="360" w:lineRule="auto"/>
              <w:jc w:val="center"/>
              <w:rPr>
                <w:rFonts w:hint="eastAsia" w:ascii="宋体" w:hAnsi="宋体" w:eastAsia="宋体" w:cs="宋体"/>
                <w:color w:val="auto"/>
                <w:kern w:val="0"/>
                <w:szCs w:val="21"/>
                <w:highlight w:val="none"/>
              </w:rPr>
            </w:pPr>
          </w:p>
        </w:tc>
      </w:tr>
      <w:tr w14:paraId="2D60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284D6DBB">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3323" w:type="dxa"/>
            <w:gridSpan w:val="3"/>
            <w:vAlign w:val="center"/>
          </w:tcPr>
          <w:p w14:paraId="099FA8AC">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1389110F">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1300" w:type="dxa"/>
            <w:vAlign w:val="center"/>
          </w:tcPr>
          <w:p w14:paraId="68774AC1">
            <w:pPr>
              <w:spacing w:line="360" w:lineRule="auto"/>
              <w:jc w:val="center"/>
              <w:rPr>
                <w:rFonts w:hint="eastAsia" w:ascii="宋体" w:hAnsi="宋体" w:eastAsia="宋体" w:cs="宋体"/>
                <w:color w:val="auto"/>
                <w:kern w:val="0"/>
                <w:szCs w:val="21"/>
                <w:highlight w:val="none"/>
              </w:rPr>
            </w:pPr>
          </w:p>
        </w:tc>
      </w:tr>
      <w:tr w14:paraId="7B93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26E2B374">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3323" w:type="dxa"/>
            <w:gridSpan w:val="3"/>
            <w:vAlign w:val="center"/>
          </w:tcPr>
          <w:p w14:paraId="142B7DE0">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6A1A7C66">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c>
          <w:tcPr>
            <w:tcW w:w="1300" w:type="dxa"/>
            <w:vAlign w:val="center"/>
          </w:tcPr>
          <w:p w14:paraId="4A166DBD">
            <w:pPr>
              <w:spacing w:line="360" w:lineRule="auto"/>
              <w:jc w:val="center"/>
              <w:rPr>
                <w:rFonts w:hint="eastAsia" w:ascii="宋体" w:hAnsi="宋体" w:eastAsia="宋体" w:cs="宋体"/>
                <w:color w:val="auto"/>
                <w:kern w:val="0"/>
                <w:szCs w:val="21"/>
                <w:highlight w:val="none"/>
              </w:rPr>
            </w:pPr>
          </w:p>
        </w:tc>
      </w:tr>
      <w:tr w14:paraId="76DA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6A82148F">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上年营业收入</w:t>
            </w:r>
          </w:p>
        </w:tc>
        <w:tc>
          <w:tcPr>
            <w:tcW w:w="3323" w:type="dxa"/>
            <w:gridSpan w:val="3"/>
            <w:vAlign w:val="center"/>
          </w:tcPr>
          <w:p w14:paraId="1EFA98DF">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5F57D72E">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c>
          <w:tcPr>
            <w:tcW w:w="1300" w:type="dxa"/>
            <w:vAlign w:val="center"/>
          </w:tcPr>
          <w:p w14:paraId="5F6C463F">
            <w:pPr>
              <w:spacing w:line="360" w:lineRule="auto"/>
              <w:jc w:val="center"/>
              <w:rPr>
                <w:rFonts w:hint="eastAsia" w:ascii="宋体" w:hAnsi="宋体" w:eastAsia="宋体" w:cs="宋体"/>
                <w:color w:val="auto"/>
                <w:kern w:val="0"/>
                <w:szCs w:val="21"/>
                <w:highlight w:val="none"/>
              </w:rPr>
            </w:pPr>
          </w:p>
        </w:tc>
      </w:tr>
      <w:tr w14:paraId="6BA7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034" w:type="dxa"/>
            <w:gridSpan w:val="3"/>
            <w:vAlign w:val="center"/>
          </w:tcPr>
          <w:p w14:paraId="219894E6">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固定电话</w:t>
            </w:r>
          </w:p>
        </w:tc>
        <w:tc>
          <w:tcPr>
            <w:tcW w:w="3323" w:type="dxa"/>
            <w:gridSpan w:val="3"/>
            <w:vAlign w:val="center"/>
          </w:tcPr>
          <w:p w14:paraId="0F3C413B">
            <w:pPr>
              <w:spacing w:line="360" w:lineRule="auto"/>
              <w:jc w:val="center"/>
              <w:rPr>
                <w:rFonts w:hint="eastAsia" w:ascii="宋体" w:hAnsi="宋体" w:eastAsia="宋体" w:cs="宋体"/>
                <w:color w:val="auto"/>
                <w:kern w:val="0"/>
                <w:szCs w:val="21"/>
                <w:highlight w:val="none"/>
              </w:rPr>
            </w:pPr>
          </w:p>
        </w:tc>
        <w:tc>
          <w:tcPr>
            <w:tcW w:w="1694" w:type="dxa"/>
            <w:gridSpan w:val="2"/>
            <w:vAlign w:val="center"/>
          </w:tcPr>
          <w:p w14:paraId="61468E9C">
            <w:pPr>
              <w:spacing w:line="360" w:lineRule="auto"/>
              <w:jc w:val="center"/>
              <w:rPr>
                <w:rFonts w:hint="eastAsia" w:ascii="宋体" w:hAnsi="宋体" w:eastAsia="宋体" w:cs="宋体"/>
                <w:color w:val="auto"/>
                <w:kern w:val="0"/>
                <w:szCs w:val="21"/>
                <w:highlight w:val="none"/>
              </w:rPr>
            </w:pPr>
          </w:p>
        </w:tc>
        <w:tc>
          <w:tcPr>
            <w:tcW w:w="1300" w:type="dxa"/>
            <w:vAlign w:val="center"/>
          </w:tcPr>
          <w:p w14:paraId="07F0834C">
            <w:pPr>
              <w:spacing w:line="360" w:lineRule="auto"/>
              <w:jc w:val="center"/>
              <w:rPr>
                <w:rFonts w:hint="eastAsia" w:ascii="宋体" w:hAnsi="宋体" w:eastAsia="宋体" w:cs="宋体"/>
                <w:color w:val="auto"/>
                <w:kern w:val="0"/>
                <w:szCs w:val="21"/>
                <w:highlight w:val="none"/>
              </w:rPr>
            </w:pPr>
          </w:p>
        </w:tc>
      </w:tr>
      <w:tr w14:paraId="1870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restart"/>
            <w:vAlign w:val="center"/>
          </w:tcPr>
          <w:p w14:paraId="65DFA90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tc>
        <w:tc>
          <w:tcPr>
            <w:tcW w:w="2106" w:type="dxa"/>
            <w:gridSpan w:val="3"/>
            <w:vAlign w:val="center"/>
          </w:tcPr>
          <w:p w14:paraId="54B38AB9">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注册号码</w:t>
            </w:r>
          </w:p>
        </w:tc>
        <w:tc>
          <w:tcPr>
            <w:tcW w:w="1716" w:type="dxa"/>
            <w:vAlign w:val="center"/>
          </w:tcPr>
          <w:p w14:paraId="6B3AB268">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14:paraId="660013BA">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2887" w:type="dxa"/>
            <w:gridSpan w:val="2"/>
            <w:vAlign w:val="center"/>
          </w:tcPr>
          <w:p w14:paraId="7DBF16DE">
            <w:pPr>
              <w:spacing w:line="360" w:lineRule="auto"/>
              <w:jc w:val="center"/>
              <w:rPr>
                <w:rFonts w:hint="eastAsia" w:ascii="宋体" w:hAnsi="宋体" w:eastAsia="宋体" w:cs="宋体"/>
                <w:color w:val="auto"/>
                <w:kern w:val="0"/>
                <w:szCs w:val="21"/>
                <w:highlight w:val="none"/>
              </w:rPr>
            </w:pPr>
          </w:p>
        </w:tc>
      </w:tr>
      <w:tr w14:paraId="1CDC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20" w:type="dxa"/>
            <w:vMerge w:val="continue"/>
            <w:vAlign w:val="center"/>
          </w:tcPr>
          <w:p w14:paraId="5050F67A">
            <w:pPr>
              <w:spacing w:line="360" w:lineRule="auto"/>
              <w:jc w:val="center"/>
              <w:rPr>
                <w:rFonts w:hint="eastAsia" w:ascii="宋体" w:hAnsi="宋体" w:eastAsia="宋体" w:cs="宋体"/>
                <w:color w:val="auto"/>
                <w:kern w:val="0"/>
                <w:szCs w:val="21"/>
                <w:highlight w:val="none"/>
              </w:rPr>
            </w:pPr>
          </w:p>
        </w:tc>
        <w:tc>
          <w:tcPr>
            <w:tcW w:w="2106" w:type="dxa"/>
            <w:gridSpan w:val="3"/>
            <w:vAlign w:val="center"/>
          </w:tcPr>
          <w:p w14:paraId="3CC98C61">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发证机关</w:t>
            </w:r>
          </w:p>
        </w:tc>
        <w:tc>
          <w:tcPr>
            <w:tcW w:w="1716" w:type="dxa"/>
            <w:vAlign w:val="center"/>
          </w:tcPr>
          <w:p w14:paraId="48FBAA0E">
            <w:pPr>
              <w:spacing w:line="360" w:lineRule="auto"/>
              <w:jc w:val="center"/>
              <w:rPr>
                <w:rFonts w:hint="eastAsia" w:ascii="宋体" w:hAnsi="宋体" w:eastAsia="宋体" w:cs="宋体"/>
                <w:color w:val="auto"/>
                <w:kern w:val="0"/>
                <w:szCs w:val="21"/>
                <w:highlight w:val="none"/>
              </w:rPr>
            </w:pPr>
          </w:p>
        </w:tc>
        <w:tc>
          <w:tcPr>
            <w:tcW w:w="822" w:type="dxa"/>
            <w:gridSpan w:val="2"/>
            <w:vAlign w:val="center"/>
          </w:tcPr>
          <w:p w14:paraId="26FAA75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发证日期</w:t>
            </w:r>
          </w:p>
        </w:tc>
        <w:tc>
          <w:tcPr>
            <w:tcW w:w="2887" w:type="dxa"/>
            <w:gridSpan w:val="2"/>
            <w:vAlign w:val="center"/>
          </w:tcPr>
          <w:p w14:paraId="468A34C8">
            <w:pPr>
              <w:spacing w:line="360" w:lineRule="auto"/>
              <w:jc w:val="center"/>
              <w:rPr>
                <w:rFonts w:hint="eastAsia" w:ascii="宋体" w:hAnsi="宋体" w:eastAsia="宋体" w:cs="宋体"/>
                <w:color w:val="auto"/>
                <w:kern w:val="0"/>
                <w:szCs w:val="21"/>
                <w:highlight w:val="none"/>
              </w:rPr>
            </w:pPr>
          </w:p>
        </w:tc>
      </w:tr>
      <w:tr w14:paraId="2441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20" w:type="dxa"/>
            <w:vMerge w:val="continue"/>
            <w:vAlign w:val="center"/>
          </w:tcPr>
          <w:p w14:paraId="4F846456">
            <w:pPr>
              <w:spacing w:line="360" w:lineRule="auto"/>
              <w:jc w:val="center"/>
              <w:rPr>
                <w:rFonts w:hint="eastAsia" w:ascii="宋体" w:hAnsi="宋体" w:eastAsia="宋体" w:cs="宋体"/>
                <w:color w:val="auto"/>
                <w:kern w:val="0"/>
                <w:szCs w:val="21"/>
                <w:highlight w:val="none"/>
              </w:rPr>
            </w:pPr>
          </w:p>
        </w:tc>
        <w:tc>
          <w:tcPr>
            <w:tcW w:w="2106" w:type="dxa"/>
            <w:gridSpan w:val="3"/>
            <w:tcBorders>
              <w:bottom w:val="single" w:color="000000" w:sz="2" w:space="0"/>
            </w:tcBorders>
            <w:vAlign w:val="center"/>
          </w:tcPr>
          <w:p w14:paraId="00F20374">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营业范围（主营）</w:t>
            </w:r>
          </w:p>
        </w:tc>
        <w:tc>
          <w:tcPr>
            <w:tcW w:w="5425" w:type="dxa"/>
            <w:gridSpan w:val="5"/>
            <w:tcBorders>
              <w:bottom w:val="single" w:color="000000" w:sz="2" w:space="0"/>
            </w:tcBorders>
            <w:vAlign w:val="center"/>
          </w:tcPr>
          <w:p w14:paraId="6EF5E965">
            <w:pPr>
              <w:spacing w:line="360" w:lineRule="auto"/>
              <w:jc w:val="center"/>
              <w:rPr>
                <w:rFonts w:hint="eastAsia" w:ascii="宋体" w:hAnsi="宋体" w:eastAsia="宋体" w:cs="宋体"/>
                <w:color w:val="auto"/>
                <w:kern w:val="0"/>
                <w:szCs w:val="21"/>
                <w:highlight w:val="none"/>
              </w:rPr>
            </w:pPr>
          </w:p>
        </w:tc>
      </w:tr>
      <w:tr w14:paraId="3BB1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0" w:type="dxa"/>
            <w:vMerge w:val="continue"/>
            <w:vAlign w:val="center"/>
          </w:tcPr>
          <w:p w14:paraId="6B6336EA">
            <w:pPr>
              <w:spacing w:line="360" w:lineRule="auto"/>
              <w:jc w:val="center"/>
              <w:rPr>
                <w:rFonts w:hint="eastAsia" w:ascii="宋体" w:hAnsi="宋体" w:eastAsia="宋体" w:cs="宋体"/>
                <w:color w:val="auto"/>
                <w:kern w:val="0"/>
                <w:szCs w:val="21"/>
                <w:highlight w:val="none"/>
              </w:rPr>
            </w:pPr>
          </w:p>
        </w:tc>
        <w:tc>
          <w:tcPr>
            <w:tcW w:w="2106" w:type="dxa"/>
            <w:gridSpan w:val="3"/>
            <w:tcBorders>
              <w:top w:val="single" w:color="000000" w:sz="2" w:space="0"/>
            </w:tcBorders>
            <w:vAlign w:val="center"/>
          </w:tcPr>
          <w:p w14:paraId="3104B400">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特定的资格证书</w:t>
            </w:r>
          </w:p>
        </w:tc>
        <w:tc>
          <w:tcPr>
            <w:tcW w:w="5425" w:type="dxa"/>
            <w:gridSpan w:val="5"/>
            <w:tcBorders>
              <w:top w:val="single" w:color="000000" w:sz="2" w:space="0"/>
            </w:tcBorders>
            <w:vAlign w:val="center"/>
          </w:tcPr>
          <w:p w14:paraId="0EB60435">
            <w:pPr>
              <w:spacing w:line="360" w:lineRule="auto"/>
              <w:jc w:val="center"/>
              <w:rPr>
                <w:rFonts w:hint="eastAsia" w:ascii="宋体" w:hAnsi="宋体" w:eastAsia="宋体" w:cs="宋体"/>
                <w:color w:val="auto"/>
                <w:kern w:val="0"/>
                <w:szCs w:val="21"/>
                <w:highlight w:val="none"/>
              </w:rPr>
            </w:pPr>
          </w:p>
        </w:tc>
      </w:tr>
      <w:tr w14:paraId="63BA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14:paraId="48FDFB7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基本账户开户行及帐号</w:t>
            </w:r>
          </w:p>
        </w:tc>
        <w:tc>
          <w:tcPr>
            <w:tcW w:w="5425" w:type="dxa"/>
            <w:gridSpan w:val="5"/>
            <w:vAlign w:val="center"/>
          </w:tcPr>
          <w:p w14:paraId="6EB248B2">
            <w:pPr>
              <w:spacing w:line="360" w:lineRule="auto"/>
              <w:jc w:val="center"/>
              <w:rPr>
                <w:rFonts w:hint="eastAsia" w:ascii="宋体" w:hAnsi="宋体" w:eastAsia="宋体" w:cs="宋体"/>
                <w:color w:val="auto"/>
                <w:kern w:val="0"/>
                <w:szCs w:val="21"/>
                <w:highlight w:val="none"/>
              </w:rPr>
            </w:pPr>
          </w:p>
        </w:tc>
      </w:tr>
      <w:tr w14:paraId="2AAD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926" w:type="dxa"/>
            <w:gridSpan w:val="4"/>
            <w:vAlign w:val="center"/>
          </w:tcPr>
          <w:p w14:paraId="4D4891F3">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税务登记机关</w:t>
            </w:r>
          </w:p>
        </w:tc>
        <w:tc>
          <w:tcPr>
            <w:tcW w:w="5425" w:type="dxa"/>
            <w:gridSpan w:val="5"/>
            <w:vAlign w:val="center"/>
          </w:tcPr>
          <w:p w14:paraId="2AEF67AD">
            <w:pPr>
              <w:spacing w:line="360" w:lineRule="auto"/>
              <w:jc w:val="center"/>
              <w:rPr>
                <w:rFonts w:hint="eastAsia" w:ascii="宋体" w:hAnsi="宋体" w:eastAsia="宋体" w:cs="宋体"/>
                <w:color w:val="auto"/>
                <w:kern w:val="0"/>
                <w:szCs w:val="21"/>
                <w:highlight w:val="none"/>
              </w:rPr>
            </w:pPr>
          </w:p>
        </w:tc>
      </w:tr>
      <w:tr w14:paraId="3461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236" w:type="dxa"/>
            <w:gridSpan w:val="2"/>
            <w:vAlign w:val="center"/>
          </w:tcPr>
          <w:p w14:paraId="7AAF4CE6">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115" w:type="dxa"/>
            <w:gridSpan w:val="7"/>
            <w:vAlign w:val="center"/>
          </w:tcPr>
          <w:p w14:paraId="5A2C1F3C">
            <w:pPr>
              <w:spacing w:line="360" w:lineRule="auto"/>
              <w:jc w:val="center"/>
              <w:rPr>
                <w:rFonts w:hint="eastAsia" w:ascii="宋体" w:hAnsi="宋体" w:eastAsia="宋体" w:cs="宋体"/>
                <w:color w:val="auto"/>
                <w:kern w:val="0"/>
                <w:szCs w:val="21"/>
                <w:highlight w:val="none"/>
              </w:rPr>
            </w:pPr>
          </w:p>
        </w:tc>
      </w:tr>
    </w:tbl>
    <w:p w14:paraId="5997B5BA">
      <w:pPr>
        <w:rPr>
          <w:rFonts w:hint="eastAsia" w:ascii="宋体" w:hAnsi="宋体" w:eastAsia="宋体" w:cs="宋体"/>
          <w:b/>
          <w:color w:val="auto"/>
          <w:sz w:val="24"/>
          <w:highlight w:val="none"/>
        </w:rPr>
      </w:pPr>
    </w:p>
    <w:p w14:paraId="5A200EFA">
      <w:pPr>
        <w:shd w:val="clear" w:color="auto" w:fill="FFFFFF"/>
        <w:spacing w:before="100" w:beforeAutospacing="1" w:after="100" w:afterAutospacing="1" w:line="340" w:lineRule="atLeast"/>
        <w:textAlignment w:val="bottom"/>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备注：在本表后附企业营业执照副本</w:t>
      </w:r>
      <w:r>
        <w:rPr>
          <w:rFonts w:hint="eastAsia" w:ascii="宋体" w:hAnsi="宋体" w:eastAsia="宋体" w:cs="宋体"/>
          <w:b/>
          <w:color w:val="auto"/>
          <w:sz w:val="21"/>
          <w:szCs w:val="21"/>
          <w:highlight w:val="none"/>
          <w:lang w:eastAsia="zh-CN"/>
        </w:rPr>
        <w:t>、特定资格（邀请公告若有要求的提供）证明材料</w:t>
      </w:r>
      <w:r>
        <w:rPr>
          <w:rFonts w:hint="eastAsia" w:ascii="宋体" w:hAnsi="宋体" w:eastAsia="宋体" w:cs="宋体"/>
          <w:b/>
          <w:color w:val="auto"/>
          <w:sz w:val="21"/>
          <w:szCs w:val="21"/>
          <w:highlight w:val="none"/>
        </w:rPr>
        <w:t>复印件</w:t>
      </w:r>
      <w:r>
        <w:rPr>
          <w:rFonts w:hint="eastAsia" w:ascii="宋体" w:hAnsi="宋体" w:eastAsia="宋体" w:cs="宋体"/>
          <w:b/>
          <w:color w:val="auto"/>
          <w:sz w:val="21"/>
          <w:szCs w:val="21"/>
          <w:highlight w:val="none"/>
          <w:lang w:eastAsia="zh-CN"/>
        </w:rPr>
        <w:t>或扫描件（加盖公章）</w:t>
      </w:r>
      <w:r>
        <w:rPr>
          <w:rFonts w:hint="eastAsia" w:ascii="宋体" w:hAnsi="宋体" w:eastAsia="宋体" w:cs="宋体"/>
          <w:b/>
          <w:color w:val="auto"/>
          <w:sz w:val="21"/>
          <w:szCs w:val="21"/>
          <w:highlight w:val="none"/>
        </w:rPr>
        <w:t>。</w:t>
      </w:r>
    </w:p>
    <w:p w14:paraId="598599A5">
      <w:pPr>
        <w:rPr>
          <w:rFonts w:hint="eastAsia" w:ascii="宋体" w:hAnsi="宋体" w:eastAsia="宋体" w:cs="宋体"/>
          <w:b/>
          <w:color w:val="auto"/>
          <w:sz w:val="21"/>
          <w:szCs w:val="21"/>
          <w:highlight w:val="none"/>
        </w:rPr>
      </w:pPr>
    </w:p>
    <w:p w14:paraId="47DE249E">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64A2F8F">
      <w:pPr>
        <w:pStyle w:val="40"/>
        <w:ind w:left="0" w:leftChars="0" w:firstLine="0" w:firstLineChars="0"/>
        <w:jc w:val="both"/>
        <w:outlineLvl w:val="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格式二</w:t>
      </w:r>
    </w:p>
    <w:p w14:paraId="7DECB3D2">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法定代表人资格证明书及授权委托书</w:t>
      </w:r>
    </w:p>
    <w:p w14:paraId="2078814D">
      <w:pPr>
        <w:spacing w:line="480" w:lineRule="exact"/>
        <w:jc w:val="center"/>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14:paraId="5703747B">
      <w:pPr>
        <w:adjustRightInd w:val="0"/>
        <w:snapToGrid w:val="0"/>
        <w:spacing w:line="300" w:lineRule="auto"/>
        <w:rPr>
          <w:rFonts w:hint="eastAsia" w:ascii="宋体" w:hAnsi="宋体" w:eastAsia="宋体" w:cs="宋体"/>
          <w:color w:val="auto"/>
          <w:sz w:val="28"/>
          <w:szCs w:val="28"/>
          <w:highlight w:val="none"/>
        </w:rPr>
      </w:pPr>
    </w:p>
    <w:p w14:paraId="5AC4344D">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奇台县政务服务和公共资源交易中心</w:t>
      </w:r>
      <w:r>
        <w:rPr>
          <w:rFonts w:hint="eastAsia" w:ascii="宋体" w:hAnsi="宋体" w:eastAsia="宋体" w:cs="宋体"/>
          <w:color w:val="auto"/>
          <w:sz w:val="24"/>
          <w:highlight w:val="none"/>
        </w:rPr>
        <w:t xml:space="preserve"> </w:t>
      </w:r>
    </w:p>
    <w:p w14:paraId="2B437CE2">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单位名称：</w:t>
      </w:r>
      <w:r>
        <w:rPr>
          <w:rFonts w:hint="eastAsia" w:ascii="宋体" w:hAnsi="宋体" w:eastAsia="宋体" w:cs="宋体"/>
          <w:bCs/>
          <w:color w:val="auto"/>
          <w:spacing w:val="8"/>
          <w:sz w:val="24"/>
          <w:highlight w:val="none"/>
          <w:u w:val="single"/>
        </w:rPr>
        <w:t xml:space="preserve">                                       </w:t>
      </w:r>
    </w:p>
    <w:p w14:paraId="0DFB9BE5">
      <w:pPr>
        <w:spacing w:line="360" w:lineRule="auto"/>
        <w:rPr>
          <w:rFonts w:hint="eastAsia" w:ascii="宋体" w:hAnsi="宋体" w:eastAsia="宋体" w:cs="宋体"/>
          <w:bCs/>
          <w:color w:val="auto"/>
          <w:spacing w:val="8"/>
          <w:sz w:val="24"/>
          <w:highlight w:val="none"/>
          <w:u w:val="single"/>
        </w:rPr>
      </w:pPr>
      <w:r>
        <w:rPr>
          <w:rFonts w:hint="eastAsia" w:ascii="宋体" w:hAnsi="宋体" w:eastAsia="宋体" w:cs="宋体"/>
          <w:bCs/>
          <w:color w:val="auto"/>
          <w:spacing w:val="8"/>
          <w:sz w:val="24"/>
          <w:highlight w:val="none"/>
        </w:rPr>
        <w:t>单位性质：</w:t>
      </w:r>
      <w:r>
        <w:rPr>
          <w:rFonts w:hint="eastAsia" w:ascii="宋体" w:hAnsi="宋体" w:eastAsia="宋体" w:cs="宋体"/>
          <w:bCs/>
          <w:color w:val="auto"/>
          <w:spacing w:val="8"/>
          <w:sz w:val="24"/>
          <w:highlight w:val="none"/>
          <w:u w:val="single"/>
        </w:rPr>
        <w:t xml:space="preserve">                                       </w:t>
      </w:r>
    </w:p>
    <w:p w14:paraId="38D03810">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地    址：</w:t>
      </w:r>
      <w:r>
        <w:rPr>
          <w:rFonts w:hint="eastAsia" w:ascii="宋体" w:hAnsi="宋体" w:eastAsia="宋体" w:cs="宋体"/>
          <w:bCs/>
          <w:color w:val="auto"/>
          <w:spacing w:val="8"/>
          <w:sz w:val="24"/>
          <w:highlight w:val="none"/>
          <w:u w:val="single"/>
        </w:rPr>
        <w:t xml:space="preserve">                                       </w:t>
      </w:r>
    </w:p>
    <w:p w14:paraId="7FA26FF3">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 xml:space="preserve">成立时间： </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14:paraId="47D57094">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经营期限：</w:t>
      </w:r>
      <w:r>
        <w:rPr>
          <w:rFonts w:hint="eastAsia" w:ascii="宋体" w:hAnsi="宋体" w:eastAsia="宋体" w:cs="宋体"/>
          <w:bCs/>
          <w:color w:val="auto"/>
          <w:spacing w:val="8"/>
          <w:sz w:val="24"/>
          <w:highlight w:val="none"/>
          <w:u w:val="single"/>
        </w:rPr>
        <w:t xml:space="preserve">                                       </w:t>
      </w:r>
    </w:p>
    <w:p w14:paraId="41118FA9">
      <w:pPr>
        <w:spacing w:line="360" w:lineRule="auto"/>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姓    名：</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性别：</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 xml:space="preserve">  年龄：</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职务：</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系</w:t>
      </w:r>
      <w:r>
        <w:rPr>
          <w:rFonts w:hint="eastAsia" w:ascii="宋体" w:hAnsi="宋体" w:eastAsia="宋体" w:cs="宋体"/>
          <w:bCs/>
          <w:color w:val="auto"/>
          <w:spacing w:val="8"/>
          <w:sz w:val="24"/>
          <w:highlight w:val="none"/>
          <w:u w:val="single"/>
        </w:rPr>
        <w:t xml:space="preserve">     （供应商名称）         </w:t>
      </w:r>
      <w:r>
        <w:rPr>
          <w:rFonts w:hint="eastAsia" w:ascii="宋体" w:hAnsi="宋体" w:eastAsia="宋体" w:cs="宋体"/>
          <w:bCs/>
          <w:color w:val="auto"/>
          <w:spacing w:val="8"/>
          <w:sz w:val="24"/>
          <w:highlight w:val="none"/>
        </w:rPr>
        <w:t xml:space="preserve"> 的法定代表人。</w:t>
      </w:r>
    </w:p>
    <w:p w14:paraId="49C898BA">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特此证明。</w:t>
      </w:r>
    </w:p>
    <w:p w14:paraId="0582CE3E">
      <w:pPr>
        <w:spacing w:line="360" w:lineRule="auto"/>
        <w:ind w:firstLine="512" w:firstLineChars="200"/>
        <w:rPr>
          <w:rFonts w:hint="eastAsia" w:ascii="宋体" w:hAnsi="宋体" w:eastAsia="宋体" w:cs="宋体"/>
          <w:bCs/>
          <w:color w:val="auto"/>
          <w:spacing w:val="8"/>
          <w:sz w:val="24"/>
          <w:highlight w:val="none"/>
        </w:rPr>
      </w:pPr>
      <w:r>
        <w:rPr>
          <w:rFonts w:hint="eastAsia" w:ascii="宋体" w:hAnsi="宋体" w:eastAsia="宋体" w:cs="宋体"/>
          <w:bCs/>
          <w:color w:val="auto"/>
          <w:spacing w:val="8"/>
          <w:sz w:val="24"/>
          <w:highlight w:val="none"/>
        </w:rPr>
        <w:t>投标人名称：</w:t>
      </w:r>
      <w:r>
        <w:rPr>
          <w:rFonts w:hint="eastAsia" w:ascii="宋体" w:hAnsi="宋体" w:eastAsia="宋体" w:cs="宋体"/>
          <w:bCs/>
          <w:color w:val="auto"/>
          <w:spacing w:val="8"/>
          <w:sz w:val="24"/>
          <w:highlight w:val="none"/>
          <w:u w:val="single"/>
        </w:rPr>
        <w:t xml:space="preserve">                              （盖公章）</w:t>
      </w:r>
    </w:p>
    <w:p w14:paraId="38D5D858">
      <w:pPr>
        <w:spacing w:line="360" w:lineRule="auto"/>
        <w:ind w:firstLine="512" w:firstLineChars="200"/>
        <w:rPr>
          <w:rFonts w:hint="eastAsia" w:ascii="宋体" w:hAnsi="宋体" w:eastAsia="宋体" w:cs="宋体"/>
          <w:b/>
          <w:color w:val="auto"/>
          <w:spacing w:val="8"/>
          <w:sz w:val="24"/>
          <w:highlight w:val="none"/>
        </w:rPr>
      </w:pPr>
      <w:r>
        <w:rPr>
          <w:rFonts w:hint="eastAsia" w:ascii="宋体" w:hAnsi="宋体" w:eastAsia="宋体" w:cs="宋体"/>
          <w:bCs/>
          <w:color w:val="auto"/>
          <w:spacing w:val="8"/>
          <w:sz w:val="24"/>
          <w:highlight w:val="none"/>
        </w:rPr>
        <w:t>日  期：</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年</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月</w:t>
      </w:r>
      <w:r>
        <w:rPr>
          <w:rFonts w:hint="eastAsia" w:ascii="宋体" w:hAnsi="宋体" w:eastAsia="宋体" w:cs="宋体"/>
          <w:bCs/>
          <w:color w:val="auto"/>
          <w:spacing w:val="8"/>
          <w:sz w:val="24"/>
          <w:highlight w:val="none"/>
          <w:u w:val="single"/>
        </w:rPr>
        <w:t xml:space="preserve">      </w:t>
      </w:r>
      <w:r>
        <w:rPr>
          <w:rFonts w:hint="eastAsia" w:ascii="宋体" w:hAnsi="宋体" w:eastAsia="宋体" w:cs="宋体"/>
          <w:bCs/>
          <w:color w:val="auto"/>
          <w:spacing w:val="8"/>
          <w:sz w:val="24"/>
          <w:highlight w:val="none"/>
        </w:rPr>
        <w:t>日</w:t>
      </w:r>
    </w:p>
    <w:p w14:paraId="2EA1AC75">
      <w:pPr>
        <w:spacing w:line="360" w:lineRule="auto"/>
        <w:ind w:firstLine="514" w:firstLineChars="200"/>
        <w:rPr>
          <w:rFonts w:hint="eastAsia" w:ascii="宋体" w:hAnsi="宋体" w:eastAsia="宋体" w:cs="宋体"/>
          <w:b/>
          <w:color w:val="auto"/>
          <w:spacing w:val="8"/>
          <w:sz w:val="24"/>
          <w:highlight w:val="none"/>
        </w:rPr>
      </w:pPr>
    </w:p>
    <w:p w14:paraId="79C464A7">
      <w:pPr>
        <w:spacing w:line="480" w:lineRule="auto"/>
        <w:ind w:firstLine="720" w:firstLineChars="300"/>
        <w:rPr>
          <w:rFonts w:hint="eastAsia" w:ascii="宋体" w:hAnsi="宋体" w:eastAsia="宋体" w:cs="宋体"/>
          <w:color w:val="auto"/>
          <w:sz w:val="24"/>
          <w:highlight w:val="none"/>
        </w:rPr>
      </w:pPr>
    </w:p>
    <w:p w14:paraId="5E496B0B">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5372100" cy="1584325"/>
                <wp:effectExtent l="4445" t="4445" r="18415" b="11430"/>
                <wp:wrapNone/>
                <wp:docPr id="12" name="流程图: 可选过程 12"/>
                <wp:cNvGraphicFramePr/>
                <a:graphic xmlns:a="http://schemas.openxmlformats.org/drawingml/2006/main">
                  <a:graphicData uri="http://schemas.microsoft.com/office/word/2010/wordprocessingShape">
                    <wps:wsp>
                      <wps:cNvSpPr/>
                      <wps:spPr>
                        <a:xfrm>
                          <a:off x="0" y="0"/>
                          <a:ext cx="53721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BC01EC1">
                            <w:pPr>
                              <w:jc w:val="center"/>
                              <w:rPr>
                                <w:rFonts w:hAnsi="宋体"/>
                                <w:szCs w:val="21"/>
                              </w:rPr>
                            </w:pPr>
                          </w:p>
                          <w:p w14:paraId="150878BD">
                            <w:pPr>
                              <w:jc w:val="center"/>
                              <w:rPr>
                                <w:rFonts w:hAnsi="宋体"/>
                                <w:szCs w:val="21"/>
                              </w:rPr>
                            </w:pPr>
                          </w:p>
                          <w:p w14:paraId="6A34260F">
                            <w:pPr>
                              <w:jc w:val="center"/>
                              <w:rPr>
                                <w:rFonts w:hAnsi="宋体"/>
                                <w:szCs w:val="21"/>
                              </w:rPr>
                            </w:pPr>
                          </w:p>
                          <w:p w14:paraId="53FCF2CB">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0pt;margin-top:1.3pt;height:124.75pt;width:423pt;z-index:251662336;mso-width-relative:page;mso-height-relative:page;" fillcolor="#FFFFFF" filled="t" stroked="t" coordsize="21600,21600" o:gfxdata="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uUkADSAAAABgEAAA8AAAAAAAAAAQAgAAAAIgAAAGRycy9kb3ducmV2LnhtbFBLAQIUABQA&#10;AAAIAIdO4kBPO2CRLwIAAGAEAAAOAAAAAAAAAAEAIAAAACEBAABkcnMvZTJvRG9jLnhtbFBLBQYA&#10;AAAABgAGAFkBAADCBQAAAAA=&#10;">
                <v:fill on="t" focussize="0,0"/>
                <v:stroke color="#000000" joinstyle="miter"/>
                <v:imagedata o:title=""/>
                <o:lock v:ext="edit" aspectratio="f"/>
                <v:textbox>
                  <w:txbxContent>
                    <w:p w14:paraId="3BC01EC1">
                      <w:pPr>
                        <w:jc w:val="center"/>
                        <w:rPr>
                          <w:rFonts w:hAnsi="宋体"/>
                          <w:szCs w:val="21"/>
                        </w:rPr>
                      </w:pPr>
                    </w:p>
                    <w:p w14:paraId="150878BD">
                      <w:pPr>
                        <w:jc w:val="center"/>
                        <w:rPr>
                          <w:rFonts w:hAnsi="宋体"/>
                          <w:szCs w:val="21"/>
                        </w:rPr>
                      </w:pPr>
                    </w:p>
                    <w:p w14:paraId="6A34260F">
                      <w:pPr>
                        <w:jc w:val="center"/>
                        <w:rPr>
                          <w:rFonts w:hAnsi="宋体"/>
                          <w:szCs w:val="21"/>
                        </w:rPr>
                      </w:pPr>
                    </w:p>
                    <w:p w14:paraId="53FCF2CB">
                      <w:pPr>
                        <w:jc w:val="center"/>
                        <w:rPr>
                          <w:szCs w:val="21"/>
                        </w:rPr>
                      </w:pPr>
                      <w:r>
                        <w:rPr>
                          <w:rFonts w:hint="eastAsia" w:hAnsi="宋体"/>
                          <w:szCs w:val="21"/>
                        </w:rPr>
                        <w:t>法定代表人身份证复印件</w:t>
                      </w:r>
                    </w:p>
                  </w:txbxContent>
                </v:textbox>
              </v:shape>
            </w:pict>
          </mc:Fallback>
        </mc:AlternateContent>
      </w:r>
    </w:p>
    <w:p w14:paraId="73F10145">
      <w:pPr>
        <w:rPr>
          <w:rFonts w:hint="eastAsia" w:ascii="宋体" w:hAnsi="宋体" w:eastAsia="宋体" w:cs="宋体"/>
          <w:b/>
          <w:color w:val="auto"/>
          <w:sz w:val="28"/>
          <w:szCs w:val="28"/>
          <w:highlight w:val="none"/>
        </w:rPr>
      </w:pPr>
    </w:p>
    <w:p w14:paraId="4F9DBE97">
      <w:pPr>
        <w:shd w:val="clear" w:color="auto" w:fill="FFFFFF"/>
        <w:spacing w:before="100" w:beforeAutospacing="1" w:after="100" w:afterAutospacing="1" w:line="440" w:lineRule="atLeast"/>
        <w:rPr>
          <w:rFonts w:hint="eastAsia" w:ascii="宋体" w:hAnsi="宋体" w:eastAsia="宋体" w:cs="宋体"/>
          <w:b/>
          <w:bCs/>
          <w:color w:val="auto"/>
          <w:sz w:val="32"/>
          <w:szCs w:val="32"/>
          <w:highlight w:val="none"/>
        </w:rPr>
      </w:pPr>
    </w:p>
    <w:p w14:paraId="282045DA">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2825725A">
      <w:pPr>
        <w:widowControl/>
        <w:spacing w:line="560" w:lineRule="exact"/>
        <w:ind w:firstLine="1590" w:firstLineChars="495"/>
        <w:jc w:val="left"/>
        <w:rPr>
          <w:rFonts w:hint="eastAsia" w:ascii="宋体" w:hAnsi="宋体" w:eastAsia="宋体" w:cs="宋体"/>
          <w:b/>
          <w:bCs/>
          <w:color w:val="auto"/>
          <w:sz w:val="32"/>
          <w:szCs w:val="32"/>
          <w:highlight w:val="none"/>
        </w:rPr>
      </w:pPr>
    </w:p>
    <w:p w14:paraId="5BF47B20">
      <w:pPr>
        <w:widowControl/>
        <w:spacing w:line="560" w:lineRule="exact"/>
        <w:ind w:firstLine="1590" w:firstLineChars="495"/>
        <w:jc w:val="left"/>
        <w:rPr>
          <w:rFonts w:hint="eastAsia" w:ascii="宋体" w:hAnsi="宋体" w:eastAsia="宋体" w:cs="宋体"/>
          <w:b/>
          <w:bCs/>
          <w:color w:val="auto"/>
          <w:sz w:val="32"/>
          <w:szCs w:val="32"/>
          <w:highlight w:val="none"/>
        </w:rPr>
      </w:pPr>
    </w:p>
    <w:p w14:paraId="37415C40">
      <w:pPr>
        <w:widowControl/>
        <w:spacing w:line="560" w:lineRule="exact"/>
        <w:ind w:firstLine="1590" w:firstLineChars="495"/>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29E67140">
      <w:pPr>
        <w:pStyle w:val="4"/>
        <w:bidi w:val="0"/>
        <w:jc w:val="center"/>
        <w:rPr>
          <w:rFonts w:hint="eastAsia" w:ascii="宋体" w:hAnsi="宋体" w:eastAsia="宋体" w:cs="宋体"/>
          <w:sz w:val="24"/>
          <w:szCs w:val="24"/>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（2）</w:t>
      </w:r>
      <w:r>
        <w:rPr>
          <w:rFonts w:hint="eastAsia" w:ascii="宋体" w:hAnsi="宋体" w:eastAsia="宋体" w:cs="宋体"/>
          <w:b/>
          <w:kern w:val="0"/>
          <w:sz w:val="30"/>
          <w:szCs w:val="30"/>
          <w:lang w:val="en-US" w:eastAsia="zh-CN" w:bidi="zh-CN"/>
        </w:rPr>
        <w:t>法定代表人授权委托书</w:t>
      </w:r>
      <w:r>
        <w:rPr>
          <w:rFonts w:hint="eastAsia" w:ascii="宋体" w:hAnsi="宋体" w:eastAsia="宋体" w:cs="宋体"/>
          <w:b/>
          <w:bCs/>
          <w:sz w:val="30"/>
          <w:szCs w:val="30"/>
          <w:lang w:val="en-US" w:eastAsia="zh-CN"/>
        </w:rPr>
        <w:t xml:space="preserve"> </w:t>
      </w:r>
    </w:p>
    <w:p w14:paraId="4A46310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（供应商地址） </w:t>
      </w:r>
      <w:r>
        <w:rPr>
          <w:rFonts w:hint="eastAsia" w:ascii="宋体" w:hAnsi="宋体" w:eastAsia="宋体" w:cs="宋体"/>
          <w:sz w:val="24"/>
          <w:szCs w:val="24"/>
        </w:rPr>
        <w:t xml:space="preserve"> 的 </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在下面签名的（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职务，为法定代表人。在此授权（</w:t>
      </w:r>
      <w:r>
        <w:rPr>
          <w:rFonts w:hint="eastAsia" w:ascii="宋体" w:hAnsi="宋体" w:eastAsia="宋体" w:cs="宋体"/>
          <w:sz w:val="24"/>
          <w:szCs w:val="24"/>
          <w:u w:val="single"/>
        </w:rPr>
        <w:t>被授权人姓名、职务</w:t>
      </w:r>
      <w:r>
        <w:rPr>
          <w:rFonts w:hint="eastAsia" w:ascii="宋体" w:hAnsi="宋体" w:eastAsia="宋体" w:cs="宋体"/>
          <w:sz w:val="24"/>
          <w:szCs w:val="24"/>
        </w:rPr>
        <w:t>）作为我公司的合法代理人，就（</w:t>
      </w:r>
      <w:r>
        <w:rPr>
          <w:rFonts w:hint="eastAsia" w:ascii="宋体" w:hAnsi="宋体" w:eastAsia="宋体" w:cs="宋体"/>
          <w:sz w:val="24"/>
          <w:szCs w:val="24"/>
          <w:u w:val="single"/>
        </w:rPr>
        <w:t>采购项目名称、采购项目编号</w:t>
      </w:r>
      <w:r>
        <w:rPr>
          <w:rFonts w:hint="eastAsia" w:cs="宋体"/>
          <w:sz w:val="24"/>
          <w:szCs w:val="24"/>
          <w:u w:val="single"/>
          <w:lang w:eastAsia="zh-CN"/>
        </w:rPr>
        <w:t>：</w:t>
      </w:r>
      <w:r>
        <w:rPr>
          <w:rFonts w:hint="eastAsia" w:ascii="宋体" w:hAnsi="宋体" w:eastAsia="宋体" w:cs="宋体"/>
          <w:sz w:val="24"/>
          <w:szCs w:val="24"/>
        </w:rPr>
        <w:t>）采购活动相关的响应、</w:t>
      </w:r>
      <w:r>
        <w:rPr>
          <w:rFonts w:hint="eastAsia" w:ascii="宋体" w:hAnsi="宋体" w:eastAsia="宋体" w:cs="宋体"/>
          <w:sz w:val="24"/>
          <w:szCs w:val="24"/>
          <w:lang w:val="en-US" w:eastAsia="zh-CN"/>
        </w:rPr>
        <w:t>谈判</w:t>
      </w:r>
      <w:r>
        <w:rPr>
          <w:rFonts w:hint="eastAsia" w:ascii="宋体" w:hAnsi="宋体" w:eastAsia="宋体" w:cs="宋体"/>
          <w:sz w:val="24"/>
          <w:szCs w:val="24"/>
        </w:rPr>
        <w:t xml:space="preserve">、合同执行，以我公司的名义处理一切与之有关的事务。 </w:t>
      </w:r>
    </w:p>
    <w:p w14:paraId="64232EA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被授权人（供应商授权代表）无转委托权限。 </w:t>
      </w:r>
    </w:p>
    <w:p w14:paraId="6D3C66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w="9525">
                          <a:noFill/>
                        </a:ln>
                        <a:effectLst/>
                      </wps:spPr>
                      <wps:txbx>
                        <w:txbxContent>
                          <w:p w14:paraId="54DE36D6">
                            <w:pPr>
                              <w:pStyle w:val="9"/>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DL6NkAAAALAQAADwAAAAAAAAABACAAAAAiAAAAZHJzL2Rv&#10;d25yZXYueG1sUEsBAhQAFAAAAAgAh07iQMj5TSvHAQAAiQMAAA4AAAAAAAAAAQAgAAAAKAEAAGRy&#10;cy9lMm9Eb2MueG1sUEsFBgAAAAAGAAYAWQEAAGEFAAAAAA==&#10;">
                <v:fill on="f" focussize="0,0"/>
                <v:stroke on="f"/>
                <v:imagedata o:title=""/>
                <o:lock v:ext="edit" aspectratio="f"/>
                <v:textbox inset="0mm,0mm,0mm,0mm">
                  <w:txbxContent>
                    <w:p w14:paraId="54DE36D6">
                      <w:pPr>
                        <w:pStyle w:val="9"/>
                        <w:spacing w:line="211" w:lineRule="exact"/>
                      </w:pPr>
                      <w:r>
                        <w:rPr>
                          <w:w w:val="100"/>
                        </w:rPr>
                        <w:t xml:space="preserve"> </w:t>
                      </w:r>
                    </w:p>
                  </w:txbxContent>
                </v:textbox>
              </v:shape>
            </w:pict>
          </mc:Fallback>
        </mc:AlternateContent>
      </w:r>
      <w:r>
        <w:rPr>
          <w:rFonts w:hint="eastAsia" w:ascii="宋体" w:hAnsi="宋体" w:eastAsia="宋体" w:cs="宋体"/>
          <w:sz w:val="24"/>
          <w:szCs w:val="24"/>
        </w:rPr>
        <w:t>本授权书自法定代表人签字之日起生效，特此声明。</w:t>
      </w:r>
    </w:p>
    <w:p w14:paraId="7D89C4A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rPr>
        <w:t>附：法定代表人身份证复印件</w:t>
      </w:r>
      <w:r>
        <w:rPr>
          <w:rFonts w:hint="eastAsia" w:ascii="宋体" w:hAnsi="宋体" w:eastAsia="宋体" w:cs="宋体"/>
          <w:sz w:val="24"/>
          <w:szCs w:val="24"/>
        </w:rPr>
        <w:t xml:space="preserve"> </w:t>
      </w:r>
    </w:p>
    <w:p w14:paraId="40597D6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p>
    <w:p w14:paraId="561CFA1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695450"/>
                <wp:effectExtent l="0" t="635" r="635" b="10795"/>
                <wp:wrapTopAndBottom/>
                <wp:docPr id="14" name="组合 14"/>
                <wp:cNvGraphicFramePr/>
                <a:graphic xmlns:a="http://schemas.openxmlformats.org/drawingml/2006/main">
                  <a:graphicData uri="http://schemas.microsoft.com/office/word/2010/wordprocessingGroup">
                    <wpg:wgp>
                      <wpg:cNvGrpSpPr/>
                      <wpg:grpSpPr>
                        <a:xfrm>
                          <a:off x="0" y="0"/>
                          <a:ext cx="2834005" cy="1695450"/>
                          <a:chOff x="1097" y="462"/>
                          <a:chExt cx="4463" cy="2790"/>
                        </a:xfrm>
                        <a:effectLst/>
                      </wpg:grpSpPr>
                      <wps:wsp>
                        <wps:cNvPr id="15" name="矩形 45"/>
                        <wps:cNvSpPr/>
                        <wps:spPr>
                          <a:xfrm>
                            <a:off x="1104" y="469"/>
                            <a:ext cx="4448" cy="2775"/>
                          </a:xfrm>
                          <a:prstGeom prst="rect">
                            <a:avLst/>
                          </a:prstGeom>
                          <a:solidFill>
                            <a:srgbClr val="FFFFFF"/>
                          </a:solidFill>
                          <a:ln w="9525">
                            <a:noFill/>
                          </a:ln>
                          <a:effectLst/>
                        </wps:spPr>
                        <wps:bodyPr upright="1"/>
                      </wps:wsp>
                      <wps:wsp>
                        <wps:cNvPr id="16" name="文本框 46"/>
                        <wps:cNvSpPr txBox="1"/>
                        <wps:spPr>
                          <a:xfrm>
                            <a:off x="1104" y="469"/>
                            <a:ext cx="4448" cy="2775"/>
                          </a:xfrm>
                          <a:prstGeom prst="rect">
                            <a:avLst/>
                          </a:prstGeom>
                          <a:noFill/>
                          <a:ln w="9525" cap="flat" cmpd="sng">
                            <a:solidFill>
                              <a:srgbClr val="000000"/>
                            </a:solidFill>
                            <a:prstDash val="solid"/>
                            <a:miter/>
                            <a:headEnd type="none" w="med" len="med"/>
                            <a:tailEnd type="none" w="med" len="med"/>
                          </a:ln>
                          <a:effectLst/>
                        </wps:spPr>
                        <wps:txbx>
                          <w:txbxContent>
                            <w:p w14:paraId="65CDFCDE">
                              <w:pPr>
                                <w:spacing w:before="0" w:line="240" w:lineRule="auto"/>
                                <w:rPr>
                                  <w:rFonts w:ascii="微软雅黑"/>
                                  <w:b/>
                                  <w:sz w:val="20"/>
                                </w:rPr>
                              </w:pPr>
                            </w:p>
                            <w:p w14:paraId="7078AF9F">
                              <w:pPr>
                                <w:spacing w:before="1" w:line="240" w:lineRule="auto"/>
                                <w:rPr>
                                  <w:rFonts w:ascii="微软雅黑"/>
                                  <w:b/>
                                  <w:sz w:val="19"/>
                                </w:rPr>
                              </w:pPr>
                            </w:p>
                            <w:p w14:paraId="78E56BA1">
                              <w:pPr>
                                <w:spacing w:before="0" w:line="278" w:lineRule="auto"/>
                                <w:ind w:left="1166" w:right="1161" w:firstLine="0"/>
                                <w:jc w:val="center"/>
                                <w:rPr>
                                  <w:sz w:val="21"/>
                                </w:rPr>
                              </w:pPr>
                              <w:r>
                                <w:rPr>
                                  <w:sz w:val="21"/>
                                </w:rPr>
                                <w:t>被授权人（授权代表） 居民身份证复印件</w:t>
                              </w:r>
                            </w:p>
                            <w:p w14:paraId="79F4014D">
                              <w:pPr>
                                <w:spacing w:before="16" w:line="240" w:lineRule="auto"/>
                                <w:rPr>
                                  <w:rFonts w:ascii="微软雅黑"/>
                                  <w:b/>
                                  <w:sz w:val="16"/>
                                </w:rPr>
                              </w:pPr>
                            </w:p>
                            <w:p w14:paraId="3875D022">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33.5pt;width:223.15pt;mso-position-horizontal-relative:page;mso-wrap-distance-bottom:0pt;mso-wrap-distance-top:0pt;z-index:-251653120;mso-width-relative:page;mso-height-relative:page;" coordorigin="1097,462" coordsize="4463,2790" o:gfxdata="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SocEbaAAAACgEAAA8AAAAAAAAAAQAgAAAAIgAAAGRycy9kb3ducmV2LnhtbFBLAQIUABQA&#10;AAAIAIdO4kDda28v0gIAABsHAAAOAAAAAAAAAAEAIAAAACkBAABkcnMvZTJvRG9jLnhtbFBLBQYA&#10;AAAABgAGAFkBAABtBgAAAAA=&#10;">
                <o:lock v:ext="edit" aspectratio="f"/>
                <v:rect id="矩形 45" o:spid="_x0000_s1026" o:spt="1" style="position:absolute;left:1104;top:469;height:2775;width:4448;"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shape id="文本框 46" o:spid="_x0000_s1026" o:spt="202" type="#_x0000_t202" style="position:absolute;left:1104;top:469;height:2775;width:4448;" filled="f" stroked="t" coordsize="21600,21600" o:gfxdata="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cc2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14:paraId="65CDFCDE">
                        <w:pPr>
                          <w:spacing w:before="0" w:line="240" w:lineRule="auto"/>
                          <w:rPr>
                            <w:rFonts w:ascii="微软雅黑"/>
                            <w:b/>
                            <w:sz w:val="20"/>
                          </w:rPr>
                        </w:pPr>
                      </w:p>
                      <w:p w14:paraId="7078AF9F">
                        <w:pPr>
                          <w:spacing w:before="1" w:line="240" w:lineRule="auto"/>
                          <w:rPr>
                            <w:rFonts w:ascii="微软雅黑"/>
                            <w:b/>
                            <w:sz w:val="19"/>
                          </w:rPr>
                        </w:pPr>
                      </w:p>
                      <w:p w14:paraId="78E56BA1">
                        <w:pPr>
                          <w:spacing w:before="0" w:line="278" w:lineRule="auto"/>
                          <w:ind w:left="1166" w:right="1161" w:firstLine="0"/>
                          <w:jc w:val="center"/>
                          <w:rPr>
                            <w:sz w:val="21"/>
                          </w:rPr>
                        </w:pPr>
                        <w:r>
                          <w:rPr>
                            <w:sz w:val="21"/>
                          </w:rPr>
                          <w:t>被授权人（授权代表） 居民身份证复印件</w:t>
                        </w:r>
                      </w:p>
                      <w:p w14:paraId="79F4014D">
                        <w:pPr>
                          <w:spacing w:before="16" w:line="240" w:lineRule="auto"/>
                          <w:rPr>
                            <w:rFonts w:ascii="微软雅黑"/>
                            <w:b/>
                            <w:sz w:val="16"/>
                          </w:rPr>
                        </w:pPr>
                      </w:p>
                      <w:p w14:paraId="3875D022">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714500"/>
                <wp:effectExtent l="4445" t="4445" r="5715" b="18415"/>
                <wp:wrapTopAndBottom/>
                <wp:docPr id="17" name="文本框 17"/>
                <wp:cNvGraphicFramePr/>
                <a:graphic xmlns:a="http://schemas.openxmlformats.org/drawingml/2006/main">
                  <a:graphicData uri="http://schemas.microsoft.com/office/word/2010/wordprocessingShape">
                    <wps:wsp>
                      <wps:cNvSpPr txBox="1"/>
                      <wps:spPr>
                        <a:xfrm>
                          <a:off x="0" y="0"/>
                          <a:ext cx="2824480" cy="1714500"/>
                        </a:xfrm>
                        <a:prstGeom prst="rect">
                          <a:avLst/>
                        </a:prstGeom>
                        <a:noFill/>
                        <a:ln w="9525" cap="flat" cmpd="sng">
                          <a:solidFill>
                            <a:srgbClr val="000000"/>
                          </a:solidFill>
                          <a:prstDash val="solid"/>
                          <a:miter/>
                          <a:headEnd type="none" w="med" len="med"/>
                          <a:tailEnd type="none" w="med" len="med"/>
                        </a:ln>
                        <a:effectLst/>
                      </wps:spPr>
                      <wps:txbx>
                        <w:txbxContent>
                          <w:p w14:paraId="7E8FF8F6">
                            <w:pPr>
                              <w:pStyle w:val="9"/>
                              <w:rPr>
                                <w:rFonts w:ascii="微软雅黑"/>
                                <w:b/>
                                <w:sz w:val="20"/>
                              </w:rPr>
                            </w:pPr>
                          </w:p>
                          <w:p w14:paraId="0A7A1A2F">
                            <w:pPr>
                              <w:pStyle w:val="9"/>
                              <w:spacing w:before="1"/>
                              <w:rPr>
                                <w:rFonts w:ascii="微软雅黑"/>
                                <w:b/>
                                <w:sz w:val="19"/>
                              </w:rPr>
                            </w:pPr>
                          </w:p>
                          <w:p w14:paraId="35995D49">
                            <w:pPr>
                              <w:pStyle w:val="9"/>
                              <w:spacing w:line="278" w:lineRule="auto"/>
                              <w:ind w:left="1168" w:right="1159"/>
                              <w:jc w:val="center"/>
                            </w:pPr>
                            <w:r>
                              <w:t>被授权人（授权代表） 居民身份证复印件</w:t>
                            </w:r>
                          </w:p>
                          <w:p w14:paraId="34B5976A">
                            <w:pPr>
                              <w:spacing w:before="1"/>
                              <w:ind w:left="1161" w:right="1161" w:firstLine="0"/>
                              <w:jc w:val="center"/>
                              <w:rPr>
                                <w:sz w:val="21"/>
                              </w:rPr>
                            </w:pPr>
                            <w:r>
                              <w:rPr>
                                <w:sz w:val="21"/>
                              </w:rPr>
                              <w:t>（</w:t>
                            </w:r>
                            <w:r>
                              <w:rPr>
                                <w:rFonts w:hint="eastAsia"/>
                                <w:sz w:val="21"/>
                                <w:lang w:eastAsia="zh-CN"/>
                              </w:rPr>
                              <w:t>反</w:t>
                            </w:r>
                            <w:r>
                              <w:rPr>
                                <w:sz w:val="21"/>
                              </w:rPr>
                              <w:t>面）</w:t>
                            </w:r>
                          </w:p>
                          <w:p w14:paraId="54603624">
                            <w:pPr>
                              <w:pStyle w:val="9"/>
                              <w:spacing w:before="16"/>
                              <w:rPr>
                                <w:rFonts w:ascii="微软雅黑"/>
                                <w:b/>
                                <w:sz w:val="16"/>
                              </w:rPr>
                            </w:pPr>
                          </w:p>
                          <w:p w14:paraId="79D20130">
                            <w:pPr>
                              <w:pStyle w:val="9"/>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35pt;width:222.4pt;mso-position-horizontal-relative:page;mso-wrap-distance-bottom:0pt;mso-wrap-distance-top:0pt;z-index:-251652096;mso-width-relative:page;mso-height-relative:page;" filled="f" stroked="t" coordsize="21600,21600" o:gfxdata="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DabsfaAAAA&#10;CwEAAA8AAAAAAAAAAQAgAAAAIgAAAGRycy9kb3ducmV2LnhtbFBLAQIUABQAAAAIAIdO4kAhJELo&#10;GwIAAEIEAAAOAAAAAAAAAAEAIAAAACkBAABkcnMvZTJvRG9jLnhtbFBLBQYAAAAABgAGAFkBAAC2&#10;BQAAAAA=&#10;">
                <v:fill on="f" focussize="0,0"/>
                <v:stroke color="#000000" joinstyle="miter"/>
                <v:imagedata o:title=""/>
                <o:lock v:ext="edit" aspectratio="f"/>
                <v:textbox inset="0mm,0mm,0mm,0mm">
                  <w:txbxContent>
                    <w:p w14:paraId="7E8FF8F6">
                      <w:pPr>
                        <w:pStyle w:val="9"/>
                        <w:rPr>
                          <w:rFonts w:ascii="微软雅黑"/>
                          <w:b/>
                          <w:sz w:val="20"/>
                        </w:rPr>
                      </w:pPr>
                    </w:p>
                    <w:p w14:paraId="0A7A1A2F">
                      <w:pPr>
                        <w:pStyle w:val="9"/>
                        <w:spacing w:before="1"/>
                        <w:rPr>
                          <w:rFonts w:ascii="微软雅黑"/>
                          <w:b/>
                          <w:sz w:val="19"/>
                        </w:rPr>
                      </w:pPr>
                    </w:p>
                    <w:p w14:paraId="35995D49">
                      <w:pPr>
                        <w:pStyle w:val="9"/>
                        <w:spacing w:line="278" w:lineRule="auto"/>
                        <w:ind w:left="1168" w:right="1159"/>
                        <w:jc w:val="center"/>
                      </w:pPr>
                      <w:r>
                        <w:t>被授权人（授权代表） 居民身份证复印件</w:t>
                      </w:r>
                    </w:p>
                    <w:p w14:paraId="34B5976A">
                      <w:pPr>
                        <w:spacing w:before="1"/>
                        <w:ind w:left="1161" w:right="1161" w:firstLine="0"/>
                        <w:jc w:val="center"/>
                        <w:rPr>
                          <w:sz w:val="21"/>
                        </w:rPr>
                      </w:pPr>
                      <w:r>
                        <w:rPr>
                          <w:sz w:val="21"/>
                        </w:rPr>
                        <w:t>（</w:t>
                      </w:r>
                      <w:r>
                        <w:rPr>
                          <w:rFonts w:hint="eastAsia"/>
                          <w:sz w:val="21"/>
                          <w:lang w:eastAsia="zh-CN"/>
                        </w:rPr>
                        <w:t>反</w:t>
                      </w:r>
                      <w:r>
                        <w:rPr>
                          <w:sz w:val="21"/>
                        </w:rPr>
                        <w:t>面）</w:t>
                      </w:r>
                    </w:p>
                    <w:p w14:paraId="54603624">
                      <w:pPr>
                        <w:pStyle w:val="9"/>
                        <w:spacing w:before="16"/>
                        <w:rPr>
                          <w:rFonts w:ascii="微软雅黑"/>
                          <w:b/>
                          <w:sz w:val="16"/>
                        </w:rPr>
                      </w:pPr>
                    </w:p>
                    <w:p w14:paraId="79D20130">
                      <w:pPr>
                        <w:pStyle w:val="9"/>
                        <w:spacing w:before="1"/>
                        <w:ind w:left="1165" w:right="1161"/>
                        <w:jc w:val="center"/>
                      </w:pPr>
                      <w:r>
                        <w:t>（反面）</w:t>
                      </w:r>
                    </w:p>
                  </w:txbxContent>
                </v:textbox>
                <w10:wrap type="topAndBottom"/>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w="9525">
                          <a:noFill/>
                        </a:ln>
                        <a:effectLst/>
                      </wps:spPr>
                      <wps:txbx>
                        <w:txbxContent>
                          <w:p w14:paraId="020B328D">
                            <w:pPr>
                              <w:pStyle w:val="9"/>
                              <w:spacing w:line="241" w:lineRule="exact"/>
                            </w:pPr>
                            <w:r>
                              <w:rPr>
                                <w:w w:val="100"/>
                              </w:rPr>
                              <w:t xml:space="preserve"> </w:t>
                            </w:r>
                          </w:p>
                          <w:p w14:paraId="694ED6AC">
                            <w:pPr>
                              <w:pStyle w:val="9"/>
                              <w:spacing w:before="6"/>
                              <w:rPr>
                                <w:sz w:val="15"/>
                              </w:rPr>
                            </w:pPr>
                          </w:p>
                          <w:p w14:paraId="4606C1A9">
                            <w:pPr>
                              <w:pStyle w:val="9"/>
                            </w:pPr>
                            <w:r>
                              <w:rPr>
                                <w:w w:val="100"/>
                              </w:rPr>
                              <w:t xml:space="preserve"> </w:t>
                            </w:r>
                          </w:p>
                          <w:p w14:paraId="7114610F">
                            <w:pPr>
                              <w:pStyle w:val="9"/>
                              <w:spacing w:before="7"/>
                              <w:rPr>
                                <w:sz w:val="15"/>
                              </w:rPr>
                            </w:pPr>
                          </w:p>
                          <w:p w14:paraId="2475DE5D">
                            <w:pPr>
                              <w:pStyle w:val="9"/>
                            </w:pPr>
                            <w:r>
                              <w:rPr>
                                <w:w w:val="100"/>
                              </w:rPr>
                              <w:t xml:space="preserve"> </w:t>
                            </w:r>
                          </w:p>
                          <w:p w14:paraId="1DA3A4E6">
                            <w:pPr>
                              <w:pStyle w:val="9"/>
                              <w:spacing w:before="7"/>
                              <w:rPr>
                                <w:sz w:val="15"/>
                              </w:rPr>
                            </w:pPr>
                          </w:p>
                          <w:p w14:paraId="742B0280">
                            <w:pPr>
                              <w:pStyle w:val="9"/>
                            </w:pPr>
                            <w:r>
                              <w:rPr>
                                <w:w w:val="100"/>
                              </w:rPr>
                              <w:t xml:space="preserve"> </w:t>
                            </w:r>
                          </w:p>
                          <w:p w14:paraId="3A02705E">
                            <w:pPr>
                              <w:pStyle w:val="9"/>
                              <w:spacing w:before="7"/>
                              <w:rPr>
                                <w:sz w:val="15"/>
                              </w:rPr>
                            </w:pPr>
                          </w:p>
                          <w:p w14:paraId="504ABD62">
                            <w:pPr>
                              <w:pStyle w:val="9"/>
                            </w:pPr>
                            <w:r>
                              <w:rPr>
                                <w:w w:val="100"/>
                              </w:rPr>
                              <w:t xml:space="preserve"> </w:t>
                            </w:r>
                          </w:p>
                          <w:p w14:paraId="7F65D492">
                            <w:pPr>
                              <w:pStyle w:val="9"/>
                              <w:spacing w:before="6"/>
                              <w:rPr>
                                <w:sz w:val="15"/>
                              </w:rPr>
                            </w:pPr>
                          </w:p>
                          <w:p w14:paraId="486B02D4">
                            <w:pPr>
                              <w:pStyle w:val="9"/>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lUMfXAAAACgEAAA8AAAAAAAAAAQAgAAAAIgAAAGRycy9kb3du&#10;cmV2LnhtbFBLAQIUABQAAAAIAIdO4kDzqL/9xwEAAIgDAAAOAAAAAAAAAAEAIAAAACYBAABkcnMv&#10;ZTJvRG9jLnhtbFBLBQYAAAAABgAGAFkBAABfBQAAAAA=&#10;">
                <v:fill on="f" focussize="0,0"/>
                <v:stroke on="f"/>
                <v:imagedata o:title=""/>
                <o:lock v:ext="edit" aspectratio="f"/>
                <v:textbox inset="0mm,0mm,0mm,0mm">
                  <w:txbxContent>
                    <w:p w14:paraId="020B328D">
                      <w:pPr>
                        <w:pStyle w:val="9"/>
                        <w:spacing w:line="241" w:lineRule="exact"/>
                      </w:pPr>
                      <w:r>
                        <w:rPr>
                          <w:w w:val="100"/>
                        </w:rPr>
                        <w:t xml:space="preserve"> </w:t>
                      </w:r>
                    </w:p>
                    <w:p w14:paraId="694ED6AC">
                      <w:pPr>
                        <w:pStyle w:val="9"/>
                        <w:spacing w:before="6"/>
                        <w:rPr>
                          <w:sz w:val="15"/>
                        </w:rPr>
                      </w:pPr>
                    </w:p>
                    <w:p w14:paraId="4606C1A9">
                      <w:pPr>
                        <w:pStyle w:val="9"/>
                      </w:pPr>
                      <w:r>
                        <w:rPr>
                          <w:w w:val="100"/>
                        </w:rPr>
                        <w:t xml:space="preserve"> </w:t>
                      </w:r>
                    </w:p>
                    <w:p w14:paraId="7114610F">
                      <w:pPr>
                        <w:pStyle w:val="9"/>
                        <w:spacing w:before="7"/>
                        <w:rPr>
                          <w:sz w:val="15"/>
                        </w:rPr>
                      </w:pPr>
                    </w:p>
                    <w:p w14:paraId="2475DE5D">
                      <w:pPr>
                        <w:pStyle w:val="9"/>
                      </w:pPr>
                      <w:r>
                        <w:rPr>
                          <w:w w:val="100"/>
                        </w:rPr>
                        <w:t xml:space="preserve"> </w:t>
                      </w:r>
                    </w:p>
                    <w:p w14:paraId="1DA3A4E6">
                      <w:pPr>
                        <w:pStyle w:val="9"/>
                        <w:spacing w:before="7"/>
                        <w:rPr>
                          <w:sz w:val="15"/>
                        </w:rPr>
                      </w:pPr>
                    </w:p>
                    <w:p w14:paraId="742B0280">
                      <w:pPr>
                        <w:pStyle w:val="9"/>
                      </w:pPr>
                      <w:r>
                        <w:rPr>
                          <w:w w:val="100"/>
                        </w:rPr>
                        <w:t xml:space="preserve"> </w:t>
                      </w:r>
                    </w:p>
                    <w:p w14:paraId="3A02705E">
                      <w:pPr>
                        <w:pStyle w:val="9"/>
                        <w:spacing w:before="7"/>
                        <w:rPr>
                          <w:sz w:val="15"/>
                        </w:rPr>
                      </w:pPr>
                    </w:p>
                    <w:p w14:paraId="504ABD62">
                      <w:pPr>
                        <w:pStyle w:val="9"/>
                      </w:pPr>
                      <w:r>
                        <w:rPr>
                          <w:w w:val="100"/>
                        </w:rPr>
                        <w:t xml:space="preserve"> </w:t>
                      </w:r>
                    </w:p>
                    <w:p w14:paraId="7F65D492">
                      <w:pPr>
                        <w:pStyle w:val="9"/>
                        <w:spacing w:before="6"/>
                        <w:rPr>
                          <w:sz w:val="15"/>
                        </w:rPr>
                      </w:pPr>
                    </w:p>
                    <w:p w14:paraId="486B02D4">
                      <w:pPr>
                        <w:pStyle w:val="9"/>
                        <w:spacing w:line="240" w:lineRule="exact"/>
                      </w:pPr>
                      <w:r>
                        <w:rPr>
                          <w:w w:val="100"/>
                        </w:rPr>
                        <w:t xml:space="preserve"> </w:t>
                      </w:r>
                    </w:p>
                  </w:txbxContent>
                </v:textbox>
              </v:shape>
            </w:pict>
          </mc:Fallback>
        </mc:AlternateContent>
      </w:r>
      <w:r>
        <w:rPr>
          <w:rFonts w:hint="eastAsia" w:ascii="宋体" w:hAnsi="宋体" w:eastAsia="宋体" w:cs="宋体"/>
          <w:sz w:val="24"/>
          <w:szCs w:val="24"/>
        </w:rPr>
        <w:t xml:space="preserve">附：被授权代表人身份证复印件 </w:t>
      </w:r>
    </w:p>
    <w:p w14:paraId="7826CEB9">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职务：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08DBA93A">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被授权人（签名或盖章）：</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121DBF6F">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名称（单位盖公章）：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3B61A80">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6C8AA45">
      <w:pPr>
        <w:widowControl/>
        <w:spacing w:line="560" w:lineRule="exact"/>
        <w:jc w:val="left"/>
        <w:rPr>
          <w:rFonts w:hint="eastAsia" w:ascii="宋体" w:hAnsi="宋体" w:cs="宋体"/>
          <w:b/>
          <w:bCs/>
          <w:color w:val="auto"/>
          <w:spacing w:val="20"/>
          <w:kern w:val="0"/>
          <w:sz w:val="24"/>
          <w:szCs w:val="24"/>
          <w:highlight w:val="none"/>
          <w:lang w:eastAsia="zh-CN"/>
        </w:rPr>
      </w:pPr>
    </w:p>
    <w:p w14:paraId="6391A490">
      <w:pPr>
        <w:pStyle w:val="9"/>
        <w:rPr>
          <w:rFonts w:hint="eastAsia"/>
          <w:lang w:eastAsia="zh-CN"/>
        </w:rPr>
      </w:pPr>
    </w:p>
    <w:p w14:paraId="62066C18">
      <w:pPr>
        <w:pStyle w:val="18"/>
        <w:spacing w:line="460" w:lineRule="exact"/>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pacing w:val="20"/>
          <w:kern w:val="0"/>
          <w:sz w:val="24"/>
          <w:szCs w:val="24"/>
          <w:highlight w:val="none"/>
          <w:lang w:eastAsia="zh-CN"/>
        </w:rPr>
        <w:t>说明：</w:t>
      </w:r>
      <w:r>
        <w:rPr>
          <w:rFonts w:hint="eastAsia" w:ascii="宋体" w:hAnsi="宋体" w:eastAsia="宋体" w:cs="宋体"/>
          <w:b/>
          <w:bCs/>
          <w:color w:val="auto"/>
          <w:spacing w:val="20"/>
          <w:kern w:val="0"/>
          <w:sz w:val="24"/>
          <w:szCs w:val="24"/>
          <w:highlight w:val="yellow"/>
          <w:lang w:val="en-US" w:eastAsia="zh-CN"/>
        </w:rPr>
        <w:t>1、</w:t>
      </w:r>
      <w:r>
        <w:rPr>
          <w:rFonts w:hint="eastAsia" w:ascii="宋体" w:hAnsi="宋体" w:eastAsia="宋体" w:cs="宋体"/>
          <w:b/>
          <w:bCs/>
          <w:color w:val="auto"/>
          <w:spacing w:val="20"/>
          <w:kern w:val="0"/>
          <w:sz w:val="24"/>
          <w:szCs w:val="24"/>
          <w:highlight w:val="yellow"/>
        </w:rPr>
        <w:t>如果是法人代表投标不需要填写此表</w:t>
      </w:r>
      <w:r>
        <w:rPr>
          <w:rFonts w:hint="eastAsia" w:ascii="宋体" w:hAnsi="宋体" w:eastAsia="宋体" w:cs="宋体"/>
          <w:b/>
          <w:bCs/>
          <w:color w:val="auto"/>
          <w:spacing w:val="20"/>
          <w:kern w:val="0"/>
          <w:sz w:val="24"/>
          <w:szCs w:val="24"/>
          <w:highlight w:val="yellow"/>
          <w:lang w:eastAsia="zh-CN"/>
        </w:rPr>
        <w:t>；</w:t>
      </w:r>
    </w:p>
    <w:p w14:paraId="3F7B2673">
      <w:pPr>
        <w:pStyle w:val="17"/>
        <w:rPr>
          <w:rFonts w:hint="eastAsia" w:ascii="仿宋_GB2312" w:hAnsi="仿宋_GB2312" w:eastAsia="仿宋_GB2312" w:cs="仿宋_GB2312"/>
          <w:b/>
          <w:bCs/>
          <w:color w:val="auto"/>
          <w:sz w:val="32"/>
          <w:szCs w:val="32"/>
          <w:highlight w:val="none"/>
        </w:rPr>
      </w:pPr>
    </w:p>
    <w:p w14:paraId="2EA7073F">
      <w:pPr>
        <w:rPr>
          <w:rFonts w:hint="eastAsia"/>
        </w:rPr>
      </w:pPr>
    </w:p>
    <w:p w14:paraId="685733E0">
      <w:pPr>
        <w:rPr>
          <w:rFonts w:hint="eastAsia" w:ascii="仿宋" w:hAnsi="仿宋" w:eastAsia="仿宋" w:cs="仿宋"/>
          <w:sz w:val="28"/>
          <w:szCs w:val="28"/>
        </w:rPr>
      </w:pPr>
    </w:p>
    <w:p w14:paraId="22C51C32">
      <w:pPr>
        <w:pStyle w:val="40"/>
        <w:jc w:val="center"/>
        <w:outlineLvl w:val="0"/>
        <w:rPr>
          <w:rFonts w:hint="eastAsia" w:ascii="宋体" w:hAnsi="宋体" w:eastAsia="宋体" w:cs="宋体"/>
          <w:b/>
          <w:color w:val="auto"/>
          <w:sz w:val="24"/>
          <w:szCs w:val="24"/>
          <w:highlight w:val="none"/>
        </w:rPr>
      </w:pPr>
    </w:p>
    <w:p w14:paraId="3F9B0972">
      <w:pPr>
        <w:pStyle w:val="40"/>
        <w:jc w:val="center"/>
        <w:outlineLvl w:val="0"/>
        <w:rPr>
          <w:rFonts w:hint="eastAsia" w:ascii="宋体" w:hAnsi="宋体" w:eastAsia="宋体" w:cs="宋体"/>
          <w:b/>
          <w:color w:val="auto"/>
          <w:sz w:val="24"/>
          <w:szCs w:val="24"/>
          <w:highlight w:val="none"/>
        </w:rPr>
      </w:pPr>
    </w:p>
    <w:p w14:paraId="1A47B0A7">
      <w:pPr>
        <w:pStyle w:val="40"/>
        <w:ind w:left="0" w:leftChars="0" w:firstLine="0" w:firstLineChars="0"/>
        <w:jc w:val="both"/>
        <w:outlineLvl w:val="0"/>
        <w:rPr>
          <w:rFonts w:hint="eastAsia" w:ascii="宋体" w:hAnsi="宋体" w:eastAsia="宋体" w:cs="宋体"/>
          <w:b/>
          <w:color w:val="auto"/>
          <w:sz w:val="21"/>
          <w:szCs w:val="21"/>
          <w:highlight w:val="none"/>
          <w:lang w:eastAsia="zh-CN"/>
        </w:rPr>
      </w:pPr>
    </w:p>
    <w:p w14:paraId="56E5A783">
      <w:pPr>
        <w:pStyle w:val="40"/>
        <w:ind w:left="0" w:leftChars="0" w:firstLine="0" w:firstLineChars="0"/>
        <w:jc w:val="both"/>
        <w:outlineLvl w:val="0"/>
        <w:rPr>
          <w:rFonts w:hint="eastAsia" w:ascii="宋体" w:hAnsi="宋体" w:eastAsia="宋体" w:cs="宋体"/>
          <w:b/>
          <w:color w:val="auto"/>
          <w:sz w:val="21"/>
          <w:szCs w:val="21"/>
          <w:highlight w:val="none"/>
          <w:lang w:eastAsia="zh-CN"/>
        </w:rPr>
      </w:pPr>
    </w:p>
    <w:p w14:paraId="5452095E">
      <w:pPr>
        <w:pStyle w:val="40"/>
        <w:ind w:left="0" w:leftChars="0" w:firstLine="0" w:firstLineChars="0"/>
        <w:jc w:val="both"/>
        <w:outlineLvl w:val="0"/>
        <w:rPr>
          <w:rFonts w:hint="eastAsia" w:ascii="宋体" w:hAnsi="宋体" w:eastAsia="宋体" w:cs="宋体"/>
          <w:b/>
          <w:color w:val="auto"/>
          <w:sz w:val="21"/>
          <w:szCs w:val="21"/>
          <w:highlight w:val="none"/>
          <w:lang w:eastAsia="zh-CN"/>
        </w:rPr>
      </w:pPr>
    </w:p>
    <w:p w14:paraId="4D33EBC7">
      <w:pPr>
        <w:pStyle w:val="40"/>
        <w:ind w:left="0" w:leftChars="0" w:firstLine="0" w:firstLineChars="0"/>
        <w:jc w:val="both"/>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格式三</w:t>
      </w:r>
    </w:p>
    <w:p w14:paraId="5079590E">
      <w:pPr>
        <w:pStyle w:val="40"/>
        <w:ind w:left="0" w:leftChars="0" w:firstLine="0" w:firstLineChars="0"/>
        <w:jc w:val="both"/>
        <w:outlineLvl w:val="0"/>
        <w:rPr>
          <w:rFonts w:hint="eastAsia" w:ascii="宋体" w:hAnsi="宋体" w:eastAsia="宋体" w:cs="宋体"/>
          <w:b/>
          <w:color w:val="auto"/>
          <w:sz w:val="24"/>
          <w:szCs w:val="24"/>
          <w:highlight w:val="none"/>
          <w:lang w:eastAsia="zh-CN"/>
        </w:rPr>
      </w:pPr>
    </w:p>
    <w:p w14:paraId="5C767428">
      <w:pPr>
        <w:pStyle w:val="40"/>
        <w:ind w:left="0" w:leftChars="0" w:firstLine="0" w:firstLineChars="0"/>
        <w:jc w:val="both"/>
        <w:outlineLvl w:val="0"/>
        <w:rPr>
          <w:rFonts w:hint="eastAsia" w:ascii="宋体" w:hAnsi="宋体" w:eastAsia="宋体" w:cs="宋体"/>
          <w:b/>
          <w:color w:val="auto"/>
          <w:sz w:val="24"/>
          <w:szCs w:val="24"/>
          <w:highlight w:val="none"/>
          <w:lang w:eastAsia="zh-CN"/>
        </w:rPr>
      </w:pPr>
    </w:p>
    <w:p w14:paraId="3B925707">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企业近</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eastAsia="zh-CN"/>
        </w:rPr>
        <w:t>度</w:t>
      </w:r>
      <w:r>
        <w:rPr>
          <w:rFonts w:hint="eastAsia" w:ascii="宋体" w:hAnsi="宋体" w:eastAsia="宋体" w:cs="宋体"/>
          <w:b/>
          <w:color w:val="auto"/>
          <w:sz w:val="24"/>
          <w:szCs w:val="24"/>
          <w:highlight w:val="none"/>
        </w:rPr>
        <w:t>财务审计报告（包括“四表一注”）或其基本户开户银行出具的资信证明</w:t>
      </w:r>
    </w:p>
    <w:p w14:paraId="4919E3CA">
      <w:pPr>
        <w:pStyle w:val="5"/>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附审计报告或银行出具的资信证明（</w:t>
      </w:r>
      <w:r>
        <w:rPr>
          <w:rFonts w:hint="eastAsia" w:ascii="宋体" w:hAnsi="宋体" w:eastAsia="宋体" w:cs="宋体"/>
          <w:b/>
          <w:bCs/>
          <w:color w:val="auto"/>
          <w:highlight w:val="green"/>
        </w:rPr>
        <w:t>部分其他组织和自然人，没有经审计的财务报告，可提供</w:t>
      </w:r>
      <w:r>
        <w:rPr>
          <w:rFonts w:hint="eastAsia" w:cs="宋体"/>
          <w:b/>
          <w:bCs/>
          <w:color w:val="auto"/>
          <w:highlight w:val="green"/>
          <w:lang w:val="en-US" w:eastAsia="zh-CN"/>
        </w:rPr>
        <w:t>基本开户</w:t>
      </w:r>
      <w:r>
        <w:rPr>
          <w:rFonts w:hint="eastAsia" w:ascii="宋体" w:hAnsi="宋体" w:eastAsia="宋体" w:cs="宋体"/>
          <w:b/>
          <w:bCs/>
          <w:color w:val="auto"/>
          <w:highlight w:val="green"/>
        </w:rPr>
        <w:t>银行出具的资信证明</w:t>
      </w:r>
      <w:r>
        <w:rPr>
          <w:rFonts w:hint="eastAsia" w:ascii="宋体" w:hAnsi="宋体" w:eastAsia="宋体" w:cs="宋体"/>
          <w:color w:val="auto"/>
          <w:highlight w:val="none"/>
        </w:rPr>
        <w:t>）</w:t>
      </w:r>
    </w:p>
    <w:p w14:paraId="408C5C13">
      <w:pPr>
        <w:rPr>
          <w:rFonts w:hint="eastAsia"/>
        </w:rPr>
      </w:pPr>
    </w:p>
    <w:p w14:paraId="23F5382A">
      <w:pPr>
        <w:pStyle w:val="17"/>
        <w:rPr>
          <w:rFonts w:hint="eastAsia"/>
        </w:rPr>
      </w:pPr>
    </w:p>
    <w:p w14:paraId="20870851">
      <w:pPr>
        <w:pStyle w:val="17"/>
        <w:rPr>
          <w:rFonts w:hint="eastAsia"/>
        </w:rPr>
      </w:pPr>
    </w:p>
    <w:p w14:paraId="59F10EBA">
      <w:pPr>
        <w:pStyle w:val="17"/>
        <w:rPr>
          <w:rFonts w:hint="eastAsia"/>
        </w:rPr>
      </w:pPr>
    </w:p>
    <w:p w14:paraId="15B14CFA">
      <w:pPr>
        <w:pStyle w:val="17"/>
        <w:rPr>
          <w:rFonts w:hint="eastAsia"/>
        </w:rPr>
      </w:pPr>
    </w:p>
    <w:p w14:paraId="11C83C44">
      <w:pPr>
        <w:pStyle w:val="17"/>
        <w:rPr>
          <w:rFonts w:hint="eastAsia"/>
        </w:rPr>
      </w:pPr>
    </w:p>
    <w:p w14:paraId="3CD4B3C2">
      <w:pPr>
        <w:pStyle w:val="17"/>
        <w:rPr>
          <w:rFonts w:hint="eastAsia"/>
        </w:rPr>
      </w:pPr>
    </w:p>
    <w:p w14:paraId="3AB6E596">
      <w:pPr>
        <w:pStyle w:val="17"/>
        <w:rPr>
          <w:rFonts w:hint="eastAsia"/>
        </w:rPr>
      </w:pPr>
    </w:p>
    <w:p w14:paraId="598CED76">
      <w:pPr>
        <w:pStyle w:val="17"/>
        <w:rPr>
          <w:rFonts w:hint="eastAsia"/>
        </w:rPr>
      </w:pPr>
    </w:p>
    <w:p w14:paraId="0B2349BF">
      <w:pPr>
        <w:pStyle w:val="17"/>
        <w:rPr>
          <w:rFonts w:hint="eastAsia"/>
        </w:rPr>
      </w:pPr>
    </w:p>
    <w:p w14:paraId="58673419">
      <w:pPr>
        <w:pStyle w:val="17"/>
        <w:rPr>
          <w:rFonts w:hint="eastAsia"/>
        </w:rPr>
      </w:pPr>
    </w:p>
    <w:p w14:paraId="41060CD5">
      <w:pPr>
        <w:pStyle w:val="17"/>
        <w:rPr>
          <w:rFonts w:hint="eastAsia"/>
        </w:rPr>
      </w:pPr>
    </w:p>
    <w:p w14:paraId="627D4A4B">
      <w:pPr>
        <w:pStyle w:val="17"/>
        <w:rPr>
          <w:rFonts w:hint="eastAsia"/>
        </w:rPr>
      </w:pPr>
    </w:p>
    <w:p w14:paraId="0FCFECBA">
      <w:pPr>
        <w:pStyle w:val="17"/>
        <w:rPr>
          <w:rFonts w:hint="eastAsia"/>
        </w:rPr>
      </w:pPr>
    </w:p>
    <w:p w14:paraId="43DC4861">
      <w:pPr>
        <w:pStyle w:val="17"/>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格式四</w:t>
      </w:r>
    </w:p>
    <w:p w14:paraId="675A4121">
      <w:pPr>
        <w:pStyle w:val="17"/>
        <w:rPr>
          <w:rFonts w:hint="eastAsia"/>
        </w:rPr>
      </w:pPr>
    </w:p>
    <w:p w14:paraId="29DD30C7">
      <w:pPr>
        <w:pStyle w:val="17"/>
        <w:rPr>
          <w:rFonts w:hint="eastAsia"/>
        </w:rPr>
      </w:pPr>
    </w:p>
    <w:p w14:paraId="12AF1CF6">
      <w:pPr>
        <w:pStyle w:val="4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依法缴纳税收和社会保障资金的良好记录</w:t>
      </w:r>
    </w:p>
    <w:p w14:paraId="5CE81D69">
      <w:pPr>
        <w:pStyle w:val="5"/>
        <w:spacing w:before="0" w:beforeAutospacing="0" w:after="0" w:afterAutospacing="0"/>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附参加政府采购活动前一段时间内</w:t>
      </w:r>
      <w:r>
        <w:rPr>
          <w:rFonts w:hint="eastAsia" w:ascii="宋体" w:hAnsi="宋体" w:eastAsia="宋体" w:cs="宋体"/>
          <w:bCs/>
          <w:color w:val="auto"/>
          <w:highlight w:val="green"/>
          <w:u w:val="wave"/>
        </w:rPr>
        <w:t>缴纳增值税、营业税和企业所得税的凭据</w:t>
      </w:r>
      <w:r>
        <w:rPr>
          <w:rFonts w:hint="eastAsia" w:ascii="宋体" w:hAnsi="宋体" w:eastAsia="宋体" w:cs="宋体"/>
          <w:bCs/>
          <w:color w:val="auto"/>
          <w:highlight w:val="none"/>
        </w:rPr>
        <w:t>。参加政府采购活动前一段时间内</w:t>
      </w:r>
      <w:r>
        <w:rPr>
          <w:rFonts w:hint="eastAsia" w:ascii="宋体" w:hAnsi="宋体" w:eastAsia="宋体" w:cs="宋体"/>
          <w:bCs/>
          <w:color w:val="auto"/>
          <w:highlight w:val="green"/>
          <w:u w:val="wave"/>
        </w:rPr>
        <w:t>缴纳社会保险的凭证</w:t>
      </w:r>
      <w:r>
        <w:rPr>
          <w:rFonts w:hint="eastAsia" w:ascii="宋体" w:hAnsi="宋体" w:eastAsia="宋体" w:cs="宋体"/>
          <w:bCs/>
          <w:color w:val="auto"/>
          <w:highlight w:val="none"/>
        </w:rPr>
        <w:t>，其他组织和自然人也需要提供缴纳税收的凭证和缴纳社会保险的凭证。投标人依法享受缓缴、免缴税收、社会保障资金的提供证明材料。</w:t>
      </w:r>
    </w:p>
    <w:p w14:paraId="22C1BF41">
      <w:pPr>
        <w:pStyle w:val="17"/>
        <w:rPr>
          <w:rFonts w:hint="eastAsia"/>
        </w:rPr>
      </w:pPr>
    </w:p>
    <w:p w14:paraId="2FFB7F9F">
      <w:pPr>
        <w:pStyle w:val="17"/>
        <w:rPr>
          <w:rFonts w:hint="eastAsia"/>
        </w:rPr>
      </w:pPr>
    </w:p>
    <w:p w14:paraId="40CC5F92">
      <w:pPr>
        <w:pStyle w:val="17"/>
        <w:rPr>
          <w:rFonts w:hint="eastAsia"/>
        </w:rPr>
      </w:pPr>
    </w:p>
    <w:p w14:paraId="6BF79082">
      <w:pPr>
        <w:pStyle w:val="17"/>
        <w:rPr>
          <w:rFonts w:hint="eastAsia"/>
        </w:rPr>
      </w:pPr>
    </w:p>
    <w:p w14:paraId="01CEDA4C">
      <w:pPr>
        <w:pStyle w:val="17"/>
        <w:rPr>
          <w:rFonts w:hint="eastAsia"/>
        </w:rPr>
      </w:pPr>
    </w:p>
    <w:p w14:paraId="43BF2AA8">
      <w:pPr>
        <w:pStyle w:val="17"/>
        <w:rPr>
          <w:rFonts w:hint="eastAsia"/>
        </w:rPr>
      </w:pPr>
    </w:p>
    <w:p w14:paraId="1F51AD86">
      <w:pPr>
        <w:pStyle w:val="17"/>
        <w:rPr>
          <w:rFonts w:hint="eastAsia"/>
        </w:rPr>
      </w:pPr>
    </w:p>
    <w:p w14:paraId="4E77B145">
      <w:pPr>
        <w:pStyle w:val="17"/>
        <w:rPr>
          <w:rFonts w:hint="eastAsia"/>
        </w:rPr>
      </w:pPr>
    </w:p>
    <w:p w14:paraId="5D525898">
      <w:pPr>
        <w:pStyle w:val="17"/>
        <w:rPr>
          <w:rFonts w:hint="eastAsia"/>
        </w:rPr>
      </w:pPr>
    </w:p>
    <w:p w14:paraId="10273F9C">
      <w:pPr>
        <w:pStyle w:val="17"/>
        <w:rPr>
          <w:rFonts w:hint="eastAsia"/>
        </w:rPr>
      </w:pPr>
    </w:p>
    <w:p w14:paraId="169F49F7">
      <w:pPr>
        <w:pStyle w:val="17"/>
        <w:rPr>
          <w:rFonts w:hint="eastAsia"/>
        </w:rPr>
      </w:pPr>
    </w:p>
    <w:p w14:paraId="40A58286">
      <w:pPr>
        <w:pStyle w:val="17"/>
        <w:rPr>
          <w:rFonts w:hint="eastAsia"/>
        </w:rPr>
      </w:pPr>
    </w:p>
    <w:p w14:paraId="01244B7E">
      <w:pPr>
        <w:pStyle w:val="17"/>
        <w:rPr>
          <w:rFonts w:hint="eastAsia"/>
        </w:rPr>
      </w:pPr>
    </w:p>
    <w:p w14:paraId="2A1B882E">
      <w:pPr>
        <w:pStyle w:val="17"/>
        <w:rPr>
          <w:rFonts w:hint="eastAsia"/>
        </w:rPr>
      </w:pPr>
    </w:p>
    <w:p w14:paraId="602D10A2">
      <w:pPr>
        <w:pStyle w:val="17"/>
        <w:rPr>
          <w:rFonts w:hint="eastAsia"/>
        </w:rPr>
      </w:pPr>
    </w:p>
    <w:p w14:paraId="1113209B">
      <w:pPr>
        <w:pStyle w:val="17"/>
        <w:rPr>
          <w:rFonts w:hint="eastAsia"/>
        </w:rPr>
      </w:pPr>
    </w:p>
    <w:p w14:paraId="4926AA8B">
      <w:pPr>
        <w:pStyle w:val="17"/>
        <w:rPr>
          <w:rFonts w:hint="eastAsia"/>
        </w:rPr>
      </w:pPr>
    </w:p>
    <w:p w14:paraId="413FAEC3">
      <w:pPr>
        <w:pStyle w:val="17"/>
        <w:rPr>
          <w:rFonts w:hint="eastAsia"/>
        </w:rPr>
      </w:pPr>
    </w:p>
    <w:p w14:paraId="35A320E1">
      <w:pPr>
        <w:pStyle w:val="17"/>
        <w:rPr>
          <w:rFonts w:hint="eastAsia"/>
        </w:rPr>
      </w:pPr>
    </w:p>
    <w:p w14:paraId="323E7628">
      <w:pPr>
        <w:pStyle w:val="17"/>
        <w:rPr>
          <w:rFonts w:hint="eastAsia"/>
        </w:rPr>
      </w:pPr>
    </w:p>
    <w:p w14:paraId="0A0C4DFB">
      <w:pPr>
        <w:pStyle w:val="17"/>
        <w:rPr>
          <w:rFonts w:hint="eastAsia"/>
        </w:rPr>
      </w:pPr>
    </w:p>
    <w:p w14:paraId="2627B724">
      <w:pPr>
        <w:pStyle w:val="17"/>
        <w:rPr>
          <w:rFonts w:hint="eastAsia"/>
        </w:rPr>
      </w:pPr>
    </w:p>
    <w:p w14:paraId="18103E22">
      <w:pPr>
        <w:pStyle w:val="17"/>
        <w:rPr>
          <w:rFonts w:hint="eastAsia"/>
        </w:rPr>
      </w:pPr>
    </w:p>
    <w:p w14:paraId="7D460E53">
      <w:pPr>
        <w:pStyle w:val="17"/>
        <w:rPr>
          <w:rFonts w:hint="eastAsia"/>
        </w:rPr>
      </w:pPr>
    </w:p>
    <w:p w14:paraId="76461732">
      <w:pPr>
        <w:pStyle w:val="17"/>
        <w:rPr>
          <w:rFonts w:hint="eastAsia"/>
        </w:rPr>
      </w:pPr>
    </w:p>
    <w:p w14:paraId="50D6F6FA">
      <w:pPr>
        <w:pStyle w:val="5"/>
        <w:ind w:left="0" w:leftChars="0" w:firstLine="0" w:firstLineChars="0"/>
        <w:jc w:val="both"/>
        <w:outlineLvl w:val="0"/>
        <w:rPr>
          <w:rFonts w:hint="eastAsia" w:ascii="宋体" w:hAnsi="宋体" w:eastAsia="宋体" w:cs="宋体"/>
          <w:b/>
          <w:bCs/>
          <w:color w:val="auto"/>
          <w:sz w:val="21"/>
          <w:szCs w:val="21"/>
          <w:highlight w:val="none"/>
          <w:lang w:eastAsia="zh-CN"/>
        </w:rPr>
      </w:pPr>
    </w:p>
    <w:p w14:paraId="77D63BFF">
      <w:pPr>
        <w:pStyle w:val="5"/>
        <w:ind w:left="0" w:leftChars="0" w:firstLine="0" w:firstLineChars="0"/>
        <w:jc w:val="both"/>
        <w:outlineLvl w:val="0"/>
        <w:rPr>
          <w:rFonts w:hint="eastAsia" w:ascii="宋体" w:hAnsi="宋体" w:eastAsia="宋体" w:cs="宋体"/>
          <w:b/>
          <w:bCs/>
          <w:color w:val="auto"/>
          <w:sz w:val="21"/>
          <w:szCs w:val="21"/>
          <w:highlight w:val="none"/>
          <w:lang w:eastAsia="zh-CN"/>
        </w:rPr>
      </w:pPr>
    </w:p>
    <w:p w14:paraId="7BD5EB32">
      <w:pPr>
        <w:pStyle w:val="5"/>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格式五</w:t>
      </w:r>
    </w:p>
    <w:p w14:paraId="73DFEB2B">
      <w:pPr>
        <w:pStyle w:val="5"/>
        <w:ind w:firstLine="904" w:firstLineChars="300"/>
        <w:jc w:val="both"/>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具备履行合同所必需的设备和专业技术能力的书面声明</w:t>
      </w:r>
    </w:p>
    <w:p w14:paraId="607FA678">
      <w:pPr>
        <w:pStyle w:val="5"/>
        <w:jc w:val="center"/>
        <w:rPr>
          <w:rFonts w:hint="eastAsia" w:ascii="宋体" w:hAnsi="宋体" w:eastAsia="宋体" w:cs="宋体"/>
          <w:b/>
          <w:bCs/>
          <w:color w:val="auto"/>
          <w:sz w:val="30"/>
          <w:szCs w:val="30"/>
          <w:highlight w:val="none"/>
        </w:rPr>
      </w:pPr>
    </w:p>
    <w:p w14:paraId="071EA054">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我单位郑重声明：我单位具备履行本项采购合同所必需的设备和专业技术能力，为履行本项采购合同我公司具备如下主要设备和主要专业技术能力：</w:t>
      </w:r>
    </w:p>
    <w:p w14:paraId="274E18A7">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主要设备有：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14:paraId="2DC131F2">
      <w:pPr>
        <w:spacing w:before="159" w:beforeLines="50" w:after="159" w:afterLines="50" w:line="300" w:lineRule="auto"/>
        <w:ind w:firstLine="49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主要专业技术能力有：</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p>
    <w:p w14:paraId="2F133FF5">
      <w:pPr>
        <w:pStyle w:val="30"/>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p>
    <w:p w14:paraId="64BF58B6">
      <w:pPr>
        <w:pStyle w:val="30"/>
        <w:spacing w:before="159" w:beforeLines="50" w:after="159" w:afterLines="50" w:line="300" w:lineRule="auto"/>
        <w:ind w:left="0" w:leftChars="0" w:firstLine="4320" w:firstLineChars="18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14:paraId="418CD8FC">
      <w:pPr>
        <w:pStyle w:val="30"/>
        <w:spacing w:before="159" w:beforeLines="50" w:after="159" w:afterLines="50" w:line="300" w:lineRule="auto"/>
        <w:ind w:left="0" w:leftChars="0" w:firstLine="4320" w:firstLineChars="18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14:paraId="7406ED9A">
      <w:pPr>
        <w:spacing w:before="159" w:beforeLines="50" w:after="159" w:afterLines="50" w:line="300" w:lineRule="auto"/>
        <w:rPr>
          <w:rFonts w:hint="eastAsia" w:ascii="仿宋_GB2312" w:hAnsi="仿宋_GB2312" w:eastAsia="仿宋_GB2312" w:cs="仿宋_GB2312"/>
          <w:bCs/>
          <w:color w:val="auto"/>
          <w:sz w:val="24"/>
          <w:highlight w:val="none"/>
        </w:rPr>
      </w:pPr>
    </w:p>
    <w:p w14:paraId="4E330CAB">
      <w:pPr>
        <w:spacing w:before="159" w:beforeLines="50" w:after="159" w:afterLines="50" w:line="300" w:lineRule="auto"/>
        <w:jc w:val="both"/>
        <w:outlineLvl w:val="0"/>
        <w:rPr>
          <w:rFonts w:hint="eastAsia" w:ascii="宋体" w:hAnsi="宋体" w:eastAsia="宋体" w:cs="宋体"/>
          <w:b/>
          <w:bCs/>
          <w:color w:val="auto"/>
          <w:sz w:val="21"/>
          <w:szCs w:val="21"/>
          <w:highlight w:val="none"/>
          <w:lang w:eastAsia="zh-CN"/>
        </w:rPr>
      </w:pPr>
      <w:r>
        <w:rPr>
          <w:rFonts w:hint="eastAsia" w:ascii="仿宋_GB2312" w:hAnsi="仿宋_GB2312" w:eastAsia="仿宋_GB2312" w:cs="仿宋_GB2312"/>
          <w:bCs w:val="0"/>
          <w:color w:val="auto"/>
          <w:highlight w:val="none"/>
        </w:rPr>
        <w:br w:type="page"/>
      </w:r>
      <w:r>
        <w:rPr>
          <w:rFonts w:hint="eastAsia" w:ascii="宋体" w:hAnsi="宋体" w:eastAsia="宋体" w:cs="宋体"/>
          <w:b/>
          <w:bCs/>
          <w:color w:val="auto"/>
          <w:sz w:val="21"/>
          <w:szCs w:val="21"/>
          <w:highlight w:val="none"/>
          <w:lang w:eastAsia="zh-CN"/>
        </w:rPr>
        <w:t>格式六</w:t>
      </w:r>
    </w:p>
    <w:p w14:paraId="4229AFAB">
      <w:pPr>
        <w:spacing w:before="159" w:beforeLines="50" w:after="159" w:afterLines="50" w:line="300" w:lineRule="auto"/>
        <w:jc w:val="center"/>
        <w:outlineLvl w:val="0"/>
        <w:rPr>
          <w:rFonts w:hint="eastAsia" w:ascii="宋体" w:hAnsi="宋体" w:eastAsia="宋体" w:cs="宋体"/>
          <w:b/>
          <w:bCs/>
          <w:color w:val="auto"/>
          <w:sz w:val="30"/>
          <w:szCs w:val="30"/>
          <w:highlight w:val="none"/>
        </w:rPr>
      </w:pPr>
    </w:p>
    <w:p w14:paraId="29CEBBDE">
      <w:pPr>
        <w:spacing w:before="159" w:beforeLines="50" w:after="159" w:afterLines="50" w:line="300" w:lineRule="auto"/>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参加政府采购活动前 3 年内在经营活动中没有重大违法记录的书面声明</w:t>
      </w:r>
    </w:p>
    <w:p w14:paraId="41ABB1B2">
      <w:pPr>
        <w:pStyle w:val="9"/>
        <w:rPr>
          <w:rFonts w:hint="eastAsia" w:ascii="宋体" w:hAnsi="宋体" w:eastAsia="宋体" w:cs="宋体"/>
          <w:color w:val="auto"/>
          <w:highlight w:val="none"/>
        </w:rPr>
      </w:pPr>
    </w:p>
    <w:p w14:paraId="2DAC1AAC">
      <w:pPr>
        <w:spacing w:before="159" w:beforeLines="50" w:after="159" w:afterLines="50" w:line="30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14:paraId="2A7614DA">
      <w:pPr>
        <w:spacing w:before="159" w:beforeLines="50" w:after="159" w:afterLines="50" w:line="300" w:lineRule="auto"/>
        <w:rPr>
          <w:rFonts w:hint="eastAsia" w:ascii="宋体" w:hAnsi="宋体" w:eastAsia="宋体" w:cs="宋体"/>
          <w:bCs/>
          <w:color w:val="auto"/>
          <w:sz w:val="24"/>
          <w:highlight w:val="none"/>
        </w:rPr>
      </w:pPr>
    </w:p>
    <w:p w14:paraId="79A4D13E">
      <w:pPr>
        <w:pStyle w:val="30"/>
        <w:spacing w:before="159" w:beforeLines="50" w:after="159" w:afterLines="50" w:line="300" w:lineRule="auto"/>
        <w:ind w:firstLine="5229" w:firstLineChars="2179"/>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投标人名称（盖章）： </w:t>
      </w:r>
    </w:p>
    <w:p w14:paraId="49D44481">
      <w:pPr>
        <w:spacing w:before="159" w:beforeLines="50" w:after="159" w:afterLines="50" w:line="300" w:lineRule="auto"/>
        <w:ind w:firstLine="5460" w:firstLineChars="2100"/>
        <w:rPr>
          <w:rFonts w:hint="eastAsia" w:ascii="宋体" w:hAnsi="宋体" w:eastAsia="宋体" w:cs="宋体"/>
          <w:bCs/>
          <w:color w:val="auto"/>
          <w:sz w:val="24"/>
          <w:highlight w:val="none"/>
        </w:rPr>
      </w:pPr>
      <w:r>
        <w:rPr>
          <w:rFonts w:hint="eastAsia" w:ascii="宋体" w:hAnsi="宋体" w:eastAsia="宋体" w:cs="宋体"/>
          <w:color w:val="auto"/>
          <w:highlight w:val="none"/>
        </w:rPr>
        <w:t>______年____月____日</w:t>
      </w:r>
    </w:p>
    <w:p w14:paraId="24254ACD">
      <w:pPr>
        <w:spacing w:before="159" w:beforeLines="50" w:after="159" w:afterLines="50" w:line="300" w:lineRule="auto"/>
        <w:rPr>
          <w:rFonts w:hint="eastAsia" w:ascii="宋体" w:hAnsi="宋体" w:eastAsia="宋体" w:cs="宋体"/>
          <w:bCs/>
          <w:color w:val="auto"/>
          <w:sz w:val="24"/>
          <w:highlight w:val="none"/>
        </w:rPr>
      </w:pPr>
    </w:p>
    <w:p w14:paraId="69F998C5">
      <w:pPr>
        <w:pStyle w:val="17"/>
        <w:rPr>
          <w:rFonts w:hint="eastAsia"/>
        </w:rPr>
      </w:pPr>
    </w:p>
    <w:p w14:paraId="1DBD76FC">
      <w:pPr>
        <w:pStyle w:val="17"/>
        <w:rPr>
          <w:rFonts w:hint="eastAsia"/>
        </w:rPr>
      </w:pPr>
    </w:p>
    <w:p w14:paraId="2AD6A260">
      <w:pPr>
        <w:pStyle w:val="17"/>
        <w:rPr>
          <w:rFonts w:hint="eastAsia"/>
        </w:rPr>
      </w:pPr>
    </w:p>
    <w:p w14:paraId="7C82D544">
      <w:pPr>
        <w:pStyle w:val="17"/>
        <w:rPr>
          <w:rFonts w:hint="eastAsia"/>
        </w:rPr>
      </w:pPr>
    </w:p>
    <w:p w14:paraId="4D742AD1">
      <w:pPr>
        <w:pStyle w:val="17"/>
        <w:rPr>
          <w:rFonts w:hint="eastAsia"/>
        </w:rPr>
      </w:pPr>
    </w:p>
    <w:p w14:paraId="404D2274">
      <w:pPr>
        <w:pStyle w:val="17"/>
        <w:rPr>
          <w:rFonts w:hint="eastAsia"/>
        </w:rPr>
      </w:pPr>
    </w:p>
    <w:p w14:paraId="159FE7A7">
      <w:pPr>
        <w:pStyle w:val="17"/>
        <w:rPr>
          <w:rFonts w:hint="eastAsia"/>
        </w:rPr>
      </w:pPr>
    </w:p>
    <w:p w14:paraId="4334AAFD">
      <w:pPr>
        <w:pStyle w:val="17"/>
        <w:rPr>
          <w:rFonts w:hint="eastAsia"/>
        </w:rPr>
      </w:pPr>
    </w:p>
    <w:p w14:paraId="69F948EE">
      <w:pPr>
        <w:pStyle w:val="17"/>
        <w:rPr>
          <w:rFonts w:hint="eastAsia"/>
        </w:rPr>
      </w:pPr>
    </w:p>
    <w:p w14:paraId="54068F29">
      <w:pPr>
        <w:pStyle w:val="17"/>
        <w:rPr>
          <w:rFonts w:hint="eastAsia"/>
        </w:rPr>
      </w:pPr>
    </w:p>
    <w:p w14:paraId="0AEBC5D9">
      <w:pPr>
        <w:pStyle w:val="17"/>
        <w:rPr>
          <w:rFonts w:hint="eastAsia"/>
        </w:rPr>
      </w:pPr>
    </w:p>
    <w:p w14:paraId="6B886A27">
      <w:pPr>
        <w:pStyle w:val="17"/>
        <w:rPr>
          <w:rFonts w:hint="eastAsia"/>
        </w:rPr>
      </w:pPr>
    </w:p>
    <w:p w14:paraId="70D82327">
      <w:pPr>
        <w:pStyle w:val="17"/>
        <w:rPr>
          <w:rFonts w:hint="eastAsia"/>
        </w:rPr>
      </w:pPr>
    </w:p>
    <w:p w14:paraId="78F503FD">
      <w:pPr>
        <w:pStyle w:val="17"/>
        <w:rPr>
          <w:rFonts w:hint="eastAsia"/>
        </w:rPr>
      </w:pPr>
    </w:p>
    <w:p w14:paraId="3046C213">
      <w:pPr>
        <w:pStyle w:val="17"/>
        <w:rPr>
          <w:rFonts w:hint="eastAsia"/>
        </w:rPr>
      </w:pPr>
    </w:p>
    <w:p w14:paraId="6A609EE8">
      <w:pPr>
        <w:pStyle w:val="17"/>
        <w:rPr>
          <w:rFonts w:hint="eastAsia"/>
        </w:rPr>
      </w:pPr>
    </w:p>
    <w:p w14:paraId="241D6E74">
      <w:pPr>
        <w:pStyle w:val="17"/>
        <w:rPr>
          <w:rFonts w:hint="eastAsia"/>
        </w:rPr>
      </w:pPr>
    </w:p>
    <w:p w14:paraId="51099040">
      <w:pPr>
        <w:pStyle w:val="17"/>
        <w:rPr>
          <w:rFonts w:hint="eastAsia"/>
        </w:rPr>
      </w:pPr>
    </w:p>
    <w:p w14:paraId="677C991C">
      <w:pPr>
        <w:pStyle w:val="17"/>
        <w:rPr>
          <w:rFonts w:hint="eastAsia"/>
        </w:rPr>
      </w:pPr>
    </w:p>
    <w:p w14:paraId="74EEC948">
      <w:pPr>
        <w:pStyle w:val="17"/>
        <w:rPr>
          <w:rFonts w:hint="eastAsia"/>
        </w:rPr>
      </w:pPr>
    </w:p>
    <w:p w14:paraId="12E727AC">
      <w:pPr>
        <w:pStyle w:val="17"/>
        <w:rPr>
          <w:rFonts w:hint="eastAsia"/>
        </w:rPr>
      </w:pPr>
    </w:p>
    <w:p w14:paraId="4D0E20AA">
      <w:pPr>
        <w:pStyle w:val="17"/>
        <w:rPr>
          <w:rFonts w:hint="eastAsia"/>
        </w:rPr>
      </w:pPr>
    </w:p>
    <w:p w14:paraId="0ED2FCA1">
      <w:pPr>
        <w:pStyle w:val="17"/>
        <w:rPr>
          <w:rFonts w:hint="eastAsia"/>
        </w:rPr>
      </w:pPr>
    </w:p>
    <w:p w14:paraId="4E308234">
      <w:pPr>
        <w:pStyle w:val="17"/>
        <w:rPr>
          <w:rFonts w:hint="eastAsia"/>
        </w:rPr>
      </w:pPr>
    </w:p>
    <w:p w14:paraId="7D926C6E">
      <w:pPr>
        <w:pStyle w:val="17"/>
        <w:rPr>
          <w:rFonts w:hint="eastAsia"/>
        </w:rPr>
      </w:pPr>
    </w:p>
    <w:p w14:paraId="485D7F2C">
      <w:pPr>
        <w:pStyle w:val="17"/>
        <w:rPr>
          <w:rFonts w:hint="eastAsia"/>
        </w:rPr>
      </w:pPr>
    </w:p>
    <w:p w14:paraId="4282069B">
      <w:pPr>
        <w:pStyle w:val="17"/>
        <w:rPr>
          <w:rFonts w:hint="eastAsia"/>
        </w:rPr>
      </w:pPr>
    </w:p>
    <w:p w14:paraId="63F0CA33">
      <w:pPr>
        <w:pStyle w:val="17"/>
        <w:rPr>
          <w:rFonts w:hint="eastAsia"/>
        </w:rPr>
      </w:pPr>
    </w:p>
    <w:p w14:paraId="1A971991">
      <w:pPr>
        <w:pStyle w:val="17"/>
        <w:rPr>
          <w:rFonts w:hint="eastAsia"/>
        </w:rPr>
      </w:pPr>
    </w:p>
    <w:p w14:paraId="508F892C">
      <w:pPr>
        <w:pStyle w:val="17"/>
        <w:rPr>
          <w:rFonts w:hint="eastAsia"/>
        </w:rPr>
      </w:pPr>
    </w:p>
    <w:p w14:paraId="5080784C">
      <w:pPr>
        <w:pStyle w:val="17"/>
        <w:rPr>
          <w:rFonts w:hint="eastAsia"/>
        </w:rPr>
      </w:pPr>
    </w:p>
    <w:p w14:paraId="442F53F8">
      <w:pPr>
        <w:pStyle w:val="17"/>
        <w:rPr>
          <w:rFonts w:hint="eastAsia"/>
        </w:rPr>
      </w:pPr>
    </w:p>
    <w:p w14:paraId="52CB4BF8">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14:paraId="5BD8D8F4">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14:paraId="2C190C15">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14:paraId="72BE3C7D">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格式七</w:t>
      </w:r>
    </w:p>
    <w:p w14:paraId="4FDA1EBC">
      <w:pPr>
        <w:pStyle w:val="9"/>
        <w:spacing w:before="117" w:line="219" w:lineRule="auto"/>
        <w:ind w:left="2345"/>
        <w:rPr>
          <w:sz w:val="36"/>
          <w:szCs w:val="36"/>
        </w:rPr>
      </w:pPr>
      <w:r>
        <w:rPr>
          <w:spacing w:val="-3"/>
          <w:sz w:val="36"/>
          <w:szCs w:val="36"/>
          <w14:textOutline w14:w="2306" w14:cap="flat" w14:cmpd="sng">
            <w14:solidFill>
              <w14:srgbClr w14:val="000000"/>
            </w14:solidFill>
            <w14:prstDash w14:val="solid"/>
            <w14:miter w14:val="0"/>
          </w14:textOutline>
        </w:rPr>
        <w:t>中小企业声明函（</w:t>
      </w:r>
      <w:r>
        <w:rPr>
          <w:rFonts w:hint="eastAsia"/>
          <w:spacing w:val="-3"/>
          <w:sz w:val="36"/>
          <w:szCs w:val="36"/>
          <w:lang w:val="en-US" w:eastAsia="zh-CN"/>
          <w14:textOutline w14:w="2306" w14:cap="flat" w14:cmpd="sng">
            <w14:solidFill>
              <w14:srgbClr w14:val="000000"/>
            </w14:solidFill>
            <w14:prstDash w14:val="solid"/>
            <w14:miter w14:val="0"/>
          </w14:textOutline>
        </w:rPr>
        <w:t>工程</w:t>
      </w:r>
      <w:r>
        <w:rPr>
          <w:spacing w:val="-3"/>
          <w:sz w:val="36"/>
          <w:szCs w:val="36"/>
          <w14:textOutline w14:w="2306" w14:cap="flat" w14:cmpd="sng">
            <w14:solidFill>
              <w14:srgbClr w14:val="000000"/>
            </w14:solidFill>
            <w14:prstDash w14:val="solid"/>
            <w14:miter w14:val="0"/>
          </w14:textOutline>
        </w:rPr>
        <w:t>）格式</w:t>
      </w:r>
    </w:p>
    <w:p w14:paraId="5FBB2AA3">
      <w:pPr>
        <w:spacing w:line="31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本公司（联合体）郑重声明，根据《政府采购促进中小企业发展管理办法》（财库 ﹝2020﹞46 号）的规定，本公司（联合体）参加（</w:t>
      </w:r>
      <w:r>
        <w:rPr>
          <w:rFonts w:hint="eastAsia" w:ascii="仿宋" w:hAnsi="仿宋" w:eastAsia="仿宋" w:cs="仿宋"/>
          <w:sz w:val="32"/>
          <w:szCs w:val="32"/>
          <w:lang w:val="en-US" w:eastAsia="zh-CN"/>
        </w:rPr>
        <w:t>***</w:t>
      </w:r>
      <w:r>
        <w:rPr>
          <w:rFonts w:hint="eastAsia" w:ascii="仿宋" w:hAnsi="仿宋" w:eastAsia="仿宋" w:cs="仿宋"/>
          <w:sz w:val="32"/>
          <w:szCs w:val="32"/>
          <w:u w:val="single"/>
        </w:rPr>
        <w:t>单位名称</w:t>
      </w:r>
      <w:r>
        <w:rPr>
          <w:rFonts w:hint="eastAsia" w:ascii="仿宋" w:hAnsi="仿宋" w:eastAsia="仿宋" w:cs="仿宋"/>
          <w:sz w:val="32"/>
          <w:szCs w:val="32"/>
        </w:rPr>
        <w:t>）的（</w:t>
      </w:r>
      <w:r>
        <w:rPr>
          <w:rFonts w:hint="eastAsia" w:ascii="仿宋" w:hAnsi="仿宋" w:eastAsia="仿宋" w:cs="仿宋"/>
          <w:sz w:val="32"/>
          <w:szCs w:val="32"/>
          <w:lang w:val="en-US" w:eastAsia="zh-CN"/>
        </w:rPr>
        <w:t>****</w:t>
      </w:r>
      <w:r>
        <w:rPr>
          <w:rFonts w:hint="eastAsia" w:ascii="仿宋" w:hAnsi="仿宋" w:eastAsia="仿宋" w:cs="仿宋"/>
          <w:sz w:val="32"/>
          <w:szCs w:val="32"/>
          <w:u w:val="single"/>
        </w:rPr>
        <w:t>项目名称</w:t>
      </w:r>
      <w:r>
        <w:rPr>
          <w:rFonts w:hint="eastAsia" w:ascii="仿宋" w:hAnsi="仿宋" w:eastAsia="仿宋" w:cs="仿宋"/>
          <w:sz w:val="32"/>
          <w:szCs w:val="32"/>
        </w:rPr>
        <w:t>）采购活动，工程的施工单位全部为符合政策要求的中小企业（或者：服务全部由符合政策要求的中小企业承接）。相关企业（含联合体中的中小企业、签订分包意向协议的中小企业）的具体情况如下：</w:t>
      </w:r>
    </w:p>
    <w:p w14:paraId="5C4EE749">
      <w:pPr>
        <w:spacing w:line="318" w:lineRule="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highlight w:val="yellow"/>
        </w:rPr>
        <w:t>标的名称</w:t>
      </w:r>
      <w:r>
        <w:rPr>
          <w:rFonts w:hint="eastAsia" w:ascii="仿宋" w:hAnsi="仿宋" w:eastAsia="仿宋" w:cs="仿宋"/>
          <w:sz w:val="32"/>
          <w:szCs w:val="32"/>
        </w:rPr>
        <w:t>），属于（采购文件中明确的所属行业）；承建（承接）企业为（企业名称），从业人员</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人，营业收入为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万元，资产总额为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万元，属于（中型企业、小型企业、微型企业）；</w:t>
      </w:r>
    </w:p>
    <w:p w14:paraId="170A5A88">
      <w:pPr>
        <w:spacing w:line="318" w:lineRule="auto"/>
        <w:rPr>
          <w:rFonts w:hint="eastAsia" w:ascii="仿宋" w:hAnsi="仿宋" w:eastAsia="仿宋" w:cs="仿宋"/>
          <w:sz w:val="32"/>
          <w:szCs w:val="32"/>
        </w:rPr>
      </w:pPr>
    </w:p>
    <w:p w14:paraId="643AF779">
      <w:pPr>
        <w:spacing w:line="318" w:lineRule="auto"/>
        <w:rPr>
          <w:rFonts w:hint="eastAsia" w:ascii="仿宋" w:hAnsi="仿宋" w:eastAsia="仿宋" w:cs="仿宋"/>
          <w:sz w:val="32"/>
          <w:szCs w:val="32"/>
        </w:rPr>
      </w:pPr>
      <w:r>
        <w:rPr>
          <w:rFonts w:hint="eastAsia" w:ascii="仿宋" w:hAnsi="仿宋" w:eastAsia="仿宋" w:cs="仿宋"/>
          <w:sz w:val="32"/>
          <w:szCs w:val="32"/>
        </w:rPr>
        <w:t>以上企业，不属于大企业的分支机构，不存在控股股东为大企业的情形，也不存在与大企业的负责人为同一人的情形。</w:t>
      </w:r>
    </w:p>
    <w:p w14:paraId="4285B291">
      <w:pPr>
        <w:spacing w:line="318" w:lineRule="auto"/>
        <w:rPr>
          <w:rFonts w:hint="eastAsia" w:ascii="仿宋" w:hAnsi="仿宋" w:eastAsia="仿宋" w:cs="仿宋"/>
          <w:sz w:val="32"/>
          <w:szCs w:val="32"/>
        </w:rPr>
      </w:pPr>
      <w:r>
        <w:rPr>
          <w:rFonts w:hint="eastAsia" w:ascii="仿宋" w:hAnsi="仿宋" w:eastAsia="仿宋" w:cs="仿宋"/>
          <w:sz w:val="32"/>
          <w:szCs w:val="32"/>
        </w:rPr>
        <w:t>本企业对上述声明内容的真实性负责。如有虚假，将依法承担相应责任。</w:t>
      </w:r>
    </w:p>
    <w:p w14:paraId="0C534AFB">
      <w:pPr>
        <w:spacing w:line="318" w:lineRule="auto"/>
        <w:rPr>
          <w:rFonts w:hint="eastAsia" w:ascii="仿宋" w:hAnsi="仿宋" w:eastAsia="仿宋" w:cs="仿宋"/>
          <w:sz w:val="32"/>
          <w:szCs w:val="32"/>
        </w:rPr>
      </w:pPr>
    </w:p>
    <w:p w14:paraId="1DA20185">
      <w:pPr>
        <w:spacing w:line="318" w:lineRule="auto"/>
        <w:rPr>
          <w:rFonts w:hint="eastAsia" w:ascii="仿宋" w:hAnsi="仿宋" w:eastAsia="仿宋" w:cs="仿宋"/>
          <w:sz w:val="32"/>
          <w:szCs w:val="32"/>
        </w:rPr>
      </w:pPr>
    </w:p>
    <w:p w14:paraId="0185B5E8">
      <w:pPr>
        <w:spacing w:line="318" w:lineRule="auto"/>
        <w:rPr>
          <w:rFonts w:hint="eastAsia" w:ascii="仿宋" w:hAnsi="仿宋" w:eastAsia="仿宋" w:cs="仿宋"/>
          <w:sz w:val="32"/>
          <w:szCs w:val="32"/>
        </w:rPr>
      </w:pPr>
      <w:r>
        <w:rPr>
          <w:rFonts w:hint="eastAsia" w:ascii="仿宋" w:hAnsi="仿宋" w:eastAsia="仿宋" w:cs="仿宋"/>
          <w:sz w:val="32"/>
          <w:szCs w:val="32"/>
        </w:rPr>
        <w:t xml:space="preserve">企业名称（盖章）：         </w:t>
      </w:r>
    </w:p>
    <w:p w14:paraId="770DB34A">
      <w:pPr>
        <w:spacing w:line="318" w:lineRule="auto"/>
        <w:rPr>
          <w:rFonts w:hint="eastAsia" w:ascii="仿宋" w:hAnsi="仿宋" w:eastAsia="仿宋" w:cs="仿宋"/>
          <w:sz w:val="32"/>
          <w:szCs w:val="32"/>
        </w:rPr>
      </w:pPr>
      <w:r>
        <w:rPr>
          <w:rFonts w:hint="eastAsia" w:ascii="仿宋" w:hAnsi="仿宋" w:eastAsia="仿宋" w:cs="仿宋"/>
          <w:sz w:val="32"/>
          <w:szCs w:val="32"/>
        </w:rPr>
        <w:t>日 期：</w:t>
      </w:r>
    </w:p>
    <w:p w14:paraId="279768A5">
      <w:pPr>
        <w:spacing w:line="318" w:lineRule="auto"/>
        <w:rPr>
          <w:rFonts w:ascii="Arial"/>
          <w:sz w:val="21"/>
        </w:rPr>
      </w:pPr>
    </w:p>
    <w:p w14:paraId="556BE74C">
      <w:pPr>
        <w:pStyle w:val="9"/>
        <w:spacing w:before="65" w:line="228" w:lineRule="auto"/>
        <w:ind w:left="124"/>
        <w:rPr>
          <w:sz w:val="20"/>
          <w:szCs w:val="20"/>
        </w:rPr>
      </w:pPr>
      <w:r>
        <w:rPr>
          <w:rFonts w:ascii="Arial" w:hAnsi="Arial" w:eastAsia="Arial" w:cs="Arial"/>
          <w:spacing w:val="9"/>
          <w:position w:val="5"/>
          <w:sz w:val="14"/>
          <w:szCs w:val="14"/>
        </w:rPr>
        <w:t xml:space="preserve">1 </w:t>
      </w:r>
      <w:r>
        <w:rPr>
          <w:spacing w:val="9"/>
          <w:sz w:val="20"/>
          <w:szCs w:val="20"/>
        </w:rPr>
        <w:t>从业人员、营业收入、资产总额填报上一年度数据，无上一年度数据的新成立企业可不填报。</w:t>
      </w:r>
    </w:p>
    <w:p w14:paraId="325E8B8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 w:hAnsi="仿宋" w:eastAsia="仿宋" w:cs="仿宋"/>
          <w:i/>
          <w:iCs/>
          <w:color w:val="FF0000"/>
          <w:sz w:val="24"/>
          <w:szCs w:val="24"/>
          <w:u w:val="single"/>
          <w:lang w:val="en-US" w:eastAsia="zh-CN"/>
        </w:rPr>
      </w:pPr>
    </w:p>
    <w:p w14:paraId="334B1FB3">
      <w:pPr>
        <w:rPr>
          <w:rFonts w:hint="eastAsia" w:ascii="仿宋" w:hAnsi="仿宋" w:eastAsia="仿宋" w:cs="仿宋"/>
          <w:i/>
          <w:iCs/>
          <w:color w:val="FF0000"/>
          <w:sz w:val="24"/>
          <w:szCs w:val="24"/>
          <w:u w:val="single"/>
          <w:lang w:val="en-US" w:eastAsia="zh-CN"/>
        </w:rPr>
      </w:pPr>
    </w:p>
    <w:p w14:paraId="64C3215F">
      <w:pPr>
        <w:pStyle w:val="8"/>
        <w:rPr>
          <w:rFonts w:hint="eastAsia"/>
          <w:lang w:val="en-US" w:eastAsia="zh-CN"/>
        </w:rPr>
      </w:pPr>
    </w:p>
    <w:p w14:paraId="0AC7A446">
      <w:pPr>
        <w:pStyle w:val="8"/>
        <w:rPr>
          <w:rFonts w:hint="eastAsia"/>
          <w:lang w:val="en-US" w:eastAsia="zh-CN"/>
        </w:rPr>
      </w:pPr>
    </w:p>
    <w:p w14:paraId="2CD1E342">
      <w:pPr>
        <w:spacing w:line="360" w:lineRule="auto"/>
        <w:jc w:val="center"/>
        <w:rPr>
          <w:rFonts w:ascii="仿宋_GB2312" w:hAnsi="仿宋_GB2312" w:eastAsia="仿宋_GB2312"/>
          <w:b/>
          <w:bCs/>
          <w:sz w:val="32"/>
          <w:szCs w:val="32"/>
        </w:rPr>
      </w:pPr>
      <w:r>
        <w:rPr>
          <w:rFonts w:hint="eastAsia" w:ascii="宋体" w:hAnsi="宋体" w:eastAsia="宋体" w:cs="宋体"/>
          <w:sz w:val="24"/>
          <w:szCs w:val="24"/>
        </w:rPr>
        <w:t xml:space="preserve">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残疾人福利性单位声明函</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14:paraId="712B182F">
      <w:pPr>
        <w:spacing w:line="360" w:lineRule="auto"/>
        <w:rPr>
          <w:rFonts w:ascii="仿宋_GB2312" w:hAnsi="仿宋_GB2312" w:eastAsia="仿宋_GB2312"/>
          <w:b/>
          <w:bCs/>
          <w:spacing w:val="6"/>
        </w:rPr>
      </w:pPr>
    </w:p>
    <w:p w14:paraId="7F1B3BEB">
      <w:pPr>
        <w:spacing w:line="360" w:lineRule="auto"/>
        <w:ind w:firstLine="504" w:firstLineChars="200"/>
        <w:jc w:val="both"/>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〔2017〕141</w:t>
      </w:r>
      <w:r>
        <w:rPr>
          <w:rFonts w:hint="eastAsia" w:ascii="宋体" w:hAnsi="宋体" w:eastAsia="宋体" w:cs="宋体"/>
          <w:spacing w:val="6"/>
          <w:sz w:val="24"/>
          <w:szCs w:val="24"/>
        </w:rPr>
        <w:t>号）的规定，本单位为符合条件的残疾人福利性单位，且本单位参加</w:t>
      </w:r>
      <w:r>
        <w:rPr>
          <w:rFonts w:hint="eastAsia" w:ascii="宋体" w:hAnsi="宋体" w:eastAsia="宋体" w:cs="宋体"/>
          <w:sz w:val="24"/>
          <w:szCs w:val="24"/>
          <w:u w:val="single"/>
        </w:rPr>
        <w:t>XXXX</w:t>
      </w:r>
      <w:r>
        <w:rPr>
          <w:rFonts w:hint="eastAsia" w:ascii="宋体" w:hAnsi="宋体" w:eastAsia="宋体" w:cs="宋体"/>
          <w:spacing w:val="6"/>
          <w:sz w:val="24"/>
          <w:szCs w:val="24"/>
        </w:rPr>
        <w:t>单位的</w:t>
      </w:r>
      <w:r>
        <w:rPr>
          <w:rFonts w:hint="eastAsia" w:ascii="宋体" w:hAnsi="宋体" w:eastAsia="宋体" w:cs="宋体"/>
          <w:sz w:val="24"/>
          <w:szCs w:val="24"/>
          <w:u w:val="single"/>
        </w:rPr>
        <w:t>XXXX</w:t>
      </w:r>
      <w:r>
        <w:rPr>
          <w:rFonts w:hint="eastAsia" w:ascii="宋体" w:hAnsi="宋体" w:eastAsia="宋体" w:cs="宋体"/>
          <w:spacing w:val="6"/>
          <w:sz w:val="24"/>
          <w:szCs w:val="24"/>
        </w:rPr>
        <w:t>项目采购活动由本单位承担工程。</w:t>
      </w:r>
    </w:p>
    <w:p w14:paraId="6D0B1F88">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14:paraId="45054FA1">
      <w:pPr>
        <w:spacing w:line="360" w:lineRule="auto"/>
        <w:rPr>
          <w:rFonts w:hint="eastAsia" w:ascii="宋体" w:hAnsi="宋体" w:eastAsia="宋体" w:cs="宋体"/>
          <w:spacing w:val="6"/>
          <w:sz w:val="24"/>
          <w:szCs w:val="24"/>
        </w:rPr>
      </w:pPr>
    </w:p>
    <w:p w14:paraId="6B4CBFEB">
      <w:pPr>
        <w:spacing w:line="360" w:lineRule="auto"/>
        <w:rPr>
          <w:rFonts w:hint="eastAsia" w:ascii="宋体" w:hAnsi="宋体" w:eastAsia="宋体" w:cs="宋体"/>
          <w:spacing w:val="6"/>
          <w:sz w:val="24"/>
          <w:szCs w:val="24"/>
        </w:rPr>
      </w:pPr>
    </w:p>
    <w:p w14:paraId="12F422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供应商名称：XXXX（加盖公章）</w:t>
      </w:r>
    </w:p>
    <w:p w14:paraId="2685145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日期：XXX年XXX月XXX日</w:t>
      </w:r>
    </w:p>
    <w:p w14:paraId="2AE9C67D">
      <w:pPr>
        <w:spacing w:line="360" w:lineRule="auto"/>
        <w:ind w:firstLine="480" w:firstLineChars="200"/>
        <w:rPr>
          <w:rFonts w:hint="eastAsia" w:ascii="宋体" w:hAnsi="宋体" w:eastAsia="宋体" w:cs="宋体"/>
          <w:sz w:val="24"/>
          <w:szCs w:val="24"/>
        </w:rPr>
      </w:pPr>
    </w:p>
    <w:p w14:paraId="68D1B92A">
      <w:pPr>
        <w:spacing w:line="360" w:lineRule="auto"/>
        <w:rPr>
          <w:rFonts w:hint="eastAsia" w:ascii="宋体" w:hAnsi="宋体" w:eastAsia="宋体" w:cs="宋体"/>
          <w:sz w:val="24"/>
          <w:szCs w:val="24"/>
        </w:rPr>
      </w:pPr>
    </w:p>
    <w:p w14:paraId="6D8566F1">
      <w:pPr>
        <w:spacing w:line="360" w:lineRule="auto"/>
        <w:rPr>
          <w:rFonts w:hint="eastAsia" w:ascii="宋体" w:hAnsi="宋体" w:eastAsia="宋体" w:cs="宋体"/>
          <w:sz w:val="24"/>
          <w:szCs w:val="24"/>
        </w:rPr>
      </w:pPr>
    </w:p>
    <w:p w14:paraId="6B5D1935">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1BA82B0C">
      <w:pPr>
        <w:spacing w:line="360" w:lineRule="auto"/>
        <w:rPr>
          <w:rFonts w:hint="eastAsia" w:ascii="宋体" w:hAnsi="宋体" w:eastAsia="宋体" w:cs="宋体"/>
          <w:sz w:val="24"/>
          <w:szCs w:val="24"/>
        </w:rPr>
      </w:pPr>
      <w:r>
        <w:rPr>
          <w:rFonts w:hint="eastAsia" w:ascii="宋体" w:hAnsi="宋体" w:eastAsia="宋体" w:cs="宋体"/>
          <w:sz w:val="24"/>
          <w:szCs w:val="24"/>
        </w:rPr>
        <w:t>1.残疾人福利性单位视同小型、微型企业，享受预留份额、评审中价格扣除等促进中小企业发展的政府采购政策。残疾人福利性单位属于小型、微型企业的，不重复享受政策。</w:t>
      </w:r>
    </w:p>
    <w:p w14:paraId="0DBD3697">
      <w:pPr>
        <w:spacing w:line="360" w:lineRule="auto"/>
        <w:rPr>
          <w:rFonts w:ascii="仿宋_GB2312" w:hAnsi="仿宋_GB2312" w:eastAsia="仿宋_GB2312" w:cs="仿宋"/>
        </w:rPr>
      </w:pPr>
      <w:r>
        <w:rPr>
          <w:rFonts w:hint="eastAsia" w:ascii="宋体" w:hAnsi="宋体" w:eastAsia="宋体" w:cs="宋体"/>
          <w:sz w:val="24"/>
          <w:szCs w:val="24"/>
        </w:rPr>
        <w:t>2.供应商为非残疾人福利性单位的，不得提供此声明，提供此声明的，声明无效。</w:t>
      </w:r>
    </w:p>
    <w:p w14:paraId="7D3ABA6D">
      <w:pPr>
        <w:spacing w:line="360" w:lineRule="auto"/>
        <w:ind w:firstLine="509" w:firstLineChars="196"/>
        <w:outlineLvl w:val="1"/>
        <w:rPr>
          <w:rFonts w:ascii="仿宋_GB2312" w:hAnsi="仿宋_GB2312" w:eastAsia="仿宋_GB2312"/>
        </w:rPr>
      </w:pPr>
    </w:p>
    <w:p w14:paraId="7F3249A5">
      <w:pPr>
        <w:spacing w:line="360" w:lineRule="auto"/>
        <w:rPr>
          <w:rFonts w:ascii="仿宋_GB2312" w:hAnsi="仿宋_GB2312" w:eastAsia="仿宋_GB2312"/>
          <w:b/>
          <w:bCs/>
          <w:sz w:val="28"/>
          <w:szCs w:val="28"/>
        </w:rPr>
        <w:sectPr>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5A7409FA">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监狱企业证明</w:t>
      </w:r>
      <w:r>
        <w:rPr>
          <w:rFonts w:hint="eastAsia" w:cs="宋体"/>
          <w:b/>
          <w:bCs/>
          <w:sz w:val="30"/>
          <w:szCs w:val="30"/>
          <w:lang w:eastAsia="zh-CN"/>
        </w:rPr>
        <w:t>（</w:t>
      </w:r>
      <w:r>
        <w:rPr>
          <w:rFonts w:hint="eastAsia" w:cs="宋体"/>
          <w:b/>
          <w:bCs/>
          <w:sz w:val="30"/>
          <w:szCs w:val="30"/>
          <w:lang w:val="en-US" w:eastAsia="zh-CN"/>
        </w:rPr>
        <w:t>可选</w:t>
      </w:r>
      <w:r>
        <w:rPr>
          <w:rFonts w:hint="eastAsia" w:cs="宋体"/>
          <w:b/>
          <w:bCs/>
          <w:sz w:val="30"/>
          <w:szCs w:val="30"/>
          <w:lang w:eastAsia="zh-CN"/>
        </w:rPr>
        <w:t>）</w:t>
      </w:r>
    </w:p>
    <w:p w14:paraId="3CC28BD5">
      <w:pPr>
        <w:spacing w:line="360" w:lineRule="auto"/>
        <w:jc w:val="center"/>
        <w:rPr>
          <w:rFonts w:ascii="仿宋_GB2312" w:hAnsi="仿宋_GB2312" w:eastAsia="仿宋_GB2312" w:cs="仿宋"/>
          <w:b/>
          <w:bCs/>
          <w:sz w:val="32"/>
          <w:szCs w:val="32"/>
        </w:rPr>
      </w:pPr>
    </w:p>
    <w:p w14:paraId="083225DD">
      <w:pPr>
        <w:spacing w:line="360" w:lineRule="auto"/>
        <w:jc w:val="center"/>
        <w:rPr>
          <w:rFonts w:ascii="仿宋_GB2312" w:hAnsi="仿宋_GB2312" w:eastAsia="仿宋_GB2312" w:cs="仿宋"/>
          <w:b/>
          <w:bCs/>
          <w:sz w:val="32"/>
          <w:szCs w:val="32"/>
        </w:rPr>
      </w:pPr>
    </w:p>
    <w:p w14:paraId="1B51D447">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注：1.监狱企业参加政府采购活动时，应当提供由省级以上监狱管理局、戒毒管理局（含新疆生产建设兵团）出具的属于监狱企业的证明文件，并加盖单位公章。</w:t>
      </w:r>
    </w:p>
    <w:p w14:paraId="04BAB4FF">
      <w:pPr>
        <w:spacing w:after="16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2.监狱企业视同小型、微型企业，享受预留份额、评审中价格扣除等政府采购促进中小企业发展的政府采购政策。监狱企业属于小型、微型企业的，不重复享受政策。</w:t>
      </w:r>
    </w:p>
    <w:p w14:paraId="25778F41">
      <w:pPr>
        <w:rPr>
          <w:rFonts w:hint="eastAsia"/>
          <w:lang w:val="en-US" w:eastAsia="zh-CN"/>
        </w:rPr>
      </w:pPr>
    </w:p>
    <w:p w14:paraId="691C2393">
      <w:pPr>
        <w:pStyle w:val="9"/>
        <w:rPr>
          <w:rFonts w:hint="eastAsia"/>
          <w:lang w:val="en-US" w:eastAsia="zh-CN"/>
        </w:rPr>
      </w:pPr>
    </w:p>
    <w:p w14:paraId="113DCBDF">
      <w:pPr>
        <w:rPr>
          <w:rFonts w:hint="eastAsia"/>
          <w:lang w:val="en-US" w:eastAsia="zh-CN"/>
        </w:rPr>
      </w:pPr>
    </w:p>
    <w:p w14:paraId="7C76BA8A">
      <w:pPr>
        <w:pStyle w:val="9"/>
        <w:rPr>
          <w:rFonts w:hint="eastAsia"/>
          <w:lang w:val="en-US" w:eastAsia="zh-CN"/>
        </w:rPr>
      </w:pPr>
    </w:p>
    <w:p w14:paraId="1C527586">
      <w:pPr>
        <w:rPr>
          <w:rFonts w:hint="eastAsia"/>
          <w:lang w:val="en-US" w:eastAsia="zh-CN"/>
        </w:rPr>
      </w:pPr>
    </w:p>
    <w:p w14:paraId="414439EF">
      <w:pPr>
        <w:pStyle w:val="9"/>
        <w:rPr>
          <w:rFonts w:hint="eastAsia"/>
          <w:lang w:val="en-US" w:eastAsia="zh-CN"/>
        </w:rPr>
      </w:pPr>
    </w:p>
    <w:p w14:paraId="5F918A2D">
      <w:pPr>
        <w:rPr>
          <w:rFonts w:hint="eastAsia"/>
          <w:lang w:val="en-US" w:eastAsia="zh-CN"/>
        </w:rPr>
      </w:pPr>
    </w:p>
    <w:p w14:paraId="4DAE3EEB">
      <w:pPr>
        <w:pStyle w:val="9"/>
        <w:rPr>
          <w:rFonts w:hint="eastAsia"/>
          <w:lang w:val="en-US" w:eastAsia="zh-CN"/>
        </w:rPr>
      </w:pPr>
    </w:p>
    <w:p w14:paraId="62B238C4">
      <w:pPr>
        <w:rPr>
          <w:rFonts w:hint="eastAsia"/>
          <w:lang w:val="en-US" w:eastAsia="zh-CN"/>
        </w:rPr>
      </w:pPr>
    </w:p>
    <w:p w14:paraId="2E0B8088">
      <w:pPr>
        <w:pStyle w:val="9"/>
        <w:rPr>
          <w:rFonts w:hint="eastAsia"/>
          <w:lang w:val="en-US" w:eastAsia="zh-CN"/>
        </w:rPr>
      </w:pPr>
    </w:p>
    <w:p w14:paraId="3AD3D07A">
      <w:pPr>
        <w:rPr>
          <w:rFonts w:hint="eastAsia"/>
          <w:lang w:val="en-US" w:eastAsia="zh-CN"/>
        </w:rPr>
      </w:pPr>
    </w:p>
    <w:p w14:paraId="7559C91E">
      <w:pPr>
        <w:pStyle w:val="9"/>
        <w:rPr>
          <w:rFonts w:hint="eastAsia"/>
          <w:lang w:val="en-US" w:eastAsia="zh-CN"/>
        </w:rPr>
      </w:pPr>
    </w:p>
    <w:p w14:paraId="79D586E5">
      <w:pPr>
        <w:rPr>
          <w:rFonts w:hint="eastAsia"/>
          <w:lang w:val="en-US" w:eastAsia="zh-CN"/>
        </w:rPr>
      </w:pPr>
    </w:p>
    <w:p w14:paraId="00AC8D80">
      <w:pPr>
        <w:pStyle w:val="9"/>
        <w:rPr>
          <w:rFonts w:hint="eastAsia"/>
          <w:lang w:val="en-US" w:eastAsia="zh-CN"/>
        </w:rPr>
      </w:pPr>
    </w:p>
    <w:p w14:paraId="2AD5E777">
      <w:pPr>
        <w:rPr>
          <w:rFonts w:hint="eastAsia"/>
          <w:lang w:val="en-US" w:eastAsia="zh-CN"/>
        </w:rPr>
      </w:pPr>
    </w:p>
    <w:p w14:paraId="6BBFFF01">
      <w:pPr>
        <w:pStyle w:val="9"/>
        <w:rPr>
          <w:rFonts w:hint="eastAsia"/>
          <w:lang w:val="en-US" w:eastAsia="zh-CN"/>
        </w:rPr>
      </w:pPr>
    </w:p>
    <w:p w14:paraId="37D7C94C">
      <w:pPr>
        <w:rPr>
          <w:rFonts w:hint="eastAsia"/>
          <w:lang w:val="en-US" w:eastAsia="zh-CN"/>
        </w:rPr>
      </w:pPr>
    </w:p>
    <w:p w14:paraId="19D72AB9">
      <w:pPr>
        <w:pStyle w:val="9"/>
        <w:rPr>
          <w:rFonts w:hint="eastAsia"/>
          <w:lang w:val="en-US" w:eastAsia="zh-CN"/>
        </w:rPr>
      </w:pPr>
    </w:p>
    <w:p w14:paraId="0CE167B5">
      <w:pPr>
        <w:rPr>
          <w:rFonts w:hint="eastAsia"/>
          <w:lang w:val="en-US" w:eastAsia="zh-CN"/>
        </w:rPr>
      </w:pPr>
    </w:p>
    <w:p w14:paraId="592A32AC">
      <w:pPr>
        <w:pStyle w:val="9"/>
        <w:rPr>
          <w:rFonts w:hint="eastAsia"/>
          <w:lang w:val="en-US" w:eastAsia="zh-CN"/>
        </w:rPr>
      </w:pPr>
    </w:p>
    <w:p w14:paraId="26221E1B">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p>
    <w:p w14:paraId="6A88BE5B">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color w:val="auto"/>
          <w:sz w:val="28"/>
          <w:szCs w:val="28"/>
          <w:highlight w:val="none"/>
          <w:lang w:eastAsia="zh-CN"/>
        </w:rPr>
      </w:pPr>
    </w:p>
    <w:p w14:paraId="6CB62DF5">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ind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二、报价文件</w:t>
      </w:r>
    </w:p>
    <w:p w14:paraId="5CB4757F">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格式八</w:t>
      </w:r>
    </w:p>
    <w:p w14:paraId="246B0038">
      <w:pPr>
        <w:pStyle w:val="6"/>
        <w:jc w:val="both"/>
        <w:rPr>
          <w:rFonts w:hint="eastAsia" w:ascii="宋体" w:hAnsi="宋体" w:cs="宋体"/>
          <w:color w:val="auto"/>
          <w:sz w:val="28"/>
          <w:szCs w:val="28"/>
          <w:highlight w:val="none"/>
          <w:lang w:val="en-US" w:eastAsia="zh-CN"/>
        </w:rPr>
      </w:pPr>
    </w:p>
    <w:p w14:paraId="634E6D20">
      <w:pPr>
        <w:pStyle w:val="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开标一览表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首次报价</w:t>
      </w:r>
      <w:r>
        <w:rPr>
          <w:rFonts w:hint="eastAsia" w:ascii="宋体" w:hAnsi="宋体" w:eastAsia="宋体" w:cs="宋体"/>
          <w:color w:val="auto"/>
          <w:sz w:val="28"/>
          <w:szCs w:val="28"/>
          <w:highlight w:val="none"/>
          <w:lang w:eastAsia="zh-CN"/>
        </w:rPr>
        <w:t>）</w:t>
      </w:r>
    </w:p>
    <w:p w14:paraId="6119308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page">
                  <wp:posOffset>641350</wp:posOffset>
                </wp:positionH>
                <wp:positionV relativeFrom="paragraph">
                  <wp:posOffset>576580</wp:posOffset>
                </wp:positionV>
                <wp:extent cx="6286500" cy="27781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6286500" cy="2778125"/>
                        </a:xfrm>
                        <a:prstGeom prst="rect">
                          <a:avLst/>
                        </a:prstGeom>
                        <a:noFill/>
                        <a:ln w="9525">
                          <a:noFill/>
                        </a:ln>
                        <a:effectLst/>
                      </wps:spPr>
                      <wps:txbx>
                        <w:txbxContent>
                          <w:tbl>
                            <w:tblPr>
                              <w:tblStyle w:val="23"/>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14:paraId="0D2A49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14:paraId="5A74EA54">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14:paraId="3DD1DAE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14:paraId="60A1EA9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14:paraId="5DA02D7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14:paraId="432AA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14:paraId="38278D6B">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14:paraId="3869115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14:paraId="61DF3D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14:paraId="48672508">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14:paraId="56AE196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14:paraId="5143F792">
                            <w:pPr>
                              <w:pStyle w:val="9"/>
                            </w:pPr>
                          </w:p>
                        </w:txbxContent>
                      </wps:txbx>
                      <wps:bodyPr lIns="0" tIns="0" rIns="0" bIns="0" upright="1"/>
                    </wps:wsp>
                  </a:graphicData>
                </a:graphic>
              </wp:anchor>
            </w:drawing>
          </mc:Choice>
          <mc:Fallback>
            <w:pict>
              <v:shape id="_x0000_s1026" o:spid="_x0000_s1026" o:spt="202" type="#_x0000_t202" style="position:absolute;left:0pt;margin-left:50.5pt;margin-top:45.4pt;height:218.75pt;width:495pt;mso-position-horizontal-relative:page;z-index:251661312;mso-width-relative:page;mso-height-relative:page;" filled="f" stroked="f" coordsize="21600,21600" o:gfxdata="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lQO22AAAAAsBAAAPAAAAAAAAAAEAIAAAACIAAABkcnMvZG93&#10;bnJldi54bWxQSwECFAAUAAAACACHTuJAMP+SKMcBAACMAwAADgAAAAAAAAABACAAAAAnAQAAZHJz&#10;L2Uyb0RvYy54bWxQSwUGAAAAAAYABgBZAQAAYAUAAAAA&#10;">
                <v:fill on="f" focussize="0,0"/>
                <v:stroke on="f"/>
                <v:imagedata o:title=""/>
                <o:lock v:ext="edit" aspectratio="f"/>
                <v:textbox inset="0mm,0mm,0mm,0mm">
                  <w:txbxContent>
                    <w:tbl>
                      <w:tblPr>
                        <w:tblStyle w:val="23"/>
                        <w:tblpPr w:leftFromText="45" w:rightFromText="45" w:vertAnchor="text" w:tblpXSpec="center"/>
                        <w:tblW w:w="8964"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29"/>
                        <w:gridCol w:w="6035"/>
                      </w:tblGrid>
                      <w:tr w14:paraId="0D2A49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58" w:hRule="atLeast"/>
                          <w:tblCellSpacing w:w="0" w:type="dxa"/>
                          <w:jc w:val="center"/>
                        </w:trPr>
                        <w:tc>
                          <w:tcPr>
                            <w:tcW w:w="2929" w:type="dxa"/>
                            <w:tcBorders>
                              <w:tl2br w:val="nil"/>
                              <w:tr2bl w:val="nil"/>
                            </w:tcBorders>
                            <w:vAlign w:val="center"/>
                          </w:tcPr>
                          <w:p w14:paraId="5A74EA54">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投标报价</w:t>
                            </w:r>
                          </w:p>
                        </w:tc>
                        <w:tc>
                          <w:tcPr>
                            <w:tcW w:w="6035" w:type="dxa"/>
                            <w:tcBorders>
                              <w:tl2br w:val="nil"/>
                              <w:tr2bl w:val="nil"/>
                            </w:tcBorders>
                            <w:vAlign w:val="center"/>
                          </w:tcPr>
                          <w:p w14:paraId="3DD1DAE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小写： </w:t>
                            </w:r>
                            <w:r>
                              <w:rPr>
                                <w:rFonts w:hint="eastAsia" w:ascii="宋体" w:hAnsi="宋体" w:eastAsia="宋体" w:cs="宋体"/>
                                <w:sz w:val="24"/>
                                <w:szCs w:val="24"/>
                                <w:u w:val="single"/>
                                <w:lang w:eastAsia="zh-CN"/>
                              </w:rPr>
                              <w:t xml:space="preserve">                     </w:t>
                            </w:r>
                          </w:p>
                          <w:p w14:paraId="60A1EA9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p>
                          <w:p w14:paraId="5DA02D7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人民币 (大写):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 xml:space="preserve">                              </w:t>
                            </w:r>
                          </w:p>
                        </w:tc>
                      </w:tr>
                      <w:tr w14:paraId="432AA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blCellSpacing w:w="0" w:type="dxa"/>
                          <w:jc w:val="center"/>
                        </w:trPr>
                        <w:tc>
                          <w:tcPr>
                            <w:tcW w:w="2929" w:type="dxa"/>
                            <w:tcBorders>
                              <w:tl2br w:val="nil"/>
                              <w:tr2bl w:val="nil"/>
                            </w:tcBorders>
                            <w:vAlign w:val="center"/>
                          </w:tcPr>
                          <w:p w14:paraId="38278D6B">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交货期限/服务期限</w:t>
                            </w:r>
                          </w:p>
                        </w:tc>
                        <w:tc>
                          <w:tcPr>
                            <w:tcW w:w="6035" w:type="dxa"/>
                            <w:tcBorders>
                              <w:tl2br w:val="nil"/>
                              <w:tr2bl w:val="nil"/>
                            </w:tcBorders>
                            <w:vAlign w:val="center"/>
                          </w:tcPr>
                          <w:p w14:paraId="3869115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合同签订后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tc>
                      </w:tr>
                      <w:tr w14:paraId="61DF3D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blCellSpacing w:w="0" w:type="dxa"/>
                          <w:jc w:val="center"/>
                        </w:trPr>
                        <w:tc>
                          <w:tcPr>
                            <w:tcW w:w="2929" w:type="dxa"/>
                            <w:tcBorders>
                              <w:tl2br w:val="nil"/>
                              <w:tr2bl w:val="nil"/>
                            </w:tcBorders>
                            <w:vAlign w:val="center"/>
                          </w:tcPr>
                          <w:p w14:paraId="48672508">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报价说明</w:t>
                            </w:r>
                          </w:p>
                        </w:tc>
                        <w:tc>
                          <w:tcPr>
                            <w:tcW w:w="6035" w:type="dxa"/>
                            <w:tcBorders>
                              <w:tl2br w:val="nil"/>
                              <w:tr2bl w:val="nil"/>
                            </w:tcBorders>
                            <w:vAlign w:val="center"/>
                          </w:tcPr>
                          <w:p w14:paraId="56AE196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投标总报价不得超过本项目的预算金额，报价包含为完成本项目发生的人工、设备材料、机械费、税费等所有费用。</w:t>
                            </w:r>
                          </w:p>
                        </w:tc>
                      </w:tr>
                    </w:tbl>
                    <w:p w14:paraId="5143F792">
                      <w:pPr>
                        <w:pStyle w:val="9"/>
                      </w:pPr>
                    </w:p>
                  </w:txbxContent>
                </v:textbox>
              </v:shape>
            </w:pict>
          </mc:Fallback>
        </mc:AlternateContent>
      </w:r>
      <w:r>
        <w:rPr>
          <w:rFonts w:hint="eastAsia" w:ascii="宋体" w:hAnsi="宋体" w:eastAsia="宋体" w:cs="宋体"/>
          <w:sz w:val="24"/>
          <w:szCs w:val="24"/>
        </w:rPr>
        <w:t>采购项目名称：</w:t>
      </w:r>
      <w:r>
        <w:rPr>
          <w:rFonts w:hint="eastAsia" w:cs="宋体"/>
          <w:sz w:val="24"/>
          <w:szCs w:val="24"/>
          <w:u w:val="single"/>
          <w:lang w:val="en-US" w:eastAsia="zh-CN"/>
        </w:rPr>
        <w:t xml:space="preserve">     </w:t>
      </w:r>
    </w:p>
    <w:p w14:paraId="161129A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sz w:val="24"/>
          <w:szCs w:val="24"/>
          <w:u w:val="single"/>
          <w:lang w:val="en-US" w:eastAsia="zh-CN"/>
        </w:rPr>
      </w:pPr>
      <w:r>
        <w:rPr>
          <w:rFonts w:hint="eastAsia" w:ascii="宋体" w:hAnsi="宋体" w:eastAsia="宋体" w:cs="宋体"/>
          <w:sz w:val="24"/>
          <w:szCs w:val="24"/>
          <w:lang w:eastAsia="zh-CN"/>
        </w:rPr>
        <w:t>项目编号：</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sz w:val="24"/>
          <w:szCs w:val="24"/>
          <w:lang w:val="en-US" w:eastAsia="zh-CN"/>
        </w:rPr>
        <w:t>标项号</w:t>
      </w:r>
      <w:r>
        <w:rPr>
          <w:rFonts w:hint="eastAsia" w:ascii="宋体" w:hAnsi="宋体" w:eastAsia="宋体" w:cs="宋体"/>
          <w:sz w:val="24"/>
          <w:szCs w:val="24"/>
          <w:lang w:eastAsia="zh-CN"/>
        </w:rPr>
        <w:t>：</w:t>
      </w:r>
      <w:r>
        <w:rPr>
          <w:rFonts w:hint="eastAsia" w:cs="宋体"/>
          <w:sz w:val="24"/>
          <w:szCs w:val="24"/>
          <w:u w:val="single"/>
          <w:lang w:val="en-US" w:eastAsia="zh-CN"/>
        </w:rPr>
        <w:t xml:space="preserve">         </w:t>
      </w:r>
      <w:r>
        <w:rPr>
          <w:rFonts w:hint="eastAsia" w:cs="宋体"/>
          <w:color w:val="auto"/>
          <w:sz w:val="24"/>
          <w:szCs w:val="24"/>
          <w:lang w:val="en-US" w:eastAsia="zh-CN"/>
        </w:rPr>
        <w:t xml:space="preserve"> </w:t>
      </w:r>
    </w:p>
    <w:p w14:paraId="3A1F9461">
      <w:pPr>
        <w:pStyle w:val="12"/>
        <w:rPr>
          <w:rFonts w:hint="eastAsia"/>
          <w:lang w:val="en-US" w:eastAsia="zh-CN"/>
        </w:rPr>
      </w:pPr>
    </w:p>
    <w:p w14:paraId="4888B84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1B35E51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0A05CAB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740DC9E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6FC953A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15FC7C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2B1A120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43A15D83">
      <w:pPr>
        <w:rPr>
          <w:rFonts w:hint="eastAsia"/>
          <w:lang w:val="en-US" w:eastAsia="zh-CN"/>
        </w:rPr>
      </w:pPr>
    </w:p>
    <w:p w14:paraId="534E3620">
      <w:pPr>
        <w:rPr>
          <w:rFonts w:hint="eastAsia"/>
          <w:lang w:val="en-US" w:eastAsia="zh-CN"/>
        </w:rPr>
      </w:pPr>
    </w:p>
    <w:p w14:paraId="08C141E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14:paraId="7D8D8D3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lang w:val="en-US" w:eastAsia="zh-CN"/>
        </w:rPr>
      </w:pPr>
    </w:p>
    <w:p w14:paraId="2057594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w:t>
      </w:r>
    </w:p>
    <w:p w14:paraId="26F939E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 xml:space="preserve">供应商须按要求填写所有信息。本表格式内容不得改动。 </w:t>
      </w:r>
    </w:p>
    <w:p w14:paraId="05A4D1E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rPr>
      </w:pPr>
      <w:r>
        <w:rPr>
          <w:rFonts w:hint="default" w:ascii="宋体" w:hAnsi="宋体" w:eastAsia="宋体" w:cs="宋体"/>
          <w:sz w:val="24"/>
          <w:szCs w:val="24"/>
          <w:lang w:val="en-US" w:eastAsia="zh-CN"/>
        </w:rPr>
        <w:t xml:space="preserve">2. </w:t>
      </w:r>
      <w:r>
        <w:rPr>
          <w:rFonts w:hint="eastAsia" w:ascii="宋体" w:hAnsi="宋体" w:eastAsia="宋体" w:cs="宋体"/>
          <w:sz w:val="24"/>
          <w:szCs w:val="24"/>
          <w:lang w:val="en-US" w:eastAsia="zh-CN"/>
        </w:rPr>
        <w:t>总报价不得超出本项目采购预算价，否则视作无效响应文件。</w:t>
      </w:r>
    </w:p>
    <w:p w14:paraId="64E4B6A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p>
    <w:p w14:paraId="3879002F">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投标人名称：＿＿＿＿＿＿＿＿＿＿＿＿（公章）                             </w:t>
      </w:r>
    </w:p>
    <w:p w14:paraId="0865EAF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2041AB51">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u w:val="single"/>
        </w:rPr>
        <w:t xml:space="preserve">       </w:t>
      </w:r>
    </w:p>
    <w:p w14:paraId="6E07979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sz w:val="24"/>
          <w:szCs w:val="24"/>
          <w:u w:val="single"/>
        </w:rPr>
      </w:pPr>
    </w:p>
    <w:p w14:paraId="1344F0A4">
      <w:pPr>
        <w:keepNext w:val="0"/>
        <w:keepLines w:val="0"/>
        <w:pageBreakBefore w:val="0"/>
        <w:widowControl w:val="0"/>
        <w:kinsoku/>
        <w:wordWrap/>
        <w:overflowPunct/>
        <w:topLinePunct w:val="0"/>
        <w:autoSpaceDE w:val="0"/>
        <w:autoSpaceDN w:val="0"/>
        <w:bidi w:val="0"/>
        <w:adjustRightInd/>
        <w:snapToGrid/>
        <w:spacing w:line="440" w:lineRule="exact"/>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190E9D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37D57BF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rPr>
        <w:sectPr>
          <w:pgSz w:w="11906" w:h="16838"/>
          <w:pgMar w:top="1418" w:right="1588" w:bottom="1418" w:left="1365" w:header="851" w:footer="907" w:gutter="0"/>
          <w:pgBorders>
            <w:top w:val="none" w:sz="0" w:space="0"/>
            <w:left w:val="none" w:sz="0" w:space="0"/>
            <w:bottom w:val="none" w:sz="0" w:space="0"/>
            <w:right w:val="none" w:sz="0" w:space="0"/>
          </w:pgBorders>
          <w:pgNumType w:fmt="decimal"/>
          <w:cols w:space="720" w:num="1"/>
          <w:docGrid w:type="lines" w:linePitch="290" w:charSpace="0"/>
        </w:sectPr>
      </w:pPr>
      <w:r>
        <w:rPr>
          <w:rFonts w:hint="eastAsia" w:ascii="宋体" w:hAnsi="宋体" w:eastAsia="宋体" w:cs="宋体"/>
          <w:sz w:val="24"/>
          <w:szCs w:val="24"/>
        </w:rPr>
        <w:t xml:space="preserve"> </w:t>
      </w:r>
    </w:p>
    <w:p w14:paraId="152F96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bookmarkStart w:id="503" w:name="_Toc25776"/>
      <w:r>
        <w:rPr>
          <w:rFonts w:hint="eastAsia" w:ascii="宋体" w:hAnsi="宋体" w:eastAsia="宋体" w:cs="宋体"/>
          <w:b/>
          <w:bCs/>
          <w:sz w:val="21"/>
          <w:szCs w:val="21"/>
          <w:lang w:eastAsia="zh-CN"/>
        </w:rPr>
        <w:t>格式九</w:t>
      </w:r>
      <w:bookmarkEnd w:id="503"/>
      <w:bookmarkStart w:id="504" w:name="_Toc534725619"/>
      <w:bookmarkStart w:id="505" w:name="_Toc7951"/>
      <w:bookmarkStart w:id="506" w:name="_Toc534816648"/>
    </w:p>
    <w:p w14:paraId="581F7D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标价的工程量清单详细报价表</w:t>
      </w:r>
    </w:p>
    <w:p w14:paraId="44A03B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76481A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采购项目名称：</w:t>
      </w:r>
    </w:p>
    <w:p w14:paraId="038730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采购项目编号：</w:t>
      </w:r>
    </w:p>
    <w:p w14:paraId="09EEA0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 xml:space="preserve"> </w:t>
      </w:r>
    </w:p>
    <w:p w14:paraId="6B1BCF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088B31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14:paraId="0AA380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0134F2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14:paraId="267C81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44BE01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p>
    <w:p w14:paraId="1C04E4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26C3C0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37DB22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注：1、此表为《报价一览表(首次报价表)》的报价明细表，工程量清单中标价的单价或金额，应包括所需的人工费、材料和施工机具使用费和管理费、税费以及一定范围内的风险费用等一切费用。</w:t>
      </w:r>
    </w:p>
    <w:p w14:paraId="3C99D8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010D19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530E72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宋体" w:hAnsi="宋体" w:eastAsia="宋体" w:cs="宋体"/>
          <w:b/>
          <w:bCs/>
          <w:sz w:val="21"/>
          <w:szCs w:val="21"/>
          <w:lang w:eastAsia="zh-CN"/>
        </w:rPr>
      </w:pPr>
    </w:p>
    <w:p w14:paraId="10920E05">
      <w:pPr>
        <w:pStyle w:val="8"/>
        <w:rPr>
          <w:rFonts w:hint="eastAsia" w:ascii="宋体" w:hAnsi="宋体" w:eastAsia="宋体" w:cs="宋体"/>
          <w:b/>
          <w:bCs/>
          <w:sz w:val="21"/>
          <w:szCs w:val="21"/>
          <w:lang w:eastAsia="zh-CN"/>
        </w:rPr>
      </w:pPr>
    </w:p>
    <w:p w14:paraId="7C8E78F9">
      <w:pPr>
        <w:rPr>
          <w:rFonts w:hint="eastAsia"/>
          <w:lang w:val="en-US" w:eastAsia="zh-CN"/>
        </w:rPr>
      </w:pPr>
    </w:p>
    <w:p w14:paraId="0882AB6E">
      <w:pPr>
        <w:pStyle w:val="8"/>
        <w:rPr>
          <w:rFonts w:hint="eastAsia"/>
          <w:lang w:val="en-US" w:eastAsia="zh-CN"/>
        </w:rPr>
      </w:pPr>
    </w:p>
    <w:p w14:paraId="0A3AA382">
      <w:pPr>
        <w:rPr>
          <w:rFonts w:hint="eastAsia"/>
          <w:lang w:val="en-US" w:eastAsia="zh-CN"/>
        </w:rPr>
      </w:pPr>
    </w:p>
    <w:p w14:paraId="2A2F0555">
      <w:pPr>
        <w:pStyle w:val="8"/>
        <w:rPr>
          <w:rFonts w:hint="eastAsia"/>
          <w:lang w:val="en-US" w:eastAsia="zh-CN"/>
        </w:rPr>
      </w:pPr>
    </w:p>
    <w:p w14:paraId="0C665D5E">
      <w:pPr>
        <w:rPr>
          <w:rFonts w:hint="eastAsia"/>
          <w:lang w:val="en-US" w:eastAsia="zh-CN"/>
        </w:rPr>
      </w:pPr>
    </w:p>
    <w:p w14:paraId="5601A186">
      <w:pPr>
        <w:pStyle w:val="8"/>
        <w:rPr>
          <w:rFonts w:hint="eastAsia"/>
          <w:lang w:val="en-US" w:eastAsia="zh-CN"/>
        </w:rPr>
      </w:pPr>
    </w:p>
    <w:p w14:paraId="24A5AE15">
      <w:pPr>
        <w:rPr>
          <w:rFonts w:hint="eastAsia"/>
          <w:lang w:val="en-US" w:eastAsia="zh-CN"/>
        </w:rPr>
      </w:pPr>
    </w:p>
    <w:p w14:paraId="0E4775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三、商务文件</w:t>
      </w:r>
    </w:p>
    <w:p w14:paraId="428DD83F">
      <w:pPr>
        <w:pStyle w:val="40"/>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格式十</w:t>
      </w:r>
    </w:p>
    <w:p w14:paraId="6B6116B2">
      <w:pPr>
        <w:pStyle w:val="40"/>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0"/>
        <w:rPr>
          <w:rFonts w:hint="eastAsia" w:ascii="仿宋" w:hAnsi="仿宋" w:eastAsia="仿宋" w:cs="仿宋"/>
          <w:b/>
          <w:bCs/>
          <w:color w:val="auto"/>
          <w:sz w:val="32"/>
          <w:szCs w:val="32"/>
          <w:highlight w:val="none"/>
          <w:lang w:eastAsia="zh-CN"/>
        </w:rPr>
      </w:pPr>
    </w:p>
    <w:p w14:paraId="0955A22A">
      <w:pPr>
        <w:pStyle w:val="40"/>
        <w:keepNext w:val="0"/>
        <w:keepLines w:val="0"/>
        <w:pageBreakBefore w:val="0"/>
        <w:widowControl w:val="0"/>
        <w:kinsoku/>
        <w:wordWrap/>
        <w:overflowPunct/>
        <w:topLinePunct w:val="0"/>
        <w:bidi w:val="0"/>
        <w:adjustRightInd/>
        <w:snapToGrid/>
        <w:spacing w:line="560" w:lineRule="exact"/>
        <w:ind w:left="0" w:leftChars="0" w:right="0" w:rightChars="0"/>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投标函格式</w:t>
      </w:r>
    </w:p>
    <w:p w14:paraId="096B6FC9">
      <w:pPr>
        <w:keepNext w:val="0"/>
        <w:keepLines w:val="0"/>
        <w:pageBreakBefore w:val="0"/>
        <w:widowControl w:val="0"/>
        <w:kinsoku/>
        <w:wordWrap/>
        <w:overflowPunct/>
        <w:topLinePunct w:val="0"/>
        <w:bidi w:val="0"/>
        <w:adjustRightInd/>
        <w:snapToGrid/>
        <w:spacing w:line="560" w:lineRule="exact"/>
        <w:ind w:left="0" w:leftChars="0" w:right="0" w:rightChars="0"/>
        <w:textAlignment w:val="auto"/>
        <w:rPr>
          <w:rFonts w:hint="eastAsia" w:ascii="仿宋" w:hAnsi="仿宋" w:eastAsia="仿宋" w:cs="仿宋"/>
          <w:b/>
          <w:sz w:val="32"/>
          <w:szCs w:val="32"/>
        </w:rPr>
      </w:pPr>
      <w:r>
        <w:rPr>
          <w:rFonts w:hint="eastAsia" w:ascii="仿宋" w:hAnsi="仿宋" w:eastAsia="仿宋" w:cs="仿宋"/>
          <w:b/>
          <w:bCs/>
          <w:color w:val="auto"/>
          <w:kern w:val="2"/>
          <w:sz w:val="32"/>
          <w:szCs w:val="32"/>
          <w:highlight w:val="none"/>
        </w:rPr>
        <w:t>致：</w:t>
      </w:r>
      <w:r>
        <w:rPr>
          <w:rFonts w:hint="eastAsia" w:ascii="仿宋" w:hAnsi="仿宋" w:eastAsia="仿宋" w:cs="仿宋"/>
          <w:b/>
          <w:sz w:val="32"/>
          <w:szCs w:val="32"/>
          <w:lang w:eastAsia="zh-CN"/>
        </w:rPr>
        <w:t>奇台县政务服务和公共资源交易中心</w:t>
      </w:r>
    </w:p>
    <w:p w14:paraId="1174253A">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14:paraId="795760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根据贵方为</w:t>
      </w:r>
      <w:r>
        <w:rPr>
          <w:rFonts w:hint="eastAsia" w:ascii="仿宋" w:hAnsi="仿宋" w:eastAsia="仿宋" w:cs="仿宋"/>
          <w:sz w:val="32"/>
          <w:szCs w:val="32"/>
          <w:u w:val="none"/>
        </w:rPr>
        <w:t>＿＿＿＿＿＿＿＿＿＿＿＿＿＿＿</w:t>
      </w:r>
      <w:r>
        <w:rPr>
          <w:rFonts w:hint="eastAsia" w:ascii="仿宋" w:hAnsi="仿宋" w:eastAsia="仿宋" w:cs="仿宋"/>
          <w:sz w:val="32"/>
          <w:szCs w:val="32"/>
        </w:rPr>
        <w:t>项目的投标邀请＿＿＿＿＿＿＿＿（</w:t>
      </w:r>
      <w:r>
        <w:rPr>
          <w:rFonts w:hint="eastAsia" w:ascii="仿宋" w:hAnsi="仿宋" w:eastAsia="仿宋" w:cs="仿宋"/>
          <w:sz w:val="32"/>
          <w:szCs w:val="32"/>
          <w:lang w:val="en-US" w:eastAsia="zh-CN"/>
        </w:rPr>
        <w:t>项目</w:t>
      </w:r>
      <w:r>
        <w:rPr>
          <w:rFonts w:hint="eastAsia" w:ascii="仿宋" w:hAnsi="仿宋" w:eastAsia="仿宋" w:cs="仿宋"/>
          <w:sz w:val="32"/>
          <w:szCs w:val="32"/>
        </w:rPr>
        <w:t>编号），签字代表＿＿＿＿＿＿＿＿＿＿＿（全名、职务）经正式授权并代表投标人＿＿＿＿＿＿＿＿＿（投标人名称、地址）</w:t>
      </w:r>
      <w:r>
        <w:rPr>
          <w:rFonts w:hint="eastAsia" w:ascii="仿宋" w:hAnsi="仿宋" w:eastAsia="仿宋" w:cs="仿宋"/>
          <w:color w:val="000000"/>
          <w:sz w:val="32"/>
          <w:szCs w:val="32"/>
        </w:rPr>
        <w:t>参加该项目的投标活动并按要求提交投标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文件。我们郑重声明以下诸点并负法律责任：</w:t>
      </w:r>
    </w:p>
    <w:p w14:paraId="1920A9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 愿按照</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文件中规定的条款和要求，提供</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文件规定的全部货物和服务，投标总报价为：大写</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元。</w:t>
      </w:r>
    </w:p>
    <w:p w14:paraId="2697D7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文件被接受，我们将履行</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文件中规定的各项要求。</w:t>
      </w:r>
    </w:p>
    <w:p w14:paraId="68F832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（3）我们同意本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文件中有关投标有效期的规定。如果中标，有效期延长至合同终止日止。</w:t>
      </w:r>
    </w:p>
    <w:p w14:paraId="022B5C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（4）我们已经详细审核了全部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文件，如有需要澄清的问题，我们同意按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文件规定的时间向采购人提出。逾期不提，我公司同意放弃对这方面有不明及误解的权利。</w:t>
      </w:r>
    </w:p>
    <w:p w14:paraId="666F05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（5）我公司同意提供按照采购人可能要求的与其投标有关的一切数据或资料。</w:t>
      </w:r>
    </w:p>
    <w:p w14:paraId="15AAF7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（6）如果我们的投标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文件被接受，我们将按</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文件的规定签订并严格履行合同中的责任和义务。</w:t>
      </w:r>
    </w:p>
    <w:p w14:paraId="1A4416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（7）我公司与采购人、采购人就本次采购的项目委托的咨询机构、集中采购机构、以及上述机构的附属机构没有行政或经济关联。</w:t>
      </w:r>
    </w:p>
    <w:p w14:paraId="7735B1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sz w:val="32"/>
          <w:szCs w:val="32"/>
        </w:rPr>
        <w:t>我公司独立参加投标，未组成联合体参加投标。</w:t>
      </w:r>
    </w:p>
    <w:p w14:paraId="003445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（9）我公司不存在“单位负责人为同一人或者存在直接控股、管理关系的不同供应商,参加同一合同项下的政府采购活动”的行为。</w:t>
      </w:r>
    </w:p>
    <w:p w14:paraId="1CF23796">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（10）我公司公平竞争参加本次招标活动。杜绝任何形式的商业贿赂行为。不向国家工作人员、政府</w:t>
      </w:r>
      <w:r>
        <w:rPr>
          <w:rFonts w:hint="eastAsia" w:ascii="仿宋" w:hAnsi="仿宋" w:eastAsia="仿宋" w:cs="仿宋"/>
          <w:color w:val="000000"/>
          <w:sz w:val="32"/>
          <w:szCs w:val="32"/>
          <w:lang w:eastAsia="zh-CN"/>
        </w:rPr>
        <w:t>集采机构</w:t>
      </w:r>
      <w:r>
        <w:rPr>
          <w:rFonts w:hint="eastAsia" w:ascii="仿宋" w:hAnsi="仿宋" w:eastAsia="仿宋" w:cs="仿宋"/>
          <w:color w:val="000000"/>
          <w:sz w:val="32"/>
          <w:szCs w:val="32"/>
        </w:rPr>
        <w:t>工作人员、评审专家及其亲属提供礼品礼金、有价证券、购物券、回扣、佣金、咨询费、劳务费、赞助费、宣传费、宴请；不为其报销各种消费凭证，不支付其旅游、娱乐等费用。</w:t>
      </w:r>
    </w:p>
    <w:p w14:paraId="1D1B56EA">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（11）除不可抗力外，我公司如果发生以下行为，将在行为发生的10个工作日内，向贵方支付本</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文件公布的最高限价的2%作为违约赔偿金。</w:t>
      </w:r>
    </w:p>
    <w:p w14:paraId="1E88854D">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1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①</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采购</w:t>
      </w:r>
      <w:r>
        <w:rPr>
          <w:rFonts w:hint="eastAsia" w:ascii="仿宋" w:hAnsi="仿宋" w:eastAsia="仿宋" w:cs="仿宋"/>
          <w:color w:val="000000"/>
          <w:sz w:val="32"/>
          <w:szCs w:val="32"/>
        </w:rPr>
        <w:t>文件规定的投标有效期内实质上修改或撤回投标；</w:t>
      </w:r>
    </w:p>
    <w:p w14:paraId="37073C2E">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②</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中标后不依法与采购人签订合同；</w:t>
      </w:r>
    </w:p>
    <w:p w14:paraId="6323E273">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3 \* GB3 \* MERGEFORMAT </w:instrText>
      </w:r>
      <w:r>
        <w:rPr>
          <w:rFonts w:hint="eastAsia" w:ascii="仿宋" w:hAnsi="仿宋" w:eastAsia="仿宋" w:cs="仿宋"/>
          <w:color w:val="000000"/>
          <w:sz w:val="32"/>
          <w:szCs w:val="32"/>
        </w:rPr>
        <w:fldChar w:fldCharType="separate"/>
      </w:r>
      <w:r>
        <w:rPr>
          <w:rFonts w:hint="eastAsia" w:ascii="仿宋" w:hAnsi="仿宋" w:eastAsia="仿宋" w:cs="仿宋"/>
          <w:sz w:val="32"/>
          <w:szCs w:val="32"/>
        </w:rPr>
        <w:t>③</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在投标</w:t>
      </w:r>
      <w:r>
        <w:rPr>
          <w:rFonts w:hint="eastAsia" w:ascii="仿宋" w:hAnsi="仿宋" w:eastAsia="仿宋" w:cs="仿宋"/>
          <w:color w:val="000000"/>
          <w:sz w:val="32"/>
          <w:szCs w:val="32"/>
          <w:lang w:eastAsia="zh-CN"/>
        </w:rPr>
        <w:t>响应</w:t>
      </w:r>
      <w:r>
        <w:rPr>
          <w:rFonts w:hint="eastAsia" w:ascii="仿宋" w:hAnsi="仿宋" w:eastAsia="仿宋" w:cs="仿宋"/>
          <w:color w:val="000000"/>
          <w:sz w:val="32"/>
          <w:szCs w:val="32"/>
        </w:rPr>
        <w:t>文件中提供虚假材料。</w:t>
      </w:r>
    </w:p>
    <w:p w14:paraId="5B02826A">
      <w:pPr>
        <w:pStyle w:val="4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④</w:t>
      </w:r>
      <w:r>
        <w:rPr>
          <w:rFonts w:hint="eastAsia" w:ascii="仿宋" w:hAnsi="仿宋" w:eastAsia="仿宋" w:cs="仿宋"/>
          <w:color w:val="000000"/>
          <w:sz w:val="32"/>
          <w:szCs w:val="32"/>
          <w:lang w:eastAsia="zh-CN"/>
        </w:rPr>
        <w:t>供应商</w:t>
      </w:r>
      <w:r>
        <w:rPr>
          <w:rFonts w:hint="eastAsia" w:ascii="仿宋" w:hAnsi="仿宋" w:eastAsia="仿宋" w:cs="仿宋"/>
          <w:color w:val="000000"/>
          <w:sz w:val="32"/>
          <w:szCs w:val="32"/>
        </w:rPr>
        <w:t>与</w:t>
      </w:r>
      <w:r>
        <w:rPr>
          <w:rFonts w:hint="eastAsia" w:ascii="仿宋" w:hAnsi="仿宋" w:eastAsia="仿宋" w:cs="仿宋"/>
          <w:color w:val="000000"/>
          <w:sz w:val="32"/>
          <w:szCs w:val="32"/>
          <w:lang w:eastAsia="zh-CN"/>
        </w:rPr>
        <w:t>采购人、</w:t>
      </w:r>
      <w:r>
        <w:rPr>
          <w:rFonts w:hint="eastAsia" w:ascii="仿宋" w:hAnsi="仿宋" w:eastAsia="仿宋" w:cs="仿宋"/>
          <w:color w:val="000000"/>
          <w:sz w:val="32"/>
          <w:szCs w:val="32"/>
        </w:rPr>
        <w:t>其他供应商</w:t>
      </w:r>
      <w:r>
        <w:rPr>
          <w:rFonts w:hint="eastAsia" w:ascii="仿宋" w:hAnsi="仿宋" w:eastAsia="仿宋" w:cs="仿宋"/>
          <w:color w:val="000000"/>
          <w:sz w:val="32"/>
          <w:szCs w:val="32"/>
          <w:lang w:eastAsia="zh-CN"/>
        </w:rPr>
        <w:t>或者集采机构</w:t>
      </w:r>
      <w:r>
        <w:rPr>
          <w:rFonts w:hint="eastAsia" w:ascii="仿宋" w:hAnsi="仿宋" w:eastAsia="仿宋" w:cs="仿宋"/>
          <w:color w:val="000000"/>
          <w:sz w:val="32"/>
          <w:szCs w:val="32"/>
        </w:rPr>
        <w:t>恶意串通的。</w:t>
      </w:r>
    </w:p>
    <w:p w14:paraId="4FBACE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w:t>
      </w:r>
      <w:r>
        <w:rPr>
          <w:rFonts w:hint="eastAsia" w:ascii="仿宋" w:hAnsi="仿宋" w:eastAsia="仿宋" w:cs="仿宋"/>
          <w:color w:val="000000"/>
          <w:sz w:val="32"/>
          <w:szCs w:val="32"/>
          <w:u w:val="single"/>
          <w:lang w:val="en"/>
        </w:rPr>
        <w:t xml:space="preserve">                                       </w:t>
      </w:r>
      <w:r>
        <w:rPr>
          <w:rFonts w:hint="eastAsia" w:ascii="仿宋" w:hAnsi="仿宋" w:eastAsia="仿宋" w:cs="仿宋"/>
          <w:color w:val="000000"/>
          <w:sz w:val="32"/>
          <w:szCs w:val="32"/>
        </w:rPr>
        <w:t>（其他补充说明）。</w:t>
      </w:r>
    </w:p>
    <w:p w14:paraId="751DFB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与本投标有关的正式通讯地址：</w:t>
      </w:r>
    </w:p>
    <w:p w14:paraId="3536E2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地  址：                             </w:t>
      </w:r>
    </w:p>
    <w:p w14:paraId="0E7467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邮  编：</w:t>
      </w:r>
    </w:p>
    <w:p w14:paraId="239EC6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电  话：                             </w:t>
      </w:r>
    </w:p>
    <w:p w14:paraId="446998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传  真：</w:t>
      </w:r>
    </w:p>
    <w:p w14:paraId="1170009A">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p>
    <w:p w14:paraId="7A59F954">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14:paraId="2761EE38">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582E5F6F">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14:paraId="4D02023E">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3200" w:firstLineChars="1000"/>
        <w:textAlignment w:val="auto"/>
        <w:rPr>
          <w:rFonts w:hint="eastAsia" w:ascii="仿宋" w:hAnsi="仿宋" w:eastAsia="仿宋" w:cs="仿宋"/>
          <w:sz w:val="32"/>
          <w:szCs w:val="32"/>
        </w:rPr>
      </w:pPr>
    </w:p>
    <w:p w14:paraId="4D378079">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0A3AD93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0AD0C9D1">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21160BB">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CE8E685">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62AB023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14C23F8E">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91C658E">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32FA748B">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02EE61A2">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21B53C14">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6F15F549">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3457520C">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675E090">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6B5ED3E6">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499D1D8D">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09C24ADB">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20C5DCAF">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56DDD28A">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74AA3BE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5088E912">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57B5F117">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171D6DE1">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1BDEE3CC">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格式十一</w:t>
      </w:r>
    </w:p>
    <w:p w14:paraId="69E25B56">
      <w:pPr>
        <w:pStyle w:val="40"/>
        <w:ind w:left="0" w:leftChars="0" w:firstLine="0" w:firstLineChars="0"/>
        <w:jc w:val="center"/>
        <w:outlineLvl w:val="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拟派项目负责人及管理技术人员一览表</w:t>
      </w:r>
    </w:p>
    <w:p w14:paraId="1ECF8485">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59885DBC">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采购项目名称：</w:t>
      </w:r>
    </w:p>
    <w:p w14:paraId="386E5DAC">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项目编号：  </w:t>
      </w:r>
    </w:p>
    <w:tbl>
      <w:tblPr>
        <w:tblStyle w:val="23"/>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62D1F6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vAlign w:val="top"/>
          </w:tcPr>
          <w:p w14:paraId="743A4732">
            <w:pPr>
              <w:pStyle w:val="54"/>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vAlign w:val="top"/>
          </w:tcPr>
          <w:p w14:paraId="1BA4C005">
            <w:pPr>
              <w:pStyle w:val="54"/>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vAlign w:val="top"/>
          </w:tcPr>
          <w:p w14:paraId="22A3A7A5">
            <w:pPr>
              <w:pStyle w:val="54"/>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vAlign w:val="top"/>
          </w:tcPr>
          <w:p w14:paraId="05992997">
            <w:pPr>
              <w:pStyle w:val="54"/>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vAlign w:val="top"/>
          </w:tcPr>
          <w:p w14:paraId="75AF9722">
            <w:pPr>
              <w:pStyle w:val="54"/>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vAlign w:val="top"/>
          </w:tcPr>
          <w:p w14:paraId="59B1A158">
            <w:pPr>
              <w:pStyle w:val="54"/>
              <w:spacing w:before="26" w:line="270" w:lineRule="atLeast"/>
              <w:ind w:left="1200" w:right="98" w:hanging="1050"/>
              <w:rPr>
                <w:sz w:val="21"/>
              </w:rPr>
            </w:pPr>
            <w:r>
              <w:rPr>
                <w:sz w:val="21"/>
              </w:rPr>
              <w:t xml:space="preserve">拟担任职务或承担工作内容 </w:t>
            </w:r>
          </w:p>
        </w:tc>
      </w:tr>
      <w:tr w14:paraId="114E53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vAlign w:val="top"/>
          </w:tcPr>
          <w:p w14:paraId="2933B155">
            <w:pPr>
              <w:pStyle w:val="54"/>
              <w:spacing w:before="9"/>
              <w:rPr>
                <w:sz w:val="21"/>
              </w:rPr>
            </w:pPr>
          </w:p>
          <w:p w14:paraId="57F66CF9">
            <w:pPr>
              <w:pStyle w:val="54"/>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vAlign w:val="top"/>
          </w:tcPr>
          <w:p w14:paraId="3F2BBF2F">
            <w:pPr>
              <w:pStyle w:val="54"/>
              <w:spacing w:before="9"/>
              <w:rPr>
                <w:sz w:val="21"/>
              </w:rPr>
            </w:pPr>
          </w:p>
          <w:p w14:paraId="7A03F6F0">
            <w:pPr>
              <w:pStyle w:val="54"/>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vAlign w:val="top"/>
          </w:tcPr>
          <w:p w14:paraId="3C2C9B84">
            <w:pPr>
              <w:pStyle w:val="54"/>
              <w:spacing w:before="9"/>
              <w:rPr>
                <w:sz w:val="21"/>
              </w:rPr>
            </w:pPr>
          </w:p>
          <w:p w14:paraId="0CAD2427">
            <w:pPr>
              <w:pStyle w:val="54"/>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vAlign w:val="top"/>
          </w:tcPr>
          <w:p w14:paraId="0FD6E2E5">
            <w:pPr>
              <w:pStyle w:val="54"/>
              <w:spacing w:before="9"/>
              <w:rPr>
                <w:sz w:val="21"/>
              </w:rPr>
            </w:pPr>
          </w:p>
          <w:p w14:paraId="26616BEB">
            <w:pPr>
              <w:pStyle w:val="54"/>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vAlign w:val="top"/>
          </w:tcPr>
          <w:p w14:paraId="7A8C6E5A">
            <w:pPr>
              <w:pStyle w:val="54"/>
              <w:spacing w:before="9"/>
              <w:rPr>
                <w:sz w:val="21"/>
              </w:rPr>
            </w:pPr>
          </w:p>
          <w:p w14:paraId="50E68C11">
            <w:pPr>
              <w:pStyle w:val="54"/>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vAlign w:val="top"/>
          </w:tcPr>
          <w:p w14:paraId="053FB217">
            <w:pPr>
              <w:pStyle w:val="54"/>
              <w:spacing w:before="9"/>
              <w:rPr>
                <w:sz w:val="21"/>
              </w:rPr>
            </w:pPr>
          </w:p>
          <w:p w14:paraId="4A8DDAD2">
            <w:pPr>
              <w:pStyle w:val="54"/>
              <w:spacing w:before="1"/>
              <w:ind w:right="1151"/>
              <w:jc w:val="right"/>
              <w:rPr>
                <w:sz w:val="21"/>
              </w:rPr>
            </w:pPr>
            <w:r>
              <w:rPr>
                <w:w w:val="100"/>
                <w:sz w:val="21"/>
              </w:rPr>
              <w:t xml:space="preserve"> </w:t>
            </w:r>
          </w:p>
        </w:tc>
      </w:tr>
      <w:tr w14:paraId="12FADF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4F9D7B27">
            <w:pPr>
              <w:pStyle w:val="54"/>
              <w:spacing w:before="11"/>
              <w:rPr>
                <w:sz w:val="20"/>
              </w:rPr>
            </w:pPr>
          </w:p>
          <w:p w14:paraId="1B142E30">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112988E7">
            <w:pPr>
              <w:pStyle w:val="54"/>
              <w:spacing w:before="11"/>
              <w:rPr>
                <w:sz w:val="20"/>
              </w:rPr>
            </w:pPr>
          </w:p>
          <w:p w14:paraId="4B9410E1">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5A51F882">
            <w:pPr>
              <w:pStyle w:val="54"/>
              <w:spacing w:before="11"/>
              <w:rPr>
                <w:sz w:val="20"/>
              </w:rPr>
            </w:pPr>
          </w:p>
          <w:p w14:paraId="18DFF97E">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25485EAC">
            <w:pPr>
              <w:pStyle w:val="54"/>
              <w:spacing w:before="11"/>
              <w:rPr>
                <w:sz w:val="20"/>
              </w:rPr>
            </w:pPr>
          </w:p>
          <w:p w14:paraId="110B15AA">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253AC22C">
            <w:pPr>
              <w:pStyle w:val="54"/>
              <w:spacing w:before="11"/>
              <w:rPr>
                <w:sz w:val="20"/>
              </w:rPr>
            </w:pPr>
          </w:p>
          <w:p w14:paraId="13CC8CBF">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0F08B092">
            <w:pPr>
              <w:pStyle w:val="54"/>
              <w:spacing w:before="11"/>
              <w:rPr>
                <w:sz w:val="20"/>
              </w:rPr>
            </w:pPr>
          </w:p>
          <w:p w14:paraId="22FC1252">
            <w:pPr>
              <w:pStyle w:val="54"/>
              <w:ind w:right="1151"/>
              <w:jc w:val="right"/>
              <w:rPr>
                <w:sz w:val="21"/>
              </w:rPr>
            </w:pPr>
            <w:r>
              <w:rPr>
                <w:w w:val="100"/>
                <w:sz w:val="21"/>
              </w:rPr>
              <w:t xml:space="preserve"> </w:t>
            </w:r>
          </w:p>
        </w:tc>
      </w:tr>
      <w:tr w14:paraId="3A7B31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vAlign w:val="top"/>
          </w:tcPr>
          <w:p w14:paraId="17998EE5">
            <w:pPr>
              <w:pStyle w:val="54"/>
              <w:spacing w:before="11"/>
              <w:rPr>
                <w:sz w:val="20"/>
              </w:rPr>
            </w:pPr>
          </w:p>
          <w:p w14:paraId="1CB633E4">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3959B339">
            <w:pPr>
              <w:pStyle w:val="54"/>
              <w:spacing w:before="11"/>
              <w:rPr>
                <w:sz w:val="20"/>
              </w:rPr>
            </w:pPr>
          </w:p>
          <w:p w14:paraId="1CB4F06E">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63AD0F93">
            <w:pPr>
              <w:pStyle w:val="54"/>
              <w:spacing w:before="11"/>
              <w:rPr>
                <w:sz w:val="20"/>
              </w:rPr>
            </w:pPr>
          </w:p>
          <w:p w14:paraId="68D009BB">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6E289504">
            <w:pPr>
              <w:pStyle w:val="54"/>
              <w:spacing w:before="11"/>
              <w:rPr>
                <w:sz w:val="20"/>
              </w:rPr>
            </w:pPr>
          </w:p>
          <w:p w14:paraId="3AF2A7AE">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071ED6A8">
            <w:pPr>
              <w:pStyle w:val="54"/>
              <w:spacing w:before="11"/>
              <w:rPr>
                <w:sz w:val="20"/>
              </w:rPr>
            </w:pPr>
          </w:p>
          <w:p w14:paraId="39D4FE41">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6F0BEE1A">
            <w:pPr>
              <w:pStyle w:val="54"/>
              <w:spacing w:before="11"/>
              <w:rPr>
                <w:sz w:val="20"/>
              </w:rPr>
            </w:pPr>
          </w:p>
          <w:p w14:paraId="0EDAB2C5">
            <w:pPr>
              <w:pStyle w:val="54"/>
              <w:ind w:right="1151"/>
              <w:jc w:val="right"/>
              <w:rPr>
                <w:sz w:val="21"/>
              </w:rPr>
            </w:pPr>
            <w:r>
              <w:rPr>
                <w:w w:val="100"/>
                <w:sz w:val="21"/>
              </w:rPr>
              <w:t xml:space="preserve"> </w:t>
            </w:r>
          </w:p>
        </w:tc>
      </w:tr>
      <w:tr w14:paraId="0698F9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14FDDC66">
            <w:pPr>
              <w:pStyle w:val="54"/>
              <w:spacing w:before="11"/>
              <w:rPr>
                <w:sz w:val="20"/>
              </w:rPr>
            </w:pPr>
          </w:p>
          <w:p w14:paraId="3B4216F1">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0C6296FC">
            <w:pPr>
              <w:pStyle w:val="54"/>
              <w:spacing w:before="11"/>
              <w:rPr>
                <w:sz w:val="20"/>
              </w:rPr>
            </w:pPr>
          </w:p>
          <w:p w14:paraId="01CB3401">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2D45D242">
            <w:pPr>
              <w:pStyle w:val="54"/>
              <w:spacing w:before="11"/>
              <w:rPr>
                <w:sz w:val="20"/>
              </w:rPr>
            </w:pPr>
          </w:p>
          <w:p w14:paraId="7D615632">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11C6EAF8">
            <w:pPr>
              <w:pStyle w:val="54"/>
              <w:spacing w:before="11"/>
              <w:rPr>
                <w:sz w:val="20"/>
              </w:rPr>
            </w:pPr>
          </w:p>
          <w:p w14:paraId="6C956AFF">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22AD77F5">
            <w:pPr>
              <w:pStyle w:val="54"/>
              <w:spacing w:before="11"/>
              <w:rPr>
                <w:sz w:val="20"/>
              </w:rPr>
            </w:pPr>
          </w:p>
          <w:p w14:paraId="45D45893">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56485A76">
            <w:pPr>
              <w:pStyle w:val="54"/>
              <w:spacing w:before="11"/>
              <w:rPr>
                <w:sz w:val="20"/>
              </w:rPr>
            </w:pPr>
          </w:p>
          <w:p w14:paraId="0FBCFE86">
            <w:pPr>
              <w:pStyle w:val="54"/>
              <w:ind w:right="1151"/>
              <w:jc w:val="right"/>
              <w:rPr>
                <w:sz w:val="21"/>
              </w:rPr>
            </w:pPr>
            <w:r>
              <w:rPr>
                <w:w w:val="100"/>
                <w:sz w:val="21"/>
              </w:rPr>
              <w:t xml:space="preserve"> </w:t>
            </w:r>
          </w:p>
        </w:tc>
      </w:tr>
      <w:tr w14:paraId="77D4DE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165B5BF7">
            <w:pPr>
              <w:pStyle w:val="54"/>
              <w:spacing w:before="11"/>
              <w:rPr>
                <w:sz w:val="20"/>
              </w:rPr>
            </w:pPr>
          </w:p>
          <w:p w14:paraId="53AFD0D5">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78467D31">
            <w:pPr>
              <w:pStyle w:val="54"/>
              <w:spacing w:before="11"/>
              <w:rPr>
                <w:sz w:val="20"/>
              </w:rPr>
            </w:pPr>
          </w:p>
          <w:p w14:paraId="3148D22F">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68180278">
            <w:pPr>
              <w:pStyle w:val="54"/>
              <w:spacing w:before="11"/>
              <w:rPr>
                <w:sz w:val="20"/>
              </w:rPr>
            </w:pPr>
          </w:p>
          <w:p w14:paraId="4C07C8AF">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432ADC99">
            <w:pPr>
              <w:pStyle w:val="54"/>
              <w:spacing w:before="11"/>
              <w:rPr>
                <w:sz w:val="20"/>
              </w:rPr>
            </w:pPr>
          </w:p>
          <w:p w14:paraId="63528967">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7FDBF5CA">
            <w:pPr>
              <w:pStyle w:val="54"/>
              <w:spacing w:before="11"/>
              <w:rPr>
                <w:sz w:val="20"/>
              </w:rPr>
            </w:pPr>
          </w:p>
          <w:p w14:paraId="678882F1">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2DD0797E">
            <w:pPr>
              <w:pStyle w:val="54"/>
              <w:spacing w:before="11"/>
              <w:rPr>
                <w:sz w:val="20"/>
              </w:rPr>
            </w:pPr>
          </w:p>
          <w:p w14:paraId="2743861D">
            <w:pPr>
              <w:pStyle w:val="54"/>
              <w:ind w:right="1151"/>
              <w:jc w:val="right"/>
              <w:rPr>
                <w:sz w:val="21"/>
              </w:rPr>
            </w:pPr>
            <w:r>
              <w:rPr>
                <w:w w:val="100"/>
                <w:sz w:val="21"/>
              </w:rPr>
              <w:t xml:space="preserve"> </w:t>
            </w:r>
          </w:p>
        </w:tc>
      </w:tr>
      <w:tr w14:paraId="263917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vAlign w:val="top"/>
          </w:tcPr>
          <w:p w14:paraId="28F8FEB6">
            <w:pPr>
              <w:pStyle w:val="54"/>
              <w:spacing w:before="11"/>
              <w:rPr>
                <w:sz w:val="20"/>
              </w:rPr>
            </w:pPr>
          </w:p>
          <w:p w14:paraId="4E51B095">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vAlign w:val="top"/>
          </w:tcPr>
          <w:p w14:paraId="38F81D1F">
            <w:pPr>
              <w:pStyle w:val="54"/>
              <w:spacing w:before="11"/>
              <w:rPr>
                <w:sz w:val="20"/>
              </w:rPr>
            </w:pPr>
          </w:p>
          <w:p w14:paraId="2F76877E">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vAlign w:val="top"/>
          </w:tcPr>
          <w:p w14:paraId="28CB4DAD">
            <w:pPr>
              <w:pStyle w:val="54"/>
              <w:spacing w:before="11"/>
              <w:rPr>
                <w:sz w:val="20"/>
              </w:rPr>
            </w:pPr>
          </w:p>
          <w:p w14:paraId="0BCB4768">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vAlign w:val="top"/>
          </w:tcPr>
          <w:p w14:paraId="31441BBE">
            <w:pPr>
              <w:pStyle w:val="54"/>
              <w:spacing w:before="11"/>
              <w:rPr>
                <w:sz w:val="20"/>
              </w:rPr>
            </w:pPr>
          </w:p>
          <w:p w14:paraId="66A42432">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vAlign w:val="top"/>
          </w:tcPr>
          <w:p w14:paraId="0480ACC8">
            <w:pPr>
              <w:pStyle w:val="54"/>
              <w:spacing w:before="11"/>
              <w:rPr>
                <w:sz w:val="20"/>
              </w:rPr>
            </w:pPr>
          </w:p>
          <w:p w14:paraId="13E22C55">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vAlign w:val="top"/>
          </w:tcPr>
          <w:p w14:paraId="42B0B265">
            <w:pPr>
              <w:pStyle w:val="54"/>
              <w:spacing w:before="11"/>
              <w:rPr>
                <w:sz w:val="20"/>
              </w:rPr>
            </w:pPr>
          </w:p>
          <w:p w14:paraId="7FCF9236">
            <w:pPr>
              <w:pStyle w:val="54"/>
              <w:ind w:right="1151"/>
              <w:jc w:val="right"/>
              <w:rPr>
                <w:sz w:val="21"/>
              </w:rPr>
            </w:pPr>
            <w:r>
              <w:rPr>
                <w:w w:val="100"/>
                <w:sz w:val="21"/>
              </w:rPr>
              <w:t xml:space="preserve"> </w:t>
            </w:r>
          </w:p>
        </w:tc>
      </w:tr>
      <w:tr w14:paraId="0A6B4B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auto" w:sz="4" w:space="0"/>
              <w:right w:val="single" w:color="000000" w:sz="4" w:space="0"/>
            </w:tcBorders>
            <w:vAlign w:val="top"/>
          </w:tcPr>
          <w:p w14:paraId="2A6D1A99">
            <w:pPr>
              <w:pStyle w:val="54"/>
              <w:spacing w:before="11"/>
              <w:rPr>
                <w:sz w:val="20"/>
              </w:rPr>
            </w:pPr>
          </w:p>
          <w:p w14:paraId="05C97EAB">
            <w:pPr>
              <w:pStyle w:val="54"/>
              <w:ind w:left="127"/>
              <w:jc w:val="center"/>
              <w:rPr>
                <w:sz w:val="21"/>
              </w:rPr>
            </w:pPr>
            <w:r>
              <w:rPr>
                <w:w w:val="100"/>
                <w:sz w:val="21"/>
              </w:rPr>
              <w:t xml:space="preserve"> </w:t>
            </w:r>
          </w:p>
        </w:tc>
        <w:tc>
          <w:tcPr>
            <w:tcW w:w="1591" w:type="dxa"/>
            <w:tcBorders>
              <w:top w:val="single" w:color="000000" w:sz="4" w:space="0"/>
              <w:left w:val="single" w:color="000000" w:sz="4" w:space="0"/>
              <w:bottom w:val="single" w:color="auto" w:sz="4" w:space="0"/>
              <w:right w:val="single" w:color="000000" w:sz="4" w:space="0"/>
            </w:tcBorders>
            <w:vAlign w:val="top"/>
          </w:tcPr>
          <w:p w14:paraId="62F6EC71">
            <w:pPr>
              <w:pStyle w:val="54"/>
              <w:spacing w:before="11"/>
              <w:rPr>
                <w:sz w:val="20"/>
              </w:rPr>
            </w:pPr>
          </w:p>
          <w:p w14:paraId="21FC6A81">
            <w:pPr>
              <w:pStyle w:val="54"/>
              <w:ind w:left="137"/>
              <w:jc w:val="center"/>
              <w:rPr>
                <w:sz w:val="21"/>
              </w:rPr>
            </w:pPr>
            <w:r>
              <w:rPr>
                <w:w w:val="100"/>
                <w:sz w:val="21"/>
              </w:rPr>
              <w:t xml:space="preserve"> </w:t>
            </w:r>
          </w:p>
        </w:tc>
        <w:tc>
          <w:tcPr>
            <w:tcW w:w="1265" w:type="dxa"/>
            <w:tcBorders>
              <w:top w:val="single" w:color="000000" w:sz="4" w:space="0"/>
              <w:left w:val="single" w:color="000000" w:sz="4" w:space="0"/>
              <w:bottom w:val="single" w:color="auto" w:sz="4" w:space="0"/>
              <w:right w:val="single" w:color="000000" w:sz="4" w:space="0"/>
            </w:tcBorders>
            <w:vAlign w:val="top"/>
          </w:tcPr>
          <w:p w14:paraId="062B4828">
            <w:pPr>
              <w:pStyle w:val="54"/>
              <w:spacing w:before="11"/>
              <w:rPr>
                <w:sz w:val="20"/>
              </w:rPr>
            </w:pPr>
          </w:p>
          <w:p w14:paraId="0A80617B">
            <w:pPr>
              <w:pStyle w:val="54"/>
              <w:ind w:left="133"/>
              <w:jc w:val="center"/>
              <w:rPr>
                <w:sz w:val="21"/>
              </w:rPr>
            </w:pPr>
            <w:r>
              <w:rPr>
                <w:w w:val="100"/>
                <w:sz w:val="21"/>
              </w:rPr>
              <w:t xml:space="preserve"> </w:t>
            </w:r>
          </w:p>
        </w:tc>
        <w:tc>
          <w:tcPr>
            <w:tcW w:w="1617" w:type="dxa"/>
            <w:tcBorders>
              <w:top w:val="single" w:color="000000" w:sz="4" w:space="0"/>
              <w:left w:val="single" w:color="000000" w:sz="4" w:space="0"/>
              <w:bottom w:val="single" w:color="auto" w:sz="4" w:space="0"/>
              <w:right w:val="single" w:color="000000" w:sz="4" w:space="0"/>
            </w:tcBorders>
            <w:vAlign w:val="top"/>
          </w:tcPr>
          <w:p w14:paraId="4F2FD965">
            <w:pPr>
              <w:pStyle w:val="54"/>
              <w:spacing w:before="11"/>
              <w:rPr>
                <w:sz w:val="20"/>
              </w:rPr>
            </w:pPr>
          </w:p>
          <w:p w14:paraId="4B91A9A5">
            <w:pPr>
              <w:pStyle w:val="54"/>
              <w:ind w:left="136"/>
              <w:jc w:val="center"/>
              <w:rPr>
                <w:sz w:val="21"/>
              </w:rPr>
            </w:pPr>
            <w:r>
              <w:rPr>
                <w:w w:val="100"/>
                <w:sz w:val="21"/>
              </w:rPr>
              <w:t xml:space="preserve"> </w:t>
            </w:r>
          </w:p>
        </w:tc>
        <w:tc>
          <w:tcPr>
            <w:tcW w:w="1910" w:type="dxa"/>
            <w:tcBorders>
              <w:top w:val="single" w:color="000000" w:sz="4" w:space="0"/>
              <w:left w:val="single" w:color="000000" w:sz="4" w:space="0"/>
              <w:bottom w:val="single" w:color="auto" w:sz="4" w:space="0"/>
              <w:right w:val="single" w:color="000000" w:sz="4" w:space="0"/>
            </w:tcBorders>
            <w:vAlign w:val="top"/>
          </w:tcPr>
          <w:p w14:paraId="3835042A">
            <w:pPr>
              <w:pStyle w:val="54"/>
              <w:spacing w:before="11"/>
              <w:rPr>
                <w:sz w:val="20"/>
              </w:rPr>
            </w:pPr>
          </w:p>
          <w:p w14:paraId="00347E78">
            <w:pPr>
              <w:pStyle w:val="54"/>
              <w:ind w:left="143"/>
              <w:jc w:val="center"/>
              <w:rPr>
                <w:sz w:val="21"/>
              </w:rPr>
            </w:pPr>
            <w:r>
              <w:rPr>
                <w:w w:val="100"/>
                <w:sz w:val="21"/>
              </w:rPr>
              <w:t xml:space="preserve"> </w:t>
            </w:r>
          </w:p>
        </w:tc>
        <w:tc>
          <w:tcPr>
            <w:tcW w:w="2585" w:type="dxa"/>
            <w:tcBorders>
              <w:top w:val="single" w:color="000000" w:sz="4" w:space="0"/>
              <w:left w:val="single" w:color="000000" w:sz="4" w:space="0"/>
              <w:bottom w:val="single" w:color="auto" w:sz="4" w:space="0"/>
            </w:tcBorders>
            <w:vAlign w:val="top"/>
          </w:tcPr>
          <w:p w14:paraId="445F8223">
            <w:pPr>
              <w:pStyle w:val="54"/>
              <w:spacing w:before="11"/>
              <w:rPr>
                <w:sz w:val="20"/>
              </w:rPr>
            </w:pPr>
          </w:p>
          <w:p w14:paraId="3915C8A8">
            <w:pPr>
              <w:pStyle w:val="54"/>
              <w:ind w:right="1151"/>
              <w:jc w:val="right"/>
              <w:rPr>
                <w:sz w:val="21"/>
              </w:rPr>
            </w:pPr>
            <w:r>
              <w:rPr>
                <w:w w:val="100"/>
                <w:sz w:val="21"/>
              </w:rPr>
              <w:t xml:space="preserve"> </w:t>
            </w:r>
          </w:p>
        </w:tc>
      </w:tr>
      <w:tr w14:paraId="556073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auto" w:sz="4" w:space="0"/>
              <w:left w:val="single" w:color="auto" w:sz="4" w:space="0"/>
              <w:bottom w:val="single" w:color="auto" w:sz="4" w:space="0"/>
              <w:right w:val="single" w:color="000000" w:sz="4" w:space="0"/>
            </w:tcBorders>
            <w:vAlign w:val="top"/>
          </w:tcPr>
          <w:p w14:paraId="2F4518F5">
            <w:pPr>
              <w:pStyle w:val="54"/>
              <w:spacing w:before="11"/>
              <w:rPr>
                <w:sz w:val="20"/>
              </w:rPr>
            </w:pPr>
          </w:p>
          <w:p w14:paraId="445DF301">
            <w:pPr>
              <w:pStyle w:val="54"/>
              <w:ind w:left="127"/>
              <w:jc w:val="center"/>
              <w:rPr>
                <w:sz w:val="21"/>
              </w:rPr>
            </w:pPr>
            <w:r>
              <w:rPr>
                <w:w w:val="100"/>
                <w:sz w:val="21"/>
              </w:rPr>
              <w:t xml:space="preserve"> </w:t>
            </w:r>
          </w:p>
        </w:tc>
        <w:tc>
          <w:tcPr>
            <w:tcW w:w="1591" w:type="dxa"/>
            <w:tcBorders>
              <w:top w:val="single" w:color="auto" w:sz="4" w:space="0"/>
              <w:left w:val="single" w:color="000000" w:sz="4" w:space="0"/>
              <w:bottom w:val="single" w:color="auto" w:sz="4" w:space="0"/>
              <w:right w:val="single" w:color="000000" w:sz="4" w:space="0"/>
            </w:tcBorders>
            <w:vAlign w:val="top"/>
          </w:tcPr>
          <w:p w14:paraId="58CC383A">
            <w:pPr>
              <w:pStyle w:val="54"/>
              <w:spacing w:before="11"/>
              <w:rPr>
                <w:sz w:val="20"/>
              </w:rPr>
            </w:pPr>
          </w:p>
          <w:p w14:paraId="72A95762">
            <w:pPr>
              <w:pStyle w:val="54"/>
              <w:ind w:left="137"/>
              <w:jc w:val="center"/>
              <w:rPr>
                <w:sz w:val="21"/>
              </w:rPr>
            </w:pPr>
            <w:r>
              <w:rPr>
                <w:w w:val="100"/>
                <w:sz w:val="21"/>
              </w:rPr>
              <w:t xml:space="preserve"> </w:t>
            </w:r>
          </w:p>
        </w:tc>
        <w:tc>
          <w:tcPr>
            <w:tcW w:w="1265" w:type="dxa"/>
            <w:tcBorders>
              <w:top w:val="single" w:color="auto" w:sz="4" w:space="0"/>
              <w:left w:val="single" w:color="000000" w:sz="4" w:space="0"/>
              <w:bottom w:val="single" w:color="auto" w:sz="4" w:space="0"/>
              <w:right w:val="single" w:color="000000" w:sz="4" w:space="0"/>
            </w:tcBorders>
            <w:vAlign w:val="top"/>
          </w:tcPr>
          <w:p w14:paraId="73DFF9C6">
            <w:pPr>
              <w:pStyle w:val="54"/>
              <w:spacing w:before="11"/>
              <w:rPr>
                <w:sz w:val="20"/>
              </w:rPr>
            </w:pPr>
          </w:p>
          <w:p w14:paraId="07FE1505">
            <w:pPr>
              <w:pStyle w:val="54"/>
              <w:ind w:left="133"/>
              <w:jc w:val="center"/>
              <w:rPr>
                <w:sz w:val="21"/>
              </w:rPr>
            </w:pPr>
            <w:r>
              <w:rPr>
                <w:w w:val="100"/>
                <w:sz w:val="21"/>
              </w:rPr>
              <w:t xml:space="preserve"> </w:t>
            </w:r>
          </w:p>
        </w:tc>
        <w:tc>
          <w:tcPr>
            <w:tcW w:w="1617" w:type="dxa"/>
            <w:tcBorders>
              <w:top w:val="single" w:color="auto" w:sz="4" w:space="0"/>
              <w:left w:val="single" w:color="000000" w:sz="4" w:space="0"/>
              <w:bottom w:val="single" w:color="auto" w:sz="4" w:space="0"/>
              <w:right w:val="single" w:color="000000" w:sz="4" w:space="0"/>
            </w:tcBorders>
            <w:vAlign w:val="top"/>
          </w:tcPr>
          <w:p w14:paraId="3B56D648">
            <w:pPr>
              <w:pStyle w:val="54"/>
              <w:spacing w:before="11"/>
              <w:rPr>
                <w:sz w:val="20"/>
              </w:rPr>
            </w:pPr>
          </w:p>
          <w:p w14:paraId="7888234E">
            <w:pPr>
              <w:pStyle w:val="54"/>
              <w:ind w:left="136"/>
              <w:jc w:val="center"/>
              <w:rPr>
                <w:sz w:val="21"/>
              </w:rPr>
            </w:pPr>
            <w:r>
              <w:rPr>
                <w:w w:val="100"/>
                <w:sz w:val="21"/>
              </w:rPr>
              <w:t xml:space="preserve"> </w:t>
            </w:r>
          </w:p>
        </w:tc>
        <w:tc>
          <w:tcPr>
            <w:tcW w:w="1910" w:type="dxa"/>
            <w:tcBorders>
              <w:top w:val="single" w:color="auto" w:sz="4" w:space="0"/>
              <w:left w:val="single" w:color="000000" w:sz="4" w:space="0"/>
              <w:bottom w:val="single" w:color="auto" w:sz="4" w:space="0"/>
              <w:right w:val="single" w:color="000000" w:sz="4" w:space="0"/>
            </w:tcBorders>
            <w:vAlign w:val="top"/>
          </w:tcPr>
          <w:p w14:paraId="4295D919">
            <w:pPr>
              <w:pStyle w:val="54"/>
              <w:spacing w:before="11"/>
              <w:rPr>
                <w:sz w:val="20"/>
              </w:rPr>
            </w:pPr>
          </w:p>
          <w:p w14:paraId="453BDCAE">
            <w:pPr>
              <w:pStyle w:val="54"/>
              <w:ind w:left="143"/>
              <w:jc w:val="center"/>
              <w:rPr>
                <w:sz w:val="21"/>
              </w:rPr>
            </w:pPr>
            <w:r>
              <w:rPr>
                <w:w w:val="100"/>
                <w:sz w:val="21"/>
              </w:rPr>
              <w:t xml:space="preserve"> </w:t>
            </w:r>
          </w:p>
        </w:tc>
        <w:tc>
          <w:tcPr>
            <w:tcW w:w="2585" w:type="dxa"/>
            <w:tcBorders>
              <w:top w:val="single" w:color="auto" w:sz="4" w:space="0"/>
              <w:left w:val="single" w:color="000000" w:sz="4" w:space="0"/>
              <w:bottom w:val="single" w:color="auto" w:sz="4" w:space="0"/>
              <w:right w:val="single" w:color="auto" w:sz="4" w:space="0"/>
            </w:tcBorders>
            <w:vAlign w:val="top"/>
          </w:tcPr>
          <w:p w14:paraId="6E961F3C">
            <w:pPr>
              <w:pStyle w:val="54"/>
              <w:spacing w:before="11"/>
              <w:rPr>
                <w:sz w:val="20"/>
              </w:rPr>
            </w:pPr>
          </w:p>
          <w:p w14:paraId="4BF424A5">
            <w:pPr>
              <w:pStyle w:val="54"/>
              <w:ind w:right="1151"/>
              <w:jc w:val="right"/>
              <w:rPr>
                <w:sz w:val="21"/>
              </w:rPr>
            </w:pPr>
            <w:r>
              <w:rPr>
                <w:w w:val="100"/>
                <w:sz w:val="21"/>
              </w:rPr>
              <w:t xml:space="preserve"> </w:t>
            </w:r>
          </w:p>
        </w:tc>
      </w:tr>
    </w:tbl>
    <w:p w14:paraId="6B342E55">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58D56B72">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201E50BE">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备注：根据评审表的要求提交相应证明资料复印件加盖企业公章：身份证、资格证（注册 建造师）、安全生产考核合格证、拟派项目负责人没有在其他在建项目中担任项目负责人的书面承诺。 </w:t>
      </w:r>
    </w:p>
    <w:p w14:paraId="66441F18">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0EFB7C36">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供应商法定代表人（或法定代表人授权代表）签字或盖章： </w:t>
      </w:r>
    </w:p>
    <w:p w14:paraId="12907DA3">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1C339000">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供应商名称（盖公章）： </w:t>
      </w:r>
    </w:p>
    <w:p w14:paraId="6EE25B18">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p>
    <w:p w14:paraId="1C2C45AA">
      <w:pPr>
        <w:pStyle w:val="40"/>
        <w:ind w:left="0" w:leftChars="0" w:firstLine="0" w:firstLineChars="0"/>
        <w:jc w:val="both"/>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日 期： 年 月 日</w:t>
      </w:r>
    </w:p>
    <w:p w14:paraId="479B750A">
      <w:pPr>
        <w:pStyle w:val="6"/>
        <w:numPr>
          <w:ilvl w:val="0"/>
          <w:numId w:val="0"/>
        </w:numPr>
        <w:jc w:val="both"/>
        <w:rPr>
          <w:rFonts w:hint="eastAsia" w:ascii="宋体" w:hAnsi="宋体" w:eastAsia="宋体" w:cs="宋体"/>
          <w:b/>
          <w:bCs/>
          <w:sz w:val="21"/>
          <w:szCs w:val="21"/>
          <w:lang w:eastAsia="zh-CN"/>
        </w:rPr>
      </w:pPr>
    </w:p>
    <w:p w14:paraId="625D768C">
      <w:pPr>
        <w:pStyle w:val="6"/>
        <w:numPr>
          <w:ilvl w:val="0"/>
          <w:numId w:val="0"/>
        </w:numPr>
        <w:jc w:val="both"/>
        <w:rPr>
          <w:rFonts w:hint="eastAsia" w:ascii="宋体" w:hAnsi="宋体" w:eastAsia="宋体" w:cs="宋体"/>
          <w:color w:val="auto"/>
          <w:sz w:val="32"/>
          <w:szCs w:val="32"/>
          <w:highlight w:val="none"/>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 xml:space="preserve">十二  </w:t>
      </w:r>
    </w:p>
    <w:p w14:paraId="307F8B11">
      <w:pPr>
        <w:pStyle w:val="6"/>
        <w:numPr>
          <w:ilvl w:val="0"/>
          <w:numId w:val="0"/>
        </w:numPr>
        <w:jc w:val="both"/>
        <w:rPr>
          <w:rFonts w:hint="eastAsia" w:ascii="宋体" w:hAnsi="宋体" w:eastAsia="宋体" w:cs="宋体"/>
          <w:color w:val="auto"/>
          <w:sz w:val="32"/>
          <w:szCs w:val="32"/>
          <w:highlight w:val="none"/>
        </w:rPr>
      </w:pPr>
    </w:p>
    <w:p w14:paraId="3811878E">
      <w:pPr>
        <w:pStyle w:val="6"/>
        <w:numPr>
          <w:ilvl w:val="0"/>
          <w:numId w:val="0"/>
        </w:num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商务条款响应及偏离表</w:t>
      </w:r>
    </w:p>
    <w:p w14:paraId="693A2342">
      <w:pPr>
        <w:numPr>
          <w:ilvl w:val="0"/>
          <w:numId w:val="0"/>
        </w:numPr>
        <w:ind w:leftChars="0"/>
        <w:rPr>
          <w:rFonts w:hint="eastAsia" w:ascii="仿宋" w:hAnsi="仿宋" w:eastAsia="仿宋" w:cs="仿宋"/>
          <w:b w:val="0"/>
          <w:bCs/>
          <w:sz w:val="32"/>
          <w:szCs w:val="32"/>
        </w:rPr>
      </w:pPr>
      <w:r>
        <w:rPr>
          <w:rFonts w:hint="eastAsia" w:ascii="仿宋" w:hAnsi="仿宋" w:eastAsia="仿宋" w:cs="仿宋"/>
          <w:b w:val="0"/>
          <w:bCs/>
          <w:sz w:val="32"/>
          <w:szCs w:val="32"/>
        </w:rPr>
        <w:t>项目名称：</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p>
    <w:p w14:paraId="18A781C4">
      <w:pPr>
        <w:numPr>
          <w:ilvl w:val="0"/>
          <w:numId w:val="0"/>
        </w:numPr>
        <w:ind w:leftChars="0"/>
        <w:rPr>
          <w:rFonts w:hint="eastAsia" w:ascii="仿宋" w:hAnsi="仿宋" w:eastAsia="仿宋" w:cs="仿宋"/>
          <w:b/>
          <w:sz w:val="32"/>
          <w:szCs w:val="32"/>
          <w:lang w:val="en-US" w:eastAsia="zh-CN"/>
        </w:rPr>
      </w:pPr>
      <w:r>
        <w:rPr>
          <w:rFonts w:hint="eastAsia" w:ascii="仿宋" w:hAnsi="仿宋" w:eastAsia="仿宋" w:cs="仿宋"/>
          <w:b w:val="0"/>
          <w:bCs/>
          <w:sz w:val="32"/>
          <w:szCs w:val="32"/>
          <w:lang w:eastAsia="zh-CN"/>
        </w:rPr>
        <w:t>项目</w:t>
      </w:r>
      <w:r>
        <w:rPr>
          <w:rFonts w:hint="eastAsia" w:ascii="仿宋" w:hAnsi="仿宋" w:eastAsia="仿宋" w:cs="仿宋"/>
          <w:b w:val="0"/>
          <w:bCs/>
          <w:spacing w:val="14"/>
          <w:sz w:val="32"/>
          <w:szCs w:val="32"/>
        </w:rPr>
        <w:t>编号</w:t>
      </w:r>
      <w:r>
        <w:rPr>
          <w:rFonts w:hint="eastAsia" w:ascii="仿宋" w:hAnsi="仿宋" w:eastAsia="仿宋" w:cs="仿宋"/>
          <w:b w:val="0"/>
          <w:bCs/>
          <w:sz w:val="32"/>
          <w:szCs w:val="32"/>
        </w:rPr>
        <w:t>：</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tbl>
      <w:tblPr>
        <w:tblStyle w:val="23"/>
        <w:tblW w:w="83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2777"/>
        <w:gridCol w:w="1837"/>
        <w:gridCol w:w="2361"/>
      </w:tblGrid>
      <w:tr w14:paraId="3DFFD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3" w:type="dxa"/>
            <w:tcBorders>
              <w:top w:val="single" w:color="auto" w:sz="4" w:space="0"/>
              <w:left w:val="single" w:color="auto" w:sz="4" w:space="0"/>
              <w:bottom w:val="single" w:color="auto" w:sz="4" w:space="0"/>
              <w:right w:val="single" w:color="auto" w:sz="4" w:space="0"/>
            </w:tcBorders>
            <w:vAlign w:val="top"/>
          </w:tcPr>
          <w:p w14:paraId="5131EC6B">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tc>
        <w:tc>
          <w:tcPr>
            <w:tcW w:w="2777" w:type="dxa"/>
            <w:tcBorders>
              <w:top w:val="single" w:color="auto" w:sz="4" w:space="0"/>
              <w:left w:val="single" w:color="auto" w:sz="4" w:space="0"/>
              <w:bottom w:val="single" w:color="auto" w:sz="4" w:space="0"/>
              <w:right w:val="single" w:color="auto" w:sz="4" w:space="0"/>
            </w:tcBorders>
            <w:vAlign w:val="top"/>
          </w:tcPr>
          <w:p w14:paraId="467D1DBA">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采购</w:t>
            </w:r>
            <w:r>
              <w:rPr>
                <w:rFonts w:hint="eastAsia" w:ascii="仿宋" w:hAnsi="仿宋" w:eastAsia="仿宋" w:cs="仿宋"/>
                <w:color w:val="auto"/>
                <w:sz w:val="32"/>
                <w:szCs w:val="32"/>
                <w:highlight w:val="none"/>
              </w:rPr>
              <w:t>文件要求</w:t>
            </w:r>
          </w:p>
        </w:tc>
        <w:tc>
          <w:tcPr>
            <w:tcW w:w="1837" w:type="dxa"/>
            <w:tcBorders>
              <w:top w:val="single" w:color="auto" w:sz="4" w:space="0"/>
              <w:left w:val="single" w:color="auto" w:sz="4" w:space="0"/>
              <w:bottom w:val="single" w:color="auto" w:sz="4" w:space="0"/>
              <w:right w:val="single" w:color="auto" w:sz="4" w:space="0"/>
            </w:tcBorders>
            <w:vAlign w:val="top"/>
          </w:tcPr>
          <w:p w14:paraId="0F71D2C5">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是否响应</w:t>
            </w:r>
          </w:p>
        </w:tc>
        <w:tc>
          <w:tcPr>
            <w:tcW w:w="2361" w:type="dxa"/>
            <w:tcBorders>
              <w:top w:val="single" w:color="auto" w:sz="4" w:space="0"/>
              <w:left w:val="single" w:color="auto" w:sz="4" w:space="0"/>
              <w:bottom w:val="single" w:color="auto" w:sz="4" w:space="0"/>
              <w:right w:val="single" w:color="auto" w:sz="4" w:space="0"/>
            </w:tcBorders>
            <w:vAlign w:val="top"/>
          </w:tcPr>
          <w:p w14:paraId="7C8933B4">
            <w:pPr>
              <w:snapToGrid w:val="0"/>
              <w:spacing w:before="159" w:beforeLines="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投标人的承诺或说明</w:t>
            </w:r>
          </w:p>
        </w:tc>
      </w:tr>
      <w:tr w14:paraId="7D47E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3" w:type="dxa"/>
            <w:tcBorders>
              <w:top w:val="single" w:color="auto" w:sz="4" w:space="0"/>
              <w:left w:val="single" w:color="auto" w:sz="4" w:space="0"/>
              <w:bottom w:val="single" w:color="auto" w:sz="4" w:space="0"/>
              <w:right w:val="single" w:color="auto" w:sz="4" w:space="0"/>
            </w:tcBorders>
            <w:vAlign w:val="top"/>
          </w:tcPr>
          <w:p w14:paraId="041527FC">
            <w:pPr>
              <w:snapToGrid w:val="0"/>
              <w:spacing w:before="159" w:beforeLines="50"/>
              <w:jc w:val="center"/>
              <w:rPr>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lang w:val="en-US" w:eastAsia="zh-CN" w:bidi="ar"/>
              </w:rPr>
              <w:t>付款方式</w:t>
            </w:r>
            <w:r>
              <w:rPr>
                <w:rStyle w:val="36"/>
                <w:rFonts w:hint="eastAsia" w:ascii="仿宋" w:hAnsi="仿宋" w:eastAsia="仿宋" w:cs="仿宋"/>
                <w:color w:val="auto"/>
                <w:sz w:val="21"/>
                <w:szCs w:val="21"/>
                <w:lang w:val="en-US" w:eastAsia="zh-CN" w:bidi="ar"/>
              </w:rPr>
              <w:br w:type="textWrapping"/>
            </w:r>
            <w:r>
              <w:rPr>
                <w:rStyle w:val="37"/>
                <w:rFonts w:hint="eastAsia" w:ascii="仿宋" w:hAnsi="仿宋" w:eastAsia="仿宋" w:cs="仿宋"/>
                <w:color w:val="auto"/>
                <w:sz w:val="21"/>
                <w:szCs w:val="21"/>
                <w:lang w:val="en-US" w:eastAsia="zh-CN" w:bidi="ar"/>
              </w:rPr>
              <w:t>（付款的时间及比例）</w:t>
            </w:r>
          </w:p>
        </w:tc>
        <w:tc>
          <w:tcPr>
            <w:tcW w:w="2777" w:type="dxa"/>
            <w:tcBorders>
              <w:top w:val="single" w:color="auto" w:sz="4" w:space="0"/>
              <w:left w:val="single" w:color="auto" w:sz="4" w:space="0"/>
              <w:bottom w:val="single" w:color="auto" w:sz="4" w:space="0"/>
              <w:right w:val="single" w:color="auto" w:sz="4" w:space="0"/>
            </w:tcBorders>
            <w:vAlign w:val="top"/>
          </w:tcPr>
          <w:p w14:paraId="39F42F33">
            <w:pPr>
              <w:snapToGrid w:val="0"/>
              <w:spacing w:before="159" w:beforeLines="50"/>
              <w:jc w:val="left"/>
              <w:rPr>
                <w:rStyle w:val="36"/>
                <w:rFonts w:hint="eastAsia"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合同签订后支付30%，工程完工后支付50%，全部项目验收合格经审计后支付20%。</w:t>
            </w:r>
          </w:p>
        </w:tc>
        <w:tc>
          <w:tcPr>
            <w:tcW w:w="1837" w:type="dxa"/>
            <w:tcBorders>
              <w:top w:val="single" w:color="auto" w:sz="4" w:space="0"/>
              <w:left w:val="single" w:color="auto" w:sz="4" w:space="0"/>
              <w:bottom w:val="single" w:color="auto" w:sz="4" w:space="0"/>
              <w:right w:val="single" w:color="auto" w:sz="4" w:space="0"/>
            </w:tcBorders>
            <w:vAlign w:val="top"/>
          </w:tcPr>
          <w:p w14:paraId="0B8A2E90">
            <w:pPr>
              <w:snapToGrid w:val="0"/>
              <w:spacing w:before="159" w:beforeLines="50"/>
              <w:jc w:val="center"/>
              <w:rPr>
                <w:rStyle w:val="36"/>
                <w:rFonts w:hint="eastAsia" w:ascii="仿宋" w:hAnsi="仿宋" w:eastAsia="仿宋" w:cs="仿宋"/>
                <w:color w:val="auto"/>
                <w:sz w:val="21"/>
                <w:szCs w:val="21"/>
                <w:lang w:val="en-US" w:eastAsia="zh-CN" w:bidi="ar"/>
              </w:rPr>
            </w:pPr>
          </w:p>
        </w:tc>
        <w:tc>
          <w:tcPr>
            <w:tcW w:w="2361" w:type="dxa"/>
            <w:tcBorders>
              <w:top w:val="single" w:color="auto" w:sz="4" w:space="0"/>
              <w:left w:val="single" w:color="auto" w:sz="4" w:space="0"/>
              <w:bottom w:val="single" w:color="auto" w:sz="4" w:space="0"/>
              <w:right w:val="single" w:color="auto" w:sz="4" w:space="0"/>
            </w:tcBorders>
            <w:vAlign w:val="top"/>
          </w:tcPr>
          <w:p w14:paraId="48D8FA17">
            <w:pPr>
              <w:snapToGrid w:val="0"/>
              <w:spacing w:before="159" w:beforeLines="50"/>
              <w:jc w:val="center"/>
              <w:rPr>
                <w:rFonts w:hint="eastAsia" w:ascii="仿宋" w:hAnsi="仿宋" w:eastAsia="仿宋" w:cs="仿宋"/>
                <w:color w:val="auto"/>
                <w:sz w:val="32"/>
                <w:szCs w:val="32"/>
                <w:highlight w:val="none"/>
              </w:rPr>
            </w:pPr>
          </w:p>
        </w:tc>
      </w:tr>
      <w:tr w14:paraId="7AF20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63" w:type="dxa"/>
            <w:tcBorders>
              <w:top w:val="single" w:color="auto" w:sz="4" w:space="0"/>
              <w:left w:val="single" w:color="auto" w:sz="4" w:space="0"/>
              <w:bottom w:val="single" w:color="auto" w:sz="4" w:space="0"/>
              <w:right w:val="single" w:color="auto" w:sz="4" w:space="0"/>
            </w:tcBorders>
            <w:vAlign w:val="top"/>
          </w:tcPr>
          <w:p w14:paraId="1C48E482">
            <w:pPr>
              <w:snapToGrid w:val="0"/>
              <w:spacing w:before="159" w:beforeLines="50"/>
              <w:jc w:val="center"/>
              <w:rPr>
                <w:rFonts w:hint="eastAsia" w:ascii="仿宋" w:hAnsi="仿宋" w:eastAsia="仿宋" w:cs="仿宋"/>
                <w:color w:val="auto"/>
                <w:sz w:val="21"/>
                <w:szCs w:val="21"/>
                <w:highlight w:val="none"/>
              </w:rPr>
            </w:pPr>
            <w:r>
              <w:rPr>
                <w:rStyle w:val="36"/>
                <w:rFonts w:hint="eastAsia" w:ascii="仿宋" w:hAnsi="仿宋" w:eastAsia="仿宋" w:cs="仿宋"/>
                <w:color w:val="auto"/>
                <w:sz w:val="21"/>
                <w:szCs w:val="21"/>
                <w:lang w:val="en-US" w:eastAsia="zh-CN" w:bidi="ar"/>
              </w:rPr>
              <w:t>交付（实施）的时间（期限）</w:t>
            </w:r>
          </w:p>
        </w:tc>
        <w:tc>
          <w:tcPr>
            <w:tcW w:w="2777" w:type="dxa"/>
            <w:tcBorders>
              <w:top w:val="single" w:color="auto" w:sz="4" w:space="0"/>
              <w:left w:val="single" w:color="auto" w:sz="4" w:space="0"/>
              <w:bottom w:val="single" w:color="auto" w:sz="4" w:space="0"/>
              <w:right w:val="single" w:color="auto" w:sz="4" w:space="0"/>
            </w:tcBorders>
            <w:vAlign w:val="top"/>
          </w:tcPr>
          <w:p w14:paraId="10578BE8">
            <w:pPr>
              <w:snapToGrid w:val="0"/>
              <w:spacing w:before="159" w:beforeLines="50"/>
              <w:jc w:val="left"/>
              <w:rPr>
                <w:rStyle w:val="36"/>
                <w:rFonts w:hint="eastAsia"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合同签订后   30个日历日</w:t>
            </w:r>
          </w:p>
        </w:tc>
        <w:tc>
          <w:tcPr>
            <w:tcW w:w="1837" w:type="dxa"/>
            <w:tcBorders>
              <w:top w:val="single" w:color="auto" w:sz="4" w:space="0"/>
              <w:left w:val="single" w:color="auto" w:sz="4" w:space="0"/>
              <w:bottom w:val="single" w:color="auto" w:sz="4" w:space="0"/>
              <w:right w:val="single" w:color="auto" w:sz="4" w:space="0"/>
            </w:tcBorders>
            <w:vAlign w:val="top"/>
          </w:tcPr>
          <w:p w14:paraId="5A90497B">
            <w:pPr>
              <w:snapToGrid w:val="0"/>
              <w:spacing w:before="159" w:beforeLines="50"/>
              <w:jc w:val="left"/>
              <w:rPr>
                <w:rStyle w:val="36"/>
                <w:rFonts w:hint="eastAsia" w:ascii="仿宋" w:hAnsi="仿宋" w:eastAsia="仿宋" w:cs="仿宋"/>
                <w:color w:val="auto"/>
                <w:sz w:val="21"/>
                <w:szCs w:val="21"/>
                <w:lang w:val="en-US" w:eastAsia="zh-CN" w:bidi="ar"/>
              </w:rPr>
            </w:pPr>
          </w:p>
        </w:tc>
        <w:tc>
          <w:tcPr>
            <w:tcW w:w="2361" w:type="dxa"/>
            <w:tcBorders>
              <w:top w:val="single" w:color="auto" w:sz="4" w:space="0"/>
              <w:left w:val="single" w:color="auto" w:sz="4" w:space="0"/>
              <w:bottom w:val="single" w:color="auto" w:sz="4" w:space="0"/>
              <w:right w:val="single" w:color="auto" w:sz="4" w:space="0"/>
            </w:tcBorders>
            <w:vAlign w:val="top"/>
          </w:tcPr>
          <w:p w14:paraId="7EFEF792">
            <w:pPr>
              <w:snapToGrid w:val="0"/>
              <w:spacing w:before="159" w:beforeLines="50"/>
              <w:ind w:left="43"/>
              <w:jc w:val="center"/>
              <w:rPr>
                <w:rFonts w:hint="eastAsia" w:ascii="仿宋" w:hAnsi="仿宋" w:eastAsia="仿宋" w:cs="仿宋"/>
                <w:color w:val="auto"/>
                <w:sz w:val="32"/>
                <w:szCs w:val="32"/>
                <w:highlight w:val="none"/>
              </w:rPr>
            </w:pPr>
          </w:p>
        </w:tc>
      </w:tr>
      <w:tr w14:paraId="583B7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3" w:type="dxa"/>
            <w:tcBorders>
              <w:top w:val="single" w:color="auto" w:sz="4" w:space="0"/>
              <w:left w:val="single" w:color="auto" w:sz="4" w:space="0"/>
              <w:bottom w:val="single" w:color="auto" w:sz="4" w:space="0"/>
              <w:right w:val="single" w:color="auto" w:sz="4" w:space="0"/>
            </w:tcBorders>
            <w:vAlign w:val="center"/>
          </w:tcPr>
          <w:p w14:paraId="3EF5A3BC">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施工地点</w:t>
            </w:r>
          </w:p>
        </w:tc>
        <w:tc>
          <w:tcPr>
            <w:tcW w:w="2777" w:type="dxa"/>
            <w:tcBorders>
              <w:top w:val="single" w:color="auto" w:sz="4" w:space="0"/>
              <w:left w:val="single" w:color="auto" w:sz="4" w:space="0"/>
              <w:bottom w:val="single" w:color="auto" w:sz="4" w:space="0"/>
              <w:right w:val="single" w:color="auto" w:sz="4" w:space="0"/>
            </w:tcBorders>
            <w:vAlign w:val="top"/>
          </w:tcPr>
          <w:p w14:paraId="04A9EE07">
            <w:pPr>
              <w:snapToGrid w:val="0"/>
              <w:spacing w:before="159" w:beforeLines="50"/>
              <w:jc w:val="left"/>
              <w:rPr>
                <w:rStyle w:val="36"/>
                <w:rFonts w:hint="eastAsia" w:ascii="仿宋" w:hAnsi="仿宋" w:eastAsia="仿宋" w:cs="仿宋"/>
                <w:color w:val="auto"/>
                <w:sz w:val="21"/>
                <w:szCs w:val="21"/>
                <w:lang w:val="en-US" w:eastAsia="zh-CN" w:bidi="ar"/>
              </w:rPr>
            </w:pPr>
            <w:r>
              <w:rPr>
                <w:rStyle w:val="36"/>
                <w:rFonts w:hint="eastAsia" w:ascii="仿宋" w:hAnsi="仿宋" w:eastAsia="仿宋" w:cs="仿宋"/>
                <w:color w:val="auto"/>
                <w:sz w:val="21"/>
                <w:szCs w:val="21"/>
                <w:lang w:val="en-US" w:eastAsia="zh-CN" w:bidi="ar"/>
              </w:rPr>
              <w:t>奇台县第四幼儿园</w:t>
            </w:r>
          </w:p>
        </w:tc>
        <w:tc>
          <w:tcPr>
            <w:tcW w:w="1837" w:type="dxa"/>
            <w:tcBorders>
              <w:top w:val="single" w:color="auto" w:sz="4" w:space="0"/>
              <w:left w:val="single" w:color="auto" w:sz="4" w:space="0"/>
              <w:bottom w:val="single" w:color="auto" w:sz="4" w:space="0"/>
              <w:right w:val="single" w:color="auto" w:sz="4" w:space="0"/>
            </w:tcBorders>
            <w:vAlign w:val="top"/>
          </w:tcPr>
          <w:p w14:paraId="61EC88A4">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3B95C0D8">
            <w:pPr>
              <w:snapToGrid w:val="0"/>
              <w:spacing w:before="159" w:beforeLines="50"/>
              <w:jc w:val="center"/>
              <w:rPr>
                <w:rFonts w:hint="eastAsia" w:ascii="仿宋" w:hAnsi="仿宋" w:eastAsia="仿宋" w:cs="仿宋"/>
                <w:color w:val="auto"/>
                <w:sz w:val="32"/>
                <w:szCs w:val="32"/>
                <w:highlight w:val="none"/>
              </w:rPr>
            </w:pPr>
          </w:p>
        </w:tc>
      </w:tr>
      <w:tr w14:paraId="5D9D2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63" w:type="dxa"/>
            <w:tcBorders>
              <w:top w:val="single" w:color="auto" w:sz="4" w:space="0"/>
              <w:left w:val="single" w:color="auto" w:sz="4" w:space="0"/>
              <w:bottom w:val="single" w:color="auto" w:sz="4" w:space="0"/>
              <w:right w:val="single" w:color="auto" w:sz="4" w:space="0"/>
            </w:tcBorders>
            <w:vAlign w:val="center"/>
          </w:tcPr>
          <w:p w14:paraId="0F234063">
            <w:pPr>
              <w:snapToGrid w:val="0"/>
              <w:spacing w:before="159" w:beforeLines="50"/>
              <w:jc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u w:val="none"/>
                <w:lang w:val="en-US" w:eastAsia="zh-CN" w:bidi="ar"/>
              </w:rPr>
              <w:t>报价要求</w:t>
            </w:r>
          </w:p>
        </w:tc>
        <w:tc>
          <w:tcPr>
            <w:tcW w:w="2777" w:type="dxa"/>
            <w:tcBorders>
              <w:top w:val="single" w:color="auto" w:sz="4" w:space="0"/>
              <w:left w:val="single" w:color="auto" w:sz="4" w:space="0"/>
              <w:bottom w:val="single" w:color="auto" w:sz="4" w:space="0"/>
              <w:right w:val="single" w:color="auto" w:sz="4" w:space="0"/>
            </w:tcBorders>
            <w:vAlign w:val="top"/>
          </w:tcPr>
          <w:p w14:paraId="7368C7DD">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 xml:space="preserve">、本项目的报价和结算支付均以人民币为货币单位。 </w:t>
            </w:r>
          </w:p>
          <w:p w14:paraId="360C6761">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2、供应商报价应包括设计、采购、运输、安装、相关部门验收及保修期内的维护保养等所有含税费用，以及供应商认为必要的其他货物、材料、工程、服务、运输、安装、检测等。</w:t>
            </w:r>
          </w:p>
          <w:p w14:paraId="0BC9E315">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3、如出现任何遗漏内容需产生额外费用，均由成交供应商自行承担，采购人将不再另支付任何费用。（以实际签署合同为准，另有约定除外） </w:t>
            </w:r>
          </w:p>
          <w:p w14:paraId="5097D6E9">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1C8B18E4">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5、供应商应被认为在填报报价之前，已经仔细阅读了本采购需求的所有有关章节以及审查了所有相关资料，已确保本次竞价范围内的各种价格风险均已包含在报价内。</w:t>
            </w:r>
          </w:p>
        </w:tc>
        <w:tc>
          <w:tcPr>
            <w:tcW w:w="1837" w:type="dxa"/>
            <w:tcBorders>
              <w:top w:val="single" w:color="auto" w:sz="4" w:space="0"/>
              <w:left w:val="single" w:color="auto" w:sz="4" w:space="0"/>
              <w:bottom w:val="single" w:color="auto" w:sz="4" w:space="0"/>
              <w:right w:val="single" w:color="auto" w:sz="4" w:space="0"/>
            </w:tcBorders>
            <w:vAlign w:val="top"/>
          </w:tcPr>
          <w:p w14:paraId="0948C84D">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77AE50CE">
            <w:pPr>
              <w:snapToGrid w:val="0"/>
              <w:spacing w:before="159" w:beforeLines="50"/>
              <w:jc w:val="center"/>
              <w:rPr>
                <w:rFonts w:hint="eastAsia" w:ascii="仿宋" w:hAnsi="仿宋" w:eastAsia="仿宋" w:cs="仿宋"/>
                <w:color w:val="auto"/>
                <w:sz w:val="32"/>
                <w:szCs w:val="32"/>
                <w:highlight w:val="none"/>
              </w:rPr>
            </w:pPr>
          </w:p>
        </w:tc>
      </w:tr>
      <w:tr w14:paraId="21368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top"/>
          </w:tcPr>
          <w:p w14:paraId="11BB3D33">
            <w:pPr>
              <w:keepNext w:val="0"/>
              <w:keepLines w:val="0"/>
              <w:pageBreakBefore w:val="0"/>
              <w:widowControl w:val="0"/>
              <w:kinsoku/>
              <w:wordWrap/>
              <w:overflowPunct/>
              <w:topLinePunct w:val="0"/>
              <w:autoSpaceDE/>
              <w:autoSpaceDN/>
              <w:bidi w:val="0"/>
              <w:adjustRightInd/>
              <w:snapToGrid/>
              <w:spacing w:line="240" w:lineRule="exact"/>
              <w:ind w:left="266"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spacing w:val="-4"/>
                <w:sz w:val="21"/>
                <w:szCs w:val="21"/>
              </w:rPr>
              <w:t>响应有效期</w:t>
            </w:r>
          </w:p>
        </w:tc>
        <w:tc>
          <w:tcPr>
            <w:tcW w:w="2777" w:type="dxa"/>
            <w:tcBorders>
              <w:top w:val="single" w:color="auto" w:sz="4" w:space="0"/>
              <w:left w:val="single" w:color="auto" w:sz="4" w:space="0"/>
              <w:bottom w:val="single" w:color="auto" w:sz="4" w:space="0"/>
              <w:right w:val="single" w:color="auto" w:sz="4" w:space="0"/>
            </w:tcBorders>
            <w:vAlign w:val="top"/>
          </w:tcPr>
          <w:p w14:paraId="661A2F88">
            <w:pPr>
              <w:keepNext w:val="0"/>
              <w:keepLines w:val="0"/>
              <w:pageBreakBefore w:val="0"/>
              <w:widowControl w:val="0"/>
              <w:kinsoku/>
              <w:wordWrap/>
              <w:overflowPunct/>
              <w:topLinePunct w:val="0"/>
              <w:autoSpaceDE/>
              <w:autoSpaceDN/>
              <w:bidi w:val="0"/>
              <w:adjustRightInd/>
              <w:snapToGrid/>
              <w:spacing w:line="240" w:lineRule="exact"/>
              <w:ind w:left="153" w:leftChars="0" w:right="0" w:righ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本项目投标响应有效期90天</w:t>
            </w:r>
          </w:p>
        </w:tc>
        <w:tc>
          <w:tcPr>
            <w:tcW w:w="1837" w:type="dxa"/>
            <w:tcBorders>
              <w:top w:val="single" w:color="auto" w:sz="4" w:space="0"/>
              <w:left w:val="single" w:color="auto" w:sz="4" w:space="0"/>
              <w:bottom w:val="single" w:color="auto" w:sz="4" w:space="0"/>
              <w:right w:val="single" w:color="auto" w:sz="4" w:space="0"/>
            </w:tcBorders>
            <w:vAlign w:val="top"/>
          </w:tcPr>
          <w:p w14:paraId="081A6C5E">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11CB0AAF">
            <w:pPr>
              <w:snapToGrid w:val="0"/>
              <w:spacing w:before="159" w:beforeLines="50"/>
              <w:jc w:val="center"/>
              <w:rPr>
                <w:rFonts w:hint="eastAsia" w:ascii="仿宋" w:hAnsi="仿宋" w:eastAsia="仿宋" w:cs="仿宋"/>
                <w:color w:val="auto"/>
                <w:sz w:val="32"/>
                <w:szCs w:val="32"/>
                <w:highlight w:val="none"/>
              </w:rPr>
            </w:pPr>
          </w:p>
        </w:tc>
      </w:tr>
      <w:tr w14:paraId="5AF93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14:paraId="32E59C7E">
            <w:pPr>
              <w:snapToGrid w:val="0"/>
              <w:spacing w:before="159" w:beforeLines="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质量要求和质量保修期</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14:paraId="3688659F">
            <w:pPr>
              <w:snapToGrid w:val="0"/>
              <w:spacing w:before="159" w:beforeLines="5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1、质量：符合国家有关施工质量验收标准的合格工程或合同约定。工程规范以现行的或承担具体施工任务期间国家和行业新颁布施行的规范、规程为准。</w:t>
            </w:r>
          </w:p>
          <w:p w14:paraId="596D7D91">
            <w:pPr>
              <w:snapToGrid w:val="0"/>
              <w:spacing w:before="159" w:beforeLines="5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2、材料、设备、施工须达到现行中华人民共和国以及省、自治区、直辖市或行业的工程建设标准、规范的要求及验收标准及有关规范为质量评定验收标准。 </w:t>
            </w:r>
          </w:p>
          <w:p w14:paraId="5C239A8F">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3、质量保修期：</w:t>
            </w:r>
            <w:r>
              <w:rPr>
                <w:rFonts w:hint="eastAsia" w:ascii="仿宋" w:hAnsi="仿宋" w:eastAsia="仿宋" w:cs="仿宋"/>
                <w:color w:val="auto"/>
                <w:sz w:val="21"/>
                <w:szCs w:val="21"/>
                <w:highlight w:val="none"/>
                <w:lang w:val="en-US" w:eastAsia="zh-CN"/>
              </w:rPr>
              <w:t>按</w:t>
            </w:r>
            <w:r>
              <w:rPr>
                <w:rFonts w:hint="eastAsia" w:ascii="仿宋" w:hAnsi="仿宋" w:eastAsia="仿宋" w:cs="仿宋"/>
                <w:color w:val="auto"/>
                <w:sz w:val="21"/>
                <w:szCs w:val="21"/>
                <w:highlight w:val="none"/>
                <w:lang w:eastAsia="zh-CN"/>
              </w:rPr>
              <w:t>国务院《建设工程质量管理条例》第四十</w:t>
            </w:r>
            <w:r>
              <w:rPr>
                <w:rFonts w:hint="eastAsia" w:ascii="仿宋" w:hAnsi="仿宋" w:eastAsia="仿宋" w:cs="仿宋"/>
                <w:color w:val="auto"/>
                <w:sz w:val="21"/>
                <w:szCs w:val="21"/>
                <w:highlight w:val="none"/>
                <w:lang w:val="en-US" w:eastAsia="zh-CN"/>
              </w:rPr>
              <w:t>条相关</w:t>
            </w:r>
            <w:r>
              <w:rPr>
                <w:rFonts w:hint="eastAsia" w:ascii="仿宋" w:hAnsi="仿宋" w:eastAsia="仿宋" w:cs="仿宋"/>
                <w:color w:val="auto"/>
                <w:sz w:val="21"/>
                <w:szCs w:val="21"/>
                <w:highlight w:val="none"/>
                <w:lang w:eastAsia="zh-CN"/>
              </w:rPr>
              <w:t>规定</w:t>
            </w:r>
            <w:r>
              <w:rPr>
                <w:rFonts w:hint="eastAsia" w:ascii="仿宋" w:hAnsi="仿宋" w:eastAsia="仿宋" w:cs="仿宋"/>
                <w:color w:val="auto"/>
                <w:sz w:val="21"/>
                <w:szCs w:val="21"/>
                <w:highlight w:val="none"/>
                <w:lang w:val="en-US" w:eastAsia="zh-CN"/>
              </w:rPr>
              <w:t>执行。即如下内容</w:t>
            </w:r>
          </w:p>
          <w:p w14:paraId="6D532CB6">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第四十条　在正常使用条件下，建设工程的最低保修期限为：</w:t>
            </w:r>
          </w:p>
          <w:p w14:paraId="68C4E4B8">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（一）基础设施工程、房屋建筑的地基基础工程和主体结构工程，为设计文件规定的该工程的合理使用年限；</w:t>
            </w:r>
          </w:p>
          <w:p w14:paraId="18B6E9C1">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（二）屋面防水工程、有防水要求的卫生间、房间和外墙面的防渗漏，为５年；</w:t>
            </w:r>
          </w:p>
          <w:p w14:paraId="38739CF8">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（三）供热与供冷系统，为２个采暖期、供冷期；</w:t>
            </w:r>
          </w:p>
          <w:p w14:paraId="1C57FEDE">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（四）电气管线、给排水管道、设备安装和装修工程，为２年。其他项目的保修期限由发包方与承包方约定。</w:t>
            </w:r>
          </w:p>
          <w:p w14:paraId="23D7D895">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建设工程的保修期，自竣工验收合格之日起计算。</w:t>
            </w:r>
          </w:p>
          <w:p w14:paraId="0D80E5F2">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c>
          <w:tcPr>
            <w:tcW w:w="1837" w:type="dxa"/>
            <w:tcBorders>
              <w:top w:val="single" w:color="auto" w:sz="4" w:space="0"/>
              <w:left w:val="single" w:color="auto" w:sz="4" w:space="0"/>
              <w:bottom w:val="single" w:color="auto" w:sz="4" w:space="0"/>
              <w:right w:val="single" w:color="auto" w:sz="4" w:space="0"/>
            </w:tcBorders>
            <w:vAlign w:val="top"/>
          </w:tcPr>
          <w:p w14:paraId="5272E617">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4FB45E81">
            <w:pPr>
              <w:snapToGrid w:val="0"/>
              <w:spacing w:before="159" w:beforeLines="50"/>
              <w:jc w:val="center"/>
              <w:rPr>
                <w:rFonts w:hint="eastAsia" w:ascii="仿宋" w:hAnsi="仿宋" w:eastAsia="仿宋" w:cs="仿宋"/>
                <w:color w:val="auto"/>
                <w:sz w:val="32"/>
                <w:szCs w:val="32"/>
                <w:highlight w:val="none"/>
              </w:rPr>
            </w:pPr>
          </w:p>
        </w:tc>
      </w:tr>
      <w:tr w14:paraId="0A7B0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3" w:type="dxa"/>
            <w:tcBorders>
              <w:top w:val="single" w:color="auto" w:sz="4" w:space="0"/>
              <w:left w:val="single" w:color="auto" w:sz="4" w:space="0"/>
              <w:bottom w:val="single" w:color="auto" w:sz="4" w:space="0"/>
              <w:right w:val="single" w:color="auto" w:sz="4" w:space="0"/>
            </w:tcBorders>
            <w:vAlign w:val="center"/>
          </w:tcPr>
          <w:p w14:paraId="0EE0D0A9">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履约保证金收取比例</w:t>
            </w:r>
          </w:p>
        </w:tc>
        <w:tc>
          <w:tcPr>
            <w:tcW w:w="2777" w:type="dxa"/>
            <w:tcBorders>
              <w:top w:val="single" w:color="auto" w:sz="4" w:space="0"/>
              <w:left w:val="single" w:color="auto" w:sz="4" w:space="0"/>
              <w:bottom w:val="single" w:color="auto" w:sz="4" w:space="0"/>
              <w:right w:val="single" w:color="auto" w:sz="4" w:space="0"/>
            </w:tcBorders>
            <w:shd w:val="clear" w:color="auto" w:fill="auto"/>
            <w:vAlign w:val="center"/>
          </w:tcPr>
          <w:p w14:paraId="65AC10F3">
            <w:pPr>
              <w:snapToGrid w:val="0"/>
              <w:spacing w:before="159" w:beforeLines="5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是否收取履约保证金：是</w:t>
            </w:r>
            <w:r>
              <w:rPr>
                <w:rFonts w:hint="eastAsia" w:ascii="仿宋" w:hAnsi="仿宋" w:eastAsia="仿宋" w:cs="仿宋"/>
                <w:color w:val="auto"/>
                <w:sz w:val="21"/>
                <w:szCs w:val="21"/>
                <w:highlight w:val="none"/>
                <w:lang w:val="en-US" w:eastAsia="zh-CN"/>
              </w:rPr>
              <w:sym w:font="Wingdings 2" w:char="0052"/>
            </w:r>
            <w:r>
              <w:rPr>
                <w:rFonts w:hint="eastAsia" w:ascii="仿宋" w:hAnsi="仿宋" w:eastAsia="仿宋" w:cs="仿宋"/>
                <w:color w:val="auto"/>
                <w:sz w:val="21"/>
                <w:szCs w:val="21"/>
                <w:highlight w:val="none"/>
                <w:lang w:val="en-US" w:eastAsia="zh-CN"/>
              </w:rPr>
              <w:t xml:space="preserve">  </w:t>
            </w:r>
          </w:p>
          <w:p w14:paraId="11348248">
            <w:pPr>
              <w:snapToGrid w:val="0"/>
              <w:spacing w:before="159" w:beforeLines="5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收取比例：合同总价5% 。</w:t>
            </w:r>
          </w:p>
          <w:p w14:paraId="7F13E2BF">
            <w:pPr>
              <w:snapToGrid w:val="0"/>
              <w:spacing w:before="159" w:beforeLines="50"/>
              <w:rPr>
                <w:rFonts w:hint="eastAsia" w:ascii="仿宋" w:hAnsi="仿宋" w:eastAsia="仿宋" w:cs="仿宋"/>
                <w:color w:val="auto"/>
                <w:sz w:val="21"/>
                <w:szCs w:val="21"/>
                <w:highlight w:val="none"/>
                <w:lang w:val="en-US" w:eastAsia="zh-CN"/>
              </w:rPr>
            </w:pPr>
          </w:p>
          <w:p w14:paraId="3D59D438">
            <w:pPr>
              <w:snapToGrid w:val="0"/>
              <w:spacing w:before="159" w:beforeLines="50"/>
              <w:rPr>
                <w:rFonts w:hint="eastAsia" w:ascii="仿宋" w:hAnsi="仿宋" w:eastAsia="仿宋" w:cs="仿宋"/>
                <w:color w:val="auto"/>
                <w:sz w:val="21"/>
                <w:szCs w:val="21"/>
                <w:highlight w:val="none"/>
                <w:lang w:val="en-US" w:eastAsia="zh-CN"/>
              </w:rPr>
            </w:pPr>
          </w:p>
        </w:tc>
        <w:tc>
          <w:tcPr>
            <w:tcW w:w="1837" w:type="dxa"/>
            <w:tcBorders>
              <w:top w:val="single" w:color="auto" w:sz="4" w:space="0"/>
              <w:left w:val="single" w:color="auto" w:sz="4" w:space="0"/>
              <w:bottom w:val="single" w:color="auto" w:sz="4" w:space="0"/>
              <w:right w:val="single" w:color="auto" w:sz="4" w:space="0"/>
            </w:tcBorders>
            <w:vAlign w:val="top"/>
          </w:tcPr>
          <w:p w14:paraId="6918FB28">
            <w:pPr>
              <w:snapToGrid w:val="0"/>
              <w:spacing w:before="159" w:beforeLines="50"/>
              <w:jc w:val="center"/>
              <w:rPr>
                <w:rFonts w:hint="eastAsia" w:ascii="仿宋" w:hAnsi="仿宋" w:eastAsia="仿宋" w:cs="仿宋"/>
                <w:color w:val="auto"/>
                <w:sz w:val="32"/>
                <w:szCs w:val="32"/>
                <w:highlight w:val="none"/>
              </w:rPr>
            </w:pPr>
          </w:p>
        </w:tc>
        <w:tc>
          <w:tcPr>
            <w:tcW w:w="2361" w:type="dxa"/>
            <w:tcBorders>
              <w:top w:val="single" w:color="auto" w:sz="4" w:space="0"/>
              <w:left w:val="single" w:color="auto" w:sz="4" w:space="0"/>
              <w:bottom w:val="single" w:color="auto" w:sz="4" w:space="0"/>
              <w:right w:val="single" w:color="auto" w:sz="4" w:space="0"/>
            </w:tcBorders>
            <w:vAlign w:val="top"/>
          </w:tcPr>
          <w:p w14:paraId="4061975B">
            <w:pPr>
              <w:snapToGrid w:val="0"/>
              <w:spacing w:before="159" w:beforeLines="50"/>
              <w:jc w:val="center"/>
              <w:rPr>
                <w:rFonts w:hint="eastAsia" w:ascii="仿宋" w:hAnsi="仿宋" w:eastAsia="仿宋" w:cs="仿宋"/>
                <w:color w:val="auto"/>
                <w:sz w:val="32"/>
                <w:szCs w:val="32"/>
                <w:highlight w:val="none"/>
              </w:rPr>
            </w:pPr>
          </w:p>
        </w:tc>
      </w:tr>
    </w:tbl>
    <w:p w14:paraId="78C16C7A">
      <w:pPr>
        <w:adjustRightInd w:val="0"/>
        <w:snapToGrid w:val="0"/>
        <w:spacing w:line="480" w:lineRule="auto"/>
        <w:ind w:firstLine="1760" w:firstLineChars="550"/>
        <w:rPr>
          <w:rFonts w:hint="eastAsia" w:ascii="仿宋" w:hAnsi="仿宋" w:eastAsia="仿宋" w:cs="仿宋"/>
          <w:color w:val="auto"/>
          <w:sz w:val="32"/>
          <w:szCs w:val="32"/>
          <w:highlight w:val="none"/>
        </w:rPr>
      </w:pPr>
    </w:p>
    <w:p w14:paraId="7A82B9D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投标人名称：＿＿＿＿＿＿＿＿＿＿＿＿（公章）                           </w:t>
      </w:r>
    </w:p>
    <w:p w14:paraId="7A064837">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5866973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法定代表人或授权代表（签名或盖章）：</w:t>
      </w:r>
      <w:r>
        <w:rPr>
          <w:rFonts w:hint="eastAsia" w:ascii="仿宋" w:hAnsi="仿宋" w:eastAsia="仿宋" w:cs="仿宋"/>
          <w:sz w:val="32"/>
          <w:szCs w:val="32"/>
          <w:u w:val="single"/>
        </w:rPr>
        <w:t xml:space="preserve">       </w:t>
      </w:r>
    </w:p>
    <w:p w14:paraId="1A3FB212">
      <w:pPr>
        <w:keepNext w:val="0"/>
        <w:keepLines w:val="0"/>
        <w:pageBreakBefore w:val="0"/>
        <w:widowControl w:val="0"/>
        <w:kinsoku/>
        <w:wordWrap/>
        <w:overflowPunct/>
        <w:topLinePunct w:val="0"/>
        <w:autoSpaceDE w:val="0"/>
        <w:autoSpaceDN w:val="0"/>
        <w:bidi w:val="0"/>
        <w:adjustRightInd/>
        <w:snapToGrid/>
        <w:spacing w:line="440" w:lineRule="exact"/>
        <w:ind w:firstLine="3200" w:firstLineChars="1000"/>
        <w:textAlignment w:val="auto"/>
        <w:rPr>
          <w:rFonts w:hint="eastAsia" w:ascii="仿宋" w:hAnsi="仿宋" w:eastAsia="仿宋" w:cs="仿宋"/>
          <w:sz w:val="32"/>
          <w:szCs w:val="32"/>
        </w:rPr>
      </w:pPr>
    </w:p>
    <w:p w14:paraId="487799F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46877609">
      <w:pPr>
        <w:pStyle w:val="6"/>
        <w:jc w:val="both"/>
        <w:rPr>
          <w:rFonts w:hint="eastAsia" w:ascii="宋体" w:hAnsi="宋体" w:eastAsia="宋体" w:cs="宋体"/>
          <w:color w:val="auto"/>
          <w:sz w:val="28"/>
          <w:szCs w:val="28"/>
          <w:highlight w:val="none"/>
          <w:lang w:val="en-US" w:eastAsia="zh-CN"/>
        </w:rPr>
      </w:pPr>
    </w:p>
    <w:p w14:paraId="742DB0F9">
      <w:pPr>
        <w:rPr>
          <w:rFonts w:hint="eastAsia" w:ascii="宋体" w:hAnsi="宋体" w:eastAsia="宋体" w:cs="宋体"/>
          <w:color w:val="auto"/>
          <w:sz w:val="28"/>
          <w:szCs w:val="28"/>
          <w:highlight w:val="none"/>
          <w:lang w:val="en-US" w:eastAsia="zh-CN"/>
        </w:rPr>
      </w:pPr>
    </w:p>
    <w:p w14:paraId="06B379B3">
      <w:pPr>
        <w:pStyle w:val="22"/>
        <w:ind w:left="0" w:leftChars="0" w:firstLine="0" w:firstLineChars="0"/>
        <w:rPr>
          <w:rFonts w:hint="eastAsia"/>
        </w:rPr>
      </w:pPr>
    </w:p>
    <w:p w14:paraId="50109B85">
      <w:pPr>
        <w:pStyle w:val="9"/>
        <w:rPr>
          <w:rFonts w:hint="eastAsia"/>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02C9B6C">
      <w:pPr>
        <w:pStyle w:val="17"/>
        <w:shd w:val="clear"/>
        <w:rPr>
          <w:rFonts w:hint="eastAsia" w:ascii="宋体" w:hAnsi="宋体" w:eastAsia="宋体" w:cs="宋体"/>
          <w:b/>
          <w:bCs/>
          <w:kern w:val="2"/>
          <w:sz w:val="28"/>
          <w:szCs w:val="28"/>
          <w:lang w:val="en-US" w:eastAsia="zh-CN" w:bidi="ar-SA"/>
        </w:rPr>
      </w:pPr>
      <w:r>
        <w:rPr>
          <w:rFonts w:hint="eastAsia" w:ascii="宋体" w:hAnsi="宋体" w:eastAsia="宋体" w:cs="宋体"/>
          <w:b/>
          <w:bCs/>
          <w:sz w:val="21"/>
          <w:szCs w:val="21"/>
          <w:lang w:val="en-US" w:eastAsia="zh-CN"/>
        </w:rPr>
        <w:t xml:space="preserve">     格式十三                              </w:t>
      </w:r>
      <w:r>
        <w:rPr>
          <w:rFonts w:hint="eastAsia" w:ascii="宋体" w:hAnsi="宋体" w:eastAsia="宋体" w:cs="宋体"/>
          <w:b/>
          <w:bCs/>
          <w:kern w:val="2"/>
          <w:sz w:val="28"/>
          <w:szCs w:val="28"/>
          <w:lang w:val="en-US" w:eastAsia="zh-CN" w:bidi="ar-SA"/>
        </w:rPr>
        <w:t>节能产品证明材料清单（若有的提供）</w:t>
      </w:r>
    </w:p>
    <w:p w14:paraId="4C15F530">
      <w:pPr>
        <w:shd w:val="clear"/>
        <w:spacing w:line="240" w:lineRule="exact"/>
        <w:ind w:firstLine="4779" w:firstLineChars="1700"/>
        <w:jc w:val="both"/>
        <w:rPr>
          <w:rFonts w:hint="eastAsia" w:ascii="宋体" w:hAnsi="宋体" w:eastAsia="宋体" w:cs="宋体"/>
          <w:b/>
          <w:bCs/>
          <w:sz w:val="28"/>
        </w:rPr>
      </w:pPr>
      <w:r>
        <w:rPr>
          <w:rFonts w:hint="eastAsia" w:ascii="宋体" w:hAnsi="宋体" w:eastAsia="宋体" w:cs="宋体"/>
          <w:b/>
          <w:bCs/>
          <w:sz w:val="28"/>
          <w:lang w:val="en-US" w:eastAsia="zh-CN"/>
        </w:rPr>
        <w:t xml:space="preserve"> </w:t>
      </w:r>
    </w:p>
    <w:p w14:paraId="1B30C46F">
      <w:pPr>
        <w:shd w:val="clear"/>
        <w:spacing w:line="500" w:lineRule="exact"/>
        <w:rPr>
          <w:szCs w:val="21"/>
        </w:rPr>
      </w:pPr>
      <w:r>
        <w:rPr>
          <w:rFonts w:hint="eastAsia" w:ascii="宋体" w:hAnsi="宋体" w:eastAsia="宋体" w:cs="宋体"/>
          <w:b w:val="0"/>
          <w:bCs w:val="0"/>
          <w:sz w:val="24"/>
          <w:szCs w:val="24"/>
        </w:rPr>
        <w:t>项目名称：</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编号：</w:t>
      </w:r>
      <w:r>
        <w:rPr>
          <w:rFonts w:hint="eastAsia"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szCs w:val="21"/>
        </w:rPr>
        <w:t xml:space="preserve">                   </w:t>
      </w:r>
    </w:p>
    <w:tbl>
      <w:tblPr>
        <w:tblStyle w:val="23"/>
        <w:tblW w:w="1406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50"/>
        <w:gridCol w:w="1650"/>
        <w:gridCol w:w="1935"/>
        <w:gridCol w:w="2040"/>
        <w:gridCol w:w="1794"/>
        <w:gridCol w:w="1365"/>
        <w:gridCol w:w="2385"/>
        <w:gridCol w:w="1140"/>
      </w:tblGrid>
      <w:tr w14:paraId="5CF6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05" w:type="dxa"/>
            <w:vAlign w:val="center"/>
          </w:tcPr>
          <w:p w14:paraId="11B2B349">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50" w:type="dxa"/>
            <w:vAlign w:val="center"/>
          </w:tcPr>
          <w:p w14:paraId="3932F96D">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650" w:type="dxa"/>
            <w:vAlign w:val="center"/>
          </w:tcPr>
          <w:p w14:paraId="17D0251D">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1935" w:type="dxa"/>
            <w:vAlign w:val="center"/>
          </w:tcPr>
          <w:p w14:paraId="34FF504F">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040" w:type="dxa"/>
            <w:vAlign w:val="center"/>
          </w:tcPr>
          <w:p w14:paraId="5033FAAB">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节能产品认证证书编号</w:t>
            </w:r>
          </w:p>
        </w:tc>
        <w:tc>
          <w:tcPr>
            <w:tcW w:w="1794" w:type="dxa"/>
            <w:vAlign w:val="center"/>
          </w:tcPr>
          <w:p w14:paraId="2B593BD1">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365" w:type="dxa"/>
            <w:tcBorders>
              <w:right w:val="single" w:color="000000" w:sz="2" w:space="0"/>
            </w:tcBorders>
            <w:vAlign w:val="center"/>
          </w:tcPr>
          <w:p w14:paraId="2919802D">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14:paraId="03CE748D">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2385" w:type="dxa"/>
            <w:tcBorders>
              <w:left w:val="single" w:color="000000" w:sz="2" w:space="0"/>
            </w:tcBorders>
            <w:vAlign w:val="center"/>
          </w:tcPr>
          <w:p w14:paraId="76EC1465">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是否属于</w:t>
            </w:r>
            <w:r>
              <w:rPr>
                <w:rFonts w:hint="eastAsia" w:ascii="宋体" w:hAnsi="宋体" w:eastAsia="宋体" w:cs="宋体"/>
                <w:sz w:val="21"/>
                <w:szCs w:val="21"/>
                <w:lang w:val="en-US" w:eastAsia="zh-CN"/>
              </w:rPr>
              <w:t>节能产品政府采购品目清单内带“</w:t>
            </w:r>
            <w:r>
              <w:rPr>
                <w:rFonts w:hint="eastAsia" w:ascii="宋体" w:hAnsi="宋体" w:eastAsia="宋体" w:cs="宋体"/>
                <w:sz w:val="21"/>
                <w:szCs w:val="21"/>
                <w:lang w:eastAsia="zh-CN"/>
              </w:rPr>
              <w:t>★”强制节能</w:t>
            </w:r>
            <w:r>
              <w:rPr>
                <w:rFonts w:hint="eastAsia" w:ascii="宋体" w:hAnsi="宋体" w:eastAsia="宋体" w:cs="宋体"/>
                <w:sz w:val="21"/>
                <w:szCs w:val="21"/>
                <w:lang w:val="en-US" w:eastAsia="zh-CN"/>
              </w:rPr>
              <w:t>产品</w:t>
            </w:r>
          </w:p>
        </w:tc>
        <w:tc>
          <w:tcPr>
            <w:tcW w:w="1140" w:type="dxa"/>
            <w:vAlign w:val="center"/>
          </w:tcPr>
          <w:p w14:paraId="0B33B586">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14:paraId="5580986B">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14:paraId="7498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05" w:type="dxa"/>
            <w:vAlign w:val="center"/>
          </w:tcPr>
          <w:p w14:paraId="7C480DA9">
            <w:pPr>
              <w:shd w:val="clear"/>
              <w:spacing w:line="500" w:lineRule="exact"/>
              <w:jc w:val="center"/>
              <w:rPr>
                <w:rFonts w:hint="eastAsia" w:ascii="宋体" w:hAnsi="宋体" w:eastAsia="宋体" w:cs="宋体"/>
                <w:sz w:val="21"/>
                <w:szCs w:val="21"/>
              </w:rPr>
            </w:pPr>
          </w:p>
        </w:tc>
        <w:tc>
          <w:tcPr>
            <w:tcW w:w="1350" w:type="dxa"/>
            <w:vAlign w:val="center"/>
          </w:tcPr>
          <w:p w14:paraId="252CD374">
            <w:pPr>
              <w:shd w:val="clear"/>
              <w:spacing w:line="500" w:lineRule="exact"/>
              <w:jc w:val="center"/>
              <w:rPr>
                <w:rFonts w:hint="eastAsia" w:ascii="宋体" w:hAnsi="宋体" w:eastAsia="宋体" w:cs="宋体"/>
                <w:sz w:val="21"/>
                <w:szCs w:val="21"/>
              </w:rPr>
            </w:pPr>
          </w:p>
        </w:tc>
        <w:tc>
          <w:tcPr>
            <w:tcW w:w="1650" w:type="dxa"/>
            <w:vAlign w:val="center"/>
          </w:tcPr>
          <w:p w14:paraId="79D20A22">
            <w:pPr>
              <w:shd w:val="clear"/>
              <w:spacing w:line="500" w:lineRule="exact"/>
              <w:jc w:val="center"/>
              <w:rPr>
                <w:rFonts w:hint="eastAsia" w:ascii="宋体" w:hAnsi="宋体" w:eastAsia="宋体" w:cs="宋体"/>
                <w:sz w:val="21"/>
                <w:szCs w:val="21"/>
              </w:rPr>
            </w:pPr>
          </w:p>
        </w:tc>
        <w:tc>
          <w:tcPr>
            <w:tcW w:w="1935" w:type="dxa"/>
            <w:vAlign w:val="center"/>
          </w:tcPr>
          <w:p w14:paraId="4B083907">
            <w:pPr>
              <w:shd w:val="clear"/>
              <w:spacing w:line="500" w:lineRule="exact"/>
              <w:jc w:val="center"/>
              <w:rPr>
                <w:rFonts w:hint="eastAsia" w:ascii="宋体" w:hAnsi="宋体" w:eastAsia="宋体" w:cs="宋体"/>
                <w:sz w:val="21"/>
                <w:szCs w:val="21"/>
              </w:rPr>
            </w:pPr>
          </w:p>
        </w:tc>
        <w:tc>
          <w:tcPr>
            <w:tcW w:w="2040" w:type="dxa"/>
            <w:vAlign w:val="center"/>
          </w:tcPr>
          <w:p w14:paraId="3026CCDC">
            <w:pPr>
              <w:shd w:val="clear"/>
              <w:spacing w:line="500" w:lineRule="exact"/>
              <w:jc w:val="center"/>
              <w:rPr>
                <w:rFonts w:hint="eastAsia" w:ascii="宋体" w:hAnsi="宋体" w:eastAsia="宋体" w:cs="宋体"/>
                <w:sz w:val="21"/>
                <w:szCs w:val="21"/>
              </w:rPr>
            </w:pPr>
          </w:p>
        </w:tc>
        <w:tc>
          <w:tcPr>
            <w:tcW w:w="1794" w:type="dxa"/>
            <w:vAlign w:val="center"/>
          </w:tcPr>
          <w:p w14:paraId="127DCE16">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14:paraId="15B876AB">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14:paraId="0A9AA746">
            <w:pPr>
              <w:shd w:val="clear"/>
              <w:spacing w:line="500" w:lineRule="exact"/>
              <w:jc w:val="center"/>
              <w:rPr>
                <w:rFonts w:hint="eastAsia" w:ascii="宋体" w:hAnsi="宋体" w:eastAsia="宋体" w:cs="宋体"/>
                <w:sz w:val="21"/>
                <w:szCs w:val="21"/>
              </w:rPr>
            </w:pPr>
            <w:r>
              <w:rPr>
                <w:rFonts w:hint="eastAsia" w:ascii="宋体" w:hAnsi="宋体" w:eastAsia="宋体" w:cs="宋体"/>
                <w:i/>
                <w:iCs/>
                <w:sz w:val="21"/>
                <w:szCs w:val="21"/>
                <w:lang w:val="en-US" w:eastAsia="zh-CN"/>
              </w:rPr>
              <w:t>是或否</w:t>
            </w:r>
          </w:p>
        </w:tc>
        <w:tc>
          <w:tcPr>
            <w:tcW w:w="1140" w:type="dxa"/>
            <w:vAlign w:val="center"/>
          </w:tcPr>
          <w:p w14:paraId="41AD95B8">
            <w:pPr>
              <w:shd w:val="clear"/>
              <w:spacing w:line="500" w:lineRule="exact"/>
              <w:jc w:val="center"/>
              <w:rPr>
                <w:rFonts w:hint="eastAsia" w:ascii="宋体" w:hAnsi="宋体" w:eastAsia="宋体" w:cs="宋体"/>
                <w:sz w:val="21"/>
                <w:szCs w:val="21"/>
              </w:rPr>
            </w:pPr>
          </w:p>
        </w:tc>
      </w:tr>
      <w:tr w14:paraId="6FF4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14:paraId="7D0051FC">
            <w:pPr>
              <w:shd w:val="clear"/>
              <w:spacing w:line="500" w:lineRule="exact"/>
              <w:jc w:val="center"/>
              <w:rPr>
                <w:rFonts w:hint="eastAsia" w:ascii="宋体" w:hAnsi="宋体" w:eastAsia="宋体" w:cs="宋体"/>
                <w:sz w:val="21"/>
                <w:szCs w:val="21"/>
              </w:rPr>
            </w:pPr>
          </w:p>
        </w:tc>
        <w:tc>
          <w:tcPr>
            <w:tcW w:w="1350" w:type="dxa"/>
            <w:vAlign w:val="center"/>
          </w:tcPr>
          <w:p w14:paraId="007C2DC9">
            <w:pPr>
              <w:shd w:val="clear"/>
              <w:spacing w:line="500" w:lineRule="exact"/>
              <w:jc w:val="center"/>
              <w:rPr>
                <w:rFonts w:hint="eastAsia" w:ascii="宋体" w:hAnsi="宋体" w:eastAsia="宋体" w:cs="宋体"/>
                <w:sz w:val="21"/>
                <w:szCs w:val="21"/>
              </w:rPr>
            </w:pPr>
          </w:p>
        </w:tc>
        <w:tc>
          <w:tcPr>
            <w:tcW w:w="1650" w:type="dxa"/>
            <w:vAlign w:val="center"/>
          </w:tcPr>
          <w:p w14:paraId="7F90D722">
            <w:pPr>
              <w:shd w:val="clear"/>
              <w:spacing w:line="500" w:lineRule="exact"/>
              <w:jc w:val="center"/>
              <w:rPr>
                <w:rFonts w:hint="eastAsia" w:ascii="宋体" w:hAnsi="宋体" w:eastAsia="宋体" w:cs="宋体"/>
                <w:sz w:val="21"/>
                <w:szCs w:val="21"/>
              </w:rPr>
            </w:pPr>
          </w:p>
        </w:tc>
        <w:tc>
          <w:tcPr>
            <w:tcW w:w="1935" w:type="dxa"/>
            <w:vAlign w:val="center"/>
          </w:tcPr>
          <w:p w14:paraId="70CEE18D">
            <w:pPr>
              <w:shd w:val="clear"/>
              <w:spacing w:line="500" w:lineRule="exact"/>
              <w:jc w:val="center"/>
              <w:rPr>
                <w:rFonts w:hint="eastAsia" w:ascii="宋体" w:hAnsi="宋体" w:eastAsia="宋体" w:cs="宋体"/>
                <w:sz w:val="21"/>
                <w:szCs w:val="21"/>
              </w:rPr>
            </w:pPr>
          </w:p>
        </w:tc>
        <w:tc>
          <w:tcPr>
            <w:tcW w:w="2040" w:type="dxa"/>
            <w:vAlign w:val="center"/>
          </w:tcPr>
          <w:p w14:paraId="2B98BAF1">
            <w:pPr>
              <w:shd w:val="clear"/>
              <w:spacing w:line="500" w:lineRule="exact"/>
              <w:jc w:val="center"/>
              <w:rPr>
                <w:rFonts w:hint="eastAsia" w:ascii="宋体" w:hAnsi="宋体" w:eastAsia="宋体" w:cs="宋体"/>
                <w:sz w:val="21"/>
                <w:szCs w:val="21"/>
              </w:rPr>
            </w:pPr>
          </w:p>
        </w:tc>
        <w:tc>
          <w:tcPr>
            <w:tcW w:w="1794" w:type="dxa"/>
            <w:vAlign w:val="center"/>
          </w:tcPr>
          <w:p w14:paraId="5A057AC6">
            <w:pPr>
              <w:shd w:val="clear"/>
              <w:spacing w:line="500" w:lineRule="exact"/>
              <w:jc w:val="center"/>
              <w:rPr>
                <w:rFonts w:hint="eastAsia" w:ascii="宋体" w:hAnsi="宋体" w:eastAsia="宋体" w:cs="宋体"/>
                <w:sz w:val="21"/>
                <w:szCs w:val="21"/>
              </w:rPr>
            </w:pPr>
          </w:p>
        </w:tc>
        <w:tc>
          <w:tcPr>
            <w:tcW w:w="1365" w:type="dxa"/>
            <w:tcBorders>
              <w:right w:val="single" w:color="000000" w:sz="2" w:space="0"/>
            </w:tcBorders>
            <w:vAlign w:val="center"/>
          </w:tcPr>
          <w:p w14:paraId="79E0EB42">
            <w:pPr>
              <w:shd w:val="clear"/>
              <w:spacing w:line="500" w:lineRule="exact"/>
              <w:jc w:val="center"/>
              <w:rPr>
                <w:rFonts w:hint="eastAsia" w:ascii="宋体" w:hAnsi="宋体" w:eastAsia="宋体" w:cs="宋体"/>
                <w:sz w:val="21"/>
                <w:szCs w:val="21"/>
              </w:rPr>
            </w:pPr>
          </w:p>
        </w:tc>
        <w:tc>
          <w:tcPr>
            <w:tcW w:w="2385" w:type="dxa"/>
            <w:tcBorders>
              <w:left w:val="single" w:color="000000" w:sz="2" w:space="0"/>
            </w:tcBorders>
            <w:vAlign w:val="center"/>
          </w:tcPr>
          <w:p w14:paraId="566FDCBD">
            <w:pPr>
              <w:shd w:val="clear"/>
              <w:spacing w:line="500" w:lineRule="exact"/>
              <w:jc w:val="center"/>
              <w:rPr>
                <w:rFonts w:hint="eastAsia" w:ascii="宋体" w:hAnsi="宋体" w:eastAsia="宋体" w:cs="宋体"/>
                <w:sz w:val="21"/>
                <w:szCs w:val="21"/>
              </w:rPr>
            </w:pPr>
          </w:p>
        </w:tc>
        <w:tc>
          <w:tcPr>
            <w:tcW w:w="1140" w:type="dxa"/>
            <w:vAlign w:val="center"/>
          </w:tcPr>
          <w:p w14:paraId="7CF78EA3">
            <w:pPr>
              <w:shd w:val="clear"/>
              <w:spacing w:line="500" w:lineRule="exact"/>
              <w:jc w:val="center"/>
              <w:rPr>
                <w:rFonts w:hint="eastAsia" w:ascii="宋体" w:hAnsi="宋体" w:eastAsia="宋体" w:cs="宋体"/>
                <w:sz w:val="21"/>
                <w:szCs w:val="21"/>
              </w:rPr>
            </w:pPr>
          </w:p>
        </w:tc>
      </w:tr>
    </w:tbl>
    <w:p w14:paraId="3491A9C8">
      <w:pPr>
        <w:shd w:val="clear"/>
        <w:spacing w:line="500" w:lineRule="exact"/>
        <w:jc w:val="left"/>
        <w:rPr>
          <w:szCs w:val="21"/>
        </w:rPr>
      </w:pPr>
      <w:r>
        <w:rPr>
          <w:rFonts w:hint="eastAsia"/>
          <w:b/>
          <w:szCs w:val="21"/>
        </w:rPr>
        <w:t>特别提醒</w:t>
      </w:r>
      <w:r>
        <w:rPr>
          <w:rFonts w:hint="eastAsia"/>
          <w:szCs w:val="21"/>
        </w:rPr>
        <w:t>：</w:t>
      </w:r>
    </w:p>
    <w:p w14:paraId="042FD7F3">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1、货物属于《节能产品政府采购品目清单》内带“★”强制节能产品的，必须填写此表。</w:t>
      </w:r>
    </w:p>
    <w:p w14:paraId="770A4DC9">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2、请自行登陆（http://www.ccgp.gov.cn/jnhb/jnhbqd/）查询</w:t>
      </w:r>
      <w:r>
        <w:rPr>
          <w:rFonts w:hint="eastAsia" w:ascii="宋体" w:hAnsi="宋体" w:eastAsia="宋体" w:cs="宋体"/>
          <w:b w:val="0"/>
          <w:bCs w:val="0"/>
          <w:kern w:val="2"/>
          <w:sz w:val="21"/>
          <w:szCs w:val="21"/>
          <w:highlight w:val="none"/>
          <w:lang w:val="en-US" w:eastAsia="zh-CN" w:bidi="ar-SA"/>
        </w:rPr>
        <w:t>《市场监管总局关于发布参与实施政府采购节能产品、环境标志产品认证机构名录的公告》（2019年第16号）和</w:t>
      </w:r>
      <w:r>
        <w:rPr>
          <w:rFonts w:hint="eastAsia" w:ascii="宋体" w:hAnsi="宋体" w:eastAsia="宋体" w:cs="宋体"/>
          <w:b w:val="0"/>
          <w:bCs w:val="0"/>
          <w:sz w:val="21"/>
          <w:szCs w:val="21"/>
          <w:highlight w:val="none"/>
          <w:lang w:val="en-US" w:eastAsia="zh-CN"/>
        </w:rPr>
        <w:t xml:space="preserve">《关于印发节能产品政府采购品目清单的通知》（财库〔2019〕19 号）文件中《节能产品政府采购品目清单》后，详细填写此表。 </w:t>
      </w:r>
    </w:p>
    <w:p w14:paraId="25D8D10E">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sz w:val="21"/>
          <w:szCs w:val="21"/>
          <w:highlight w:val="none"/>
          <w:lang w:val="en-US" w:eastAsia="zh-CN"/>
        </w:rPr>
        <w:t>3、依据《市场监管总局关于发布参与实施政府采购节能产品、环境标志产品认证机构名录的公告》（2019年第16号）中</w:t>
      </w:r>
      <w:r>
        <w:rPr>
          <w:rFonts w:hint="eastAsia" w:ascii="宋体" w:hAnsi="宋体" w:eastAsia="宋体" w:cs="宋体"/>
          <w:b/>
          <w:bCs/>
          <w:sz w:val="21"/>
          <w:szCs w:val="21"/>
          <w:highlight w:val="green"/>
          <w:lang w:val="en-US" w:eastAsia="zh-CN"/>
        </w:rPr>
        <w:t>国家确定的认证机构</w:t>
      </w:r>
      <w:r>
        <w:rPr>
          <w:rFonts w:hint="eastAsia" w:ascii="宋体" w:hAnsi="宋体" w:eastAsia="宋体" w:cs="宋体"/>
          <w:b w:val="0"/>
          <w:bCs w:val="0"/>
          <w:sz w:val="21"/>
          <w:szCs w:val="21"/>
          <w:highlight w:val="none"/>
          <w:lang w:val="en-US" w:eastAsia="zh-CN"/>
        </w:rPr>
        <w:t>出具的、处于有效期之内的节能产品认证证书或相关截图等证明材料，未提供或提供不全的或证明材料不清晰无法辨认将视投标文件未作实质性响应。</w:t>
      </w:r>
    </w:p>
    <w:p w14:paraId="16FC44CE">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094908A1">
      <w:pPr>
        <w:keepNext w:val="0"/>
        <w:keepLines w:val="0"/>
        <w:pageBreakBefore w:val="0"/>
        <w:widowControl w:val="0"/>
        <w:shd w:val="clear"/>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法定代表人或授权代表（签名或盖章）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14:paraId="51C04C89">
      <w:pPr>
        <w:keepNext w:val="0"/>
        <w:keepLines w:val="0"/>
        <w:pageBreakBefore w:val="0"/>
        <w:widowControl w:val="0"/>
        <w:shd w:val="clear"/>
        <w:kinsoku/>
        <w:wordWrap/>
        <w:overflowPunct/>
        <w:topLinePunct w:val="0"/>
        <w:autoSpaceDE/>
        <w:autoSpaceDN/>
        <w:bidi w:val="0"/>
        <w:adjustRightInd/>
        <w:snapToGrid/>
        <w:spacing w:line="440" w:lineRule="exact"/>
        <w:ind w:firstLine="6930" w:firstLineChars="3300"/>
        <w:textAlignment w:val="auto"/>
        <w:rPr>
          <w:rFonts w:hint="eastAsia" w:ascii="宋体" w:hAnsi="宋体" w:eastAsia="宋体" w:cs="宋体"/>
          <w:sz w:val="21"/>
          <w:szCs w:val="21"/>
        </w:rPr>
      </w:pPr>
      <w:r>
        <w:rPr>
          <w:rFonts w:hint="eastAsia" w:ascii="宋体" w:hAnsi="宋体" w:eastAsia="宋体" w:cs="宋体"/>
          <w:sz w:val="21"/>
          <w:szCs w:val="21"/>
        </w:rPr>
        <w:t>日期：＿＿＿＿＿＿＿</w:t>
      </w:r>
    </w:p>
    <w:p w14:paraId="19572DC1">
      <w:pPr>
        <w:pStyle w:val="17"/>
        <w:shd w:val="clear"/>
        <w:rPr>
          <w:rFonts w:hint="default"/>
          <w:b/>
          <w:bCs/>
          <w:sz w:val="28"/>
          <w:lang w:val="en-US" w:eastAsia="zh-CN"/>
        </w:rPr>
      </w:pPr>
      <w:r>
        <w:rPr>
          <w:rFonts w:hint="eastAsia" w:ascii="宋体" w:hAnsi="宋体" w:eastAsia="宋体" w:cs="宋体"/>
          <w:b/>
          <w:bCs/>
          <w:sz w:val="21"/>
          <w:szCs w:val="21"/>
          <w:lang w:eastAsia="zh-CN"/>
        </w:rPr>
        <w:t>格式</w:t>
      </w:r>
      <w:r>
        <w:rPr>
          <w:rFonts w:hint="eastAsia" w:ascii="宋体" w:hAnsi="宋体" w:eastAsia="宋体" w:cs="宋体"/>
          <w:b/>
          <w:bCs/>
          <w:sz w:val="21"/>
          <w:szCs w:val="21"/>
          <w:lang w:val="en-US" w:eastAsia="zh-CN"/>
        </w:rPr>
        <w:t>十四</w:t>
      </w:r>
    </w:p>
    <w:p w14:paraId="3C4A718F">
      <w:pPr>
        <w:shd w:val="clear"/>
        <w:jc w:val="center"/>
        <w:rPr>
          <w:b/>
          <w:bCs/>
          <w:sz w:val="28"/>
        </w:rPr>
      </w:pPr>
      <w:r>
        <w:rPr>
          <w:rFonts w:hint="eastAsia"/>
          <w:b/>
          <w:bCs/>
          <w:sz w:val="28"/>
          <w:lang w:val="en-US" w:eastAsia="zh-CN"/>
        </w:rPr>
        <w:t xml:space="preserve"> </w:t>
      </w:r>
      <w:r>
        <w:rPr>
          <w:rFonts w:hint="eastAsia" w:ascii="宋体" w:hAnsi="宋体" w:eastAsia="宋体" w:cs="宋体"/>
          <w:b/>
          <w:bCs/>
          <w:sz w:val="28"/>
          <w:szCs w:val="28"/>
          <w:lang w:val="en-US" w:eastAsia="zh-CN"/>
        </w:rPr>
        <w:t>环境标志产品证明材料清单</w:t>
      </w:r>
      <w:r>
        <w:rPr>
          <w:rFonts w:hint="eastAsia"/>
          <w:b/>
          <w:bCs/>
          <w:sz w:val="28"/>
        </w:rPr>
        <w:t>（若有的提供）</w:t>
      </w:r>
    </w:p>
    <w:p w14:paraId="4531E762">
      <w:pPr>
        <w:shd w:val="clear"/>
        <w:spacing w:line="500" w:lineRule="exact"/>
        <w:rPr>
          <w:b/>
          <w:color w:val="FF0000"/>
          <w:szCs w:val="21"/>
        </w:rPr>
      </w:pPr>
      <w:r>
        <w:rPr>
          <w:rFonts w:hint="eastAsia" w:ascii="宋体" w:hAnsi="宋体" w:eastAsia="宋体" w:cs="宋体"/>
          <w:b w:val="0"/>
          <w:bCs/>
          <w:sz w:val="24"/>
          <w:szCs w:val="24"/>
        </w:rPr>
        <w:t>项目名称：</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val="0"/>
          <w:bCs/>
          <w:spacing w:val="14"/>
          <w:sz w:val="24"/>
          <w:szCs w:val="24"/>
          <w:lang w:eastAsia="zh-CN"/>
        </w:rPr>
        <w:t>项目</w:t>
      </w:r>
      <w:r>
        <w:rPr>
          <w:rFonts w:hint="eastAsia" w:ascii="宋体" w:hAnsi="宋体" w:eastAsia="宋体" w:cs="宋体"/>
          <w:b w:val="0"/>
          <w:bCs/>
          <w:spacing w:val="14"/>
          <w:sz w:val="24"/>
          <w:szCs w:val="24"/>
        </w:rPr>
        <w:t>编号</w:t>
      </w:r>
      <w:r>
        <w:rPr>
          <w:rFonts w:hint="eastAsia" w:ascii="宋体" w:hAnsi="宋体" w:eastAsia="宋体" w:cs="宋体"/>
          <w:b w:val="0"/>
          <w:bCs/>
          <w:sz w:val="24"/>
          <w:szCs w:val="24"/>
        </w:rPr>
        <w:t>：</w:t>
      </w:r>
      <w:r>
        <w:rPr>
          <w:rFonts w:hint="eastAsia" w:cs="宋体"/>
          <w:b w:val="0"/>
          <w:bCs/>
          <w:sz w:val="24"/>
          <w:szCs w:val="24"/>
          <w:u w:val="single"/>
          <w:lang w:val="en-US" w:eastAsia="zh-CN"/>
        </w:rPr>
        <w:t xml:space="preserve">      </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b/>
          <w:szCs w:val="21"/>
        </w:rPr>
        <w:t xml:space="preserve">    </w:t>
      </w:r>
    </w:p>
    <w:tbl>
      <w:tblPr>
        <w:tblStyle w:val="23"/>
        <w:tblW w:w="140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650"/>
        <w:gridCol w:w="2025"/>
        <w:gridCol w:w="2100"/>
        <w:gridCol w:w="2520"/>
        <w:gridCol w:w="2220"/>
        <w:gridCol w:w="1284"/>
        <w:gridCol w:w="1680"/>
      </w:tblGrid>
      <w:tr w14:paraId="1DA4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326DC94E">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50" w:type="dxa"/>
            <w:vAlign w:val="center"/>
          </w:tcPr>
          <w:p w14:paraId="54725FCD">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25" w:type="dxa"/>
            <w:vAlign w:val="center"/>
          </w:tcPr>
          <w:p w14:paraId="7AB4D55E">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品牌、规格型号</w:t>
            </w:r>
          </w:p>
        </w:tc>
        <w:tc>
          <w:tcPr>
            <w:tcW w:w="2100" w:type="dxa"/>
            <w:vAlign w:val="center"/>
          </w:tcPr>
          <w:p w14:paraId="36F33347">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生产商名称</w:t>
            </w:r>
          </w:p>
        </w:tc>
        <w:tc>
          <w:tcPr>
            <w:tcW w:w="2520" w:type="dxa"/>
            <w:vAlign w:val="center"/>
          </w:tcPr>
          <w:p w14:paraId="58671417">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环境标志产品证书编号</w:t>
            </w:r>
          </w:p>
        </w:tc>
        <w:tc>
          <w:tcPr>
            <w:tcW w:w="2220" w:type="dxa"/>
            <w:vAlign w:val="center"/>
          </w:tcPr>
          <w:p w14:paraId="450D8AC1">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证书颁发机构</w:t>
            </w:r>
          </w:p>
        </w:tc>
        <w:tc>
          <w:tcPr>
            <w:tcW w:w="1284" w:type="dxa"/>
            <w:vAlign w:val="center"/>
          </w:tcPr>
          <w:p w14:paraId="4E58837C">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证书有效</w:t>
            </w:r>
          </w:p>
          <w:p w14:paraId="449CC366">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rPr>
              <w:t>截止日期</w:t>
            </w:r>
          </w:p>
        </w:tc>
        <w:tc>
          <w:tcPr>
            <w:tcW w:w="1680" w:type="dxa"/>
            <w:vAlign w:val="center"/>
          </w:tcPr>
          <w:p w14:paraId="7F999241">
            <w:pPr>
              <w:shd w:val="clear"/>
              <w:spacing w:line="5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14:paraId="2D597275">
            <w:pPr>
              <w:shd w:val="clear"/>
              <w:spacing w:line="500" w:lineRule="exact"/>
              <w:jc w:val="center"/>
              <w:rPr>
                <w:rFonts w:hint="eastAsia" w:ascii="宋体" w:hAnsi="宋体" w:eastAsia="宋体" w:cs="宋体"/>
                <w:sz w:val="21"/>
                <w:szCs w:val="21"/>
              </w:rPr>
            </w:pPr>
            <w:r>
              <w:rPr>
                <w:rFonts w:hint="eastAsia" w:ascii="宋体" w:hAnsi="宋体" w:eastAsia="宋体" w:cs="宋体"/>
                <w:sz w:val="21"/>
                <w:szCs w:val="21"/>
                <w:lang w:eastAsia="zh-CN"/>
              </w:rPr>
              <w:t>详细页码</w:t>
            </w:r>
          </w:p>
        </w:tc>
      </w:tr>
      <w:tr w14:paraId="202B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25" w:type="dxa"/>
            <w:vAlign w:val="center"/>
          </w:tcPr>
          <w:p w14:paraId="6A99EE42">
            <w:pPr>
              <w:shd w:val="clear"/>
              <w:spacing w:line="500" w:lineRule="exact"/>
              <w:jc w:val="center"/>
              <w:rPr>
                <w:rFonts w:hint="eastAsia" w:ascii="宋体" w:hAnsi="宋体" w:eastAsia="宋体" w:cs="宋体"/>
                <w:sz w:val="21"/>
                <w:szCs w:val="21"/>
              </w:rPr>
            </w:pPr>
          </w:p>
        </w:tc>
        <w:tc>
          <w:tcPr>
            <w:tcW w:w="1650" w:type="dxa"/>
            <w:vAlign w:val="center"/>
          </w:tcPr>
          <w:p w14:paraId="6D066B7C">
            <w:pPr>
              <w:shd w:val="clear"/>
              <w:spacing w:line="500" w:lineRule="exact"/>
              <w:jc w:val="center"/>
              <w:rPr>
                <w:rFonts w:hint="eastAsia" w:ascii="宋体" w:hAnsi="宋体" w:eastAsia="宋体" w:cs="宋体"/>
                <w:sz w:val="21"/>
                <w:szCs w:val="21"/>
              </w:rPr>
            </w:pPr>
          </w:p>
        </w:tc>
        <w:tc>
          <w:tcPr>
            <w:tcW w:w="2025" w:type="dxa"/>
            <w:vAlign w:val="center"/>
          </w:tcPr>
          <w:p w14:paraId="73A05147">
            <w:pPr>
              <w:shd w:val="clear"/>
              <w:spacing w:line="500" w:lineRule="exact"/>
              <w:jc w:val="center"/>
              <w:rPr>
                <w:rFonts w:hint="eastAsia" w:ascii="宋体" w:hAnsi="宋体" w:eastAsia="宋体" w:cs="宋体"/>
                <w:sz w:val="21"/>
                <w:szCs w:val="21"/>
              </w:rPr>
            </w:pPr>
          </w:p>
        </w:tc>
        <w:tc>
          <w:tcPr>
            <w:tcW w:w="2100" w:type="dxa"/>
            <w:vAlign w:val="center"/>
          </w:tcPr>
          <w:p w14:paraId="3D4362F7">
            <w:pPr>
              <w:shd w:val="clear"/>
              <w:spacing w:line="500" w:lineRule="exact"/>
              <w:jc w:val="center"/>
              <w:rPr>
                <w:rFonts w:hint="eastAsia" w:ascii="宋体" w:hAnsi="宋体" w:eastAsia="宋体" w:cs="宋体"/>
                <w:sz w:val="21"/>
                <w:szCs w:val="21"/>
              </w:rPr>
            </w:pPr>
          </w:p>
        </w:tc>
        <w:tc>
          <w:tcPr>
            <w:tcW w:w="2520" w:type="dxa"/>
            <w:vAlign w:val="center"/>
          </w:tcPr>
          <w:p w14:paraId="248C56C7">
            <w:pPr>
              <w:shd w:val="clear"/>
              <w:spacing w:line="500" w:lineRule="exact"/>
              <w:jc w:val="center"/>
              <w:rPr>
                <w:rFonts w:hint="eastAsia" w:ascii="宋体" w:hAnsi="宋体" w:eastAsia="宋体" w:cs="宋体"/>
                <w:sz w:val="21"/>
                <w:szCs w:val="21"/>
              </w:rPr>
            </w:pPr>
          </w:p>
        </w:tc>
        <w:tc>
          <w:tcPr>
            <w:tcW w:w="2220" w:type="dxa"/>
            <w:vAlign w:val="center"/>
          </w:tcPr>
          <w:p w14:paraId="030AB40A">
            <w:pPr>
              <w:shd w:val="clear"/>
              <w:spacing w:line="500" w:lineRule="exact"/>
              <w:jc w:val="center"/>
              <w:rPr>
                <w:rFonts w:hint="eastAsia" w:ascii="宋体" w:hAnsi="宋体" w:eastAsia="宋体" w:cs="宋体"/>
                <w:sz w:val="21"/>
                <w:szCs w:val="21"/>
              </w:rPr>
            </w:pPr>
          </w:p>
        </w:tc>
        <w:tc>
          <w:tcPr>
            <w:tcW w:w="1284" w:type="dxa"/>
            <w:vAlign w:val="center"/>
          </w:tcPr>
          <w:p w14:paraId="5960ED7C">
            <w:pPr>
              <w:shd w:val="clear"/>
              <w:spacing w:line="500" w:lineRule="exact"/>
              <w:jc w:val="center"/>
              <w:rPr>
                <w:rFonts w:hint="eastAsia" w:ascii="宋体" w:hAnsi="宋体" w:eastAsia="宋体" w:cs="宋体"/>
                <w:sz w:val="21"/>
                <w:szCs w:val="21"/>
              </w:rPr>
            </w:pPr>
          </w:p>
        </w:tc>
        <w:tc>
          <w:tcPr>
            <w:tcW w:w="1680" w:type="dxa"/>
            <w:vAlign w:val="center"/>
          </w:tcPr>
          <w:p w14:paraId="50A0FEF8">
            <w:pPr>
              <w:shd w:val="clear"/>
              <w:spacing w:line="500" w:lineRule="exact"/>
              <w:jc w:val="center"/>
              <w:rPr>
                <w:rFonts w:hint="eastAsia" w:ascii="宋体" w:hAnsi="宋体" w:eastAsia="宋体" w:cs="宋体"/>
                <w:sz w:val="21"/>
                <w:szCs w:val="21"/>
              </w:rPr>
            </w:pPr>
          </w:p>
        </w:tc>
      </w:tr>
      <w:tr w14:paraId="24D7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5" w:type="dxa"/>
            <w:vAlign w:val="center"/>
          </w:tcPr>
          <w:p w14:paraId="20022D77">
            <w:pPr>
              <w:shd w:val="clear"/>
              <w:spacing w:line="500" w:lineRule="exact"/>
              <w:jc w:val="center"/>
              <w:rPr>
                <w:rFonts w:hint="eastAsia" w:ascii="宋体" w:hAnsi="宋体" w:eastAsia="宋体" w:cs="宋体"/>
                <w:sz w:val="21"/>
                <w:szCs w:val="21"/>
              </w:rPr>
            </w:pPr>
          </w:p>
        </w:tc>
        <w:tc>
          <w:tcPr>
            <w:tcW w:w="1650" w:type="dxa"/>
            <w:vAlign w:val="center"/>
          </w:tcPr>
          <w:p w14:paraId="0BFAA650">
            <w:pPr>
              <w:shd w:val="clear"/>
              <w:spacing w:line="500" w:lineRule="exact"/>
              <w:jc w:val="center"/>
              <w:rPr>
                <w:rFonts w:hint="eastAsia" w:ascii="宋体" w:hAnsi="宋体" w:eastAsia="宋体" w:cs="宋体"/>
                <w:sz w:val="21"/>
                <w:szCs w:val="21"/>
              </w:rPr>
            </w:pPr>
          </w:p>
        </w:tc>
        <w:tc>
          <w:tcPr>
            <w:tcW w:w="2025" w:type="dxa"/>
            <w:vAlign w:val="center"/>
          </w:tcPr>
          <w:p w14:paraId="3D1CC33A">
            <w:pPr>
              <w:shd w:val="clear"/>
              <w:spacing w:line="500" w:lineRule="exact"/>
              <w:jc w:val="center"/>
              <w:rPr>
                <w:rFonts w:hint="eastAsia" w:ascii="宋体" w:hAnsi="宋体" w:eastAsia="宋体" w:cs="宋体"/>
                <w:sz w:val="21"/>
                <w:szCs w:val="21"/>
              </w:rPr>
            </w:pPr>
          </w:p>
        </w:tc>
        <w:tc>
          <w:tcPr>
            <w:tcW w:w="2100" w:type="dxa"/>
            <w:vAlign w:val="center"/>
          </w:tcPr>
          <w:p w14:paraId="3F825FF2">
            <w:pPr>
              <w:shd w:val="clear"/>
              <w:spacing w:line="500" w:lineRule="exact"/>
              <w:jc w:val="center"/>
              <w:rPr>
                <w:rFonts w:hint="eastAsia" w:ascii="宋体" w:hAnsi="宋体" w:eastAsia="宋体" w:cs="宋体"/>
                <w:sz w:val="21"/>
                <w:szCs w:val="21"/>
              </w:rPr>
            </w:pPr>
          </w:p>
        </w:tc>
        <w:tc>
          <w:tcPr>
            <w:tcW w:w="2520" w:type="dxa"/>
            <w:vAlign w:val="center"/>
          </w:tcPr>
          <w:p w14:paraId="790ADB16">
            <w:pPr>
              <w:shd w:val="clear"/>
              <w:spacing w:line="500" w:lineRule="exact"/>
              <w:jc w:val="center"/>
              <w:rPr>
                <w:rFonts w:hint="eastAsia" w:ascii="宋体" w:hAnsi="宋体" w:eastAsia="宋体" w:cs="宋体"/>
                <w:sz w:val="21"/>
                <w:szCs w:val="21"/>
              </w:rPr>
            </w:pPr>
          </w:p>
        </w:tc>
        <w:tc>
          <w:tcPr>
            <w:tcW w:w="2220" w:type="dxa"/>
            <w:vAlign w:val="center"/>
          </w:tcPr>
          <w:p w14:paraId="0D09C920">
            <w:pPr>
              <w:shd w:val="clear"/>
              <w:spacing w:line="500" w:lineRule="exact"/>
              <w:jc w:val="center"/>
              <w:rPr>
                <w:rFonts w:hint="eastAsia" w:ascii="宋体" w:hAnsi="宋体" w:eastAsia="宋体" w:cs="宋体"/>
                <w:sz w:val="21"/>
                <w:szCs w:val="21"/>
              </w:rPr>
            </w:pPr>
          </w:p>
        </w:tc>
        <w:tc>
          <w:tcPr>
            <w:tcW w:w="1284" w:type="dxa"/>
            <w:vAlign w:val="center"/>
          </w:tcPr>
          <w:p w14:paraId="7733B649">
            <w:pPr>
              <w:shd w:val="clear"/>
              <w:spacing w:line="500" w:lineRule="exact"/>
              <w:jc w:val="center"/>
              <w:rPr>
                <w:rFonts w:hint="eastAsia" w:ascii="宋体" w:hAnsi="宋体" w:eastAsia="宋体" w:cs="宋体"/>
                <w:sz w:val="21"/>
                <w:szCs w:val="21"/>
              </w:rPr>
            </w:pPr>
          </w:p>
        </w:tc>
        <w:tc>
          <w:tcPr>
            <w:tcW w:w="1680" w:type="dxa"/>
            <w:vAlign w:val="center"/>
          </w:tcPr>
          <w:p w14:paraId="7C070A73">
            <w:pPr>
              <w:shd w:val="clear"/>
              <w:spacing w:line="500" w:lineRule="exact"/>
              <w:jc w:val="center"/>
              <w:rPr>
                <w:rFonts w:hint="eastAsia" w:ascii="宋体" w:hAnsi="宋体" w:eastAsia="宋体" w:cs="宋体"/>
                <w:sz w:val="21"/>
                <w:szCs w:val="21"/>
              </w:rPr>
            </w:pPr>
          </w:p>
        </w:tc>
      </w:tr>
    </w:tbl>
    <w:p w14:paraId="0F06CD26">
      <w:pPr>
        <w:shd w:val="clear"/>
        <w:spacing w:line="500" w:lineRule="exact"/>
        <w:jc w:val="left"/>
        <w:rPr>
          <w:b/>
          <w:bCs/>
          <w:szCs w:val="21"/>
        </w:rPr>
      </w:pPr>
      <w:r>
        <w:rPr>
          <w:rFonts w:hint="eastAsia"/>
          <w:b/>
          <w:bCs/>
          <w:szCs w:val="21"/>
        </w:rPr>
        <w:t>特别提醒：</w:t>
      </w:r>
    </w:p>
    <w:p w14:paraId="26FB651B">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val="0"/>
        <w:autoSpaceDN w:val="0"/>
        <w:bidi w:val="0"/>
        <w:adjustRightInd/>
        <w:snapToGrid/>
        <w:spacing w:before="0" w:beforeAutospacing="0" w:after="0" w:afterAutospacing="0" w:line="440" w:lineRule="exact"/>
        <w:ind w:right="0" w:rightChars="0" w:firstLine="420" w:firstLineChars="200"/>
        <w:jc w:val="both"/>
        <w:textAlignment w:val="baseline"/>
        <w:outlineLvl w:val="9"/>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1、请自行</w:t>
      </w:r>
      <w:r>
        <w:rPr>
          <w:rFonts w:hint="eastAsia" w:ascii="宋体" w:hAnsi="宋体" w:eastAsia="宋体" w:cs="宋体"/>
          <w:b w:val="0"/>
          <w:bCs w:val="0"/>
          <w:sz w:val="21"/>
          <w:szCs w:val="21"/>
          <w:highlight w:val="none"/>
          <w:lang w:val="en-US" w:eastAsia="zh-CN"/>
        </w:rPr>
        <w:t>登陆（http://www.ccgp.gov.cn/jnhb/jnhbqd/）</w:t>
      </w:r>
      <w:r>
        <w:rPr>
          <w:rFonts w:hint="eastAsia" w:ascii="宋体" w:hAnsi="宋体" w:eastAsia="宋体" w:cs="宋体"/>
          <w:b w:val="0"/>
          <w:bCs w:val="0"/>
          <w:kern w:val="2"/>
          <w:sz w:val="21"/>
          <w:szCs w:val="21"/>
          <w:highlight w:val="none"/>
          <w:lang w:val="en-US" w:eastAsia="zh-CN" w:bidi="ar-SA"/>
        </w:rPr>
        <w:t>查询《市场监管总局关于发布参与实施政府采购节能产品、环境标志产品认证机构名录的公告》（2019年第16号）和《财政部关于印发环境标志产品政府采购品目清单的通知》（财库〔2019〕18 号）文件中的《环境标志产品政府采购品目清单》后，详细填写此表。</w:t>
      </w:r>
    </w:p>
    <w:p w14:paraId="4C192453">
      <w:pPr>
        <w:pStyle w:val="32"/>
        <w:keepNext w:val="0"/>
        <w:keepLines w:val="0"/>
        <w:pageBreakBefore w:val="0"/>
        <w:shd w:val="clear"/>
        <w:kinsoku/>
        <w:wordWrap/>
        <w:overflowPunct/>
        <w:topLinePunct w:val="0"/>
        <w:bidi w:val="0"/>
        <w:adjustRightInd/>
        <w:spacing w:line="440" w:lineRule="exac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sz w:val="21"/>
          <w:szCs w:val="21"/>
          <w:highlight w:val="none"/>
          <w:lang w:val="en-US" w:eastAsia="zh-CN"/>
        </w:rPr>
        <w:t>依据《市场监管总局关于发布参与实施政府采购节能产品、环境标志产品认证机构名录的公告》（2019年第16号）</w:t>
      </w:r>
      <w:r>
        <w:rPr>
          <w:rFonts w:hint="eastAsia" w:ascii="宋体" w:hAnsi="宋体" w:eastAsia="宋体" w:cs="宋体"/>
          <w:b/>
          <w:bCs/>
          <w:sz w:val="21"/>
          <w:szCs w:val="21"/>
          <w:highlight w:val="green"/>
          <w:lang w:val="en-US" w:eastAsia="zh-CN"/>
        </w:rPr>
        <w:t>中国家确定的认证机构</w:t>
      </w:r>
      <w:r>
        <w:rPr>
          <w:rFonts w:hint="eastAsia" w:ascii="宋体" w:hAnsi="宋体" w:eastAsia="宋体" w:cs="宋体"/>
          <w:b w:val="0"/>
          <w:bCs w:val="0"/>
          <w:sz w:val="21"/>
          <w:szCs w:val="21"/>
          <w:highlight w:val="none"/>
          <w:lang w:val="en-US" w:eastAsia="zh-CN"/>
        </w:rPr>
        <w:t>出具的、处于有效期之内的环境标志产品认证证书或相关截图等证明材料，证明材料不清晰无法辨认将视为无效。</w:t>
      </w:r>
    </w:p>
    <w:p w14:paraId="238705F7">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4"/>
          <w:szCs w:val="24"/>
        </w:rPr>
      </w:pPr>
      <w:r>
        <w:rPr>
          <w:rFonts w:hint="eastAsia" w:ascii="宋体" w:hAnsi="宋体" w:eastAsia="宋体" w:cs="宋体"/>
          <w:sz w:val="24"/>
          <w:szCs w:val="24"/>
        </w:rPr>
        <w:t>投标人名称：＿＿＿＿＿＿＿＿＿＿＿＿（公章）</w:t>
      </w:r>
    </w:p>
    <w:p w14:paraId="0A1B9DA2">
      <w:pPr>
        <w:keepNext w:val="0"/>
        <w:keepLines w:val="0"/>
        <w:pageBreakBefore w:val="0"/>
        <w:shd w:val="clear"/>
        <w:kinsoku/>
        <w:wordWrap/>
        <w:overflowPunct/>
        <w:topLinePunct w:val="0"/>
        <w:bidi w:val="0"/>
        <w:adjustRightInd/>
        <w:spacing w:line="440" w:lineRule="exact"/>
        <w:ind w:firstLine="7200" w:firstLineChars="3000"/>
        <w:rPr>
          <w:rFonts w:hint="eastAsia" w:ascii="宋体" w:hAnsi="宋体" w:eastAsia="宋体" w:cs="宋体"/>
          <w:sz w:val="21"/>
          <w:szCs w:val="21"/>
        </w:rPr>
      </w:pPr>
      <w:r>
        <w:rPr>
          <w:rFonts w:hint="eastAsia" w:ascii="宋体" w:hAnsi="宋体" w:eastAsia="宋体" w:cs="宋体"/>
          <w:sz w:val="24"/>
          <w:szCs w:val="24"/>
        </w:rPr>
        <w:t>法定代表人或授权代表（签名或盖章）</w:t>
      </w:r>
      <w:r>
        <w:rPr>
          <w:rFonts w:hint="eastAsia" w:ascii="宋体" w:hAnsi="宋体" w:eastAsia="宋体" w:cs="宋体"/>
          <w:sz w:val="21"/>
          <w:szCs w:val="21"/>
        </w:rPr>
        <w:t>：＿＿＿＿＿＿＿＿＿</w:t>
      </w:r>
    </w:p>
    <w:p w14:paraId="5D768747">
      <w:pPr>
        <w:keepNext w:val="0"/>
        <w:keepLines w:val="0"/>
        <w:pageBreakBefore w:val="0"/>
        <w:shd w:val="clear"/>
        <w:kinsoku/>
        <w:wordWrap/>
        <w:overflowPunct/>
        <w:topLinePunct w:val="0"/>
        <w:bidi w:val="0"/>
        <w:adjustRightInd/>
        <w:spacing w:line="440" w:lineRule="exact"/>
        <w:ind w:firstLine="7140" w:firstLineChars="3400"/>
        <w:rPr>
          <w:rFonts w:hint="eastAsia" w:ascii="宋体" w:hAnsi="宋体" w:eastAsia="宋体" w:cs="宋体"/>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1"/>
          <w:szCs w:val="21"/>
        </w:rPr>
        <w:t>日期：＿</w:t>
      </w:r>
    </w:p>
    <w:p w14:paraId="0CCBF738">
      <w:pPr>
        <w:pStyle w:val="17"/>
        <w:rPr>
          <w:rFonts w:hint="eastAsia" w:ascii="宋体" w:hAnsi="宋体" w:eastAsia="宋体" w:cs="宋体"/>
          <w:b/>
          <w:bCs/>
          <w:sz w:val="21"/>
          <w:szCs w:val="21"/>
          <w:lang w:eastAsia="zh-CN"/>
        </w:rPr>
      </w:pPr>
      <w:r>
        <w:rPr>
          <w:rFonts w:hint="eastAsia" w:ascii="宋体" w:hAnsi="宋体" w:eastAsia="宋体" w:cs="宋体"/>
          <w:b/>
          <w:bCs/>
          <w:color w:val="auto"/>
          <w:sz w:val="28"/>
          <w:szCs w:val="28"/>
          <w:highlight w:val="none"/>
          <w:lang w:eastAsia="zh-CN"/>
        </w:rPr>
        <w:t>三、技术文件</w:t>
      </w:r>
    </w:p>
    <w:p w14:paraId="2115552F">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BC5B0A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格式十五</w:t>
      </w:r>
    </w:p>
    <w:p w14:paraId="3AF835D3">
      <w:pPr>
        <w:pStyle w:val="8"/>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技术参数响应及偏离表</w:t>
      </w:r>
    </w:p>
    <w:p w14:paraId="37A28A1D">
      <w:pPr>
        <w:rPr>
          <w:rFonts w:hint="eastAsia"/>
          <w:lang w:val="en-US" w:eastAsia="zh-CN"/>
        </w:rPr>
      </w:pPr>
      <w:r>
        <w:rPr>
          <w:rFonts w:hint="eastAsia"/>
          <w:lang w:val="en-US" w:eastAsia="zh-CN"/>
        </w:rPr>
        <w:t xml:space="preserve">项目名称：                               </w:t>
      </w:r>
    </w:p>
    <w:p w14:paraId="5DA9A7D4">
      <w:pPr>
        <w:rPr>
          <w:rFonts w:hint="eastAsia"/>
          <w:lang w:val="en-US" w:eastAsia="zh-CN"/>
        </w:rPr>
      </w:pPr>
      <w:r>
        <w:rPr>
          <w:rFonts w:hint="eastAsia"/>
          <w:lang w:val="en-US" w:eastAsia="zh-CN"/>
        </w:rPr>
        <w:t>项目编号：</w:t>
      </w:r>
    </w:p>
    <w:tbl>
      <w:tblPr>
        <w:tblStyle w:val="23"/>
        <w:tblW w:w="8853" w:type="dxa"/>
        <w:tblInd w:w="1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9"/>
        <w:gridCol w:w="3216"/>
        <w:gridCol w:w="2466"/>
        <w:gridCol w:w="2262"/>
      </w:tblGrid>
      <w:tr w14:paraId="64A49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909" w:type="dxa"/>
            <w:tcBorders>
              <w:top w:val="single" w:color="auto" w:sz="4" w:space="0"/>
              <w:left w:val="single" w:color="auto" w:sz="4" w:space="0"/>
              <w:bottom w:val="single" w:color="auto" w:sz="4" w:space="0"/>
              <w:right w:val="single" w:color="auto" w:sz="4" w:space="0"/>
            </w:tcBorders>
            <w:vAlign w:val="top"/>
          </w:tcPr>
          <w:p w14:paraId="100CB4B0">
            <w:pPr>
              <w:snapToGrid w:val="0"/>
              <w:spacing w:before="50" w:afterLines="5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3216" w:type="dxa"/>
            <w:tcBorders>
              <w:top w:val="single" w:color="auto" w:sz="4" w:space="0"/>
              <w:left w:val="single" w:color="auto" w:sz="4" w:space="0"/>
              <w:bottom w:val="single" w:color="auto" w:sz="4" w:space="0"/>
              <w:right w:val="single" w:color="auto" w:sz="4" w:space="0"/>
            </w:tcBorders>
            <w:vAlign w:val="top"/>
          </w:tcPr>
          <w:p w14:paraId="6D388714">
            <w:pPr>
              <w:snapToGrid w:val="0"/>
              <w:spacing w:before="50" w:afterLine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谈判</w:t>
            </w:r>
            <w:r>
              <w:rPr>
                <w:rFonts w:hint="eastAsia" w:asciiTheme="minorEastAsia" w:hAnsiTheme="minorEastAsia" w:eastAsiaTheme="minorEastAsia" w:cstheme="minorEastAsia"/>
                <w:sz w:val="21"/>
                <w:szCs w:val="21"/>
              </w:rPr>
              <w:t>文件要求</w:t>
            </w:r>
          </w:p>
        </w:tc>
        <w:tc>
          <w:tcPr>
            <w:tcW w:w="2466" w:type="dxa"/>
            <w:tcBorders>
              <w:top w:val="single" w:color="auto" w:sz="4" w:space="0"/>
              <w:left w:val="single" w:color="auto" w:sz="4" w:space="0"/>
              <w:bottom w:val="single" w:color="auto" w:sz="4" w:space="0"/>
              <w:right w:val="single" w:color="auto" w:sz="4" w:space="0"/>
            </w:tcBorders>
            <w:vAlign w:val="top"/>
          </w:tcPr>
          <w:p w14:paraId="4498E716">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vertAlign w:val="baseline"/>
                <w:lang w:val="en-US" w:eastAsia="zh-CN"/>
              </w:rPr>
              <w:t>是否响应</w:t>
            </w:r>
          </w:p>
        </w:tc>
        <w:tc>
          <w:tcPr>
            <w:tcW w:w="2262" w:type="dxa"/>
            <w:tcBorders>
              <w:top w:val="single" w:color="auto" w:sz="4" w:space="0"/>
              <w:left w:val="single" w:color="auto" w:sz="4" w:space="0"/>
              <w:bottom w:val="single" w:color="auto" w:sz="4" w:space="0"/>
              <w:right w:val="single" w:color="auto" w:sz="4" w:space="0"/>
            </w:tcBorders>
            <w:vAlign w:val="top"/>
          </w:tcPr>
          <w:p w14:paraId="14F69998">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vertAlign w:val="baseline"/>
                <w:lang w:val="en-US" w:eastAsia="zh-CN"/>
              </w:rPr>
              <w:t>偏离说明</w:t>
            </w:r>
          </w:p>
        </w:tc>
      </w:tr>
      <w:tr w14:paraId="4A763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1660CCBA">
            <w:pPr>
              <w:pStyle w:val="13"/>
              <w:snapToGrid w:val="0"/>
              <w:spacing w:before="120" w:after="120"/>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3216" w:type="dxa"/>
            <w:tcBorders>
              <w:top w:val="single" w:color="auto" w:sz="4" w:space="0"/>
              <w:left w:val="single" w:color="auto" w:sz="4" w:space="0"/>
              <w:bottom w:val="single" w:color="auto" w:sz="4" w:space="0"/>
              <w:right w:val="single" w:color="auto" w:sz="4" w:space="0"/>
            </w:tcBorders>
            <w:vAlign w:val="center"/>
          </w:tcPr>
          <w:p w14:paraId="4D3EAD9B">
            <w:pPr>
              <w:pStyle w:val="13"/>
              <w:snapToGrid w:val="0"/>
              <w:spacing w:before="120" w:after="120"/>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根据工程量清单（如：建筑与安装工程）</w:t>
            </w:r>
          </w:p>
        </w:tc>
        <w:tc>
          <w:tcPr>
            <w:tcW w:w="2466" w:type="dxa"/>
            <w:tcBorders>
              <w:top w:val="single" w:color="auto" w:sz="4" w:space="0"/>
              <w:left w:val="single" w:color="auto" w:sz="4" w:space="0"/>
              <w:bottom w:val="single" w:color="auto" w:sz="4" w:space="0"/>
              <w:right w:val="single" w:color="auto" w:sz="4" w:space="0"/>
            </w:tcBorders>
            <w:vAlign w:val="top"/>
          </w:tcPr>
          <w:p w14:paraId="0A8CEFC0">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7E223556">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r>
      <w:tr w14:paraId="02AF7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66DCC40E">
            <w:pPr>
              <w:pStyle w:val="13"/>
              <w:snapToGrid w:val="0"/>
              <w:spacing w:before="120" w:after="120"/>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3216" w:type="dxa"/>
            <w:tcBorders>
              <w:top w:val="single" w:color="auto" w:sz="4" w:space="0"/>
              <w:left w:val="single" w:color="auto" w:sz="4" w:space="0"/>
              <w:bottom w:val="single" w:color="auto" w:sz="4" w:space="0"/>
              <w:right w:val="single" w:color="auto" w:sz="4" w:space="0"/>
            </w:tcBorders>
            <w:vAlign w:val="center"/>
          </w:tcPr>
          <w:p w14:paraId="437AB56D">
            <w:pPr>
              <w:pStyle w:val="13"/>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23CCD4FC">
            <w:pPr>
              <w:pStyle w:val="13"/>
              <w:snapToGrid w:val="0"/>
              <w:spacing w:before="120" w:after="120" w:line="240" w:lineRule="auto"/>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46DC199B">
            <w:pPr>
              <w:pStyle w:val="13"/>
              <w:snapToGrid w:val="0"/>
              <w:spacing w:before="120" w:after="120" w:line="240" w:lineRule="auto"/>
              <w:rPr>
                <w:rFonts w:hint="eastAsia" w:asciiTheme="minorEastAsia" w:hAnsiTheme="minorEastAsia" w:eastAsiaTheme="minorEastAsia" w:cstheme="minorEastAsia"/>
                <w:sz w:val="21"/>
                <w:szCs w:val="21"/>
              </w:rPr>
            </w:pPr>
          </w:p>
        </w:tc>
      </w:tr>
      <w:tr w14:paraId="7A674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581E74B0">
            <w:pPr>
              <w:pStyle w:val="13"/>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6385DF3A">
            <w:pPr>
              <w:pStyle w:val="13"/>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286B42A5">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2267487C">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r>
      <w:tr w14:paraId="0C3AD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909" w:type="dxa"/>
            <w:tcBorders>
              <w:top w:val="single" w:color="auto" w:sz="4" w:space="0"/>
              <w:left w:val="single" w:color="auto" w:sz="4" w:space="0"/>
              <w:bottom w:val="single" w:color="auto" w:sz="4" w:space="0"/>
              <w:right w:val="single" w:color="auto" w:sz="4" w:space="0"/>
            </w:tcBorders>
            <w:vAlign w:val="center"/>
          </w:tcPr>
          <w:p w14:paraId="31A4C6C5">
            <w:pPr>
              <w:pStyle w:val="13"/>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01F47FCF">
            <w:pPr>
              <w:pStyle w:val="13"/>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6678B2E9">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nil"/>
              <w:right w:val="single" w:color="auto" w:sz="4" w:space="0"/>
            </w:tcBorders>
            <w:vAlign w:val="top"/>
          </w:tcPr>
          <w:p w14:paraId="249FCF56">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r>
      <w:tr w14:paraId="1A226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909" w:type="dxa"/>
            <w:tcBorders>
              <w:top w:val="single" w:color="auto" w:sz="4" w:space="0"/>
              <w:left w:val="single" w:color="auto" w:sz="4" w:space="0"/>
              <w:bottom w:val="single" w:color="auto" w:sz="4" w:space="0"/>
              <w:right w:val="single" w:color="auto" w:sz="4" w:space="0"/>
            </w:tcBorders>
            <w:vAlign w:val="center"/>
          </w:tcPr>
          <w:p w14:paraId="5F5F706A">
            <w:pPr>
              <w:pStyle w:val="13"/>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3E00DA72">
            <w:pPr>
              <w:pStyle w:val="13"/>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63400844">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0AA06512">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r>
      <w:tr w14:paraId="7120B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909" w:type="dxa"/>
            <w:tcBorders>
              <w:top w:val="single" w:color="auto" w:sz="4" w:space="0"/>
              <w:left w:val="single" w:color="auto" w:sz="4" w:space="0"/>
              <w:bottom w:val="single" w:color="auto" w:sz="4" w:space="0"/>
              <w:right w:val="single" w:color="auto" w:sz="4" w:space="0"/>
            </w:tcBorders>
            <w:vAlign w:val="center"/>
          </w:tcPr>
          <w:p w14:paraId="6BC9969E">
            <w:pPr>
              <w:pStyle w:val="13"/>
              <w:snapToGrid w:val="0"/>
              <w:spacing w:before="120" w:after="120"/>
              <w:outlineLvl w:val="0"/>
              <w:rPr>
                <w:rFonts w:hint="eastAsia" w:asciiTheme="minorEastAsia" w:hAnsiTheme="minorEastAsia" w:eastAsiaTheme="minorEastAsia" w:cstheme="minorEastAsia"/>
                <w:sz w:val="21"/>
                <w:szCs w:val="21"/>
              </w:rPr>
            </w:pPr>
          </w:p>
        </w:tc>
        <w:tc>
          <w:tcPr>
            <w:tcW w:w="3216" w:type="dxa"/>
            <w:tcBorders>
              <w:top w:val="single" w:color="auto" w:sz="4" w:space="0"/>
              <w:left w:val="single" w:color="auto" w:sz="4" w:space="0"/>
              <w:bottom w:val="single" w:color="auto" w:sz="4" w:space="0"/>
              <w:right w:val="single" w:color="auto" w:sz="4" w:space="0"/>
            </w:tcBorders>
            <w:vAlign w:val="center"/>
          </w:tcPr>
          <w:p w14:paraId="3B830F31">
            <w:pPr>
              <w:pStyle w:val="13"/>
              <w:snapToGrid w:val="0"/>
              <w:spacing w:before="120" w:after="120"/>
              <w:outlineLvl w:val="0"/>
              <w:rPr>
                <w:rFonts w:hint="eastAsia" w:asciiTheme="minorEastAsia" w:hAnsiTheme="minorEastAsia" w:eastAsiaTheme="minorEastAsia" w:cstheme="minorEastAsia"/>
                <w:sz w:val="21"/>
                <w:szCs w:val="21"/>
              </w:rPr>
            </w:pPr>
          </w:p>
        </w:tc>
        <w:tc>
          <w:tcPr>
            <w:tcW w:w="2466" w:type="dxa"/>
            <w:tcBorders>
              <w:top w:val="single" w:color="auto" w:sz="4" w:space="0"/>
              <w:left w:val="single" w:color="auto" w:sz="4" w:space="0"/>
              <w:bottom w:val="single" w:color="auto" w:sz="4" w:space="0"/>
              <w:right w:val="single" w:color="auto" w:sz="4" w:space="0"/>
            </w:tcBorders>
            <w:vAlign w:val="top"/>
          </w:tcPr>
          <w:p w14:paraId="735D75AA">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c>
          <w:tcPr>
            <w:tcW w:w="2262" w:type="dxa"/>
            <w:tcBorders>
              <w:top w:val="single" w:color="auto" w:sz="4" w:space="0"/>
              <w:left w:val="single" w:color="auto" w:sz="4" w:space="0"/>
              <w:bottom w:val="single" w:color="auto" w:sz="4" w:space="0"/>
              <w:right w:val="single" w:color="auto" w:sz="4" w:space="0"/>
            </w:tcBorders>
            <w:vAlign w:val="top"/>
          </w:tcPr>
          <w:p w14:paraId="576091A6">
            <w:pPr>
              <w:pStyle w:val="13"/>
              <w:snapToGrid w:val="0"/>
              <w:spacing w:before="120" w:after="120" w:line="240" w:lineRule="auto"/>
              <w:outlineLvl w:val="0"/>
              <w:rPr>
                <w:rFonts w:hint="eastAsia" w:asciiTheme="minorEastAsia" w:hAnsiTheme="minorEastAsia" w:eastAsiaTheme="minorEastAsia" w:cstheme="minorEastAsia"/>
                <w:sz w:val="21"/>
                <w:szCs w:val="21"/>
              </w:rPr>
            </w:pPr>
          </w:p>
        </w:tc>
      </w:tr>
    </w:tbl>
    <w:p w14:paraId="049EBF54">
      <w:pPr>
        <w:rPr>
          <w:rFonts w:hint="eastAsia"/>
          <w:b/>
          <w:bCs/>
          <w:lang w:val="en-US" w:eastAsia="zh-CN"/>
        </w:rPr>
      </w:pPr>
      <w:r>
        <w:rPr>
          <w:rFonts w:hint="eastAsia"/>
          <w:lang w:val="en-US" w:eastAsia="zh-CN"/>
        </w:rPr>
        <w:t>注：1、谈判响应方应根据响应内容的性能指标、对照谈判文件要求在“偏离说明”栏注明“正偏离”、“负偏离”或“无偏离”，如有偏离说明偏离情况。不允许空白，</w:t>
      </w:r>
      <w:r>
        <w:rPr>
          <w:rFonts w:hint="eastAsia"/>
          <w:b/>
          <w:bCs/>
          <w:lang w:val="en-US" w:eastAsia="zh-CN"/>
        </w:rPr>
        <w:t>否则视为不响应</w:t>
      </w:r>
    </w:p>
    <w:p w14:paraId="6D825DFC">
      <w:pPr>
        <w:rPr>
          <w:rFonts w:hint="eastAsia"/>
          <w:lang w:val="en-US" w:eastAsia="zh-CN"/>
        </w:rPr>
      </w:pPr>
    </w:p>
    <w:p w14:paraId="1BD5EDE3">
      <w:pPr>
        <w:rPr>
          <w:rFonts w:hint="eastAsia"/>
          <w:lang w:val="en-US" w:eastAsia="zh-CN"/>
        </w:rPr>
      </w:pPr>
      <w:r>
        <w:rPr>
          <w:rFonts w:hint="eastAsia"/>
          <w:lang w:val="en-US" w:eastAsia="zh-CN"/>
        </w:rPr>
        <w:t xml:space="preserve">供应商法定代表人（或法定代表人授权代表）签字或盖章： </w:t>
      </w:r>
    </w:p>
    <w:p w14:paraId="5E7026EB">
      <w:pPr>
        <w:rPr>
          <w:rFonts w:hint="eastAsia"/>
          <w:lang w:val="en-US" w:eastAsia="zh-CN"/>
        </w:rPr>
      </w:pPr>
    </w:p>
    <w:p w14:paraId="5BE03EDE">
      <w:pPr>
        <w:rPr>
          <w:rFonts w:hint="eastAsia"/>
          <w:lang w:val="en-US" w:eastAsia="zh-CN"/>
        </w:rPr>
      </w:pPr>
      <w:r>
        <w:rPr>
          <w:rFonts w:hint="eastAsia"/>
          <w:lang w:val="en-US" w:eastAsia="zh-CN"/>
        </w:rPr>
        <w:t xml:space="preserve">供应商名称（盖公章）： </w:t>
      </w:r>
    </w:p>
    <w:p w14:paraId="344AFF52">
      <w:pPr>
        <w:rPr>
          <w:rFonts w:hint="eastAsia"/>
          <w:lang w:val="en-US" w:eastAsia="zh-CN"/>
        </w:rPr>
      </w:pPr>
    </w:p>
    <w:p w14:paraId="3F7FD64A">
      <w:pPr>
        <w:rPr>
          <w:rFonts w:hint="eastAsia"/>
          <w:lang w:val="en-US" w:eastAsia="zh-CN"/>
        </w:rPr>
      </w:pPr>
      <w:r>
        <w:rPr>
          <w:rFonts w:hint="eastAsia"/>
          <w:lang w:val="en-US" w:eastAsia="zh-CN"/>
        </w:rPr>
        <w:t>日 期： 年 月 日</w:t>
      </w:r>
    </w:p>
    <w:p w14:paraId="52CA5D89">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09F9A0D5">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0B711EF9">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67464E09">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0F920016">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0BF1DD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2FA937FA">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468E0B1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格式十六</w:t>
      </w:r>
    </w:p>
    <w:p w14:paraId="3F006437">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材料明细清单</w:t>
      </w:r>
    </w:p>
    <w:p w14:paraId="64973F9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 xml:space="preserve">项目名称：                               </w:t>
      </w:r>
    </w:p>
    <w:p w14:paraId="57325E94">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项目编号：</w:t>
      </w:r>
    </w:p>
    <w:p w14:paraId="10CB3671">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tbl>
      <w:tblPr>
        <w:tblStyle w:val="23"/>
        <w:tblW w:w="85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1727"/>
        <w:gridCol w:w="1239"/>
        <w:gridCol w:w="1272"/>
        <w:gridCol w:w="2188"/>
        <w:gridCol w:w="1704"/>
      </w:tblGrid>
      <w:tr w14:paraId="60795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7A622AEB">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4E328248">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lang w:eastAsia="zh-CN"/>
              </w:rPr>
              <w:t>材料</w:t>
            </w:r>
            <w:r>
              <w:rPr>
                <w:rFonts w:hint="eastAsia" w:ascii="宋体" w:hAnsi="宋体" w:eastAsia="宋体" w:cs="宋体"/>
                <w:sz w:val="24"/>
                <w:szCs w:val="24"/>
              </w:rPr>
              <w:t>名称</w:t>
            </w:r>
          </w:p>
        </w:tc>
        <w:tc>
          <w:tcPr>
            <w:tcW w:w="1239" w:type="dxa"/>
            <w:tcBorders>
              <w:top w:val="single" w:color="auto" w:sz="4" w:space="0"/>
              <w:left w:val="single" w:color="auto" w:sz="4" w:space="0"/>
              <w:bottom w:val="single" w:color="auto" w:sz="4" w:space="0"/>
              <w:right w:val="single" w:color="auto" w:sz="4" w:space="0"/>
            </w:tcBorders>
            <w:vAlign w:val="center"/>
          </w:tcPr>
          <w:p w14:paraId="3A7B54B1">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品牌</w:t>
            </w:r>
          </w:p>
        </w:tc>
        <w:tc>
          <w:tcPr>
            <w:tcW w:w="1272" w:type="dxa"/>
            <w:tcBorders>
              <w:top w:val="single" w:color="auto" w:sz="4" w:space="0"/>
              <w:left w:val="single" w:color="auto" w:sz="4" w:space="0"/>
              <w:bottom w:val="single" w:color="auto" w:sz="4" w:space="0"/>
              <w:right w:val="single" w:color="auto" w:sz="4" w:space="0"/>
            </w:tcBorders>
            <w:vAlign w:val="center"/>
          </w:tcPr>
          <w:p w14:paraId="0E16C867">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规格</w:t>
            </w:r>
          </w:p>
          <w:p w14:paraId="2876ACC2">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型号</w:t>
            </w:r>
          </w:p>
        </w:tc>
        <w:tc>
          <w:tcPr>
            <w:tcW w:w="2188" w:type="dxa"/>
            <w:tcBorders>
              <w:top w:val="single" w:color="auto" w:sz="4" w:space="0"/>
              <w:left w:val="single" w:color="auto" w:sz="4" w:space="0"/>
              <w:bottom w:val="single" w:color="auto" w:sz="4" w:space="0"/>
              <w:right w:val="single" w:color="auto" w:sz="4" w:space="0"/>
            </w:tcBorders>
            <w:vAlign w:val="center"/>
          </w:tcPr>
          <w:p w14:paraId="3702D600">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性能及指标</w:t>
            </w:r>
          </w:p>
        </w:tc>
        <w:tc>
          <w:tcPr>
            <w:tcW w:w="1704" w:type="dxa"/>
            <w:tcBorders>
              <w:top w:val="single" w:color="auto" w:sz="4" w:space="0"/>
              <w:left w:val="single" w:color="auto" w:sz="4" w:space="0"/>
              <w:bottom w:val="single" w:color="auto" w:sz="4" w:space="0"/>
              <w:right w:val="single" w:color="auto" w:sz="4" w:space="0"/>
            </w:tcBorders>
            <w:vAlign w:val="center"/>
          </w:tcPr>
          <w:p w14:paraId="4D28A0B5">
            <w:pPr>
              <w:snapToGrid w:val="0"/>
              <w:spacing w:before="50" w:after="50"/>
              <w:jc w:val="center"/>
              <w:rPr>
                <w:rFonts w:hint="eastAsia" w:ascii="宋体" w:hAnsi="宋体" w:eastAsia="宋体" w:cs="宋体"/>
                <w:sz w:val="24"/>
                <w:szCs w:val="24"/>
              </w:rPr>
            </w:pPr>
            <w:r>
              <w:rPr>
                <w:rFonts w:hint="eastAsia" w:ascii="宋体" w:hAnsi="宋体" w:eastAsia="宋体" w:cs="宋体"/>
                <w:sz w:val="24"/>
                <w:szCs w:val="24"/>
              </w:rPr>
              <w:t>产地</w:t>
            </w:r>
          </w:p>
        </w:tc>
      </w:tr>
      <w:tr w14:paraId="4B71F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52EFD279">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27" w:type="dxa"/>
            <w:tcBorders>
              <w:top w:val="single" w:color="auto" w:sz="4" w:space="0"/>
              <w:left w:val="single" w:color="auto" w:sz="4" w:space="0"/>
              <w:bottom w:val="single" w:color="auto" w:sz="4" w:space="0"/>
              <w:right w:val="single" w:color="auto" w:sz="4" w:space="0"/>
            </w:tcBorders>
            <w:vAlign w:val="center"/>
          </w:tcPr>
          <w:p w14:paraId="2755DD1B">
            <w:pPr>
              <w:snapToGrid w:val="0"/>
              <w:spacing w:before="50" w:after="5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如：LED平板灯</w:t>
            </w:r>
          </w:p>
        </w:tc>
        <w:tc>
          <w:tcPr>
            <w:tcW w:w="1239" w:type="dxa"/>
            <w:tcBorders>
              <w:top w:val="single" w:color="auto" w:sz="4" w:space="0"/>
              <w:left w:val="single" w:color="auto" w:sz="4" w:space="0"/>
              <w:bottom w:val="single" w:color="auto" w:sz="4" w:space="0"/>
              <w:right w:val="single" w:color="auto" w:sz="4" w:space="0"/>
            </w:tcBorders>
            <w:vAlign w:val="center"/>
          </w:tcPr>
          <w:p w14:paraId="7A349720">
            <w:pPr>
              <w:snapToGrid w:val="0"/>
              <w:spacing w:before="50" w:after="50"/>
              <w:ind w:left="480" w:hanging="480"/>
              <w:jc w:val="center"/>
              <w:rPr>
                <w:rFonts w:hint="eastAsia" w:ascii="宋体" w:hAnsi="宋体" w:eastAsia="宋体" w:cs="宋体"/>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14:paraId="3FBFC86A">
            <w:pPr>
              <w:snapToGrid w:val="0"/>
              <w:spacing w:before="50" w:after="50"/>
              <w:jc w:val="center"/>
              <w:rPr>
                <w:rFonts w:hint="eastAsia" w:ascii="宋体" w:hAnsi="宋体" w:eastAsia="宋体" w:cs="宋体"/>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14:paraId="0C344B0E">
            <w:pPr>
              <w:snapToGrid w:val="0"/>
              <w:spacing w:before="50" w:after="50"/>
              <w:jc w:val="center"/>
              <w:rPr>
                <w:rFonts w:hint="eastAsia" w:ascii="宋体" w:hAnsi="宋体" w:eastAsia="宋体" w:cs="宋体"/>
                <w:sz w:val="24"/>
                <w:szCs w:val="24"/>
              </w:rPr>
            </w:pPr>
          </w:p>
        </w:tc>
        <w:tc>
          <w:tcPr>
            <w:tcW w:w="1704" w:type="dxa"/>
            <w:tcBorders>
              <w:top w:val="single" w:color="auto" w:sz="4" w:space="0"/>
              <w:left w:val="single" w:color="auto" w:sz="4" w:space="0"/>
              <w:bottom w:val="single" w:color="auto" w:sz="4" w:space="0"/>
              <w:right w:val="single" w:color="auto" w:sz="4" w:space="0"/>
            </w:tcBorders>
            <w:vAlign w:val="center"/>
          </w:tcPr>
          <w:p w14:paraId="7AEE7669">
            <w:pPr>
              <w:snapToGrid w:val="0"/>
              <w:spacing w:before="50" w:after="50"/>
              <w:jc w:val="center"/>
              <w:rPr>
                <w:rFonts w:hint="eastAsia" w:ascii="宋体" w:hAnsi="宋体" w:eastAsia="宋体" w:cs="宋体"/>
                <w:sz w:val="24"/>
                <w:szCs w:val="24"/>
              </w:rPr>
            </w:pPr>
          </w:p>
        </w:tc>
      </w:tr>
      <w:tr w14:paraId="32C82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14:paraId="609CC69D">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27" w:type="dxa"/>
            <w:tcBorders>
              <w:top w:val="single" w:color="auto" w:sz="4" w:space="0"/>
              <w:left w:val="single" w:color="auto" w:sz="4" w:space="0"/>
              <w:bottom w:val="single" w:color="auto" w:sz="4" w:space="0"/>
              <w:right w:val="single" w:color="auto" w:sz="4" w:space="0"/>
            </w:tcBorders>
            <w:vAlign w:val="center"/>
          </w:tcPr>
          <w:p w14:paraId="2D3AFEF7">
            <w:pPr>
              <w:snapToGrid w:val="0"/>
              <w:spacing w:before="50" w:after="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239" w:type="dxa"/>
            <w:tcBorders>
              <w:top w:val="single" w:color="auto" w:sz="4" w:space="0"/>
              <w:left w:val="single" w:color="auto" w:sz="4" w:space="0"/>
              <w:bottom w:val="single" w:color="auto" w:sz="4" w:space="0"/>
              <w:right w:val="single" w:color="auto" w:sz="4" w:space="0"/>
            </w:tcBorders>
            <w:vAlign w:val="center"/>
          </w:tcPr>
          <w:p w14:paraId="505E7D8D">
            <w:pPr>
              <w:snapToGrid w:val="0"/>
              <w:spacing w:before="50" w:after="50"/>
              <w:ind w:left="480" w:hanging="480"/>
              <w:jc w:val="center"/>
              <w:rPr>
                <w:rFonts w:hint="eastAsia" w:ascii="宋体" w:hAnsi="宋体" w:eastAsia="宋体" w:cs="宋体"/>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14:paraId="2B83719F">
            <w:pPr>
              <w:snapToGrid w:val="0"/>
              <w:spacing w:before="50" w:after="50"/>
              <w:jc w:val="center"/>
              <w:rPr>
                <w:rFonts w:hint="eastAsia" w:ascii="宋体" w:hAnsi="宋体" w:eastAsia="宋体" w:cs="宋体"/>
                <w:sz w:val="24"/>
                <w:szCs w:val="24"/>
              </w:rPr>
            </w:pPr>
          </w:p>
        </w:tc>
        <w:tc>
          <w:tcPr>
            <w:tcW w:w="2188" w:type="dxa"/>
            <w:tcBorders>
              <w:top w:val="single" w:color="auto" w:sz="4" w:space="0"/>
              <w:left w:val="single" w:color="auto" w:sz="4" w:space="0"/>
              <w:bottom w:val="single" w:color="auto" w:sz="4" w:space="0"/>
              <w:right w:val="single" w:color="auto" w:sz="4" w:space="0"/>
            </w:tcBorders>
            <w:vAlign w:val="center"/>
          </w:tcPr>
          <w:p w14:paraId="7E463780">
            <w:pPr>
              <w:snapToGrid w:val="0"/>
              <w:spacing w:before="50" w:after="50"/>
              <w:jc w:val="center"/>
              <w:rPr>
                <w:rFonts w:hint="eastAsia" w:ascii="宋体" w:hAnsi="宋体" w:eastAsia="宋体" w:cs="宋体"/>
                <w:sz w:val="24"/>
                <w:szCs w:val="24"/>
              </w:rPr>
            </w:pPr>
          </w:p>
        </w:tc>
        <w:tc>
          <w:tcPr>
            <w:tcW w:w="1704" w:type="dxa"/>
            <w:tcBorders>
              <w:top w:val="single" w:color="auto" w:sz="4" w:space="0"/>
              <w:left w:val="single" w:color="auto" w:sz="4" w:space="0"/>
              <w:bottom w:val="single" w:color="auto" w:sz="4" w:space="0"/>
              <w:right w:val="single" w:color="auto" w:sz="4" w:space="0"/>
            </w:tcBorders>
            <w:vAlign w:val="center"/>
          </w:tcPr>
          <w:p w14:paraId="5F27951D">
            <w:pPr>
              <w:snapToGrid w:val="0"/>
              <w:spacing w:before="50" w:after="50"/>
              <w:jc w:val="center"/>
              <w:rPr>
                <w:rFonts w:hint="eastAsia" w:ascii="宋体" w:hAnsi="宋体" w:eastAsia="宋体" w:cs="宋体"/>
                <w:sz w:val="24"/>
                <w:szCs w:val="24"/>
              </w:rPr>
            </w:pPr>
          </w:p>
        </w:tc>
      </w:tr>
    </w:tbl>
    <w:p w14:paraId="676B4E0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FBEA1E4">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FFBAAE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供应商法定代表人（或法定代表人授权代表）签字或盖章： </w:t>
      </w:r>
    </w:p>
    <w:p w14:paraId="7575929A">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1BAD580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供应商名称（盖公章）： </w:t>
      </w:r>
    </w:p>
    <w:p w14:paraId="6FA12D2A">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C74B6D1">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日 期： 年 月 日</w:t>
      </w:r>
    </w:p>
    <w:p w14:paraId="00EF94A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1711D95">
      <w:pPr>
        <w:pStyle w:val="8"/>
        <w:rPr>
          <w:rFonts w:hint="eastAsia" w:ascii="宋体" w:hAnsi="宋体" w:eastAsia="宋体" w:cs="宋体"/>
          <w:b/>
          <w:bCs/>
          <w:kern w:val="2"/>
          <w:sz w:val="21"/>
          <w:szCs w:val="21"/>
          <w:lang w:val="en-US" w:eastAsia="zh-CN" w:bidi="ar-SA"/>
        </w:rPr>
      </w:pPr>
    </w:p>
    <w:p w14:paraId="3F784D44">
      <w:pPr>
        <w:rPr>
          <w:rFonts w:hint="eastAsia" w:ascii="宋体" w:hAnsi="宋体" w:eastAsia="宋体" w:cs="宋体"/>
          <w:b/>
          <w:bCs/>
          <w:kern w:val="2"/>
          <w:sz w:val="21"/>
          <w:szCs w:val="21"/>
          <w:lang w:val="en-US" w:eastAsia="zh-CN" w:bidi="ar-SA"/>
        </w:rPr>
      </w:pPr>
    </w:p>
    <w:p w14:paraId="00035A2B">
      <w:pPr>
        <w:pStyle w:val="8"/>
        <w:ind w:left="0" w:leftChars="0" w:firstLine="0" w:firstLineChars="0"/>
        <w:jc w:val="left"/>
        <w:rPr>
          <w:rFonts w:hint="eastAsia"/>
          <w:sz w:val="32"/>
          <w:szCs w:val="32"/>
          <w:highlight w:val="yellow"/>
          <w:lang w:val="en-US" w:eastAsia="zh-CN"/>
        </w:rPr>
      </w:pPr>
      <w:r>
        <w:rPr>
          <w:rFonts w:hint="eastAsia" w:ascii="宋体" w:hAnsi="宋体" w:eastAsia="宋体" w:cs="宋体"/>
          <w:b/>
          <w:bCs/>
          <w:kern w:val="2"/>
          <w:sz w:val="32"/>
          <w:szCs w:val="32"/>
          <w:highlight w:val="yellow"/>
          <w:lang w:val="en-US" w:eastAsia="zh-CN" w:bidi="ar-SA"/>
        </w:rPr>
        <w:t>备注：填写工程中主要材料，如工程量清单中包含货物，须将货物依次列出，本项目含有厨房吊顶及油烟系统、油烟机风扇、烟道、油烟净化器，需要列出具体的品牌和型号规格。如行数不够，供应商可自行添加。</w:t>
      </w:r>
    </w:p>
    <w:p w14:paraId="44F7C53A">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45502DB4">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344A005F">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AB876F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bookmarkStart w:id="507" w:name="OLE_LINK17"/>
    </w:p>
    <w:p w14:paraId="3C8CB20D">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742C7EAC">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644897B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A288ED8">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p>
    <w:p w14:paraId="56FEF62F">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格式十七</w:t>
      </w:r>
      <w:bookmarkEnd w:id="507"/>
    </w:p>
    <w:p w14:paraId="4BEAA2BD">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项目实施方案</w:t>
      </w:r>
    </w:p>
    <w:p w14:paraId="4F03DFF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应包括但不局限于以下内容： </w:t>
      </w:r>
    </w:p>
    <w:p w14:paraId="17E90B52">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技术方案必须科学合理、真实可行，能充分体现出自身技术和专业优势。其要点和主要内容不限于如下内容： </w:t>
      </w:r>
    </w:p>
    <w:p w14:paraId="35B4FD0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4.2.1 项目实施方案； </w:t>
      </w:r>
    </w:p>
    <w:p w14:paraId="083476CB">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4.2.2 施工工期保证措施； </w:t>
      </w:r>
    </w:p>
    <w:p w14:paraId="19C60A18">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4.2.3 质量管理及质量保证措施； </w:t>
      </w:r>
    </w:p>
    <w:p w14:paraId="63AF31D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4.2.4 施工安全及文明施工措施； </w:t>
      </w:r>
    </w:p>
    <w:p w14:paraId="02F5BEF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4.2.5 应急服务方案； </w:t>
      </w:r>
    </w:p>
    <w:p w14:paraId="22318576">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4.2.6 员工权益保障方案； </w:t>
      </w:r>
    </w:p>
    <w:p w14:paraId="762CF3B1">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4.2.7 企业规章制度情况。</w:t>
      </w:r>
    </w:p>
    <w:p w14:paraId="59F7E1CA">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4.2.8 扬尘防治措施</w:t>
      </w:r>
    </w:p>
    <w:p w14:paraId="4B7EB488">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3029F575">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55047300">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500A536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6E9E3A84">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供应商法定代表人（或法定代表人授权代表）签字或盖章： </w:t>
      </w:r>
    </w:p>
    <w:p w14:paraId="60F2CB4D">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14CA15E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 xml:space="preserve">供应商名称（盖公章）： </w:t>
      </w:r>
    </w:p>
    <w:p w14:paraId="5C17C127">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p>
    <w:p w14:paraId="28F807BE">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日 期： 年 月 日</w:t>
      </w:r>
    </w:p>
    <w:p w14:paraId="779D4CBA">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eastAsia="zh-CN"/>
        </w:rPr>
      </w:pPr>
    </w:p>
    <w:p w14:paraId="49EB73E4">
      <w:pPr>
        <w:pStyle w:val="8"/>
        <w:ind w:left="0" w:leftChars="0" w:firstLine="0" w:firstLineChars="0"/>
        <w:jc w:val="left"/>
        <w:rPr>
          <w:rFonts w:hint="eastAsia" w:ascii="仿宋" w:hAnsi="仿宋" w:eastAsia="仿宋" w:cs="仿宋"/>
          <w:b/>
          <w:bCs/>
          <w:sz w:val="28"/>
          <w:szCs w:val="28"/>
          <w:lang w:eastAsia="zh-CN"/>
        </w:rPr>
      </w:pPr>
      <w:bookmarkStart w:id="508" w:name="OLE_LINK18"/>
      <w:r>
        <w:rPr>
          <w:rFonts w:hint="eastAsia" w:ascii="宋体" w:hAnsi="宋体" w:eastAsia="宋体" w:cs="宋体"/>
          <w:b/>
          <w:bCs/>
          <w:kern w:val="2"/>
          <w:sz w:val="21"/>
          <w:szCs w:val="21"/>
          <w:lang w:val="en-US" w:eastAsia="zh-CN" w:bidi="ar-SA"/>
        </w:rPr>
        <w:t>格式十八</w:t>
      </w:r>
    </w:p>
    <w:bookmarkEnd w:id="508"/>
    <w:p w14:paraId="1600841C">
      <w:pPr>
        <w:rPr>
          <w:rFonts w:hint="default" w:ascii="宋体" w:hAnsi="宋体" w:eastAsia="宋体" w:cs="宋体"/>
          <w:b/>
          <w:bCs/>
          <w:color w:val="auto"/>
          <w:sz w:val="28"/>
          <w:szCs w:val="28"/>
          <w:highlight w:val="none"/>
          <w:lang w:val="en-US" w:eastAsia="zh-CN"/>
        </w:rPr>
      </w:pPr>
    </w:p>
    <w:p w14:paraId="4125F7A0">
      <w:pPr>
        <w:pStyle w:val="8"/>
        <w:rPr>
          <w:rFonts w:hint="eastAsia"/>
          <w:lang w:eastAsia="zh-CN"/>
        </w:rPr>
      </w:pPr>
    </w:p>
    <w:p w14:paraId="1E978FEF">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、供应商认为有必要提供的声明及文件资料</w:t>
      </w:r>
    </w:p>
    <w:p w14:paraId="504C85D3">
      <w:pPr>
        <w:keepNext w:val="0"/>
        <w:keepLines w:val="0"/>
        <w:pageBreakBefore w:val="0"/>
        <w:widowControl w:val="0"/>
        <w:kinsoku/>
        <w:wordWrap/>
        <w:overflowPunct/>
        <w:topLinePunct w:val="0"/>
        <w:autoSpaceDE/>
        <w:autoSpaceDN/>
        <w:bidi w:val="0"/>
        <w:adjustRightInd/>
        <w:snapToGrid/>
        <w:spacing w:line="240" w:lineRule="atLeast"/>
        <w:textAlignment w:val="auto"/>
        <w:outlineLvl w:val="0"/>
        <w:rPr>
          <w:rFonts w:hint="eastAsia" w:ascii="宋体" w:hAnsi="宋体" w:eastAsia="宋体" w:cs="宋体"/>
          <w:b/>
          <w:bCs/>
          <w:color w:val="auto"/>
          <w:sz w:val="28"/>
          <w:szCs w:val="28"/>
          <w:highlight w:val="none"/>
          <w:lang w:val="en-US" w:eastAsia="zh-CN"/>
        </w:rPr>
      </w:pPr>
    </w:p>
    <w:p w14:paraId="60300950">
      <w:pPr>
        <w:pStyle w:val="9"/>
        <w:rPr>
          <w:rFonts w:hint="eastAsia"/>
          <w:lang w:val="en-US" w:eastAsia="zh-CN"/>
        </w:rPr>
      </w:pPr>
    </w:p>
    <w:p w14:paraId="38E1A2E5">
      <w:pPr>
        <w:pStyle w:val="6"/>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14:paraId="12F51BD7">
      <w:pPr>
        <w:rPr>
          <w:rFonts w:hint="eastAsia" w:ascii="仿宋_GB2312" w:hAnsi="仿宋_GB2312" w:eastAsia="仿宋_GB2312" w:cs="仿宋_GB2312"/>
          <w:color w:val="auto"/>
          <w:sz w:val="24"/>
          <w:szCs w:val="24"/>
          <w:highlight w:val="none"/>
        </w:rPr>
      </w:pPr>
    </w:p>
    <w:bookmarkEnd w:id="504"/>
    <w:bookmarkEnd w:id="505"/>
    <w:bookmarkEnd w:id="506"/>
    <w:p w14:paraId="167E1C98">
      <w:pPr>
        <w:jc w:val="both"/>
        <w:outlineLvl w:val="0"/>
        <w:rPr>
          <w:rFonts w:hint="eastAsia" w:ascii="宋体" w:hAnsi="宋体" w:eastAsia="宋体" w:cs="宋体"/>
          <w:b/>
          <w:bCs/>
          <w:color w:val="auto"/>
          <w:sz w:val="24"/>
          <w:szCs w:val="24"/>
          <w:highlight w:val="none"/>
          <w:lang w:val="en-US" w:eastAsia="zh-CN"/>
        </w:rPr>
      </w:pPr>
      <w:bookmarkStart w:id="509" w:name="_Toc1407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14:paraId="4532C5E8">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509"/>
    </w:p>
    <w:p w14:paraId="39EB410D">
      <w:pPr>
        <w:adjustRightInd w:val="0"/>
        <w:snapToGrid w:val="0"/>
        <w:spacing w:before="318" w:beforeLines="100" w:line="360" w:lineRule="auto"/>
        <w:outlineLvl w:val="0"/>
        <w:rPr>
          <w:rFonts w:hint="eastAsia" w:ascii="宋体" w:hAnsi="宋体" w:eastAsia="宋体" w:cs="宋体"/>
          <w:bCs/>
          <w:color w:val="auto"/>
          <w:sz w:val="24"/>
          <w:highlight w:val="none"/>
        </w:rPr>
      </w:pPr>
      <w:bookmarkStart w:id="510" w:name="_Toc229"/>
      <w:r>
        <w:rPr>
          <w:rFonts w:hint="eastAsia" w:ascii="宋体" w:hAnsi="宋体" w:eastAsia="宋体" w:cs="宋体"/>
          <w:bCs/>
          <w:color w:val="auto"/>
          <w:sz w:val="24"/>
          <w:highlight w:val="none"/>
        </w:rPr>
        <w:t>一、质疑供应商基本信息</w:t>
      </w:r>
      <w:bookmarkEnd w:id="510"/>
    </w:p>
    <w:p w14:paraId="152DF547">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BCE8218">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5085F54">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4D8A0E1">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6D49D4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90D1B0A">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FAAC45D">
      <w:pPr>
        <w:adjustRightInd w:val="0"/>
        <w:snapToGrid w:val="0"/>
        <w:spacing w:line="360" w:lineRule="auto"/>
        <w:outlineLvl w:val="0"/>
        <w:rPr>
          <w:rFonts w:hint="eastAsia" w:ascii="宋体" w:hAnsi="宋体" w:eastAsia="宋体" w:cs="宋体"/>
          <w:bCs/>
          <w:color w:val="auto"/>
          <w:sz w:val="24"/>
          <w:highlight w:val="none"/>
        </w:rPr>
      </w:pPr>
      <w:bookmarkStart w:id="511" w:name="_Toc8468"/>
      <w:r>
        <w:rPr>
          <w:rFonts w:hint="eastAsia" w:ascii="宋体" w:hAnsi="宋体" w:eastAsia="宋体" w:cs="宋体"/>
          <w:bCs/>
          <w:color w:val="auto"/>
          <w:sz w:val="24"/>
          <w:highlight w:val="none"/>
        </w:rPr>
        <w:t>二、质疑项目基本情况</w:t>
      </w:r>
      <w:bookmarkEnd w:id="511"/>
    </w:p>
    <w:p w14:paraId="5358323A">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6744F6B">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A64C8AF">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0BAE88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9432D1F">
      <w:pPr>
        <w:adjustRightInd w:val="0"/>
        <w:snapToGrid w:val="0"/>
        <w:spacing w:line="360" w:lineRule="auto"/>
        <w:outlineLvl w:val="0"/>
        <w:rPr>
          <w:rFonts w:hint="eastAsia" w:ascii="宋体" w:hAnsi="宋体" w:eastAsia="宋体" w:cs="宋体"/>
          <w:bCs/>
          <w:color w:val="auto"/>
          <w:sz w:val="24"/>
          <w:highlight w:val="none"/>
        </w:rPr>
      </w:pPr>
      <w:bookmarkStart w:id="512" w:name="_Toc22606"/>
      <w:r>
        <w:rPr>
          <w:rFonts w:hint="eastAsia" w:ascii="宋体" w:hAnsi="宋体" w:eastAsia="宋体" w:cs="宋体"/>
          <w:bCs/>
          <w:color w:val="auto"/>
          <w:sz w:val="24"/>
          <w:highlight w:val="none"/>
        </w:rPr>
        <w:t>三、质疑事项具体内容</w:t>
      </w:r>
      <w:bookmarkEnd w:id="512"/>
    </w:p>
    <w:p w14:paraId="1B029667">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0066D8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CA8CD4F">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666DF24">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9DB907B">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AB21BF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72692E6">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A54F8E1">
      <w:pPr>
        <w:adjustRightInd w:val="0"/>
        <w:snapToGrid w:val="0"/>
        <w:spacing w:line="360" w:lineRule="auto"/>
        <w:outlineLvl w:val="0"/>
        <w:rPr>
          <w:rFonts w:hint="eastAsia" w:ascii="宋体" w:hAnsi="宋体" w:eastAsia="宋体" w:cs="宋体"/>
          <w:bCs/>
          <w:color w:val="auto"/>
          <w:sz w:val="24"/>
          <w:highlight w:val="none"/>
        </w:rPr>
      </w:pPr>
      <w:bookmarkStart w:id="513" w:name="_Toc30272"/>
      <w:r>
        <w:rPr>
          <w:rFonts w:hint="eastAsia" w:ascii="宋体" w:hAnsi="宋体" w:eastAsia="宋体" w:cs="宋体"/>
          <w:bCs/>
          <w:color w:val="auto"/>
          <w:sz w:val="24"/>
          <w:highlight w:val="none"/>
        </w:rPr>
        <w:t>四、与质疑事项相关的质疑请求</w:t>
      </w:r>
      <w:bookmarkEnd w:id="513"/>
    </w:p>
    <w:p w14:paraId="0FFAC339">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3C4DA39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CB52760">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793A0C7">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5CE578D">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E85A44B">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53B71AC">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C64FD1E">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C39D9F3">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F4461D5">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6.质疑供应商为自然人的，质疑函应由本人签字；质疑供应商为法人单位或者其他组织的，质疑函应由法定代表人、主要负责人，或者其授权代表签字或者盖章，并加盖公章。</w:t>
      </w:r>
    </w:p>
    <w:p w14:paraId="0EDD8594">
      <w:pPr>
        <w:widowControl/>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b/>
          <w:color w:val="auto"/>
          <w:sz w:val="24"/>
          <w:highlight w:val="none"/>
        </w:rPr>
        <w:t>质疑函份数要求：一式三份</w:t>
      </w:r>
      <w:r>
        <w:rPr>
          <w:rFonts w:hint="eastAsia" w:ascii="宋体" w:hAnsi="宋体" w:eastAsia="宋体" w:cs="宋体"/>
          <w:color w:val="auto"/>
          <w:sz w:val="24"/>
          <w:highlight w:val="none"/>
        </w:rPr>
        <w:t>。</w:t>
      </w:r>
    </w:p>
    <w:p w14:paraId="467CD1A1">
      <w:pPr>
        <w:rPr>
          <w:rFonts w:hint="eastAsia" w:ascii="宋体" w:hAnsi="宋体" w:eastAsia="宋体" w:cs="宋体"/>
          <w:color w:val="auto"/>
          <w:highlight w:val="none"/>
        </w:rPr>
      </w:pPr>
    </w:p>
    <w:p w14:paraId="79FD1457">
      <w:pPr>
        <w:pStyle w:val="9"/>
        <w:rPr>
          <w:rFonts w:hint="eastAsia" w:ascii="仿宋_GB2312" w:hAnsi="仿宋_GB2312" w:eastAsia="仿宋_GB2312" w:cs="仿宋_GB2312"/>
          <w:color w:val="auto"/>
          <w:sz w:val="24"/>
          <w:highlight w:val="none"/>
        </w:rPr>
      </w:pPr>
    </w:p>
    <w:p w14:paraId="463D80ED">
      <w:pPr>
        <w:rPr>
          <w:rFonts w:hint="eastAsia" w:ascii="仿宋_GB2312" w:hAnsi="仿宋_GB2312" w:eastAsia="仿宋_GB2312" w:cs="仿宋_GB2312"/>
          <w:color w:val="auto"/>
          <w:highlight w:val="none"/>
        </w:rPr>
      </w:pPr>
    </w:p>
    <w:p w14:paraId="7385551C">
      <w:pPr>
        <w:rPr>
          <w:rFonts w:hint="eastAsia"/>
          <w:b/>
          <w:bCs/>
          <w:sz w:val="28"/>
          <w:szCs w:val="28"/>
          <w:lang w:eastAsia="zh-CN"/>
        </w:rPr>
      </w:pPr>
    </w:p>
    <w:p w14:paraId="3CA6DF58">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2：</w:t>
      </w:r>
    </w:p>
    <w:p w14:paraId="5161F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i w:val="0"/>
          <w:sz w:val="36"/>
          <w:szCs w:val="36"/>
        </w:rPr>
      </w:pPr>
      <w:r>
        <w:rPr>
          <w:b/>
          <w:i w:val="0"/>
          <w:caps w:val="0"/>
          <w:color w:val="000000"/>
          <w:spacing w:val="0"/>
          <w:sz w:val="36"/>
          <w:szCs w:val="36"/>
        </w:rPr>
        <w:t>关于印发中小企业划型标准规定的通知</w:t>
      </w:r>
    </w:p>
    <w:p w14:paraId="793F8F3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caps w:val="0"/>
          <w:color w:val="070707"/>
          <w:spacing w:val="0"/>
          <w:sz w:val="24"/>
          <w:szCs w:val="24"/>
        </w:rPr>
      </w:pPr>
    </w:p>
    <w:p w14:paraId="232CD3B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Fonts w:ascii="宋体" w:hAnsi="宋体" w:eastAsia="宋体" w:cs="宋体"/>
          <w:i w:val="0"/>
          <w:caps w:val="0"/>
          <w:color w:val="070707"/>
          <w:spacing w:val="0"/>
          <w:sz w:val="24"/>
          <w:szCs w:val="24"/>
        </w:rPr>
        <w:t>工信部联企业〔2011〕300号</w:t>
      </w:r>
    </w:p>
    <w:p w14:paraId="508E009B">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各省、自治区、直辖市人民政府，国务院各部委、各直属机构及有关单位：</w:t>
      </w:r>
    </w:p>
    <w:p w14:paraId="07FFD80E">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7ED652F">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工业和信息化部　国家统计局</w:t>
      </w:r>
    </w:p>
    <w:p w14:paraId="31ABD406">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国家发展和改革委员会　财政部</w:t>
      </w:r>
    </w:p>
    <w:p w14:paraId="6424D1B2">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27" w:lineRule="atLeast"/>
        <w:ind w:left="0" w:right="0"/>
        <w:jc w:val="left"/>
        <w:rPr>
          <w:rFonts w:hint="eastAsia" w:ascii="宋体" w:hAnsi="宋体" w:eastAsia="宋体" w:cs="宋体"/>
          <w:i w:val="0"/>
          <w:caps w:val="0"/>
          <w:color w:val="070707"/>
          <w:spacing w:val="0"/>
          <w:sz w:val="24"/>
          <w:szCs w:val="24"/>
          <w:lang w:eastAsia="zh-CN"/>
        </w:rPr>
      </w:pPr>
      <w:r>
        <w:rPr>
          <w:rFonts w:ascii="宋体" w:hAnsi="宋体" w:eastAsia="宋体" w:cs="宋体"/>
          <w:i w:val="0"/>
          <w:caps w:val="0"/>
          <w:color w:val="070707"/>
          <w:spacing w:val="0"/>
          <w:sz w:val="24"/>
          <w:szCs w:val="24"/>
        </w:rPr>
        <w:t>　　　　　　　　　　　　　　　　　　　　　　　　                                            </w:t>
      </w:r>
      <w:r>
        <w:rPr>
          <w:rFonts w:hint="eastAsia" w:ascii="宋体" w:hAnsi="宋体" w:eastAsia="宋体" w:cs="宋体"/>
          <w:i w:val="0"/>
          <w:caps w:val="0"/>
          <w:color w:val="070707"/>
          <w:spacing w:val="0"/>
          <w:sz w:val="24"/>
          <w:szCs w:val="24"/>
          <w:lang w:val="en-US" w:eastAsia="zh-CN"/>
        </w:rPr>
        <w:t xml:space="preserve">                         </w:t>
      </w:r>
      <w:r>
        <w:rPr>
          <w:rFonts w:ascii="宋体" w:hAnsi="宋体" w:eastAsia="宋体" w:cs="宋体"/>
          <w:i w:val="0"/>
          <w:caps w:val="0"/>
          <w:color w:val="070707"/>
          <w:spacing w:val="0"/>
          <w:sz w:val="24"/>
          <w:szCs w:val="24"/>
        </w:rPr>
        <w:t>二○一一年六月十八日</w:t>
      </w:r>
    </w:p>
    <w:p w14:paraId="5259079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Style w:val="26"/>
          <w:rFonts w:ascii="宋体" w:hAnsi="宋体" w:eastAsia="宋体" w:cs="宋体"/>
          <w:b/>
          <w:i w:val="0"/>
          <w:caps w:val="0"/>
          <w:color w:val="070707"/>
          <w:spacing w:val="0"/>
          <w:sz w:val="24"/>
          <w:szCs w:val="24"/>
        </w:rPr>
      </w:pPr>
    </w:p>
    <w:p w14:paraId="4F5515B6">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Style w:val="26"/>
          <w:rFonts w:ascii="宋体" w:hAnsi="宋体" w:eastAsia="宋体" w:cs="宋体"/>
          <w:b/>
          <w:i w:val="0"/>
          <w:caps w:val="0"/>
          <w:color w:val="070707"/>
          <w:spacing w:val="0"/>
          <w:sz w:val="24"/>
          <w:szCs w:val="24"/>
        </w:rPr>
      </w:pPr>
    </w:p>
    <w:p w14:paraId="38D5D63D">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sz w:val="24"/>
          <w:szCs w:val="24"/>
        </w:rPr>
      </w:pPr>
      <w:r>
        <w:rPr>
          <w:rStyle w:val="26"/>
          <w:rFonts w:ascii="宋体" w:hAnsi="宋体" w:eastAsia="宋体" w:cs="宋体"/>
          <w:b/>
          <w:i w:val="0"/>
          <w:caps w:val="0"/>
          <w:color w:val="070707"/>
          <w:spacing w:val="0"/>
          <w:sz w:val="24"/>
          <w:szCs w:val="24"/>
        </w:rPr>
        <w:t>中小企业划型标准规定</w:t>
      </w:r>
    </w:p>
    <w:p w14:paraId="384AAFE1">
      <w:pPr>
        <w:pStyle w:val="8"/>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w:t>
      </w:r>
    </w:p>
    <w:p w14:paraId="2BFA88F5">
      <w:pPr>
        <w:pStyle w:val="8"/>
        <w:numPr>
          <w:ilvl w:val="0"/>
          <w:numId w:val="0"/>
        </w:numPr>
        <w:ind w:left="240" w:leftChars="0" w:firstLine="240" w:firstLineChars="10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val="en-US" w:eastAsia="zh-CN"/>
        </w:rPr>
        <w:t>一</w:t>
      </w:r>
      <w:r>
        <w:rPr>
          <w:rFonts w:ascii="宋体" w:hAnsi="宋体" w:eastAsia="宋体" w:cs="宋体"/>
          <w:i w:val="0"/>
          <w:caps w:val="0"/>
          <w:color w:val="070707"/>
          <w:spacing w:val="0"/>
          <w:sz w:val="24"/>
          <w:szCs w:val="24"/>
        </w:rPr>
        <w:t>根据《中华人民共和国中小企业促进法》和《国务院关于进一步促进中小企业发展的若干意见》(国发〔2009〕36号)，制定本规定。</w:t>
      </w:r>
    </w:p>
    <w:p w14:paraId="045D1111">
      <w:pPr>
        <w:pStyle w:val="8"/>
        <w:numPr>
          <w:ilvl w:val="0"/>
          <w:numId w:val="0"/>
        </w:numPr>
        <w:ind w:firstLine="240" w:firstLineChars="1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二、中小企业划分为中型、小型、微型三种类型，具体标准根据企业从业人员、营业收入、资产总额等指标，结合行业特点制定。</w:t>
      </w:r>
    </w:p>
    <w:p w14:paraId="042AA480">
      <w:pPr>
        <w:pStyle w:val="8"/>
        <w:numPr>
          <w:ilvl w:val="0"/>
          <w:numId w:val="0"/>
        </w:numPr>
        <w:ind w:firstLine="240" w:firstLineChars="10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DB9126">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　四、各行业划型标准为：</w:t>
      </w:r>
    </w:p>
    <w:p w14:paraId="02A79DE0">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（一）农、林、牧、渔业。营业收入20000万元以下的为中小微型企业。其中，营业收入500万元及以上的为中型企业，营业收入50万元及以上的为小型企业，营业收入50万元以下的为微型企业。</w:t>
      </w:r>
    </w:p>
    <w:p w14:paraId="0B0C05C5">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6B9C15A">
      <w:pPr>
        <w:pStyle w:val="8"/>
        <w:numPr>
          <w:ilvl w:val="0"/>
          <w:numId w:val="0"/>
        </w:numPr>
        <w:ind w:left="240" w:leftChars="0"/>
        <w:rPr>
          <w:rFonts w:ascii="宋体" w:hAnsi="宋体" w:eastAsia="宋体" w:cs="宋体"/>
          <w:i w:val="0"/>
          <w:caps w:val="0"/>
          <w:color w:val="070707"/>
          <w:spacing w:val="0"/>
          <w:sz w:val="24"/>
          <w:szCs w:val="24"/>
        </w:rPr>
      </w:pPr>
      <w:r>
        <w:rPr>
          <w:rFonts w:hint="eastAsia" w:ascii="宋体" w:hAnsi="宋体" w:eastAsia="宋体" w:cs="宋体"/>
          <w:i w:val="0"/>
          <w:caps w:val="0"/>
          <w:color w:val="070707"/>
          <w:spacing w:val="0"/>
          <w:sz w:val="24"/>
          <w:szCs w:val="24"/>
          <w:lang w:eastAsia="zh-CN"/>
        </w:rPr>
        <w:t>（</w:t>
      </w:r>
      <w:r>
        <w:rPr>
          <w:rFonts w:ascii="宋体" w:hAnsi="宋体" w:eastAsia="宋体" w:cs="宋体"/>
          <w:i w:val="0"/>
          <w:caps w:val="0"/>
          <w:color w:val="070707"/>
          <w:spacing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D1F2FC6">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AF213BD">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99040F1">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2921DD">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F742BC">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6DAD9FD">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0C17A6">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83513B">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877C36">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3B5AE3D">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5D1F463">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90D167">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2B7F52">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（十六）其他未列明行业。从业人员300人以下的为中小微型企业。其中，从业人员100人及以上的为中型企业；从业人员10人及以上的为小型企业；从业人员10人以下的为微型企业。</w:t>
      </w:r>
    </w:p>
    <w:p w14:paraId="360EEA82">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五、企业类型的划分以统计部门的统计数据为依据。</w:t>
      </w:r>
    </w:p>
    <w:p w14:paraId="5264C722">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六、本规定适用于在中华人民共和国境内依法设立的各类所有制和各种组织形式的企业。个体工商户和本规定以外的行业，参照本规定进行划型。</w:t>
      </w:r>
    </w:p>
    <w:p w14:paraId="59AA7C52">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6206996">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八、本规定由工业和信息化部、国家统计局会同有关部门根据《国民经济行业分类》修订情况和企业发展变化情况适时修订。</w:t>
      </w:r>
    </w:p>
    <w:p w14:paraId="193C1641">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九、本规定由工业和信息化部、国家统计局会同有关部门负责解释。</w:t>
      </w:r>
    </w:p>
    <w:p w14:paraId="170AE775">
      <w:pPr>
        <w:pStyle w:val="8"/>
        <w:numPr>
          <w:ilvl w:val="0"/>
          <w:numId w:val="0"/>
        </w:numPr>
        <w:ind w:left="240" w:leftChars="0"/>
        <w:rPr>
          <w:rFonts w:ascii="宋体" w:hAnsi="宋体" w:eastAsia="宋体" w:cs="宋体"/>
          <w:i w:val="0"/>
          <w:caps w:val="0"/>
          <w:color w:val="070707"/>
          <w:spacing w:val="0"/>
          <w:sz w:val="24"/>
          <w:szCs w:val="24"/>
        </w:rPr>
      </w:pPr>
      <w:r>
        <w:rPr>
          <w:rFonts w:ascii="宋体" w:hAnsi="宋体" w:eastAsia="宋体" w:cs="宋体"/>
          <w:i w:val="0"/>
          <w:caps w:val="0"/>
          <w:color w:val="070707"/>
          <w:spacing w:val="0"/>
          <w:sz w:val="24"/>
          <w:szCs w:val="24"/>
        </w:rPr>
        <w:t>十、本规定自发布之日起执行，原国家经贸委、原国家计委、财政部和国家统计局2003年颁布的《中小企业标准暂行规定》同时废止。</w:t>
      </w:r>
    </w:p>
    <w:p w14:paraId="486E0908">
      <w:pPr>
        <w:pStyle w:val="9"/>
        <w:rPr>
          <w:rFonts w:hint="eastAsia" w:ascii="Times New Roman" w:hAnsi="Times New Roman" w:eastAsia="楷体_GB2312" w:cs="Times New Roman"/>
          <w:b/>
          <w:bCs/>
          <w:kern w:val="2"/>
          <w:sz w:val="28"/>
          <w:szCs w:val="28"/>
          <w:lang w:val="en-US" w:eastAsia="zh-CN" w:bidi="ar-SA"/>
        </w:rPr>
      </w:pPr>
    </w:p>
    <w:p w14:paraId="2A9B8E51">
      <w:pPr>
        <w:pStyle w:val="9"/>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附件3</w:t>
      </w:r>
    </w:p>
    <w:p w14:paraId="19D3D233">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shd w:val="clear" w:color="auto" w:fill="FFFFFF"/>
          <w:vertAlign w:val="baseline"/>
          <w:lang w:eastAsia="zh-CN"/>
        </w:rPr>
      </w:pPr>
      <w:r>
        <w:rPr>
          <w:rFonts w:hint="eastAsia" w:ascii="微软雅黑" w:hAnsi="微软雅黑" w:eastAsia="微软雅黑" w:cs="微软雅黑"/>
          <w:b/>
          <w:bCs/>
          <w:i w:val="0"/>
          <w:caps w:val="0"/>
          <w:color w:val="auto"/>
          <w:spacing w:val="0"/>
          <w:sz w:val="24"/>
          <w:szCs w:val="24"/>
          <w:shd w:val="clear" w:color="auto" w:fill="FFFFFF"/>
          <w:vertAlign w:val="baseline"/>
        </w:rPr>
        <w:t>市场监管总局关于发布参与实施政府采购节能产品、环境</w:t>
      </w:r>
    </w:p>
    <w:p w14:paraId="7F0C82CE">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标志产品认证机构名录的公告</w:t>
      </w:r>
    </w:p>
    <w:p w14:paraId="08C3084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shd w:val="clear" w:color="auto" w:fill="FFFFFF"/>
          <w:vertAlign w:val="baseline"/>
        </w:rPr>
        <w:t>2019年第16号</w:t>
      </w:r>
    </w:p>
    <w:p w14:paraId="074BDBB4">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微软雅黑" w:hAnsi="微软雅黑" w:eastAsia="微软雅黑" w:cs="微软雅黑"/>
          <w:i w:val="0"/>
          <w:caps w:val="0"/>
          <w:color w:val="auto"/>
          <w:spacing w:val="0"/>
          <w:sz w:val="24"/>
          <w:szCs w:val="24"/>
          <w:shd w:val="clear" w:color="auto" w:fill="FFFFFF"/>
          <w:vertAlign w:val="baseline"/>
        </w:rPr>
        <w:t>　　</w:t>
      </w:r>
      <w:r>
        <w:rPr>
          <w:rFonts w:hint="eastAsia" w:ascii="宋体" w:hAnsi="宋体" w:eastAsia="宋体" w:cs="宋体"/>
          <w:i w:val="0"/>
          <w:caps w:val="0"/>
          <w:color w:val="auto"/>
          <w:spacing w:val="0"/>
          <w:sz w:val="24"/>
          <w:szCs w:val="24"/>
          <w:shd w:val="clear" w:color="auto" w:fill="FFFFFF"/>
          <w:vertAlign w:val="baseli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4F76C655">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shd w:val="clear" w:color="auto" w:fill="FFFFFF"/>
          <w:vertAlign w:val="baseline"/>
          <w:lang w:eastAsia="zh-CN"/>
        </w:rPr>
      </w:pPr>
    </w:p>
    <w:p w14:paraId="5405043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　　自本公告发布后，新增认证机构应尽快完成政府采购认证信息系统对接，对接完成后方可开展相关认证工作。</w:t>
      </w:r>
    </w:p>
    <w:p w14:paraId="6A324701">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shd w:val="clear" w:color="auto" w:fill="FFFFFF"/>
          <w:vertAlign w:val="baseline"/>
          <w:lang w:eastAsia="zh-CN"/>
        </w:rPr>
      </w:pPr>
      <w:r>
        <w:rPr>
          <w:rFonts w:hint="eastAsia" w:ascii="宋体" w:hAnsi="宋体" w:eastAsia="宋体" w:cs="宋体"/>
          <w:i w:val="0"/>
          <w:caps w:val="0"/>
          <w:color w:val="auto"/>
          <w:spacing w:val="0"/>
          <w:sz w:val="24"/>
          <w:szCs w:val="24"/>
          <w:shd w:val="clear" w:color="auto" w:fill="FFFFFF"/>
          <w:vertAlign w:val="baseline"/>
        </w:rPr>
        <w:t>市场监管总局</w:t>
      </w:r>
    </w:p>
    <w:p w14:paraId="5F241AB6">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righ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vertAlign w:val="baseline"/>
        </w:rPr>
        <w:t>2019年4月3日</w:t>
      </w:r>
    </w:p>
    <w:p w14:paraId="7760EFC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0F75E82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349CAC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7AA383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left="0" w:right="0" w:firstLine="640"/>
        <w:jc w:val="left"/>
        <w:textAlignment w:val="baseline"/>
        <w:rPr>
          <w:rFonts w:hint="eastAsia" w:ascii="宋体" w:hAnsi="宋体" w:eastAsia="宋体" w:cs="宋体"/>
          <w:i w:val="0"/>
          <w:caps w:val="0"/>
          <w:color w:val="auto"/>
          <w:spacing w:val="0"/>
          <w:kern w:val="0"/>
          <w:sz w:val="32"/>
          <w:szCs w:val="32"/>
          <w:shd w:val="clear" w:color="auto" w:fill="FFFFFF"/>
          <w:vertAlign w:val="baseline"/>
          <w:lang w:val="en-US" w:eastAsia="zh-CN" w:bidi="ar"/>
        </w:rPr>
      </w:pPr>
    </w:p>
    <w:p w14:paraId="070124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line="594" w:lineRule="atLeast"/>
        <w:ind w:right="0"/>
        <w:jc w:val="left"/>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32"/>
          <w:szCs w:val="32"/>
          <w:shd w:val="clear" w:color="auto" w:fill="FFFFFF"/>
          <w:vertAlign w:val="baseline"/>
          <w:lang w:val="en-US" w:eastAsia="zh-CN" w:bidi="ar"/>
        </w:rPr>
        <w:t>（此件公开发布）</w:t>
      </w:r>
    </w:p>
    <w:p w14:paraId="73D07B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参与实施政府采购节能产品认证机构名录</w:t>
      </w:r>
    </w:p>
    <w:tbl>
      <w:tblPr>
        <w:tblStyle w:val="23"/>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785"/>
        <w:gridCol w:w="1036"/>
        <w:gridCol w:w="1375"/>
        <w:gridCol w:w="1432"/>
        <w:gridCol w:w="1921"/>
        <w:gridCol w:w="1795"/>
      </w:tblGrid>
      <w:tr w14:paraId="12FCCE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87E35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41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F87D1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一级目录</w:t>
            </w:r>
          </w:p>
        </w:tc>
        <w:tc>
          <w:tcPr>
            <w:tcW w:w="335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61585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二级目录</w:t>
            </w:r>
          </w:p>
        </w:tc>
        <w:tc>
          <w:tcPr>
            <w:tcW w:w="17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A86B2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14:paraId="130477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266EE6">
            <w:pPr>
              <w:rPr>
                <w:rFonts w:hint="eastAsia" w:ascii="宋体" w:hAnsi="宋体" w:eastAsia="宋体" w:cs="宋体"/>
                <w:i w:val="0"/>
                <w:caps w:val="0"/>
                <w:color w:val="auto"/>
                <w:spacing w:val="0"/>
                <w:sz w:val="21"/>
                <w:szCs w:val="21"/>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4CD13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123CF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7A420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产品代码</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FD964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产品名称</w:t>
            </w:r>
          </w:p>
        </w:tc>
        <w:tc>
          <w:tcPr>
            <w:tcW w:w="17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D6844D">
            <w:pPr>
              <w:rPr>
                <w:rFonts w:hint="eastAsia" w:ascii="宋体" w:hAnsi="宋体" w:eastAsia="宋体" w:cs="宋体"/>
                <w:i w:val="0"/>
                <w:caps w:val="0"/>
                <w:color w:val="auto"/>
                <w:spacing w:val="0"/>
                <w:sz w:val="21"/>
                <w:szCs w:val="21"/>
              </w:rPr>
            </w:pPr>
          </w:p>
        </w:tc>
      </w:tr>
      <w:tr w14:paraId="34C9D4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C5BED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F069E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7FED6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计算机设备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74A85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8B057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台式计算机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57C4B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403C900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北京赛西认证有限责任公司</w:t>
            </w:r>
          </w:p>
          <w:p w14:paraId="10A9AAF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中国网络安全审查技术与认证中心</w:t>
            </w:r>
          </w:p>
          <w:p w14:paraId="52AB3FC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14:paraId="50DB28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EB2615">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CA3810">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226F1B">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7C0D8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B6A1B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便携式计算机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BFB2E4">
            <w:pPr>
              <w:rPr>
                <w:rFonts w:hint="eastAsia" w:ascii="宋体" w:hAnsi="宋体" w:eastAsia="宋体" w:cs="宋体"/>
                <w:i w:val="0"/>
                <w:caps w:val="0"/>
                <w:color w:val="auto"/>
                <w:spacing w:val="0"/>
                <w:sz w:val="21"/>
                <w:szCs w:val="21"/>
              </w:rPr>
            </w:pPr>
          </w:p>
        </w:tc>
      </w:tr>
      <w:tr w14:paraId="0B47AE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C545CB">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BB6A01">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FF308C">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77EFB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7A396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平板式微型计算机</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9A2D1F">
            <w:pPr>
              <w:rPr>
                <w:rFonts w:hint="eastAsia" w:ascii="宋体" w:hAnsi="宋体" w:eastAsia="宋体" w:cs="宋体"/>
                <w:i w:val="0"/>
                <w:caps w:val="0"/>
                <w:color w:val="auto"/>
                <w:spacing w:val="0"/>
                <w:sz w:val="21"/>
                <w:szCs w:val="21"/>
              </w:rPr>
            </w:pPr>
          </w:p>
        </w:tc>
      </w:tr>
      <w:tr w14:paraId="1D4A7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ACACA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2</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485AB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85735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输入输出设备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87CEA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0D6BF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打印设备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E8804F">
            <w:pPr>
              <w:rPr>
                <w:rFonts w:hint="eastAsia" w:ascii="宋体" w:hAnsi="宋体" w:eastAsia="宋体" w:cs="宋体"/>
                <w:i w:val="0"/>
                <w:caps w:val="0"/>
                <w:color w:val="auto"/>
                <w:spacing w:val="0"/>
                <w:sz w:val="21"/>
                <w:szCs w:val="21"/>
              </w:rPr>
            </w:pPr>
          </w:p>
        </w:tc>
      </w:tr>
      <w:tr w14:paraId="456F14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211026">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A711A6">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B56270">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D718C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A02010604</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712AE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显示设备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401C96">
            <w:pPr>
              <w:rPr>
                <w:rFonts w:hint="eastAsia" w:ascii="宋体" w:hAnsi="宋体" w:eastAsia="宋体" w:cs="宋体"/>
                <w:i w:val="0"/>
                <w:caps w:val="0"/>
                <w:color w:val="auto"/>
                <w:spacing w:val="0"/>
                <w:sz w:val="21"/>
                <w:szCs w:val="21"/>
              </w:rPr>
            </w:pPr>
          </w:p>
        </w:tc>
      </w:tr>
      <w:tr w14:paraId="1FCF01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BAA85A7">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C97378">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691D64">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64415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A02010609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F503F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图形图像输入设备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2F3BC2">
            <w:pPr>
              <w:rPr>
                <w:rFonts w:hint="eastAsia" w:ascii="宋体" w:hAnsi="宋体" w:eastAsia="宋体" w:cs="宋体"/>
                <w:i w:val="0"/>
                <w:caps w:val="0"/>
                <w:color w:val="auto"/>
                <w:spacing w:val="0"/>
                <w:sz w:val="21"/>
                <w:szCs w:val="21"/>
              </w:rPr>
            </w:pPr>
          </w:p>
        </w:tc>
      </w:tr>
      <w:tr w14:paraId="36C75C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2683C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0981A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D1753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投影仪</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C1704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444F6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276F30">
            <w:pPr>
              <w:rPr>
                <w:rFonts w:hint="eastAsia" w:ascii="宋体" w:hAnsi="宋体" w:eastAsia="宋体" w:cs="宋体"/>
                <w:i w:val="0"/>
                <w:caps w:val="0"/>
                <w:color w:val="auto"/>
                <w:spacing w:val="0"/>
                <w:sz w:val="21"/>
                <w:szCs w:val="21"/>
              </w:rPr>
            </w:pPr>
          </w:p>
        </w:tc>
      </w:tr>
      <w:tr w14:paraId="01434B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7D288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A285E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A020204</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D524F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多功能一体机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02132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362E3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1316DE">
            <w:pPr>
              <w:rPr>
                <w:rFonts w:hint="eastAsia" w:ascii="宋体" w:hAnsi="宋体" w:eastAsia="宋体" w:cs="宋体"/>
                <w:i w:val="0"/>
                <w:caps w:val="0"/>
                <w:color w:val="auto"/>
                <w:spacing w:val="0"/>
                <w:sz w:val="21"/>
                <w:szCs w:val="21"/>
              </w:rPr>
            </w:pPr>
          </w:p>
        </w:tc>
      </w:tr>
      <w:tr w14:paraId="697341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9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F8206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A8A18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799F8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泵</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50AB8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A02051901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D3688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离心泵</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CA330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4D9FE5D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14:paraId="459D5FE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14:paraId="26980F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DC361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6</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0E582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2C1D0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制冷空调设备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336B9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13D5B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制冷压缩机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586BB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58E34D6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26D5E81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p w14:paraId="380E86F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北京中冷通质量认证中心有限公司</w:t>
            </w:r>
          </w:p>
        </w:tc>
      </w:tr>
      <w:tr w14:paraId="225EBD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9673E8">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6B5246">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3A5738D">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C8BBE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A02052305</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2A9B1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空调机组</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40E2F1">
            <w:pPr>
              <w:rPr>
                <w:rFonts w:hint="eastAsia" w:ascii="宋体" w:hAnsi="宋体" w:eastAsia="宋体" w:cs="宋体"/>
                <w:i w:val="0"/>
                <w:caps w:val="0"/>
                <w:color w:val="auto"/>
                <w:spacing w:val="0"/>
                <w:sz w:val="21"/>
                <w:szCs w:val="21"/>
              </w:rPr>
            </w:pPr>
          </w:p>
        </w:tc>
      </w:tr>
      <w:tr w14:paraId="31E537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3DAC74">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CEE820">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4170F0">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22ECA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A02052309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6CD56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专用制冷、空调设备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B1769F">
            <w:pPr>
              <w:rPr>
                <w:rFonts w:hint="eastAsia" w:ascii="宋体" w:hAnsi="宋体" w:eastAsia="宋体" w:cs="宋体"/>
                <w:i w:val="0"/>
                <w:caps w:val="0"/>
                <w:color w:val="auto"/>
                <w:spacing w:val="0"/>
                <w:sz w:val="21"/>
                <w:szCs w:val="21"/>
              </w:rPr>
            </w:pPr>
          </w:p>
        </w:tc>
      </w:tr>
      <w:tr w14:paraId="638F1B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5A72B2">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7E9032">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6381FC">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D442D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A02052399</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FDFE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其他制冷空调设备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EDB724">
            <w:pPr>
              <w:rPr>
                <w:rFonts w:hint="eastAsia" w:ascii="宋体" w:hAnsi="宋体" w:eastAsia="宋体" w:cs="宋体"/>
                <w:i w:val="0"/>
                <w:caps w:val="0"/>
                <w:color w:val="auto"/>
                <w:spacing w:val="0"/>
                <w:sz w:val="21"/>
                <w:szCs w:val="21"/>
              </w:rPr>
            </w:pPr>
          </w:p>
        </w:tc>
      </w:tr>
      <w:tr w14:paraId="143E7D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1033"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F484C4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B2932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1312C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电机</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06A04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16660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F69D6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446BFF6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2A2F2B4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14:paraId="4B5E29F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中国船级社质量认证公司</w:t>
            </w:r>
          </w:p>
        </w:tc>
      </w:tr>
      <w:tr w14:paraId="147FFA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861"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5229D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9A46E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A020602</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7E47C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变压器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BFCD0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EC07C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E5B9E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7271D4B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电能（北京）认证中心有限公司</w:t>
            </w:r>
          </w:p>
          <w:p w14:paraId="65D0D3E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14:paraId="75F1AF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84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180A1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9</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20523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A020609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0831B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镇流器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93113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05BF1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9F3EB4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6314AC2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14:paraId="66458CB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14:paraId="3398B7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00" w:hRule="atLeast"/>
        </w:trPr>
        <w:tc>
          <w:tcPr>
            <w:tcW w:w="78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D3DE04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10</w:t>
            </w:r>
          </w:p>
        </w:tc>
        <w:tc>
          <w:tcPr>
            <w:tcW w:w="10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18289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w:t>
            </w:r>
          </w:p>
        </w:tc>
        <w:tc>
          <w:tcPr>
            <w:tcW w:w="137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7E74C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生活用电器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59E34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A0206180101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AEDB3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电冰箱</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34744B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5A6EECB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228E4CF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14:paraId="5566D3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2E2FC34">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829D09">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183866">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953C5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A0206180203</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29365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空调机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FFEA6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784CE03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685C139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14:paraId="74AB847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w:t>
            </w:r>
          </w:p>
        </w:tc>
      </w:tr>
      <w:tr w14:paraId="5AE064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F446483">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D5AA02">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81580F">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4475C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A0206180301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13598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洗衣机</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7885A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392FEBA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6A5671D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tc>
      </w:tr>
      <w:tr w14:paraId="0EED4D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33327CB">
            <w:pPr>
              <w:rPr>
                <w:rFonts w:hint="eastAsia" w:ascii="宋体" w:hAnsi="宋体" w:eastAsia="宋体" w:cs="宋体"/>
                <w:i w:val="0"/>
                <w:caps w:val="0"/>
                <w:color w:val="auto"/>
                <w:spacing w:val="0"/>
                <w:sz w:val="21"/>
                <w:szCs w:val="21"/>
              </w:rPr>
            </w:pPr>
          </w:p>
        </w:tc>
        <w:tc>
          <w:tcPr>
            <w:tcW w:w="10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FC886C">
            <w:pPr>
              <w:rPr>
                <w:rFonts w:hint="eastAsia" w:ascii="宋体" w:hAnsi="宋体" w:eastAsia="宋体" w:cs="宋体"/>
                <w:i w:val="0"/>
                <w:caps w:val="0"/>
                <w:color w:val="auto"/>
                <w:spacing w:val="0"/>
                <w:sz w:val="21"/>
                <w:szCs w:val="21"/>
              </w:rPr>
            </w:pPr>
          </w:p>
        </w:tc>
        <w:tc>
          <w:tcPr>
            <w:tcW w:w="137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6AAF18">
            <w:pPr>
              <w:rPr>
                <w:rFonts w:hint="eastAsia" w:ascii="宋体" w:hAnsi="宋体" w:eastAsia="宋体" w:cs="宋体"/>
                <w:i w:val="0"/>
                <w:caps w:val="0"/>
                <w:color w:val="auto"/>
                <w:spacing w:val="0"/>
                <w:sz w:val="21"/>
                <w:szCs w:val="21"/>
              </w:rPr>
            </w:pP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4E039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A02061808</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4D3ED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热水器</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02E7E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1A0DBDE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威凯认证检测有限公司</w:t>
            </w:r>
          </w:p>
          <w:p w14:paraId="3798E01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中家院（北京）检测认证有限公司</w:t>
            </w:r>
          </w:p>
          <w:p w14:paraId="1DA419D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合肥通用机械产品认证有限公司(范围仅限于“热泵热水器”)</w:t>
            </w:r>
          </w:p>
        </w:tc>
      </w:tr>
      <w:tr w14:paraId="25442A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37"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D9921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4197B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A020619</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6DA3F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照明设备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42EF6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9AC5E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77FF7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613B3B5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深圳市计量质量检测研究院</w:t>
            </w:r>
          </w:p>
          <w:p w14:paraId="3CA4E0B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tc>
      </w:tr>
      <w:tr w14:paraId="4ADFEB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19"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3DA11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12</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F2FA06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1B3FD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电视设备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C0BA0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A02091001</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4CB03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普通电视设备（电视机）</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C6381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1596498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北京泰瑞特认证有限责任公司</w:t>
            </w:r>
          </w:p>
          <w:p w14:paraId="48ACD8C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广州赛宝认证中心服务有限公司</w:t>
            </w:r>
          </w:p>
        </w:tc>
      </w:tr>
      <w:tr w14:paraId="54754C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10"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8B73DF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13</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68282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86270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视频设备</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73C14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A02091107</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10ED5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视频监控设备</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A604B4">
            <w:pPr>
              <w:rPr>
                <w:rFonts w:hint="eastAsia" w:ascii="宋体" w:hAnsi="宋体" w:eastAsia="宋体" w:cs="宋体"/>
                <w:i w:val="0"/>
                <w:caps w:val="0"/>
                <w:color w:val="auto"/>
                <w:spacing w:val="0"/>
                <w:sz w:val="21"/>
                <w:szCs w:val="21"/>
              </w:rPr>
            </w:pPr>
          </w:p>
        </w:tc>
      </w:tr>
      <w:tr w14:paraId="6F2F91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775"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3A930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14</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8834D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A031210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6E250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饮食炊事机械</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B03B6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5459D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3EC08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7CB11F7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北京鉴衡认证中心</w:t>
            </w:r>
          </w:p>
          <w:p w14:paraId="765E876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中国市政工程华北设计研究总院有限公司</w:t>
            </w:r>
          </w:p>
        </w:tc>
      </w:tr>
      <w:tr w14:paraId="659D37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6C577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15</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F6815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A060805</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D76D8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83B5A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60E6F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0C187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中国质量认证中心</w:t>
            </w:r>
          </w:p>
          <w:p w14:paraId="2B71B55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北京新华节水产品认证有限公司</w:t>
            </w:r>
          </w:p>
          <w:p w14:paraId="5139932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方圆标志认证集团有限公司</w:t>
            </w:r>
          </w:p>
        </w:tc>
      </w:tr>
      <w:tr w14:paraId="30955F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3180A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16</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DD549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A060806</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0FCEF7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水嘴</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37A2A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A9A8D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A99E93">
            <w:pPr>
              <w:rPr>
                <w:rFonts w:hint="eastAsia" w:ascii="宋体" w:hAnsi="宋体" w:eastAsia="宋体" w:cs="宋体"/>
                <w:i w:val="0"/>
                <w:caps w:val="0"/>
                <w:color w:val="auto"/>
                <w:spacing w:val="0"/>
                <w:sz w:val="21"/>
                <w:szCs w:val="21"/>
              </w:rPr>
            </w:pPr>
          </w:p>
        </w:tc>
      </w:tr>
      <w:tr w14:paraId="4B560C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0088A9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17</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F8491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A060807</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2944A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便器冲洗阀</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B2447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2EB35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7C9AA8">
            <w:pPr>
              <w:rPr>
                <w:rFonts w:hint="eastAsia" w:ascii="宋体" w:hAnsi="宋体" w:eastAsia="宋体" w:cs="宋体"/>
                <w:i w:val="0"/>
                <w:caps w:val="0"/>
                <w:color w:val="auto"/>
                <w:spacing w:val="0"/>
                <w:sz w:val="21"/>
                <w:szCs w:val="21"/>
              </w:rPr>
            </w:pPr>
          </w:p>
        </w:tc>
      </w:tr>
      <w:tr w14:paraId="2EA220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84" w:hRule="atLeast"/>
        </w:trPr>
        <w:tc>
          <w:tcPr>
            <w:tcW w:w="78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2E100E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18</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09F7C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A060810</w:t>
            </w:r>
          </w:p>
        </w:tc>
        <w:tc>
          <w:tcPr>
            <w:tcW w:w="1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AA2630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淋浴器</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936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9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0E4F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left"/>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　</w:t>
            </w:r>
          </w:p>
        </w:tc>
        <w:tc>
          <w:tcPr>
            <w:tcW w:w="17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56713C">
            <w:pPr>
              <w:rPr>
                <w:rFonts w:hint="eastAsia" w:ascii="宋体" w:hAnsi="宋体" w:eastAsia="宋体" w:cs="宋体"/>
                <w:i w:val="0"/>
                <w:caps w:val="0"/>
                <w:color w:val="auto"/>
                <w:spacing w:val="0"/>
                <w:sz w:val="21"/>
                <w:szCs w:val="21"/>
              </w:rPr>
            </w:pPr>
          </w:p>
        </w:tc>
      </w:tr>
    </w:tbl>
    <w:p w14:paraId="3ECD5FE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14:paraId="1794B48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kern w:val="0"/>
          <w:sz w:val="24"/>
          <w:szCs w:val="24"/>
          <w:shd w:val="clear" w:color="auto" w:fill="FFFFFF"/>
          <w:vertAlign w:val="baseline"/>
          <w:lang w:val="en-US" w:eastAsia="zh-CN" w:bidi="ar"/>
        </w:rPr>
      </w:pPr>
    </w:p>
    <w:p w14:paraId="448B207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330" w:afterAutospacing="0"/>
        <w:ind w:left="0" w:right="0" w:firstLine="0"/>
        <w:jc w:val="center"/>
        <w:textAlignment w:val="baseline"/>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8"/>
          <w:szCs w:val="28"/>
          <w:shd w:val="clear" w:color="auto" w:fill="FFFFFF"/>
          <w:vertAlign w:val="baseline"/>
          <w:lang w:val="en-US" w:eastAsia="zh-CN" w:bidi="ar"/>
        </w:rPr>
        <w:t>参与实施政府采购环境标志产品认证机构名录</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tbl>
      <w:tblPr>
        <w:tblStyle w:val="23"/>
        <w:tblW w:w="8344"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30" w:type="dxa"/>
          <w:left w:w="30" w:type="dxa"/>
          <w:bottom w:w="30" w:type="dxa"/>
          <w:right w:w="30" w:type="dxa"/>
        </w:tblCellMar>
      </w:tblPr>
      <w:tblGrid>
        <w:gridCol w:w="846"/>
        <w:gridCol w:w="2896"/>
        <w:gridCol w:w="4602"/>
      </w:tblGrid>
      <w:tr w14:paraId="11F2ED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34" w:hRule="atLeast"/>
        </w:trPr>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F603B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序号</w:t>
            </w:r>
          </w:p>
        </w:tc>
        <w:tc>
          <w:tcPr>
            <w:tcW w:w="28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78E11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目录</w:t>
            </w:r>
          </w:p>
        </w:tc>
        <w:tc>
          <w:tcPr>
            <w:tcW w:w="4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053EC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认证机构名录</w:t>
            </w:r>
          </w:p>
        </w:tc>
      </w:tr>
      <w:tr w14:paraId="7432A7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2375" w:hRule="atLeast"/>
        </w:trPr>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530556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1</w:t>
            </w:r>
          </w:p>
        </w:tc>
        <w:tc>
          <w:tcPr>
            <w:tcW w:w="28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F7AE5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环境标志产品</w:t>
            </w:r>
          </w:p>
        </w:tc>
        <w:tc>
          <w:tcPr>
            <w:tcW w:w="4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B75D3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中环联合（北京）认证中心有限公司</w:t>
            </w:r>
          </w:p>
          <w:p w14:paraId="005C422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中标合信（北京）认证有限公司</w:t>
            </w:r>
          </w:p>
          <w:p w14:paraId="7A81238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中环协（北京）认证中心</w:t>
            </w:r>
          </w:p>
          <w:p w14:paraId="7E35879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tLeast"/>
              <w:ind w:left="0" w:right="0"/>
              <w:jc w:val="center"/>
              <w:textAlignment w:val="baseline"/>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vertAlign w:val="baseline"/>
                <w:lang w:val="en-US" w:eastAsia="zh-CN" w:bidi="ar"/>
              </w:rPr>
              <w:t>天津华诚认证有限公司</w:t>
            </w:r>
          </w:p>
        </w:tc>
      </w:tr>
    </w:tbl>
    <w:p w14:paraId="4AE10D77">
      <w:pPr>
        <w:pStyle w:val="8"/>
        <w:numPr>
          <w:ilvl w:val="0"/>
          <w:numId w:val="0"/>
        </w:numPr>
      </w:pPr>
    </w:p>
    <w:p w14:paraId="05E3C3C2">
      <w:pPr>
        <w:pStyle w:val="8"/>
        <w:ind w:left="0" w:leftChars="0" w:firstLine="0" w:firstLineChars="0"/>
      </w:pPr>
    </w:p>
    <w:p w14:paraId="494CACAF">
      <w:pPr>
        <w:pStyle w:val="8"/>
        <w:ind w:left="0" w:leftChars="0" w:firstLine="0" w:firstLineChars="0"/>
        <w:rPr>
          <w:rFonts w:hint="eastAsia"/>
          <w:lang w:eastAsia="zh-CN"/>
        </w:rPr>
      </w:pPr>
    </w:p>
    <w:p w14:paraId="5CD2062B">
      <w:pPr>
        <w:pStyle w:val="8"/>
        <w:ind w:left="0" w:leftChars="0" w:firstLine="0" w:firstLineChars="0"/>
      </w:pPr>
    </w:p>
    <w:sectPr>
      <w:headerReference r:id="rId6" w:type="default"/>
      <w:footerReference r:id="rId7"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301D692-7572-4475-959E-1542D778C487}"/>
  </w:font>
  <w:font w:name="黑体">
    <w:panose1 w:val="02010609060101010101"/>
    <w:charset w:val="86"/>
    <w:family w:val="auto"/>
    <w:pitch w:val="default"/>
    <w:sig w:usb0="800002BF" w:usb1="38CF7CFA" w:usb2="00000016" w:usb3="00000000" w:csb0="00040001" w:csb1="00000000"/>
    <w:embedRegular r:id="rId2" w:fontKey="{EE68E628-7C9C-4EE8-8F58-748C2A82A0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BD12E0B4-67A8-444E-BD58-7942183D6DEF}"/>
  </w:font>
  <w:font w:name="微软雅黑">
    <w:panose1 w:val="020B0503020204020204"/>
    <w:charset w:val="86"/>
    <w:family w:val="auto"/>
    <w:pitch w:val="default"/>
    <w:sig w:usb0="80000287" w:usb1="2ACF3C50" w:usb2="00000016" w:usb3="00000000" w:csb0="0004001F" w:csb1="00000000"/>
    <w:embedRegular r:id="rId4" w:fontKey="{3276F94B-5854-40B2-B829-D8DDB5687CBE}"/>
  </w:font>
  <w:font w:name="_x000B__x000C_">
    <w:altName w:val="Times New Roman"/>
    <w:panose1 w:val="00000000000000000000"/>
    <w:charset w:val="00"/>
    <w:family w:val="roman"/>
    <w:pitch w:val="default"/>
    <w:sig w:usb0="00000000" w:usb1="00000000" w:usb2="00000000" w:usb3="00000000" w:csb0="00040001" w:csb1="00000000"/>
    <w:embedRegular r:id="rId5" w:fontKey="{0758A38A-E5FB-4142-A31A-4A04D91CF2C6}"/>
  </w:font>
  <w:font w:name="仿宋_GB2312">
    <w:panose1 w:val="02010609030101010101"/>
    <w:charset w:val="86"/>
    <w:family w:val="auto"/>
    <w:pitch w:val="default"/>
    <w:sig w:usb0="00000001" w:usb1="080E0000" w:usb2="00000000" w:usb3="00000000" w:csb0="00040000" w:csb1="00000000"/>
    <w:embedRegular r:id="rId6" w:fontKey="{21F851DE-3985-48FB-B5D5-68801DE4804C}"/>
  </w:font>
  <w:font w:name="仿宋">
    <w:panose1 w:val="02010609060101010101"/>
    <w:charset w:val="86"/>
    <w:family w:val="auto"/>
    <w:pitch w:val="default"/>
    <w:sig w:usb0="800002BF" w:usb1="38CF7CFA" w:usb2="00000016" w:usb3="00000000" w:csb0="00040001" w:csb1="00000000"/>
    <w:embedRegular r:id="rId7" w:fontKey="{FB1BED49-ACEB-4FFF-A3DE-D809A1F6219A}"/>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embedRegular r:id="rId8" w:fontKey="{C642406D-85F9-4405-96EA-01CA400DB423}"/>
  </w:font>
  <w:font w:name="方正小标宋_GBK">
    <w:panose1 w:val="02000000000000000000"/>
    <w:charset w:val="86"/>
    <w:family w:val="auto"/>
    <w:pitch w:val="default"/>
    <w:sig w:usb0="A00002BF" w:usb1="38CF7CFA" w:usb2="00082016" w:usb3="00000000" w:csb0="00040001" w:csb1="00000000"/>
    <w:embedRegular r:id="rId9" w:fontKey="{9C1D5092-8871-4108-9703-69E5100094ED}"/>
  </w:font>
  <w:font w:name="Wingdings 2">
    <w:altName w:val="Wingdings"/>
    <w:panose1 w:val="05020102010507070707"/>
    <w:charset w:val="00"/>
    <w:family w:val="auto"/>
    <w:pitch w:val="default"/>
    <w:sig w:usb0="00000000" w:usb1="00000000" w:usb2="00000000" w:usb3="00000000" w:csb0="80000000" w:csb1="00000000"/>
    <w:embedRegular r:id="rId10" w:fontKey="{114DB2F2-174D-44A2-8E9B-93663CA67CE6}"/>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FEBDE">
    <w:pPr>
      <w:pStyle w:val="1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08F90">
                          <w:pPr>
                            <w:pStyle w:val="15"/>
                            <w:jc w:val="center"/>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8408F90">
                    <w:pPr>
                      <w:pStyle w:val="15"/>
                      <w:jc w:val="center"/>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14:paraId="10A21CF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25FF8">
    <w:pPr>
      <w:pStyle w:val="16"/>
      <w:jc w:val="both"/>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24130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EC3DD2">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pt;height:144pt;width:144pt;mso-position-horizontal:center;mso-position-horizontal-relative:margin;mso-wrap-style:none;z-index:251663360;mso-width-relative:page;mso-height-relative:page;" filled="f" stroked="f" coordsize="21600,21600" o:gfxdata="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DOnr0wAAAAYBAAAPAAAAAAAAAAEAIAAAACIAAABkcnMvZG93bnJldi54&#10;bWxQSwECFAAUAAAACACHTuJAe6kzJTgCAABvBAAADgAAAAAAAAABACAAAAAiAQAAZHJzL2Uyb0Rv&#10;Yy54bWxQSwUGAAAAAAYABgBZAQAAzAUAAAAA&#10;">
              <v:fill on="f" focussize="0,0"/>
              <v:stroke on="f" weight="0.5pt"/>
              <v:imagedata o:title=""/>
              <o:lock v:ext="edit" aspectratio="f"/>
              <v:textbox inset="0mm,0mm,0mm,0mm" style="mso-fit-shape-to-text:t;">
                <w:txbxContent>
                  <w:p w14:paraId="2AEC3DD2">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173</w:t>
                    </w:r>
                    <w:r>
                      <w:rPr>
                        <w:rFonts w:hint="eastAsia" w:eastAsia="宋体"/>
                        <w:lang w:eastAsia="zh-CN"/>
                      </w:rPr>
                      <w:fldChar w:fldCharType="end"/>
                    </w:r>
                  </w:p>
                </w:txbxContent>
              </v:textbox>
            </v:shape>
          </w:pict>
        </mc:Fallback>
      </mc:AlternateContent>
    </w:r>
    <w:r>
      <w:rPr>
        <w:rFonts w:hint="eastAsia"/>
        <w:lang w:val="en-US" w:eastAsia="zh-CN"/>
      </w:rPr>
      <w:t xml:space="preserve">                                  </w:t>
    </w:r>
  </w:p>
  <w:p w14:paraId="69F1FF9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1746">
    <w:pPr>
      <w:spacing w:line="189" w:lineRule="auto"/>
      <w:ind w:left="4445"/>
      <w:rPr>
        <w:rFonts w:hint="eastAsia" w:ascii="Arial" w:hAnsi="Arial" w:eastAsia="宋体" w:cs="Arial"/>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8F064">
                          <w:pPr>
                            <w:snapToGrid w:val="0"/>
                            <w:rPr>
                              <w:rFonts w:hint="eastAsia" w:eastAsia="楷体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183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38F064">
                    <w:pPr>
                      <w:snapToGrid w:val="0"/>
                      <w:rPr>
                        <w:rFonts w:hint="eastAsia" w:eastAsia="楷体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183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1A5A">
    <w:pPr>
      <w:pStyle w:val="16"/>
      <w:rPr>
        <w:rFonts w:hint="eastAsia" w:eastAsia="楷体_GB2312"/>
        <w:sz w:val="24"/>
        <w:szCs w:val="24"/>
        <w:lang w:val="en-US" w:eastAsia="zh-CN"/>
      </w:rPr>
    </w:pPr>
    <w:r>
      <w:rPr>
        <w:rFonts w:hint="eastAsia"/>
        <w:sz w:val="24"/>
        <w:szCs w:val="24"/>
        <w:lang w:val="en-US" w:eastAsia="zh-CN"/>
      </w:rPr>
      <w:t>项目编号：QTCG-2025-016           奇台县政府采购竞争性谈判项目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FF8E9">
    <w:pPr>
      <w:pStyle w:val="9"/>
      <w:spacing w:line="219" w:lineRule="auto"/>
      <w:ind w:right="9"/>
      <w:jc w:val="right"/>
      <w:rPr>
        <w:sz w:val="18"/>
        <w:szCs w:val="18"/>
      </w:rPr>
    </w:pPr>
    <w: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23" name="IM 198"/>
          <wp:cNvGraphicFramePr/>
          <a:graphic xmlns:a="http://schemas.openxmlformats.org/drawingml/2006/main">
            <a:graphicData uri="http://schemas.openxmlformats.org/drawingml/2006/picture">
              <pic:pic xmlns:pic="http://schemas.openxmlformats.org/drawingml/2006/picture">
                <pic:nvPicPr>
                  <pic:cNvPr id="323" name="IM 198"/>
                  <pic:cNvPicPr/>
                </pic:nvPicPr>
                <pic:blipFill>
                  <a:blip r:embed="rId1"/>
                  <a:stretch>
                    <a:fillRect/>
                  </a:stretch>
                </pic:blipFill>
                <pic:spPr>
                  <a:xfrm>
                    <a:off x="0" y="0"/>
                    <a:ext cx="5760627" cy="84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33093"/>
    <w:multiLevelType w:val="singleLevel"/>
    <w:tmpl w:val="65433093"/>
    <w:lvl w:ilvl="0" w:tentative="0">
      <w:start w:val="1"/>
      <w:numFmt w:val="decimal"/>
      <w:suff w:val="nothing"/>
      <w:lvlText w:val="%1、"/>
      <w:lvlJc w:val="left"/>
    </w:lvl>
  </w:abstractNum>
  <w:abstractNum w:abstractNumId="1">
    <w:nsid w:val="6642EBD1"/>
    <w:multiLevelType w:val="singleLevel"/>
    <w:tmpl w:val="6642EBD1"/>
    <w:lvl w:ilvl="0" w:tentative="0">
      <w:start w:val="3"/>
      <w:numFmt w:val="decimal"/>
      <w:suff w:val="nothing"/>
      <w:lvlText w:val="%1、"/>
      <w:lvlJc w:val="left"/>
    </w:lvl>
  </w:abstractNum>
  <w:abstractNum w:abstractNumId="2">
    <w:nsid w:val="664582FD"/>
    <w:multiLevelType w:val="singleLevel"/>
    <w:tmpl w:val="664582FD"/>
    <w:lvl w:ilvl="0" w:tentative="0">
      <w:start w:val="3"/>
      <w:numFmt w:val="decimal"/>
      <w:suff w:val="nothing"/>
      <w:lvlText w:val="%1、"/>
      <w:lvlJc w:val="left"/>
    </w:lvl>
  </w:abstractNum>
  <w:abstractNum w:abstractNumId="3">
    <w:nsid w:val="6B5B5035"/>
    <w:multiLevelType w:val="singleLevel"/>
    <w:tmpl w:val="6B5B503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MGZkMTA2MGU4Y2ZiZmVhZTc2Yzg4MjA1ZDhhZWIifQ=="/>
  </w:docVars>
  <w:rsids>
    <w:rsidRoot w:val="16270255"/>
    <w:rsid w:val="012111C7"/>
    <w:rsid w:val="013210DB"/>
    <w:rsid w:val="01551161"/>
    <w:rsid w:val="01564FF0"/>
    <w:rsid w:val="0262426B"/>
    <w:rsid w:val="033B603C"/>
    <w:rsid w:val="03DC5C5A"/>
    <w:rsid w:val="046D0ED5"/>
    <w:rsid w:val="05222F25"/>
    <w:rsid w:val="05450788"/>
    <w:rsid w:val="0564408F"/>
    <w:rsid w:val="057B1BD2"/>
    <w:rsid w:val="05DA4F67"/>
    <w:rsid w:val="06465CC5"/>
    <w:rsid w:val="06BA795B"/>
    <w:rsid w:val="074B71A4"/>
    <w:rsid w:val="074D3563"/>
    <w:rsid w:val="077B78D4"/>
    <w:rsid w:val="07FE2B66"/>
    <w:rsid w:val="081D2D1C"/>
    <w:rsid w:val="09A041D5"/>
    <w:rsid w:val="0B803B33"/>
    <w:rsid w:val="0BDA02B0"/>
    <w:rsid w:val="0BF333A6"/>
    <w:rsid w:val="0C390A02"/>
    <w:rsid w:val="0CDB4599"/>
    <w:rsid w:val="0DC13160"/>
    <w:rsid w:val="0DC83B1D"/>
    <w:rsid w:val="0E320E7D"/>
    <w:rsid w:val="0F3505B9"/>
    <w:rsid w:val="0F5D0D44"/>
    <w:rsid w:val="0FD036B8"/>
    <w:rsid w:val="103255CB"/>
    <w:rsid w:val="10685F5F"/>
    <w:rsid w:val="10E952FA"/>
    <w:rsid w:val="11986E49"/>
    <w:rsid w:val="11F47608"/>
    <w:rsid w:val="12272DB7"/>
    <w:rsid w:val="123B0BC0"/>
    <w:rsid w:val="137766E1"/>
    <w:rsid w:val="15431AEB"/>
    <w:rsid w:val="156240AE"/>
    <w:rsid w:val="156E0807"/>
    <w:rsid w:val="1606535C"/>
    <w:rsid w:val="16270255"/>
    <w:rsid w:val="16463D73"/>
    <w:rsid w:val="169D0FBA"/>
    <w:rsid w:val="17E16D94"/>
    <w:rsid w:val="18997869"/>
    <w:rsid w:val="198A4EBA"/>
    <w:rsid w:val="1A0D5153"/>
    <w:rsid w:val="1AF4316F"/>
    <w:rsid w:val="1B2413E3"/>
    <w:rsid w:val="1B6C7AD2"/>
    <w:rsid w:val="1C776A1F"/>
    <w:rsid w:val="1D846C69"/>
    <w:rsid w:val="1EEF4A45"/>
    <w:rsid w:val="1F1E17CE"/>
    <w:rsid w:val="1F61716E"/>
    <w:rsid w:val="208B7373"/>
    <w:rsid w:val="20C272FB"/>
    <w:rsid w:val="21CE7EC2"/>
    <w:rsid w:val="21DC16C9"/>
    <w:rsid w:val="24566A3F"/>
    <w:rsid w:val="24617C3C"/>
    <w:rsid w:val="24670908"/>
    <w:rsid w:val="249C609E"/>
    <w:rsid w:val="24AA1F24"/>
    <w:rsid w:val="267350F9"/>
    <w:rsid w:val="26AD3C1D"/>
    <w:rsid w:val="26FF743A"/>
    <w:rsid w:val="284B4C5F"/>
    <w:rsid w:val="2858190E"/>
    <w:rsid w:val="28FD4A97"/>
    <w:rsid w:val="29AE18A7"/>
    <w:rsid w:val="29FE6FAA"/>
    <w:rsid w:val="2A0E6DDD"/>
    <w:rsid w:val="2A560D1B"/>
    <w:rsid w:val="2BC70212"/>
    <w:rsid w:val="2BEE0681"/>
    <w:rsid w:val="2C346E1B"/>
    <w:rsid w:val="2CD1250A"/>
    <w:rsid w:val="2EBB5196"/>
    <w:rsid w:val="2EC118E8"/>
    <w:rsid w:val="2EE75B0C"/>
    <w:rsid w:val="2F0A33B2"/>
    <w:rsid w:val="2FB0174B"/>
    <w:rsid w:val="301B756B"/>
    <w:rsid w:val="305606DC"/>
    <w:rsid w:val="30584449"/>
    <w:rsid w:val="309C056B"/>
    <w:rsid w:val="31EA18EB"/>
    <w:rsid w:val="33206873"/>
    <w:rsid w:val="33C2127A"/>
    <w:rsid w:val="344D3213"/>
    <w:rsid w:val="34B032EC"/>
    <w:rsid w:val="37440AC1"/>
    <w:rsid w:val="387770A4"/>
    <w:rsid w:val="38E95212"/>
    <w:rsid w:val="3B2954F0"/>
    <w:rsid w:val="3C414986"/>
    <w:rsid w:val="3CA55EA9"/>
    <w:rsid w:val="3CB97094"/>
    <w:rsid w:val="3D1F32B0"/>
    <w:rsid w:val="3D614951"/>
    <w:rsid w:val="3D901832"/>
    <w:rsid w:val="3DF27E30"/>
    <w:rsid w:val="3E1971DB"/>
    <w:rsid w:val="3EC2273C"/>
    <w:rsid w:val="3EFD60F2"/>
    <w:rsid w:val="3F3227D6"/>
    <w:rsid w:val="3F7D46CD"/>
    <w:rsid w:val="3FDE68C5"/>
    <w:rsid w:val="408E6EDC"/>
    <w:rsid w:val="40C15525"/>
    <w:rsid w:val="40D5291F"/>
    <w:rsid w:val="41A87A94"/>
    <w:rsid w:val="424D3C44"/>
    <w:rsid w:val="42EC355B"/>
    <w:rsid w:val="43AF5608"/>
    <w:rsid w:val="43F4090A"/>
    <w:rsid w:val="449B472C"/>
    <w:rsid w:val="456236A9"/>
    <w:rsid w:val="45690FDB"/>
    <w:rsid w:val="45D16BF2"/>
    <w:rsid w:val="46645368"/>
    <w:rsid w:val="46C54C3E"/>
    <w:rsid w:val="492B672E"/>
    <w:rsid w:val="4A427048"/>
    <w:rsid w:val="4A682C2D"/>
    <w:rsid w:val="4ACC0A75"/>
    <w:rsid w:val="4B4432FC"/>
    <w:rsid w:val="4B853A63"/>
    <w:rsid w:val="4C490540"/>
    <w:rsid w:val="4CE3151C"/>
    <w:rsid w:val="4D035053"/>
    <w:rsid w:val="4D747CF6"/>
    <w:rsid w:val="4D976B37"/>
    <w:rsid w:val="4E714F41"/>
    <w:rsid w:val="4F4E095D"/>
    <w:rsid w:val="4FD31B60"/>
    <w:rsid w:val="4FDC68BF"/>
    <w:rsid w:val="50166A93"/>
    <w:rsid w:val="5084661A"/>
    <w:rsid w:val="50D10E9A"/>
    <w:rsid w:val="51AB3FCB"/>
    <w:rsid w:val="51D17E81"/>
    <w:rsid w:val="51D95610"/>
    <w:rsid w:val="525310D1"/>
    <w:rsid w:val="52A0319D"/>
    <w:rsid w:val="52A07502"/>
    <w:rsid w:val="52EA3C2A"/>
    <w:rsid w:val="535F758D"/>
    <w:rsid w:val="53BE3E26"/>
    <w:rsid w:val="54155B02"/>
    <w:rsid w:val="54CF254E"/>
    <w:rsid w:val="55431FE3"/>
    <w:rsid w:val="555B2F1D"/>
    <w:rsid w:val="55E54B7D"/>
    <w:rsid w:val="56AD2373"/>
    <w:rsid w:val="56DB415A"/>
    <w:rsid w:val="57CE3640"/>
    <w:rsid w:val="582C32BD"/>
    <w:rsid w:val="59165424"/>
    <w:rsid w:val="59D04B7F"/>
    <w:rsid w:val="59EF63B5"/>
    <w:rsid w:val="5A256B03"/>
    <w:rsid w:val="5B6B173D"/>
    <w:rsid w:val="5B981343"/>
    <w:rsid w:val="5B98278A"/>
    <w:rsid w:val="5C0A27AB"/>
    <w:rsid w:val="5C0C7E11"/>
    <w:rsid w:val="5CB10AE4"/>
    <w:rsid w:val="5CD06E48"/>
    <w:rsid w:val="5FB95892"/>
    <w:rsid w:val="5FBB28BE"/>
    <w:rsid w:val="60E602D1"/>
    <w:rsid w:val="6103354D"/>
    <w:rsid w:val="614920AE"/>
    <w:rsid w:val="6421005B"/>
    <w:rsid w:val="64455319"/>
    <w:rsid w:val="6452558C"/>
    <w:rsid w:val="64AB1C0F"/>
    <w:rsid w:val="65027522"/>
    <w:rsid w:val="650A7FA8"/>
    <w:rsid w:val="65556348"/>
    <w:rsid w:val="66B24C00"/>
    <w:rsid w:val="66C52E25"/>
    <w:rsid w:val="66EE115E"/>
    <w:rsid w:val="67AC3678"/>
    <w:rsid w:val="68090EF3"/>
    <w:rsid w:val="6A293639"/>
    <w:rsid w:val="6A326173"/>
    <w:rsid w:val="6B262257"/>
    <w:rsid w:val="6B431E28"/>
    <w:rsid w:val="6CA652F5"/>
    <w:rsid w:val="6CAD4254"/>
    <w:rsid w:val="6D131E03"/>
    <w:rsid w:val="6D202B62"/>
    <w:rsid w:val="6EC262C6"/>
    <w:rsid w:val="6ED06201"/>
    <w:rsid w:val="6EF96A26"/>
    <w:rsid w:val="6F47785A"/>
    <w:rsid w:val="6F6E3DC4"/>
    <w:rsid w:val="6FA954D4"/>
    <w:rsid w:val="7032711B"/>
    <w:rsid w:val="703B3B29"/>
    <w:rsid w:val="70C2104B"/>
    <w:rsid w:val="713F4B13"/>
    <w:rsid w:val="71436AEC"/>
    <w:rsid w:val="718649B8"/>
    <w:rsid w:val="729A0E95"/>
    <w:rsid w:val="72C84A25"/>
    <w:rsid w:val="766757F1"/>
    <w:rsid w:val="76BC241B"/>
    <w:rsid w:val="771A4B63"/>
    <w:rsid w:val="774F1653"/>
    <w:rsid w:val="77AC7721"/>
    <w:rsid w:val="780108EF"/>
    <w:rsid w:val="782D1AF4"/>
    <w:rsid w:val="783D19F7"/>
    <w:rsid w:val="78C4605A"/>
    <w:rsid w:val="78D32EBC"/>
    <w:rsid w:val="7936478B"/>
    <w:rsid w:val="798069C7"/>
    <w:rsid w:val="799E71F0"/>
    <w:rsid w:val="7A56284C"/>
    <w:rsid w:val="7B3826FE"/>
    <w:rsid w:val="7B4A2057"/>
    <w:rsid w:val="7C226252"/>
    <w:rsid w:val="7D4C6CD0"/>
    <w:rsid w:val="7D7C5315"/>
    <w:rsid w:val="7E01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unhideWhenUsed/>
    <w:qFormat/>
    <w:uiPriority w:val="0"/>
    <w:pPr>
      <w:keepNext/>
      <w:keepLines/>
      <w:overflowPunct w:val="0"/>
      <w:adjustRightInd w:val="0"/>
      <w:jc w:val="left"/>
      <w:textAlignment w:val="baseline"/>
      <w:outlineLvl w:val="1"/>
    </w:pPr>
    <w:rPr>
      <w:rFonts w:ascii="宋体" w:hAnsi="宋体"/>
      <w:b/>
    </w:rPr>
  </w:style>
  <w:style w:type="paragraph" w:styleId="6">
    <w:name w:val="heading 3"/>
    <w:basedOn w:val="1"/>
    <w:next w:val="1"/>
    <w:unhideWhenUsed/>
    <w:qFormat/>
    <w:uiPriority w:val="0"/>
    <w:pPr>
      <w:keepNext/>
      <w:keepLines/>
      <w:adjustRightInd w:val="0"/>
      <w:jc w:val="left"/>
      <w:textAlignment w:val="baseline"/>
      <w:outlineLvl w:val="2"/>
    </w:pPr>
    <w:rPr>
      <w:b/>
    </w:rPr>
  </w:style>
  <w:style w:type="paragraph" w:styleId="7">
    <w:name w:val="heading 4"/>
    <w:basedOn w:val="1"/>
    <w:next w:val="1"/>
    <w:unhideWhenUsed/>
    <w:qFormat/>
    <w:uiPriority w:val="0"/>
    <w:pPr>
      <w:jc w:val="center"/>
      <w:outlineLvl w:val="3"/>
    </w:pPr>
    <w:rPr>
      <w:rFonts w:ascii="微软雅黑" w:hAnsi="微软雅黑" w:eastAsia="微软雅黑" w:cs="微软雅黑"/>
      <w:b/>
      <w:bCs/>
      <w:sz w:val="28"/>
      <w:szCs w:val="28"/>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index 6"/>
    <w:basedOn w:val="1"/>
    <w:next w:val="1"/>
    <w:qFormat/>
    <w:uiPriority w:val="0"/>
    <w:pPr>
      <w:ind w:left="2100"/>
    </w:pPr>
  </w:style>
  <w:style w:type="paragraph" w:styleId="9">
    <w:name w:val="Body Text"/>
    <w:basedOn w:val="1"/>
    <w:next w:val="1"/>
    <w:qFormat/>
    <w:uiPriority w:val="0"/>
    <w:rPr>
      <w:rFonts w:ascii="_x000B__x000C_" w:hAnsi="_x000B__x000C_" w:eastAsia="宋体"/>
      <w:sz w:val="21"/>
    </w:rPr>
  </w:style>
  <w:style w:type="paragraph" w:styleId="10">
    <w:name w:val="Body Text Indent"/>
    <w:basedOn w:val="1"/>
    <w:next w:val="11"/>
    <w:qFormat/>
    <w:uiPriority w:val="0"/>
    <w:pPr>
      <w:spacing w:line="200" w:lineRule="exact"/>
      <w:ind w:firstLine="301"/>
    </w:pPr>
    <w:rPr>
      <w:rFonts w:ascii="宋体" w:hAnsi="Courier New"/>
      <w:spacing w:val="-4"/>
      <w:sz w:val="18"/>
      <w:szCs w:val="20"/>
      <w:lang w:val="zh-CN"/>
    </w:rPr>
  </w:style>
  <w:style w:type="paragraph" w:styleId="11">
    <w:name w:val="envelope return"/>
    <w:basedOn w:val="1"/>
    <w:qFormat/>
    <w:uiPriority w:val="0"/>
    <w:pPr>
      <w:snapToGrid w:val="0"/>
    </w:pPr>
    <w:rPr>
      <w:rFonts w:ascii="Arial" w:hAnsi="Arial"/>
    </w:rPr>
  </w:style>
  <w:style w:type="paragraph" w:styleId="12">
    <w:name w:val="toc 3"/>
    <w:basedOn w:val="1"/>
    <w:next w:val="1"/>
    <w:qFormat/>
    <w:uiPriority w:val="0"/>
    <w:pPr>
      <w:ind w:left="420"/>
      <w:jc w:val="left"/>
    </w:pPr>
    <w:rPr>
      <w:i/>
      <w:iCs/>
      <w:sz w:val="20"/>
      <w:szCs w:val="20"/>
    </w:rPr>
  </w:style>
  <w:style w:type="paragraph" w:styleId="13">
    <w:name w:val="Plain Text"/>
    <w:basedOn w:val="1"/>
    <w:next w:val="1"/>
    <w:qFormat/>
    <w:uiPriority w:val="0"/>
    <w:rPr>
      <w:rFonts w:ascii="宋体" w:hAnsi="Courier New"/>
    </w:rPr>
  </w:style>
  <w:style w:type="paragraph" w:styleId="14">
    <w:name w:val="Date"/>
    <w:basedOn w:val="1"/>
    <w:next w:val="1"/>
    <w:qFormat/>
    <w:uiPriority w:val="0"/>
    <w:rPr>
      <w:rFonts w:ascii="宋体" w:hAnsi="宋体"/>
      <w:sz w:val="24"/>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szCs w:val="24"/>
      <w:lang w:val="zh-CN"/>
    </w:rPr>
  </w:style>
  <w:style w:type="paragraph" w:styleId="19">
    <w:name w:val="Body Text 2"/>
    <w:basedOn w:val="1"/>
    <w:qFormat/>
    <w:uiPriority w:val="0"/>
    <w:rPr>
      <w:sz w:val="28"/>
    </w:rPr>
  </w:style>
  <w:style w:type="paragraph" w:styleId="20">
    <w:name w:val="Normal (Web)"/>
    <w:basedOn w:val="1"/>
    <w:qFormat/>
    <w:uiPriority w:val="0"/>
    <w:pPr>
      <w:widowControl/>
      <w:wordWrap w:val="0"/>
      <w:spacing w:before="100" w:beforeAutospacing="1" w:after="100" w:afterAutospacing="1"/>
      <w:jc w:val="left"/>
    </w:pPr>
    <w:rPr>
      <w:rFonts w:ascii="宋体" w:hAnsi="宋体" w:eastAsia="宋体"/>
      <w:kern w:val="0"/>
      <w:sz w:val="24"/>
      <w:szCs w:val="24"/>
    </w:rPr>
  </w:style>
  <w:style w:type="paragraph" w:styleId="21">
    <w:name w:val="Body Text First Indent"/>
    <w:basedOn w:val="9"/>
    <w:next w:val="1"/>
    <w:qFormat/>
    <w:uiPriority w:val="0"/>
    <w:pPr>
      <w:autoSpaceDE w:val="0"/>
      <w:autoSpaceDN w:val="0"/>
      <w:adjustRightInd w:val="0"/>
      <w:spacing w:after="0"/>
      <w:jc w:val="left"/>
    </w:pPr>
    <w:rPr>
      <w:kern w:val="0"/>
      <w:szCs w:val="20"/>
    </w:rPr>
  </w:style>
  <w:style w:type="paragraph" w:styleId="22">
    <w:name w:val="Body Text First Indent 2"/>
    <w:basedOn w:val="10"/>
    <w:next w:val="1"/>
    <w:qFormat/>
    <w:uiPriority w:val="0"/>
    <w:pPr>
      <w:spacing w:after="120" w:line="240" w:lineRule="auto"/>
      <w:ind w:left="420" w:leftChars="200" w:firstLine="420"/>
    </w:pPr>
    <w:rPr>
      <w:rFonts w:cs="宋体"/>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paragraph" w:customStyle="1" w:styleId="28">
    <w:name w:val="标准正文-lp"/>
    <w:basedOn w:val="1"/>
    <w:qFormat/>
    <w:uiPriority w:val="0"/>
    <w:pPr>
      <w:ind w:firstLine="480"/>
    </w:pPr>
    <w:rPr>
      <w:rFonts w:ascii="Calibri" w:hAnsi="Calibri" w:eastAsia="仿宋_GB2312"/>
      <w:kern w:val="0"/>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采购一级"/>
    <w:qFormat/>
    <w:uiPriority w:val="0"/>
    <w:pPr>
      <w:adjustRightInd w:val="0"/>
      <w:snapToGrid w:val="0"/>
      <w:spacing w:line="560" w:lineRule="exact"/>
      <w:jc w:val="center"/>
      <w:outlineLvl w:val="0"/>
    </w:pPr>
    <w:rPr>
      <w:rFonts w:ascii="微软雅黑" w:hAnsi="仿宋" w:eastAsia="微软雅黑" w:cs="Times New Roman"/>
      <w:b/>
      <w:kern w:val="44"/>
      <w:sz w:val="36"/>
      <w:szCs w:val="36"/>
      <w:lang w:val="en-US" w:eastAsia="zh-CN" w:bidi="ar-SA"/>
    </w:rPr>
  </w:style>
  <w:style w:type="paragraph" w:customStyle="1" w:styleId="32">
    <w:name w:val="采购正文"/>
    <w:qFormat/>
    <w:uiPriority w:val="0"/>
    <w:pPr>
      <w:widowControl w:val="0"/>
      <w:snapToGrid w:val="0"/>
      <w:spacing w:line="560" w:lineRule="exact"/>
      <w:ind w:firstLine="200" w:firstLineChars="200"/>
      <w:jc w:val="both"/>
    </w:pPr>
    <w:rPr>
      <w:rFonts w:ascii="仿宋" w:hAnsi="仿宋" w:eastAsia="仿宋" w:cs="Times New Roman"/>
      <w:kern w:val="2"/>
      <w:sz w:val="24"/>
      <w:szCs w:val="24"/>
      <w:lang w:val="en-US" w:eastAsia="zh-CN" w:bidi="ar-SA"/>
    </w:rPr>
  </w:style>
  <w:style w:type="paragraph" w:customStyle="1" w:styleId="33">
    <w:name w:val="采购二级"/>
    <w:qFormat/>
    <w:uiPriority w:val="0"/>
    <w:pPr>
      <w:spacing w:line="560" w:lineRule="exact"/>
      <w:ind w:firstLine="200" w:firstLineChars="200"/>
      <w:jc w:val="both"/>
      <w:outlineLvl w:val="1"/>
    </w:pPr>
    <w:rPr>
      <w:rFonts w:ascii="仿宋" w:hAnsi="仿宋" w:eastAsia="仿宋" w:cs="Times New Roman"/>
      <w:b/>
      <w:kern w:val="2"/>
      <w:sz w:val="28"/>
      <w:szCs w:val="32"/>
      <w:lang w:val="en-US" w:eastAsia="zh-CN" w:bidi="ar-SA"/>
    </w:rPr>
  </w:style>
  <w:style w:type="paragraph" w:customStyle="1" w:styleId="34">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5">
    <w:name w:val="font31"/>
    <w:basedOn w:val="25"/>
    <w:qFormat/>
    <w:uiPriority w:val="0"/>
    <w:rPr>
      <w:rFonts w:hint="eastAsia" w:ascii="宋体" w:hAnsi="宋体" w:eastAsia="宋体" w:cs="宋体"/>
      <w:color w:val="000000"/>
      <w:sz w:val="20"/>
      <w:szCs w:val="20"/>
      <w:u w:val="none"/>
    </w:rPr>
  </w:style>
  <w:style w:type="character" w:customStyle="1" w:styleId="36">
    <w:name w:val="font51"/>
    <w:basedOn w:val="25"/>
    <w:qFormat/>
    <w:uiPriority w:val="0"/>
    <w:rPr>
      <w:rFonts w:hint="eastAsia" w:ascii="宋体" w:hAnsi="宋体" w:eastAsia="宋体" w:cs="宋体"/>
      <w:color w:val="FF0000"/>
      <w:sz w:val="20"/>
      <w:szCs w:val="20"/>
      <w:u w:val="none"/>
    </w:rPr>
  </w:style>
  <w:style w:type="character" w:customStyle="1" w:styleId="37">
    <w:name w:val="font121"/>
    <w:basedOn w:val="25"/>
    <w:qFormat/>
    <w:uiPriority w:val="0"/>
    <w:rPr>
      <w:rFonts w:hint="eastAsia" w:ascii="宋体" w:hAnsi="宋体" w:eastAsia="宋体" w:cs="宋体"/>
      <w:color w:val="FF0000"/>
      <w:sz w:val="20"/>
      <w:szCs w:val="20"/>
      <w:u w:val="none"/>
    </w:rPr>
  </w:style>
  <w:style w:type="character" w:customStyle="1" w:styleId="38">
    <w:name w:val="font61"/>
    <w:basedOn w:val="25"/>
    <w:qFormat/>
    <w:uiPriority w:val="0"/>
    <w:rPr>
      <w:rFonts w:hint="eastAsia" w:ascii="宋体" w:hAnsi="宋体" w:eastAsia="宋体" w:cs="宋体"/>
      <w:color w:val="000000"/>
      <w:sz w:val="22"/>
      <w:szCs w:val="22"/>
      <w:u w:val="single"/>
    </w:rPr>
  </w:style>
  <w:style w:type="paragraph" w:customStyle="1" w:styleId="39">
    <w:name w:val="列出段落1"/>
    <w:qFormat/>
    <w:uiPriority w:val="99"/>
    <w:pPr>
      <w:ind w:firstLine="420" w:firstLineChars="200"/>
    </w:pPr>
    <w:rPr>
      <w:rFonts w:ascii="Times New Roman" w:hAnsi="Times New Roman" w:eastAsia="等线" w:cs="Times New Roman"/>
      <w:lang w:val="en-US" w:eastAsia="zh-CN" w:bidi="ar-SA"/>
    </w:rPr>
  </w:style>
  <w:style w:type="paragraph" w:customStyle="1" w:styleId="40">
    <w:name w:val="正文缩进1"/>
    <w:basedOn w:val="1"/>
    <w:qFormat/>
    <w:uiPriority w:val="0"/>
    <w:pPr>
      <w:ind w:firstLine="420"/>
    </w:pPr>
    <w:rPr>
      <w:szCs w:val="20"/>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_Style 1"/>
    <w:basedOn w:val="1"/>
    <w:qFormat/>
    <w:uiPriority w:val="34"/>
    <w:pPr>
      <w:ind w:firstLine="420" w:firstLineChars="200"/>
    </w:pPr>
    <w:rPr>
      <w:szCs w:val="24"/>
    </w:rPr>
  </w:style>
  <w:style w:type="character" w:customStyle="1" w:styleId="43">
    <w:name w:val="font71"/>
    <w:basedOn w:val="25"/>
    <w:qFormat/>
    <w:uiPriority w:val="0"/>
    <w:rPr>
      <w:rFonts w:hint="eastAsia" w:ascii="宋体" w:hAnsi="宋体" w:eastAsia="宋体" w:cs="宋体"/>
      <w:b/>
      <w:color w:val="FF0000"/>
      <w:sz w:val="20"/>
      <w:szCs w:val="20"/>
      <w:u w:val="none"/>
    </w:rPr>
  </w:style>
  <w:style w:type="character" w:customStyle="1" w:styleId="44">
    <w:name w:val="font81"/>
    <w:basedOn w:val="25"/>
    <w:qFormat/>
    <w:uiPriority w:val="0"/>
    <w:rPr>
      <w:rFonts w:hint="eastAsia" w:ascii="宋体" w:hAnsi="宋体" w:eastAsia="宋体" w:cs="宋体"/>
      <w:color w:val="000000"/>
      <w:sz w:val="22"/>
      <w:szCs w:val="22"/>
      <w:u w:val="none"/>
    </w:rPr>
  </w:style>
  <w:style w:type="character" w:customStyle="1" w:styleId="45">
    <w:name w:val="font41"/>
    <w:basedOn w:val="25"/>
    <w:qFormat/>
    <w:uiPriority w:val="0"/>
    <w:rPr>
      <w:rFonts w:hint="eastAsia" w:ascii="宋体" w:hAnsi="宋体" w:eastAsia="宋体" w:cs="宋体"/>
      <w:color w:val="000000"/>
      <w:sz w:val="22"/>
      <w:szCs w:val="22"/>
      <w:u w:val="single"/>
    </w:rPr>
  </w:style>
  <w:style w:type="character" w:customStyle="1" w:styleId="46">
    <w:name w:val="font11"/>
    <w:basedOn w:val="25"/>
    <w:qFormat/>
    <w:uiPriority w:val="0"/>
    <w:rPr>
      <w:rFonts w:hint="eastAsia" w:ascii="宋体" w:hAnsi="宋体" w:eastAsia="宋体" w:cs="宋体"/>
      <w:color w:val="000000"/>
      <w:sz w:val="22"/>
      <w:szCs w:val="22"/>
      <w:u w:val="none"/>
    </w:rPr>
  </w:style>
  <w:style w:type="paragraph" w:customStyle="1" w:styleId="47">
    <w:name w:val="正文_0"/>
    <w:qFormat/>
    <w:uiPriority w:val="99"/>
    <w:pPr>
      <w:widowControl w:val="0"/>
      <w:jc w:val="both"/>
    </w:pPr>
    <w:rPr>
      <w:rFonts w:ascii="Calibri" w:hAnsi="Calibri" w:eastAsia="宋体" w:cs="Times New Roman"/>
      <w:kern w:val="2"/>
      <w:sz w:val="21"/>
      <w:szCs w:val="24"/>
      <w:lang w:val="en-US" w:eastAsia="zh-CN" w:bidi="ar-SA"/>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paragraph" w:customStyle="1" w:styleId="5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1">
    <w:name w:val="1"/>
    <w:basedOn w:val="1"/>
    <w:next w:val="18"/>
    <w:qFormat/>
    <w:uiPriority w:val="0"/>
    <w:pPr>
      <w:adjustRightInd w:val="0"/>
      <w:snapToGrid w:val="0"/>
      <w:spacing w:line="336" w:lineRule="auto"/>
      <w:ind w:firstLine="480" w:firstLineChars="200"/>
    </w:pPr>
    <w:rPr>
      <w:rFonts w:ascii="Times New Roman" w:hAnsi="Times New Roman" w:eastAsia="宋体" w:cs="Times New Roman"/>
      <w:snapToGrid w:val="0"/>
      <w:color w:val="993300"/>
      <w:sz w:val="24"/>
      <w:szCs w:val="20"/>
    </w:rPr>
  </w:style>
  <w:style w:type="paragraph" w:customStyle="1" w:styleId="52">
    <w:name w:val="Normal_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lang w:bidi="ar-SA"/>
    </w:rPr>
  </w:style>
  <w:style w:type="paragraph" w:customStyle="1" w:styleId="54">
    <w:name w:val="Table Paragraph"/>
    <w:basedOn w:val="1"/>
    <w:qFormat/>
    <w:uiPriority w:val="1"/>
    <w:rPr>
      <w:rFonts w:ascii="宋体" w:hAnsi="宋体" w:eastAsia="宋体" w:cs="宋体"/>
      <w:lang w:val="zh-CN" w:eastAsia="zh-CN" w:bidi="zh-CN"/>
    </w:rPr>
  </w:style>
  <w:style w:type="paragraph" w:customStyle="1" w:styleId="55">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1361</Words>
  <Characters>1523</Characters>
  <Lines>0</Lines>
  <Paragraphs>0</Paragraphs>
  <TotalTime>33</TotalTime>
  <ScaleCrop>false</ScaleCrop>
  <LinksUpToDate>false</LinksUpToDate>
  <CharactersWithSpaces>1738</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2022-06-09T11:00:00Z</dcterms:created>
  <dc:creator>Administrator</dc:creator>
  <cp:lastModifiedBy>Administrator</cp:lastModifiedBy>
  <dcterms:modified xsi:type="dcterms:W3CDTF">2025-03-28T04:22:00Z</dcterms:modified>
  <dc:title> 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75D53D117D16415EA026BCA2C0E23033_13</vt:lpwstr>
  </property>
  <property fmtid="{D5CDD505-2E9C-101B-9397-08002B2CF9AE}" pid="4" name="KSOTemplateDocerSaveRecord">
    <vt:lpwstr>eyJoZGlkIjoiNDZmNGI2NGRhYjcwNmI5NDlhMTU1MWQ2ODlkMjczNmEifQ==</vt:lpwstr>
  </property>
</Properties>
</file>