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F9F21F">
      <w:pPr>
        <w:pStyle w:val="30"/>
        <w:ind w:firstLine="0"/>
        <w:jc w:val="center"/>
        <w:rPr>
          <w:rFonts w:hint="eastAsia" w:ascii="微软雅黑" w:hAnsi="微软雅黑" w:eastAsia="微软雅黑" w:cs="微软雅黑"/>
          <w:b/>
          <w:bCs/>
          <w:sz w:val="84"/>
        </w:rPr>
      </w:pPr>
      <w:r>
        <w:rPr>
          <w:rFonts w:hint="eastAsia" w:ascii="微软雅黑" w:hAnsi="微软雅黑" w:eastAsia="微软雅黑" w:cs="微软雅黑"/>
          <w:b/>
          <w:bCs/>
          <w:sz w:val="84"/>
        </w:rPr>
        <w:drawing>
          <wp:inline distT="0" distB="0" distL="114300" distR="114300">
            <wp:extent cx="1971675" cy="1590040"/>
            <wp:effectExtent l="0" t="0" r="9525" b="10160"/>
            <wp:docPr id="4" name="图片 4" descr="70b693d2add8f3711d729f5c18c74b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70b693d2add8f3711d729f5c18c74b9"/>
                    <pic:cNvPicPr>
                      <a:picLocks noChangeAspect="1"/>
                    </pic:cNvPicPr>
                  </pic:nvPicPr>
                  <pic:blipFill>
                    <a:blip r:embed="rId9"/>
                    <a:stretch>
                      <a:fillRect/>
                    </a:stretch>
                  </pic:blipFill>
                  <pic:spPr>
                    <a:xfrm>
                      <a:off x="0" y="0"/>
                      <a:ext cx="1971675" cy="1590040"/>
                    </a:xfrm>
                    <a:prstGeom prst="rect">
                      <a:avLst/>
                    </a:prstGeom>
                  </pic:spPr>
                </pic:pic>
              </a:graphicData>
            </a:graphic>
          </wp:inline>
        </w:drawing>
      </w:r>
    </w:p>
    <w:p w14:paraId="4CBC283C">
      <w:pPr>
        <w:jc w:val="center"/>
        <w:rPr>
          <w:rFonts w:hint="eastAsia" w:ascii="微软雅黑" w:hAnsi="微软雅黑" w:eastAsia="微软雅黑" w:cs="微软雅黑"/>
          <w:b/>
          <w:bCs/>
          <w:sz w:val="96"/>
          <w:szCs w:val="96"/>
          <w:lang w:val="en-US" w:eastAsia="zh-CN"/>
        </w:rPr>
      </w:pPr>
      <w:r>
        <w:rPr>
          <w:rFonts w:hint="eastAsia" w:ascii="微软雅黑" w:hAnsi="微软雅黑" w:eastAsia="微软雅黑" w:cs="微软雅黑"/>
          <w:b/>
          <w:bCs/>
          <w:sz w:val="96"/>
          <w:szCs w:val="96"/>
          <w:lang w:val="en-US" w:eastAsia="zh-CN"/>
        </w:rPr>
        <w:t>竞 争 性 谈 判</w:t>
      </w:r>
    </w:p>
    <w:p w14:paraId="44407F9D">
      <w:pPr>
        <w:jc w:val="center"/>
        <w:rPr>
          <w:rFonts w:hint="eastAsia" w:ascii="微软雅黑" w:hAnsi="微软雅黑" w:eastAsia="微软雅黑" w:cs="微软雅黑"/>
          <w:b/>
          <w:bCs/>
          <w:sz w:val="72"/>
          <w:szCs w:val="72"/>
          <w:lang w:val="en-US" w:eastAsia="zh-CN"/>
        </w:rPr>
      </w:pPr>
      <w:r>
        <w:rPr>
          <w:rFonts w:hint="eastAsia" w:ascii="微软雅黑" w:hAnsi="微软雅黑" w:eastAsia="微软雅黑" w:cs="微软雅黑"/>
          <w:b/>
          <w:bCs/>
          <w:sz w:val="72"/>
          <w:szCs w:val="72"/>
          <w:lang w:val="en-US" w:eastAsia="zh-CN"/>
        </w:rPr>
        <w:t>采 购 文 件</w:t>
      </w:r>
    </w:p>
    <w:p w14:paraId="4D9BD881">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微软雅黑" w:hAnsi="微软雅黑" w:eastAsia="微软雅黑" w:cs="微软雅黑"/>
          <w:b w:val="0"/>
          <w:bCs w:val="0"/>
          <w:sz w:val="32"/>
          <w:szCs w:val="32"/>
          <w:lang w:val="en-US" w:eastAsia="zh-CN"/>
        </w:rPr>
      </w:pPr>
    </w:p>
    <w:tbl>
      <w:tblPr>
        <w:tblStyle w:val="24"/>
        <w:tblpPr w:leftFromText="180" w:rightFromText="180" w:vertAnchor="text" w:tblpX="64" w:tblpY="71"/>
        <w:tblOverlap w:val="never"/>
        <w:tblW w:w="84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9"/>
        <w:gridCol w:w="7044"/>
      </w:tblGrid>
      <w:tr w14:paraId="37020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7" w:hRule="atLeast"/>
        </w:trPr>
        <w:tc>
          <w:tcPr>
            <w:tcW w:w="1409" w:type="dxa"/>
            <w:vAlign w:val="center"/>
          </w:tcPr>
          <w:p w14:paraId="02DBC47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val="0"/>
                <w:bCs w:val="0"/>
                <w:sz w:val="28"/>
                <w:szCs w:val="28"/>
                <w:vertAlign w:val="baseline"/>
                <w:lang w:val="en-US" w:eastAsia="zh-CN"/>
              </w:rPr>
            </w:pPr>
            <w:r>
              <w:rPr>
                <w:rFonts w:hint="eastAsia" w:ascii="仿宋" w:hAnsi="仿宋" w:eastAsia="仿宋" w:cs="仿宋"/>
                <w:b w:val="0"/>
                <w:bCs w:val="0"/>
                <w:sz w:val="28"/>
                <w:szCs w:val="28"/>
                <w:vertAlign w:val="baseline"/>
                <w:lang w:val="en-US" w:eastAsia="zh-CN"/>
              </w:rPr>
              <w:t>采购人</w:t>
            </w:r>
          </w:p>
          <w:p w14:paraId="4EBF1A5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微软雅黑" w:hAnsi="微软雅黑" w:eastAsia="微软雅黑" w:cs="微软雅黑"/>
                <w:b w:val="0"/>
                <w:bCs w:val="0"/>
                <w:sz w:val="32"/>
                <w:szCs w:val="32"/>
                <w:vertAlign w:val="baseline"/>
                <w:lang w:val="en-US" w:eastAsia="zh-CN"/>
              </w:rPr>
            </w:pPr>
            <w:r>
              <w:rPr>
                <w:rFonts w:hint="eastAsia" w:ascii="仿宋" w:hAnsi="仿宋" w:eastAsia="仿宋" w:cs="仿宋"/>
                <w:b w:val="0"/>
                <w:bCs w:val="0"/>
                <w:sz w:val="28"/>
                <w:szCs w:val="28"/>
                <w:vertAlign w:val="baseline"/>
                <w:lang w:val="en-US" w:eastAsia="zh-CN"/>
              </w:rPr>
              <w:t>审核意见</w:t>
            </w:r>
          </w:p>
        </w:tc>
        <w:tc>
          <w:tcPr>
            <w:tcW w:w="7044" w:type="dxa"/>
            <w:vAlign w:val="center"/>
          </w:tcPr>
          <w:p w14:paraId="57A0EFC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lang w:val="en-US" w:eastAsia="zh-CN"/>
              </w:rPr>
            </w:pPr>
          </w:p>
          <w:p w14:paraId="22CA32D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lang w:val="en-US" w:eastAsia="zh-CN"/>
              </w:rPr>
            </w:pPr>
            <w:r>
              <w:rPr>
                <w:rFonts w:hint="eastAsia"/>
                <w:lang w:val="en-US" w:eastAsia="zh-CN"/>
              </w:rPr>
              <w:t xml:space="preserve">                   采购人签章：</w:t>
            </w:r>
          </w:p>
          <w:p w14:paraId="527B35B8">
            <w:pPr>
              <w:pStyle w:val="6"/>
              <w:jc w:val="center"/>
              <w:rPr>
                <w:rFonts w:hint="eastAsia"/>
                <w:lang w:val="en-US" w:eastAsia="zh-CN"/>
              </w:rPr>
            </w:pPr>
            <w:r>
              <w:rPr>
                <w:rFonts w:hint="eastAsia"/>
                <w:lang w:val="en-US" w:eastAsia="zh-CN"/>
              </w:rPr>
              <w:t xml:space="preserve">                   年    月    日</w:t>
            </w:r>
          </w:p>
        </w:tc>
      </w:tr>
    </w:tbl>
    <w:p w14:paraId="0C7D7A20">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微软雅黑" w:hAnsi="微软雅黑" w:eastAsia="微软雅黑" w:cs="微软雅黑"/>
          <w:b w:val="0"/>
          <w:bCs w:val="0"/>
          <w:sz w:val="32"/>
          <w:szCs w:val="32"/>
          <w:lang w:val="en-US" w:eastAsia="zh-CN"/>
        </w:rPr>
      </w:pPr>
    </w:p>
    <w:p w14:paraId="77361489">
      <w:pPr>
        <w:pStyle w:val="9"/>
        <w:rPr>
          <w:rFonts w:hint="eastAsia" w:ascii="微软雅黑" w:hAnsi="微软雅黑" w:eastAsia="微软雅黑" w:cs="微软雅黑"/>
          <w:b w:val="0"/>
          <w:bCs w:val="0"/>
          <w:sz w:val="32"/>
          <w:szCs w:val="32"/>
          <w:lang w:val="en-US" w:eastAsia="zh-CN"/>
        </w:rPr>
      </w:pPr>
    </w:p>
    <w:p w14:paraId="6BC604B0">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微软雅黑" w:hAnsi="微软雅黑" w:eastAsia="微软雅黑" w:cs="微软雅黑"/>
          <w:b w:val="0"/>
          <w:bCs w:val="0"/>
          <w:sz w:val="32"/>
          <w:szCs w:val="32"/>
          <w:highlight w:val="none"/>
          <w:u w:val="single"/>
          <w:lang w:val="en-US" w:eastAsia="zh-CN"/>
        </w:rPr>
      </w:pPr>
      <w:r>
        <w:rPr>
          <w:rFonts w:hint="eastAsia" w:ascii="微软雅黑" w:hAnsi="微软雅黑" w:eastAsia="微软雅黑" w:cs="微软雅黑"/>
          <w:b w:val="0"/>
          <w:bCs w:val="0"/>
          <w:sz w:val="32"/>
          <w:szCs w:val="32"/>
          <w:lang w:val="en-US" w:eastAsia="zh-CN"/>
        </w:rPr>
        <w:t>文件编号：</w:t>
      </w:r>
      <w:r>
        <w:rPr>
          <w:rFonts w:hint="eastAsia" w:ascii="微软雅黑" w:hAnsi="微软雅黑" w:eastAsia="微软雅黑" w:cs="微软雅黑"/>
          <w:b w:val="0"/>
          <w:bCs w:val="0"/>
          <w:sz w:val="32"/>
          <w:szCs w:val="32"/>
          <w:highlight w:val="none"/>
          <w:u w:val="single"/>
          <w:lang w:val="en-US" w:eastAsia="zh-CN"/>
        </w:rPr>
        <w:t xml:space="preserve">QTCG-2025-014                          </w:t>
      </w:r>
    </w:p>
    <w:p w14:paraId="11B733AE">
      <w:pPr>
        <w:jc w:val="left"/>
        <w:rPr>
          <w:rFonts w:hint="eastAsia" w:ascii="微软雅黑" w:hAnsi="微软雅黑" w:eastAsia="微软雅黑" w:cs="微软雅黑"/>
          <w:b w:val="0"/>
          <w:bCs w:val="0"/>
          <w:sz w:val="32"/>
          <w:szCs w:val="32"/>
          <w:u w:val="single"/>
          <w:lang w:val="en-US" w:eastAsia="zh-CN"/>
        </w:rPr>
      </w:pPr>
      <w:r>
        <w:rPr>
          <w:rFonts w:hint="eastAsia" w:ascii="微软雅黑" w:hAnsi="微软雅黑" w:eastAsia="微软雅黑" w:cs="微软雅黑"/>
          <w:b w:val="0"/>
          <w:bCs w:val="0"/>
          <w:sz w:val="32"/>
          <w:szCs w:val="32"/>
          <w:lang w:val="en-US" w:eastAsia="zh-CN"/>
        </w:rPr>
        <w:t>项目名称：</w:t>
      </w:r>
      <w:r>
        <w:rPr>
          <w:rFonts w:hint="eastAsia" w:ascii="方正小标宋简体" w:hAnsi="方正小标宋简体" w:eastAsia="方正小标宋简体"/>
          <w:color w:val="auto"/>
          <w:sz w:val="32"/>
          <w:szCs w:val="32"/>
          <w:highlight w:val="none"/>
          <w:u w:val="single"/>
          <w:lang w:val="en-US" w:eastAsia="zh-CN"/>
        </w:rPr>
        <w:t>2025年支持学前教育发展资金园舍维修项目</w:t>
      </w:r>
      <w:r>
        <w:rPr>
          <w:rFonts w:hint="eastAsia" w:asciiTheme="minorEastAsia" w:hAnsiTheme="minorEastAsia" w:eastAsiaTheme="minorEastAsia" w:cstheme="minorEastAsia"/>
          <w:b/>
          <w:sz w:val="32"/>
          <w:szCs w:val="32"/>
          <w:u w:val="single"/>
          <w:lang w:val="en-US" w:eastAsia="zh-CN"/>
        </w:rPr>
        <w:t xml:space="preserve">                                          </w:t>
      </w:r>
    </w:p>
    <w:p w14:paraId="5A58C5B2">
      <w:pPr>
        <w:pStyle w:val="9"/>
        <w:keepNext w:val="0"/>
        <w:keepLines w:val="0"/>
        <w:pageBreakBefore w:val="0"/>
        <w:widowControl w:val="0"/>
        <w:kinsoku/>
        <w:wordWrap/>
        <w:overflowPunct/>
        <w:topLinePunct w:val="0"/>
        <w:autoSpaceDE/>
        <w:autoSpaceDN/>
        <w:bidi w:val="0"/>
        <w:adjustRightInd/>
        <w:snapToGrid/>
        <w:spacing w:after="0"/>
        <w:textAlignment w:val="auto"/>
        <w:rPr>
          <w:rFonts w:hint="default" w:ascii="微软雅黑" w:hAnsi="微软雅黑" w:eastAsia="微软雅黑" w:cs="微软雅黑"/>
          <w:b w:val="0"/>
          <w:bCs w:val="0"/>
          <w:sz w:val="32"/>
          <w:szCs w:val="32"/>
          <w:u w:val="single"/>
          <w:lang w:val="en-US" w:eastAsia="zh-CN"/>
        </w:rPr>
      </w:pPr>
      <w:r>
        <w:rPr>
          <w:rFonts w:hint="eastAsia" w:ascii="微软雅黑" w:hAnsi="微软雅黑" w:eastAsia="微软雅黑" w:cs="微软雅黑"/>
          <w:b w:val="0"/>
          <w:bCs w:val="0"/>
          <w:sz w:val="32"/>
          <w:szCs w:val="32"/>
          <w:lang w:val="en-US" w:eastAsia="zh-CN"/>
        </w:rPr>
        <w:t>采购单位</w:t>
      </w:r>
      <w:r>
        <w:rPr>
          <w:rFonts w:hint="eastAsia" w:ascii="微软雅黑" w:hAnsi="微软雅黑" w:eastAsia="微软雅黑" w:cs="微软雅黑"/>
          <w:b w:val="0"/>
          <w:bCs w:val="0"/>
          <w:sz w:val="32"/>
          <w:szCs w:val="32"/>
          <w:u w:val="none"/>
          <w:lang w:val="en-US" w:eastAsia="zh-CN"/>
        </w:rPr>
        <w:t>：</w:t>
      </w:r>
      <w:r>
        <w:rPr>
          <w:rFonts w:hint="eastAsia" w:ascii="微软雅黑" w:hAnsi="微软雅黑" w:eastAsia="微软雅黑" w:cs="微软雅黑"/>
          <w:b w:val="0"/>
          <w:bCs w:val="0"/>
          <w:sz w:val="32"/>
          <w:szCs w:val="32"/>
          <w:u w:val="single"/>
          <w:lang w:val="en-US" w:eastAsia="zh-CN"/>
        </w:rPr>
        <w:t xml:space="preserve"> </w:t>
      </w:r>
      <w:r>
        <w:rPr>
          <w:rFonts w:hint="eastAsia" w:ascii="方正小标宋简体" w:hAnsi="方正小标宋简体" w:eastAsia="方正小标宋简体"/>
          <w:color w:val="auto"/>
          <w:sz w:val="32"/>
          <w:szCs w:val="32"/>
          <w:highlight w:val="none"/>
          <w:u w:val="single"/>
          <w:lang w:val="en-US" w:eastAsia="zh-CN"/>
        </w:rPr>
        <w:t>奇台县第六幼儿园</w:t>
      </w:r>
      <w:r>
        <w:rPr>
          <w:rFonts w:hint="eastAsia" w:ascii="微软雅黑" w:hAnsi="微软雅黑" w:eastAsia="微软雅黑" w:cs="微软雅黑"/>
          <w:sz w:val="32"/>
          <w:szCs w:val="32"/>
          <w:u w:val="single"/>
          <w:lang w:val="en-US" w:eastAsia="zh-CN"/>
        </w:rPr>
        <w:t xml:space="preserve"> </w:t>
      </w:r>
      <w:r>
        <w:rPr>
          <w:rFonts w:hint="eastAsia" w:ascii="微软雅黑" w:hAnsi="微软雅黑" w:eastAsia="微软雅黑" w:cs="微软雅黑"/>
          <w:b w:val="0"/>
          <w:bCs w:val="0"/>
          <w:sz w:val="32"/>
          <w:szCs w:val="32"/>
          <w:u w:val="single"/>
          <w:lang w:val="en-US" w:eastAsia="zh-CN"/>
        </w:rPr>
        <w:t xml:space="preserve">                            </w:t>
      </w:r>
    </w:p>
    <w:p w14:paraId="0D7A3BD5">
      <w:pPr>
        <w:pStyle w:val="9"/>
        <w:jc w:val="both"/>
        <w:rPr>
          <w:rFonts w:hint="eastAsia" w:ascii="微软雅黑" w:hAnsi="微软雅黑" w:eastAsia="微软雅黑" w:cs="微软雅黑"/>
          <w:sz w:val="32"/>
          <w:szCs w:val="32"/>
          <w:lang w:val="en-US" w:eastAsia="zh-CN"/>
        </w:rPr>
      </w:pPr>
      <w:r>
        <w:rPr>
          <w:rFonts w:hint="eastAsia" w:ascii="微软雅黑" w:hAnsi="微软雅黑" w:eastAsia="微软雅黑" w:cs="微软雅黑"/>
          <w:b w:val="0"/>
          <w:bCs w:val="0"/>
          <w:sz w:val="32"/>
          <w:szCs w:val="32"/>
          <w:lang w:val="en-US" w:eastAsia="zh-CN"/>
        </w:rPr>
        <w:t>采购机构：</w:t>
      </w:r>
      <w:r>
        <w:rPr>
          <w:rFonts w:hint="eastAsia" w:ascii="方正小标宋简体" w:hAnsi="方正小标宋简体" w:eastAsia="方正小标宋简体" w:cs="Times New Roman"/>
          <w:color w:val="auto"/>
          <w:kern w:val="2"/>
          <w:sz w:val="32"/>
          <w:szCs w:val="32"/>
          <w:u w:val="single"/>
          <w:lang w:val="en-US" w:eastAsia="zh-CN" w:bidi="ar-SA"/>
        </w:rPr>
        <w:t xml:space="preserve">奇台县政务服务和公共资源交易中心    </w:t>
      </w:r>
      <w:r>
        <w:rPr>
          <w:rFonts w:hint="eastAsia" w:ascii="微软雅黑" w:hAnsi="微软雅黑" w:eastAsia="微软雅黑" w:cs="微软雅黑"/>
          <w:sz w:val="32"/>
          <w:szCs w:val="32"/>
          <w:u w:val="single"/>
          <w:lang w:val="en-US" w:eastAsia="zh-CN"/>
        </w:rPr>
        <w:t xml:space="preserve">      </w:t>
      </w:r>
    </w:p>
    <w:p w14:paraId="47B75EF8">
      <w:pPr>
        <w:pStyle w:val="9"/>
        <w:jc w:val="both"/>
        <w:rPr>
          <w:rFonts w:hint="eastAsia" w:ascii="微软雅黑" w:hAnsi="微软雅黑" w:eastAsia="微软雅黑" w:cs="微软雅黑"/>
          <w:sz w:val="32"/>
          <w:szCs w:val="32"/>
          <w:lang w:val="en-US" w:eastAsia="zh-CN"/>
        </w:rPr>
      </w:pPr>
    </w:p>
    <w:p w14:paraId="4F0AC0DB">
      <w:pPr>
        <w:pStyle w:val="9"/>
        <w:jc w:val="both"/>
        <w:rPr>
          <w:rFonts w:hint="eastAsia" w:ascii="微软雅黑" w:hAnsi="微软雅黑" w:eastAsia="微软雅黑" w:cs="微软雅黑"/>
          <w:sz w:val="32"/>
          <w:szCs w:val="32"/>
          <w:lang w:val="en-US" w:eastAsia="zh-CN"/>
        </w:rPr>
      </w:pPr>
    </w:p>
    <w:p w14:paraId="7B887477">
      <w:pPr>
        <w:pStyle w:val="9"/>
        <w:jc w:val="center"/>
        <w:rPr>
          <w:rFonts w:hint="eastAsia" w:ascii="微软雅黑" w:hAnsi="微软雅黑" w:eastAsia="微软雅黑" w:cs="微软雅黑"/>
          <w:sz w:val="32"/>
          <w:szCs w:val="32"/>
          <w:lang w:val="en-US" w:eastAsia="zh-CN"/>
        </w:rPr>
      </w:pPr>
      <w:r>
        <w:rPr>
          <w:rFonts w:hint="eastAsia" w:ascii="微软雅黑" w:hAnsi="微软雅黑" w:eastAsia="微软雅黑" w:cs="微软雅黑"/>
          <w:sz w:val="32"/>
          <w:szCs w:val="32"/>
          <w:lang w:val="en-US" w:eastAsia="zh-CN"/>
        </w:rPr>
        <w:t>二O二五年三月</w:t>
      </w:r>
    </w:p>
    <w:p w14:paraId="31386357">
      <w:pPr>
        <w:overflowPunct w:val="0"/>
        <w:spacing w:line="560" w:lineRule="exact"/>
        <w:jc w:val="center"/>
        <w:rPr>
          <w:rFonts w:ascii="微软雅黑" w:hAnsi="宋体" w:eastAsia="微软雅黑"/>
          <w:b/>
          <w:color w:val="auto"/>
          <w:sz w:val="32"/>
          <w:szCs w:val="32"/>
        </w:rPr>
        <w:sectPr>
          <w:headerReference r:id="rId3" w:type="default"/>
          <w:footerReference r:id="rId4" w:type="default"/>
          <w:pgSz w:w="11906" w:h="16838"/>
          <w:pgMar w:top="1440" w:right="1803" w:bottom="1440" w:left="1803" w:header="850" w:footer="992" w:gutter="0"/>
          <w:pgBorders w:offsetFrom="page">
            <w:top w:val="none" w:sz="0" w:space="0"/>
            <w:left w:val="none" w:sz="0" w:space="0"/>
            <w:bottom w:val="none" w:sz="0" w:space="0"/>
            <w:right w:val="none" w:sz="0" w:space="0"/>
          </w:pgBorders>
          <w:pgNumType w:fmt="decimal" w:start="1"/>
          <w:cols w:space="0" w:num="1"/>
          <w:rtlGutter w:val="0"/>
          <w:docGrid w:linePitch="312" w:charSpace="0"/>
        </w:sectPr>
      </w:pPr>
    </w:p>
    <w:p w14:paraId="503A28A5">
      <w:pPr>
        <w:snapToGrid w:val="0"/>
        <w:spacing w:line="480" w:lineRule="exact"/>
        <w:ind w:firstLine="721"/>
        <w:jc w:val="center"/>
        <w:rPr>
          <w:rFonts w:hint="eastAsia" w:ascii="微软雅黑" w:eastAsia="微软雅黑"/>
          <w:sz w:val="44"/>
        </w:rPr>
      </w:pPr>
      <w:r>
        <w:rPr>
          <w:rFonts w:hint="eastAsia" w:ascii="微软雅黑" w:eastAsia="微软雅黑"/>
          <w:sz w:val="44"/>
        </w:rPr>
        <w:t>目   录</w:t>
      </w:r>
    </w:p>
    <w:p w14:paraId="53BDBC56">
      <w:pPr>
        <w:pStyle w:val="9"/>
        <w:rPr>
          <w:rFonts w:hint="eastAsia" w:ascii="微软雅黑" w:eastAsia="微软雅黑"/>
          <w:sz w:val="24"/>
          <w:szCs w:val="24"/>
        </w:rPr>
      </w:pPr>
    </w:p>
    <w:p w14:paraId="1710241D">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_Toc30275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sz w:val="28"/>
          <w:szCs w:val="28"/>
          <w:highlight w:val="none"/>
          <w:shd w:val="clear" w:color="auto" w:fill="auto"/>
          <w:lang w:val="en-US" w:eastAsia="zh-CN"/>
        </w:rPr>
        <w:t>第一部分  采购邀请</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3</w:t>
      </w:r>
      <w:r>
        <w:rPr>
          <w:rFonts w:hint="eastAsia" w:ascii="方正小标宋_GBK" w:hAnsi="方正小标宋_GBK" w:eastAsia="方正小标宋_GBK" w:cs="方正小标宋_GBK"/>
          <w:sz w:val="28"/>
          <w:szCs w:val="28"/>
          <w:highlight w:val="none"/>
          <w:shd w:val="clear" w:color="auto" w:fill="auto"/>
        </w:rPr>
        <w:fldChar w:fldCharType="end"/>
      </w:r>
    </w:p>
    <w:p w14:paraId="6FD04246">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_Toc30795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kern w:val="0"/>
          <w:sz w:val="28"/>
          <w:szCs w:val="28"/>
          <w:highlight w:val="none"/>
          <w:shd w:val="clear" w:color="auto" w:fill="auto"/>
        </w:rPr>
        <w:t>第二</w:t>
      </w:r>
      <w:r>
        <w:rPr>
          <w:rFonts w:hint="eastAsia" w:ascii="方正小标宋_GBK" w:hAnsi="方正小标宋_GBK" w:eastAsia="方正小标宋_GBK" w:cs="方正小标宋_GBK"/>
          <w:kern w:val="0"/>
          <w:sz w:val="28"/>
          <w:szCs w:val="28"/>
          <w:highlight w:val="none"/>
          <w:shd w:val="clear" w:color="auto" w:fill="auto"/>
          <w:lang w:eastAsia="zh-CN"/>
        </w:rPr>
        <w:t>部分</w:t>
      </w:r>
      <w:r>
        <w:rPr>
          <w:rFonts w:hint="eastAsia" w:ascii="方正小标宋_GBK" w:hAnsi="方正小标宋_GBK" w:eastAsia="方正小标宋_GBK" w:cs="方正小标宋_GBK"/>
          <w:kern w:val="0"/>
          <w:sz w:val="28"/>
          <w:szCs w:val="28"/>
          <w:highlight w:val="none"/>
          <w:shd w:val="clear" w:color="auto" w:fill="auto"/>
          <w:lang w:val="en-US" w:eastAsia="zh-CN"/>
        </w:rPr>
        <w:t xml:space="preserve">  </w:t>
      </w:r>
      <w:r>
        <w:rPr>
          <w:rFonts w:hint="eastAsia" w:ascii="方正小标宋_GBK" w:hAnsi="方正小标宋_GBK" w:eastAsia="方正小标宋_GBK" w:cs="方正小标宋_GBK"/>
          <w:bCs/>
          <w:spacing w:val="20"/>
          <w:kern w:val="0"/>
          <w:sz w:val="28"/>
          <w:szCs w:val="28"/>
          <w:highlight w:val="none"/>
          <w:shd w:val="clear" w:color="auto" w:fill="auto"/>
          <w:lang w:val="en-US" w:eastAsia="zh-CN"/>
        </w:rPr>
        <w:t>供应商</w:t>
      </w:r>
      <w:r>
        <w:rPr>
          <w:rFonts w:hint="eastAsia" w:ascii="方正小标宋_GBK" w:hAnsi="方正小标宋_GBK" w:eastAsia="方正小标宋_GBK" w:cs="方正小标宋_GBK"/>
          <w:bCs/>
          <w:spacing w:val="20"/>
          <w:kern w:val="0"/>
          <w:sz w:val="28"/>
          <w:szCs w:val="28"/>
          <w:highlight w:val="none"/>
          <w:shd w:val="clear" w:color="auto" w:fill="auto"/>
        </w:rPr>
        <w:t>须知</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lang w:val="en-US" w:eastAsia="zh-CN"/>
        </w:rPr>
        <w:t>1</w:t>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0</w:t>
      </w:r>
    </w:p>
    <w:p w14:paraId="05EBAFA9">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default"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_Toc23133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sz w:val="28"/>
          <w:szCs w:val="28"/>
          <w:highlight w:val="none"/>
          <w:shd w:val="clear" w:color="auto" w:fill="auto"/>
        </w:rPr>
        <w:t>第三</w:t>
      </w:r>
      <w:r>
        <w:rPr>
          <w:rFonts w:hint="eastAsia" w:ascii="方正小标宋_GBK" w:hAnsi="方正小标宋_GBK" w:eastAsia="方正小标宋_GBK" w:cs="方正小标宋_GBK"/>
          <w:bCs/>
          <w:sz w:val="28"/>
          <w:szCs w:val="28"/>
          <w:highlight w:val="none"/>
          <w:shd w:val="clear" w:color="auto" w:fill="auto"/>
          <w:lang w:eastAsia="zh-CN"/>
        </w:rPr>
        <w:t>部分</w:t>
      </w:r>
      <w:r>
        <w:rPr>
          <w:rFonts w:hint="eastAsia" w:ascii="方正小标宋_GBK" w:hAnsi="方正小标宋_GBK" w:eastAsia="方正小标宋_GBK" w:cs="方正小标宋_GBK"/>
          <w:bCs/>
          <w:sz w:val="28"/>
          <w:szCs w:val="28"/>
          <w:highlight w:val="none"/>
          <w:shd w:val="clear" w:color="auto" w:fill="auto"/>
          <w:lang w:val="en-US" w:eastAsia="zh-CN"/>
        </w:rPr>
        <w:t xml:space="preserve">  </w:t>
      </w:r>
      <w:r>
        <w:rPr>
          <w:rFonts w:hint="eastAsia" w:ascii="方正小标宋_GBK" w:hAnsi="方正小标宋_GBK" w:eastAsia="方正小标宋_GBK" w:cs="方正小标宋_GBK"/>
          <w:sz w:val="28"/>
          <w:szCs w:val="28"/>
          <w:highlight w:val="none"/>
          <w:shd w:val="clear" w:color="auto" w:fill="auto"/>
        </w:rPr>
        <w:t>评审程序和评定成交的标准</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31</w:t>
      </w:r>
    </w:p>
    <w:p w14:paraId="7FF43412">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_Toc20503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sz w:val="28"/>
          <w:szCs w:val="28"/>
          <w:highlight w:val="none"/>
          <w:shd w:val="clear" w:color="auto" w:fill="auto"/>
        </w:rPr>
        <w:t>第四</w:t>
      </w:r>
      <w:r>
        <w:rPr>
          <w:rFonts w:hint="eastAsia" w:ascii="方正小标宋_GBK" w:hAnsi="方正小标宋_GBK" w:eastAsia="方正小标宋_GBK" w:cs="方正小标宋_GBK"/>
          <w:sz w:val="28"/>
          <w:szCs w:val="28"/>
          <w:highlight w:val="none"/>
          <w:shd w:val="clear" w:color="auto" w:fill="auto"/>
          <w:lang w:eastAsia="zh-CN"/>
        </w:rPr>
        <w:t>部分</w:t>
      </w:r>
      <w:r>
        <w:rPr>
          <w:rFonts w:hint="eastAsia" w:ascii="方正小标宋_GBK" w:hAnsi="方正小标宋_GBK" w:eastAsia="方正小标宋_GBK" w:cs="方正小标宋_GBK"/>
          <w:sz w:val="28"/>
          <w:szCs w:val="28"/>
          <w:highlight w:val="none"/>
          <w:shd w:val="clear" w:color="auto" w:fill="auto"/>
        </w:rPr>
        <w:t xml:space="preserve"> </w:t>
      </w:r>
      <w:r>
        <w:rPr>
          <w:rFonts w:hint="eastAsia" w:ascii="方正小标宋_GBK" w:hAnsi="方正小标宋_GBK" w:eastAsia="方正小标宋_GBK" w:cs="方正小标宋_GBK"/>
          <w:sz w:val="28"/>
          <w:szCs w:val="28"/>
          <w:highlight w:val="none"/>
          <w:shd w:val="clear" w:color="auto" w:fill="auto"/>
          <w:lang w:val="en-US" w:eastAsia="zh-CN"/>
        </w:rPr>
        <w:t xml:space="preserve"> </w:t>
      </w:r>
      <w:r>
        <w:rPr>
          <w:rFonts w:hint="eastAsia" w:ascii="方正小标宋_GBK" w:hAnsi="方正小标宋_GBK" w:eastAsia="方正小标宋_GBK" w:cs="方正小标宋_GBK"/>
          <w:sz w:val="28"/>
          <w:szCs w:val="28"/>
          <w:highlight w:val="none"/>
          <w:shd w:val="clear" w:color="auto" w:fill="auto"/>
        </w:rPr>
        <w:t>采购需求</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41</w:t>
      </w:r>
    </w:p>
    <w:p w14:paraId="5C2B5021">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default" w:ascii="方正小标宋_GBK" w:hAnsi="方正小标宋_GBK" w:eastAsia="方正小标宋_GBK" w:cs="方正小标宋_GBK"/>
          <w:sz w:val="28"/>
          <w:szCs w:val="28"/>
          <w:highlight w:val="none"/>
          <w:shd w:val="clear" w:color="auto" w:fill="auto"/>
          <w:lang w:val="en-US" w:eastAsia="zh-CN"/>
        </w:r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_Toc24008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sz w:val="28"/>
          <w:szCs w:val="28"/>
          <w:highlight w:val="none"/>
          <w:shd w:val="clear" w:color="auto" w:fill="auto"/>
        </w:rPr>
        <w:t>第五</w:t>
      </w:r>
      <w:r>
        <w:rPr>
          <w:rFonts w:hint="eastAsia" w:ascii="方正小标宋_GBK" w:hAnsi="方正小标宋_GBK" w:eastAsia="方正小标宋_GBK" w:cs="方正小标宋_GBK"/>
          <w:sz w:val="28"/>
          <w:szCs w:val="28"/>
          <w:highlight w:val="none"/>
          <w:shd w:val="clear" w:color="auto" w:fill="auto"/>
          <w:lang w:eastAsia="zh-CN"/>
        </w:rPr>
        <w:t>部分</w:t>
      </w:r>
      <w:r>
        <w:rPr>
          <w:rFonts w:hint="eastAsia" w:ascii="方正小标宋_GBK" w:hAnsi="方正小标宋_GBK" w:eastAsia="方正小标宋_GBK" w:cs="方正小标宋_GBK"/>
          <w:sz w:val="28"/>
          <w:szCs w:val="28"/>
          <w:highlight w:val="none"/>
          <w:shd w:val="clear" w:color="auto" w:fill="auto"/>
        </w:rPr>
        <w:t xml:space="preserve">  </w:t>
      </w:r>
      <w:r>
        <w:rPr>
          <w:rFonts w:hint="eastAsia" w:ascii="方正小标宋_GBK" w:hAnsi="方正小标宋_GBK" w:eastAsia="方正小标宋_GBK" w:cs="方正小标宋_GBK"/>
          <w:bCs/>
          <w:sz w:val="28"/>
          <w:szCs w:val="28"/>
          <w:highlight w:val="none"/>
          <w:shd w:val="clear" w:color="auto" w:fill="auto"/>
          <w:lang w:val="en-US" w:eastAsia="zh-CN"/>
        </w:rPr>
        <w:t>合同格式</w:t>
      </w:r>
      <w:r>
        <w:rPr>
          <w:rFonts w:hint="eastAsia" w:ascii="方正小标宋_GBK" w:hAnsi="方正小标宋_GBK" w:eastAsia="方正小标宋_GBK" w:cs="方正小标宋_GBK"/>
          <w:sz w:val="28"/>
          <w:szCs w:val="28"/>
          <w:highlight w:val="none"/>
          <w:shd w:val="clear" w:color="auto" w:fill="auto"/>
        </w:rPr>
        <w:tab/>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48</w:t>
      </w:r>
    </w:p>
    <w:p w14:paraId="3F8BFDED">
      <w:pPr>
        <w:pStyle w:val="41"/>
        <w:keepNext w:val="0"/>
        <w:keepLines w:val="0"/>
        <w:pageBreakBefore w:val="0"/>
        <w:shd w:val="clear"/>
        <w:tabs>
          <w:tab w:val="right" w:leader="dot" w:pos="8306"/>
        </w:tabs>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eastAsia="方正小标宋_GBK"/>
          <w:lang w:val="en-US" w:eastAsia="zh-CN"/>
        </w:rPr>
        <w:sectPr>
          <w:pgSz w:w="11906" w:h="16838"/>
          <w:pgMar w:top="1440" w:right="1803" w:bottom="1440" w:left="1803" w:header="850" w:footer="992" w:gutter="0"/>
          <w:pgBorders w:offsetFrom="page">
            <w:top w:val="none" w:sz="0" w:space="0"/>
            <w:left w:val="none" w:sz="0" w:space="0"/>
            <w:bottom w:val="none" w:sz="0" w:space="0"/>
            <w:right w:val="none" w:sz="0" w:space="0"/>
          </w:pgBorders>
          <w:pgNumType w:fmt="decimal"/>
          <w:cols w:space="0" w:num="1"/>
          <w:rtlGutter w:val="0"/>
          <w:docGrid w:linePitch="312" w:charSpace="0"/>
        </w:sectPr>
      </w:pPr>
      <w:r>
        <w:rPr>
          <w:rFonts w:hint="eastAsia" w:ascii="方正小标宋_GBK" w:hAnsi="方正小标宋_GBK" w:eastAsia="方正小标宋_GBK" w:cs="方正小标宋_GBK"/>
          <w:sz w:val="28"/>
          <w:szCs w:val="28"/>
          <w:highlight w:val="none"/>
          <w:shd w:val="clear" w:color="auto" w:fill="auto"/>
        </w:rPr>
        <w:fldChar w:fldCharType="begin"/>
      </w:r>
      <w:r>
        <w:rPr>
          <w:rFonts w:hint="eastAsia" w:ascii="方正小标宋_GBK" w:hAnsi="方正小标宋_GBK" w:eastAsia="方正小标宋_GBK" w:cs="方正小标宋_GBK"/>
          <w:sz w:val="28"/>
          <w:szCs w:val="28"/>
          <w:highlight w:val="none"/>
          <w:shd w:val="clear" w:color="auto" w:fill="auto"/>
        </w:rPr>
        <w:instrText xml:space="preserve"> HYPERLINK \l _Toc24588 </w:instrText>
      </w:r>
      <w:r>
        <w:rPr>
          <w:rFonts w:hint="eastAsia" w:ascii="方正小标宋_GBK" w:hAnsi="方正小标宋_GBK" w:eastAsia="方正小标宋_GBK" w:cs="方正小标宋_GBK"/>
          <w:sz w:val="28"/>
          <w:szCs w:val="28"/>
          <w:highlight w:val="none"/>
          <w:shd w:val="clear" w:color="auto" w:fill="auto"/>
        </w:rPr>
        <w:fldChar w:fldCharType="separate"/>
      </w:r>
      <w:r>
        <w:rPr>
          <w:rFonts w:hint="eastAsia" w:ascii="方正小标宋_GBK" w:hAnsi="方正小标宋_GBK" w:eastAsia="方正小标宋_GBK" w:cs="方正小标宋_GBK"/>
          <w:bCs w:val="0"/>
          <w:kern w:val="0"/>
          <w:sz w:val="28"/>
          <w:szCs w:val="28"/>
          <w:highlight w:val="none"/>
          <w:shd w:val="clear" w:color="auto" w:fill="auto"/>
        </w:rPr>
        <w:t>第</w:t>
      </w:r>
      <w:r>
        <w:rPr>
          <w:rFonts w:hint="eastAsia" w:ascii="方正小标宋_GBK" w:hAnsi="方正小标宋_GBK" w:eastAsia="方正小标宋_GBK" w:cs="方正小标宋_GBK"/>
          <w:bCs w:val="0"/>
          <w:kern w:val="0"/>
          <w:sz w:val="28"/>
          <w:szCs w:val="28"/>
          <w:highlight w:val="none"/>
          <w:shd w:val="clear" w:color="auto" w:fill="auto"/>
          <w:lang w:eastAsia="zh-CN"/>
        </w:rPr>
        <w:t>六部分</w:t>
      </w:r>
      <w:r>
        <w:rPr>
          <w:rFonts w:hint="eastAsia" w:ascii="方正小标宋_GBK" w:hAnsi="方正小标宋_GBK" w:eastAsia="方正小标宋_GBK" w:cs="方正小标宋_GBK"/>
          <w:bCs w:val="0"/>
          <w:kern w:val="0"/>
          <w:sz w:val="28"/>
          <w:szCs w:val="28"/>
          <w:highlight w:val="none"/>
          <w:shd w:val="clear" w:color="auto" w:fill="auto"/>
          <w:lang w:val="en-US" w:eastAsia="zh-CN"/>
        </w:rPr>
        <w:t xml:space="preserve">  </w:t>
      </w:r>
      <w:r>
        <w:rPr>
          <w:rFonts w:hint="eastAsia" w:ascii="方正小标宋_GBK" w:hAnsi="方正小标宋_GBK" w:eastAsia="方正小标宋_GBK" w:cs="方正小标宋_GBK"/>
          <w:bCs w:val="0"/>
          <w:sz w:val="28"/>
          <w:szCs w:val="28"/>
          <w:highlight w:val="none"/>
          <w:shd w:val="clear" w:color="auto" w:fill="auto"/>
        </w:rPr>
        <w:t>响应文件的组成和格式</w:t>
      </w:r>
      <w:r>
        <w:rPr>
          <w:rFonts w:hint="eastAsia" w:ascii="方正小标宋_GBK" w:hAnsi="方正小标宋_GBK" w:eastAsia="方正小标宋_GBK" w:cs="方正小标宋_GBK"/>
          <w:sz w:val="28"/>
          <w:szCs w:val="28"/>
          <w:highlight w:val="none"/>
          <w:shd w:val="clear" w:color="auto" w:fill="auto"/>
        </w:rPr>
        <w:tab/>
      </w:r>
      <w:bookmarkStart w:id="516" w:name="_GoBack"/>
      <w:bookmarkEnd w:id="516"/>
      <w:r>
        <w:rPr>
          <w:rFonts w:hint="eastAsia" w:ascii="方正小标宋_GBK" w:hAnsi="方正小标宋_GBK" w:eastAsia="方正小标宋_GBK" w:cs="方正小标宋_GBK"/>
          <w:sz w:val="28"/>
          <w:szCs w:val="28"/>
          <w:highlight w:val="none"/>
          <w:shd w:val="clear" w:color="auto" w:fill="auto"/>
          <w:lang w:val="en-US" w:eastAsia="zh-CN"/>
        </w:rPr>
        <w:t>6</w:t>
      </w:r>
      <w:r>
        <w:rPr>
          <w:rFonts w:hint="eastAsia" w:ascii="方正小标宋_GBK" w:hAnsi="方正小标宋_GBK" w:eastAsia="方正小标宋_GBK" w:cs="方正小标宋_GBK"/>
          <w:sz w:val="28"/>
          <w:szCs w:val="28"/>
          <w:highlight w:val="none"/>
          <w:shd w:val="clear" w:color="auto" w:fill="auto"/>
        </w:rPr>
        <w:fldChar w:fldCharType="end"/>
      </w:r>
      <w:r>
        <w:rPr>
          <w:rFonts w:hint="eastAsia" w:ascii="方正小标宋_GBK" w:hAnsi="方正小标宋_GBK" w:eastAsia="方正小标宋_GBK" w:cs="方正小标宋_GBK"/>
          <w:sz w:val="28"/>
          <w:szCs w:val="28"/>
          <w:highlight w:val="none"/>
          <w:shd w:val="clear" w:color="auto" w:fill="auto"/>
          <w:lang w:val="en-US" w:eastAsia="zh-CN"/>
        </w:rPr>
        <w:t>9</w:t>
      </w:r>
    </w:p>
    <w:p w14:paraId="0B24281B">
      <w:pPr>
        <w:pStyle w:val="31"/>
        <w:rPr>
          <w:rFonts w:hint="eastAsia" w:ascii="方正小标宋_GBK" w:hAnsi="方正小标宋_GBK" w:eastAsia="方正小标宋_GBK" w:cs="方正小标宋_GBK"/>
          <w:b w:val="0"/>
          <w:bCs/>
          <w:sz w:val="44"/>
          <w:szCs w:val="44"/>
        </w:rPr>
      </w:pPr>
      <w:bookmarkStart w:id="0" w:name="_Toc2455"/>
      <w:r>
        <w:rPr>
          <w:rFonts w:hint="eastAsia" w:ascii="方正小标宋_GBK" w:hAnsi="方正小标宋_GBK" w:eastAsia="方正小标宋_GBK" w:cs="方正小标宋_GBK"/>
          <w:b w:val="0"/>
          <w:bCs/>
          <w:sz w:val="44"/>
          <w:szCs w:val="44"/>
        </w:rPr>
        <w:t>第一</w:t>
      </w:r>
      <w:r>
        <w:rPr>
          <w:rFonts w:hint="eastAsia" w:ascii="方正小标宋_GBK" w:hAnsi="方正小标宋_GBK" w:eastAsia="方正小标宋_GBK" w:cs="方正小标宋_GBK"/>
          <w:b w:val="0"/>
          <w:bCs/>
          <w:sz w:val="44"/>
          <w:szCs w:val="44"/>
          <w:lang w:eastAsia="zh-CN"/>
        </w:rPr>
        <w:t>部分</w:t>
      </w:r>
      <w:r>
        <w:rPr>
          <w:rFonts w:hint="eastAsia" w:ascii="方正小标宋_GBK" w:hAnsi="方正小标宋_GBK" w:eastAsia="方正小标宋_GBK" w:cs="方正小标宋_GBK"/>
          <w:b w:val="0"/>
          <w:bCs/>
          <w:sz w:val="44"/>
          <w:szCs w:val="44"/>
        </w:rPr>
        <w:t xml:space="preserve">  </w:t>
      </w:r>
      <w:bookmarkEnd w:id="0"/>
      <w:r>
        <w:rPr>
          <w:rFonts w:hint="eastAsia" w:ascii="方正小标宋_GBK" w:hAnsi="方正小标宋_GBK" w:eastAsia="方正小标宋_GBK" w:cs="方正小标宋_GBK"/>
          <w:b w:val="0"/>
          <w:bCs/>
          <w:sz w:val="44"/>
          <w:szCs w:val="44"/>
          <w:lang w:val="en-US" w:eastAsia="zh-CN"/>
        </w:rPr>
        <w:t>采购邀请</w:t>
      </w:r>
    </w:p>
    <w:p w14:paraId="13145EE9">
      <w:pPr>
        <w:numPr>
          <w:ilvl w:val="0"/>
          <w:numId w:val="0"/>
        </w:numPr>
        <w:ind w:right="0" w:rightChars="0" w:firstLine="560" w:firstLineChars="200"/>
        <w:rPr>
          <w:rFonts w:hint="eastAsia" w:ascii="宋体" w:hAnsi="宋体" w:eastAsia="宋体" w:cs="宋体"/>
          <w:kern w:val="2"/>
          <w:sz w:val="28"/>
          <w:szCs w:val="28"/>
          <w:lang w:val="en-US" w:eastAsia="zh-CN" w:bidi="ar-SA"/>
        </w:rPr>
      </w:pPr>
    </w:p>
    <w:p w14:paraId="621DF329">
      <w:pPr>
        <w:ind w:firstLine="640" w:firstLineChars="200"/>
        <w:rPr>
          <w:rFonts w:hint="eastAsia" w:ascii="仿宋" w:hAnsi="仿宋" w:eastAsia="仿宋" w:cs="仿宋"/>
          <w:b/>
          <w:bCs/>
          <w:sz w:val="32"/>
          <w:szCs w:val="32"/>
        </w:rPr>
      </w:pPr>
      <w:r>
        <w:rPr>
          <w:rFonts w:hint="eastAsia" w:ascii="仿宋" w:hAnsi="仿宋" w:eastAsia="仿宋" w:cs="仿宋"/>
          <w:kern w:val="2"/>
          <w:sz w:val="32"/>
          <w:szCs w:val="32"/>
          <w:lang w:val="en-US" w:eastAsia="zh-CN" w:bidi="ar-SA"/>
        </w:rPr>
        <w:t>奇台县政务服务和公共资源交易中心现就</w:t>
      </w:r>
      <w:bookmarkStart w:id="1" w:name="OLE_LINK4"/>
      <w:r>
        <w:rPr>
          <w:rFonts w:hint="eastAsia" w:ascii="仿宋" w:hAnsi="仿宋" w:eastAsia="仿宋" w:cs="仿宋"/>
          <w:b/>
          <w:bCs/>
          <w:kern w:val="2"/>
          <w:sz w:val="32"/>
          <w:szCs w:val="32"/>
          <w:u w:val="single"/>
          <w:lang w:val="en-US" w:eastAsia="zh-CN" w:bidi="ar-SA"/>
        </w:rPr>
        <w:t>2025年支持学前教育发展资金园舍维修项目</w:t>
      </w:r>
      <w:r>
        <w:rPr>
          <w:rFonts w:hint="eastAsia" w:ascii="仿宋" w:hAnsi="仿宋" w:eastAsia="仿宋" w:cs="仿宋"/>
          <w:kern w:val="2"/>
          <w:sz w:val="32"/>
          <w:szCs w:val="32"/>
          <w:lang w:val="en-US" w:eastAsia="zh-CN" w:bidi="ar-SA"/>
        </w:rPr>
        <w:t>进行</w:t>
      </w:r>
      <w:bookmarkEnd w:id="1"/>
      <w:r>
        <w:rPr>
          <w:rFonts w:hint="eastAsia" w:ascii="仿宋" w:hAnsi="仿宋" w:eastAsia="仿宋" w:cs="仿宋"/>
          <w:kern w:val="2"/>
          <w:sz w:val="32"/>
          <w:szCs w:val="32"/>
          <w:lang w:val="en-US" w:eastAsia="zh-CN" w:bidi="ar-SA"/>
        </w:rPr>
        <w:t>竞争性谈判采购，欢迎符合条件的供应商投标。</w:t>
      </w:r>
    </w:p>
    <w:p w14:paraId="769B3858">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项目概况</w:t>
      </w:r>
    </w:p>
    <w:p w14:paraId="510FFB65">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kern w:val="2"/>
          <w:sz w:val="32"/>
          <w:szCs w:val="32"/>
          <w:u w:val="single"/>
          <w:lang w:val="en-US" w:eastAsia="zh-CN" w:bidi="ar-SA"/>
        </w:rPr>
        <w:t>2025年支持学前教育发展资金园舍维修项目</w:t>
      </w:r>
      <w:r>
        <w:rPr>
          <w:rFonts w:hint="eastAsia" w:ascii="仿宋" w:hAnsi="仿宋" w:eastAsia="仿宋" w:cs="仿宋"/>
          <w:sz w:val="32"/>
          <w:szCs w:val="32"/>
        </w:rPr>
        <w:t>的潜在供应商</w:t>
      </w:r>
      <w:r>
        <w:rPr>
          <w:rFonts w:hint="eastAsia" w:ascii="仿宋" w:hAnsi="仿宋" w:eastAsia="仿宋" w:cs="仿宋"/>
          <w:sz w:val="32"/>
          <w:szCs w:val="32"/>
          <w:lang w:val="en-US" w:eastAsia="zh-CN"/>
        </w:rPr>
        <w:t>,</w:t>
      </w:r>
      <w:r>
        <w:rPr>
          <w:rFonts w:hint="eastAsia" w:ascii="仿宋" w:hAnsi="仿宋" w:eastAsia="仿宋" w:cs="仿宋"/>
          <w:sz w:val="32"/>
          <w:szCs w:val="32"/>
        </w:rPr>
        <w:t>应在</w:t>
      </w:r>
      <w:r>
        <w:rPr>
          <w:rFonts w:hint="eastAsia" w:ascii="仿宋" w:hAnsi="仿宋" w:eastAsia="仿宋" w:cs="仿宋"/>
          <w:i w:val="0"/>
          <w:iCs/>
          <w:sz w:val="32"/>
          <w:szCs w:val="32"/>
          <w:u w:val="single"/>
          <w:lang w:val="en-US" w:eastAsia="zh-CN"/>
        </w:rPr>
        <w:t>新疆政府采购网在线申请</w:t>
      </w:r>
      <w:r>
        <w:rPr>
          <w:rFonts w:hint="eastAsia" w:ascii="仿宋" w:hAnsi="仿宋" w:eastAsia="仿宋" w:cs="仿宋"/>
          <w:sz w:val="32"/>
          <w:szCs w:val="32"/>
          <w:u w:val="single"/>
        </w:rPr>
        <w:t>获取采购文件</w:t>
      </w:r>
      <w:r>
        <w:rPr>
          <w:rFonts w:hint="eastAsia" w:ascii="仿宋" w:hAnsi="仿宋" w:eastAsia="仿宋" w:cs="仿宋"/>
          <w:sz w:val="32"/>
          <w:szCs w:val="32"/>
        </w:rPr>
        <w:t>，并于</w:t>
      </w:r>
      <w:r>
        <w:rPr>
          <w:rFonts w:hint="eastAsia" w:ascii="仿宋" w:hAnsi="仿宋" w:eastAsia="仿宋" w:cs="仿宋"/>
          <w:color w:val="auto"/>
          <w:sz w:val="32"/>
          <w:szCs w:val="32"/>
          <w:highlight w:val="yellow"/>
          <w:u w:val="single"/>
          <w:lang w:val="en-US" w:eastAsia="zh-CN"/>
        </w:rPr>
        <w:t>2025</w:t>
      </w:r>
      <w:r>
        <w:rPr>
          <w:rFonts w:hint="eastAsia" w:ascii="仿宋" w:hAnsi="仿宋" w:eastAsia="仿宋" w:cs="仿宋"/>
          <w:bCs/>
          <w:color w:val="auto"/>
          <w:sz w:val="32"/>
          <w:szCs w:val="32"/>
          <w:highlight w:val="yellow"/>
          <w:u w:val="single"/>
        </w:rPr>
        <w:t>年</w:t>
      </w:r>
      <w:r>
        <w:rPr>
          <w:rFonts w:hint="eastAsia" w:ascii="仿宋" w:hAnsi="仿宋" w:eastAsia="仿宋" w:cs="仿宋"/>
          <w:bCs/>
          <w:color w:val="auto"/>
          <w:sz w:val="32"/>
          <w:szCs w:val="32"/>
          <w:highlight w:val="yellow"/>
          <w:u w:val="single"/>
          <w:lang w:val="en-US" w:eastAsia="zh-CN"/>
        </w:rPr>
        <w:t>4</w:t>
      </w:r>
      <w:r>
        <w:rPr>
          <w:rFonts w:hint="eastAsia" w:ascii="仿宋" w:hAnsi="仿宋" w:eastAsia="仿宋" w:cs="仿宋"/>
          <w:bCs/>
          <w:color w:val="auto"/>
          <w:sz w:val="32"/>
          <w:szCs w:val="32"/>
          <w:highlight w:val="yellow"/>
          <w:u w:val="single"/>
        </w:rPr>
        <w:t>月</w:t>
      </w:r>
      <w:r>
        <w:rPr>
          <w:rFonts w:hint="eastAsia" w:ascii="仿宋" w:hAnsi="仿宋" w:eastAsia="仿宋" w:cs="仿宋"/>
          <w:bCs/>
          <w:color w:val="auto"/>
          <w:sz w:val="32"/>
          <w:szCs w:val="32"/>
          <w:highlight w:val="yellow"/>
          <w:u w:val="single"/>
          <w:lang w:val="en-US" w:eastAsia="zh-CN"/>
        </w:rPr>
        <w:t>9</w:t>
      </w:r>
      <w:r>
        <w:rPr>
          <w:rFonts w:hint="eastAsia" w:ascii="仿宋" w:hAnsi="仿宋" w:eastAsia="仿宋" w:cs="仿宋"/>
          <w:bCs/>
          <w:color w:val="auto"/>
          <w:sz w:val="32"/>
          <w:szCs w:val="32"/>
          <w:highlight w:val="yellow"/>
          <w:u w:val="single"/>
        </w:rPr>
        <w:t>日</w:t>
      </w:r>
      <w:r>
        <w:rPr>
          <w:rFonts w:hint="eastAsia" w:ascii="仿宋" w:hAnsi="仿宋" w:eastAsia="仿宋" w:cs="仿宋"/>
          <w:bCs/>
          <w:color w:val="auto"/>
          <w:sz w:val="32"/>
          <w:szCs w:val="32"/>
          <w:highlight w:val="yellow"/>
          <w:u w:val="single"/>
          <w:lang w:val="en-US" w:eastAsia="zh-CN"/>
        </w:rPr>
        <w:t>下午16：00</w:t>
      </w:r>
      <w:r>
        <w:rPr>
          <w:rFonts w:hint="eastAsia" w:ascii="仿宋" w:hAnsi="仿宋" w:eastAsia="仿宋" w:cs="仿宋"/>
          <w:bCs/>
          <w:color w:val="auto"/>
          <w:sz w:val="32"/>
          <w:szCs w:val="32"/>
          <w:highlight w:val="yellow"/>
          <w:u w:val="single"/>
        </w:rPr>
        <w:t>分</w:t>
      </w:r>
      <w:r>
        <w:rPr>
          <w:rFonts w:hint="eastAsia" w:ascii="仿宋" w:hAnsi="仿宋" w:eastAsia="仿宋" w:cs="仿宋"/>
          <w:bCs/>
          <w:sz w:val="32"/>
          <w:szCs w:val="32"/>
        </w:rPr>
        <w:t>（北京时间）前提交响应文件</w:t>
      </w:r>
      <w:r>
        <w:rPr>
          <w:rFonts w:hint="eastAsia" w:ascii="仿宋" w:hAnsi="仿宋" w:eastAsia="仿宋" w:cs="仿宋"/>
          <w:sz w:val="32"/>
          <w:szCs w:val="32"/>
        </w:rPr>
        <w:t>。</w:t>
      </w:r>
    </w:p>
    <w:p w14:paraId="47FA6480">
      <w:pPr>
        <w:pStyle w:val="9"/>
        <w:spacing w:before="78" w:line="219" w:lineRule="auto"/>
        <w:ind w:left="126"/>
        <w:outlineLvl w:val="1"/>
        <w:rPr>
          <w:rFonts w:hint="eastAsia" w:ascii="仿宋" w:hAnsi="仿宋" w:eastAsia="仿宋" w:cs="仿宋"/>
          <w:sz w:val="32"/>
          <w:szCs w:val="32"/>
        </w:rPr>
      </w:pPr>
      <w:r>
        <w:rPr>
          <w:rFonts w:hint="eastAsia" w:ascii="仿宋" w:hAnsi="仿宋" w:eastAsia="仿宋" w:cs="仿宋"/>
          <w:spacing w:val="-2"/>
          <w:sz w:val="32"/>
          <w:szCs w:val="32"/>
          <w14:textOutline w14:w="1537" w14:cap="flat" w14:cmpd="sng">
            <w14:solidFill>
              <w14:srgbClr w14:val="000000"/>
            </w14:solidFill>
            <w14:prstDash w14:val="solid"/>
            <w14:miter w14:val="0"/>
          </w14:textOutline>
        </w:rPr>
        <w:t>一、项目基本情况</w:t>
      </w:r>
    </w:p>
    <w:p w14:paraId="23F1D42E">
      <w:pPr>
        <w:pStyle w:val="9"/>
        <w:keepNext w:val="0"/>
        <w:keepLines w:val="0"/>
        <w:pageBreakBefore w:val="0"/>
        <w:widowControl w:val="0"/>
        <w:kinsoku/>
        <w:wordWrap/>
        <w:overflowPunct/>
        <w:topLinePunct w:val="0"/>
        <w:autoSpaceDE/>
        <w:autoSpaceDN/>
        <w:bidi w:val="0"/>
        <w:adjustRightInd/>
        <w:snapToGrid/>
        <w:spacing w:line="560" w:lineRule="exact"/>
        <w:ind w:left="619" w:right="0" w:rightChars="0" w:firstLine="0" w:firstLineChars="0"/>
        <w:jc w:val="both"/>
        <w:textAlignment w:val="auto"/>
        <w:outlineLvl w:val="9"/>
        <w:rPr>
          <w:rFonts w:hint="default" w:ascii="仿宋" w:hAnsi="仿宋" w:eastAsia="仿宋" w:cs="仿宋"/>
          <w:sz w:val="32"/>
          <w:szCs w:val="32"/>
          <w:lang w:val="en-US"/>
        </w:rPr>
      </w:pPr>
      <w:r>
        <w:rPr>
          <w:rFonts w:hint="eastAsia" w:ascii="仿宋" w:hAnsi="仿宋" w:eastAsia="仿宋" w:cs="仿宋"/>
          <w:spacing w:val="-25"/>
          <w:sz w:val="32"/>
          <w:szCs w:val="32"/>
        </w:rPr>
        <w:t>1.项目编号：</w:t>
      </w:r>
      <w:r>
        <w:rPr>
          <w:rFonts w:hint="eastAsia" w:ascii="仿宋" w:hAnsi="仿宋" w:eastAsia="仿宋" w:cs="仿宋"/>
          <w:sz w:val="32"/>
          <w:szCs w:val="32"/>
          <w:u w:val="single" w:color="auto"/>
          <w:lang w:val="en-US" w:eastAsia="zh-CN"/>
        </w:rPr>
        <w:t>QTCG-2025-014</w:t>
      </w:r>
    </w:p>
    <w:p w14:paraId="73039CC6">
      <w:pPr>
        <w:pStyle w:val="9"/>
        <w:keepNext w:val="0"/>
        <w:keepLines w:val="0"/>
        <w:pageBreakBefore w:val="0"/>
        <w:widowControl w:val="0"/>
        <w:kinsoku/>
        <w:wordWrap/>
        <w:overflowPunct/>
        <w:topLinePunct w:val="0"/>
        <w:autoSpaceDE/>
        <w:autoSpaceDN/>
        <w:bidi w:val="0"/>
        <w:adjustRightInd/>
        <w:snapToGrid/>
        <w:spacing w:line="560" w:lineRule="exact"/>
        <w:ind w:left="610"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pacing w:val="-24"/>
          <w:sz w:val="32"/>
          <w:szCs w:val="32"/>
        </w:rPr>
        <w:t>2.项目名称：</w:t>
      </w:r>
      <w:bookmarkStart w:id="2" w:name="OLE_LINK8"/>
      <w:r>
        <w:rPr>
          <w:rFonts w:hint="eastAsia" w:ascii="仿宋" w:hAnsi="仿宋" w:eastAsia="仿宋" w:cs="仿宋"/>
          <w:b/>
          <w:bCs/>
          <w:kern w:val="2"/>
          <w:sz w:val="32"/>
          <w:szCs w:val="32"/>
          <w:u w:val="single"/>
          <w:lang w:val="en-US" w:eastAsia="zh-CN" w:bidi="ar-SA"/>
        </w:rPr>
        <w:t>2025年支持学前教育发展资金园舍维修项目</w:t>
      </w:r>
      <w:r>
        <w:rPr>
          <w:rFonts w:hint="eastAsia" w:ascii="仿宋" w:hAnsi="仿宋" w:eastAsia="仿宋" w:cs="仿宋"/>
          <w:sz w:val="32"/>
          <w:szCs w:val="32"/>
          <w:u w:val="single" w:color="auto"/>
        </w:rPr>
        <w:t xml:space="preserve">  </w:t>
      </w:r>
      <w:bookmarkEnd w:id="2"/>
      <w:r>
        <w:rPr>
          <w:rFonts w:hint="eastAsia" w:ascii="仿宋" w:hAnsi="仿宋" w:eastAsia="仿宋" w:cs="仿宋"/>
          <w:sz w:val="32"/>
          <w:szCs w:val="32"/>
          <w:u w:val="single" w:color="auto"/>
        </w:rPr>
        <w:t xml:space="preserve">       </w:t>
      </w:r>
    </w:p>
    <w:p w14:paraId="7726CDFE">
      <w:pPr>
        <w:pStyle w:val="9"/>
        <w:keepNext w:val="0"/>
        <w:keepLines w:val="0"/>
        <w:pageBreakBefore w:val="0"/>
        <w:widowControl w:val="0"/>
        <w:kinsoku/>
        <w:wordWrap/>
        <w:overflowPunct/>
        <w:topLinePunct w:val="0"/>
        <w:autoSpaceDE/>
        <w:autoSpaceDN/>
        <w:bidi w:val="0"/>
        <w:adjustRightInd/>
        <w:snapToGrid/>
        <w:spacing w:line="560" w:lineRule="exact"/>
        <w:ind w:left="611"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3.采购方式：竞争性谈判</w:t>
      </w:r>
    </w:p>
    <w:p w14:paraId="530B7452">
      <w:pPr>
        <w:pStyle w:val="9"/>
        <w:keepNext w:val="0"/>
        <w:keepLines w:val="0"/>
        <w:pageBreakBefore w:val="0"/>
        <w:widowControl w:val="0"/>
        <w:kinsoku/>
        <w:wordWrap/>
        <w:overflowPunct/>
        <w:topLinePunct w:val="0"/>
        <w:autoSpaceDE/>
        <w:autoSpaceDN/>
        <w:bidi w:val="0"/>
        <w:adjustRightInd/>
        <w:snapToGrid/>
        <w:spacing w:line="560" w:lineRule="exact"/>
        <w:ind w:left="605" w:right="0" w:rightChars="0" w:firstLine="0" w:firstLineChars="0"/>
        <w:jc w:val="both"/>
        <w:textAlignment w:val="auto"/>
        <w:outlineLvl w:val="9"/>
        <w:rPr>
          <w:rFonts w:hint="eastAsia" w:ascii="仿宋" w:hAnsi="仿宋" w:eastAsia="仿宋" w:cs="仿宋"/>
          <w:sz w:val="32"/>
          <w:szCs w:val="32"/>
          <w:u w:val="single" w:color="auto"/>
          <w:lang w:val="en-US" w:eastAsia="zh-CN"/>
        </w:rPr>
      </w:pPr>
      <w:r>
        <w:rPr>
          <w:rFonts w:hint="eastAsia" w:ascii="仿宋" w:hAnsi="仿宋" w:eastAsia="仿宋" w:cs="仿宋"/>
          <w:spacing w:val="-14"/>
          <w:sz w:val="32"/>
          <w:szCs w:val="32"/>
        </w:rPr>
        <w:t>4.</w:t>
      </w:r>
      <w:r>
        <w:rPr>
          <w:rFonts w:hint="eastAsia" w:ascii="仿宋" w:hAnsi="仿宋" w:eastAsia="仿宋" w:cs="仿宋"/>
          <w:spacing w:val="-14"/>
          <w:sz w:val="32"/>
          <w:szCs w:val="32"/>
          <w:lang w:val="en-US" w:eastAsia="zh-CN"/>
        </w:rPr>
        <w:t xml:space="preserve"> 总</w:t>
      </w:r>
      <w:r>
        <w:rPr>
          <w:rFonts w:hint="eastAsia" w:ascii="仿宋" w:hAnsi="仿宋" w:eastAsia="仿宋" w:cs="仿宋"/>
          <w:spacing w:val="-14"/>
          <w:sz w:val="32"/>
          <w:szCs w:val="32"/>
        </w:rPr>
        <w:t>预算金额</w:t>
      </w:r>
      <w:bookmarkStart w:id="3" w:name="OLE_LINK7"/>
      <w:r>
        <w:rPr>
          <w:rFonts w:hint="eastAsia" w:ascii="仿宋" w:hAnsi="仿宋" w:eastAsia="仿宋" w:cs="仿宋"/>
          <w:spacing w:val="-14"/>
          <w:sz w:val="32"/>
          <w:szCs w:val="32"/>
          <w:lang w:eastAsia="zh-CN"/>
        </w:rPr>
        <w:t>：</w:t>
      </w:r>
      <w:r>
        <w:rPr>
          <w:rFonts w:hint="eastAsia" w:asciiTheme="majorEastAsia" w:hAnsiTheme="majorEastAsia" w:eastAsiaTheme="majorEastAsia" w:cstheme="majorEastAsia"/>
          <w:color w:val="auto"/>
          <w:sz w:val="28"/>
          <w:szCs w:val="28"/>
          <w:u w:val="single"/>
          <w:lang w:val="en-US" w:eastAsia="zh-CN"/>
        </w:rPr>
        <w:t>70</w:t>
      </w:r>
      <w:r>
        <w:rPr>
          <w:rFonts w:hint="eastAsia" w:ascii="仿宋" w:hAnsi="仿宋" w:eastAsia="仿宋" w:cs="仿宋"/>
          <w:sz w:val="32"/>
          <w:szCs w:val="32"/>
          <w:u w:val="single" w:color="auto"/>
          <w:lang w:val="en-US" w:eastAsia="zh-CN"/>
        </w:rPr>
        <w:t>万元</w:t>
      </w:r>
      <w:bookmarkEnd w:id="3"/>
    </w:p>
    <w:p w14:paraId="3FF25F00">
      <w:pPr>
        <w:spacing w:line="560" w:lineRule="exact"/>
        <w:jc w:val="lef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标项1预算：</w:t>
      </w:r>
      <w:r>
        <w:rPr>
          <w:rFonts w:hint="eastAsia" w:ascii="仿宋" w:hAnsi="仿宋" w:eastAsia="仿宋" w:cs="仿宋"/>
          <w:kern w:val="2"/>
          <w:sz w:val="32"/>
          <w:szCs w:val="32"/>
          <w:u w:val="single"/>
          <w:lang w:val="en-US" w:eastAsia="zh-CN" w:bidi="ar-SA"/>
        </w:rPr>
        <w:t>70万元整</w:t>
      </w:r>
      <w:r>
        <w:rPr>
          <w:rFonts w:hint="eastAsia" w:ascii="仿宋" w:hAnsi="仿宋" w:eastAsia="仿宋" w:cs="仿宋"/>
          <w:kern w:val="2"/>
          <w:sz w:val="32"/>
          <w:szCs w:val="32"/>
          <w:lang w:val="en-US" w:eastAsia="zh-CN" w:bidi="ar-SA"/>
        </w:rPr>
        <w:t xml:space="preserve">   最高限价：</w:t>
      </w:r>
      <w:r>
        <w:rPr>
          <w:rFonts w:hint="eastAsia" w:ascii="仿宋" w:hAnsi="仿宋" w:eastAsia="仿宋" w:cs="仿宋"/>
          <w:kern w:val="2"/>
          <w:sz w:val="32"/>
          <w:szCs w:val="32"/>
          <w:u w:val="single"/>
          <w:lang w:val="en-US" w:eastAsia="zh-CN" w:bidi="ar-SA"/>
        </w:rPr>
        <w:t xml:space="preserve">70万元整 </w:t>
      </w:r>
      <w:r>
        <w:rPr>
          <w:rFonts w:hint="eastAsia" w:ascii="仿宋" w:hAnsi="仿宋" w:eastAsia="仿宋" w:cs="仿宋"/>
          <w:kern w:val="2"/>
          <w:sz w:val="32"/>
          <w:szCs w:val="32"/>
          <w:lang w:val="en-US" w:eastAsia="zh-CN" w:bidi="ar-SA"/>
        </w:rPr>
        <w:t xml:space="preserve"> </w:t>
      </w:r>
    </w:p>
    <w:p w14:paraId="12FEE1F0">
      <w:pPr>
        <w:pStyle w:val="9"/>
        <w:keepNext w:val="0"/>
        <w:keepLines w:val="0"/>
        <w:pageBreakBefore w:val="0"/>
        <w:widowControl w:val="0"/>
        <w:kinsoku/>
        <w:wordWrap/>
        <w:overflowPunct/>
        <w:topLinePunct w:val="0"/>
        <w:autoSpaceDE/>
        <w:autoSpaceDN/>
        <w:bidi w:val="0"/>
        <w:adjustRightInd/>
        <w:snapToGrid/>
        <w:spacing w:line="560" w:lineRule="exact"/>
        <w:ind w:left="611" w:right="0" w:rightChars="0" w:firstLine="0" w:firstLineChars="0"/>
        <w:jc w:val="both"/>
        <w:textAlignment w:val="auto"/>
        <w:outlineLvl w:val="9"/>
        <w:rPr>
          <w:rFonts w:hint="eastAsia" w:ascii="仿宋" w:hAnsi="仿宋" w:eastAsia="仿宋" w:cs="仿宋"/>
          <w:spacing w:val="-5"/>
          <w:sz w:val="32"/>
          <w:szCs w:val="32"/>
        </w:rPr>
      </w:pPr>
      <w:r>
        <w:rPr>
          <w:rFonts w:hint="eastAsia" w:ascii="仿宋" w:hAnsi="仿宋" w:eastAsia="仿宋" w:cs="仿宋"/>
          <w:spacing w:val="-5"/>
          <w:sz w:val="32"/>
          <w:szCs w:val="32"/>
        </w:rPr>
        <w:t>5.采购需求：</w:t>
      </w:r>
    </w:p>
    <w:tbl>
      <w:tblPr>
        <w:tblStyle w:val="23"/>
        <w:tblW w:w="84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9"/>
        <w:gridCol w:w="2063"/>
        <w:gridCol w:w="1095"/>
        <w:gridCol w:w="1995"/>
        <w:gridCol w:w="2504"/>
      </w:tblGrid>
      <w:tr w14:paraId="56B7D4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09" w:type="dxa"/>
            <w:vAlign w:val="top"/>
          </w:tcPr>
          <w:p w14:paraId="6DAB3C82">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rPr>
            </w:pPr>
            <w:r>
              <w:rPr>
                <w:rFonts w:hint="eastAsia" w:ascii="宋体" w:hAnsi="宋体" w:eastAsia="宋体" w:cs="宋体"/>
                <w:b/>
                <w:bCs/>
                <w:sz w:val="21"/>
                <w:szCs w:val="21"/>
                <w:lang w:eastAsia="zh-CN"/>
              </w:rPr>
              <w:t>序</w:t>
            </w:r>
            <w:r>
              <w:rPr>
                <w:rFonts w:hint="eastAsia" w:ascii="宋体" w:hAnsi="宋体" w:eastAsia="宋体" w:cs="宋体"/>
                <w:b/>
                <w:bCs/>
                <w:sz w:val="21"/>
                <w:szCs w:val="21"/>
              </w:rPr>
              <w:t>号</w:t>
            </w:r>
          </w:p>
        </w:tc>
        <w:tc>
          <w:tcPr>
            <w:tcW w:w="2063" w:type="dxa"/>
            <w:vAlign w:val="top"/>
          </w:tcPr>
          <w:p w14:paraId="029299BF">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1095" w:type="dxa"/>
            <w:vAlign w:val="top"/>
          </w:tcPr>
          <w:p w14:paraId="6DFDB3F7">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数</w:t>
            </w:r>
            <w:r>
              <w:rPr>
                <w:rFonts w:hint="eastAsia" w:ascii="宋体" w:hAnsi="宋体" w:eastAsia="宋体" w:cs="宋体"/>
                <w:b/>
                <w:bCs/>
                <w:sz w:val="21"/>
                <w:szCs w:val="21"/>
                <w:lang w:val="en-US" w:eastAsia="zh-CN"/>
              </w:rPr>
              <w:t xml:space="preserve"> </w:t>
            </w:r>
            <w:r>
              <w:rPr>
                <w:rFonts w:hint="eastAsia" w:ascii="宋体" w:hAnsi="宋体" w:eastAsia="宋体" w:cs="宋体"/>
                <w:b/>
                <w:bCs/>
                <w:sz w:val="21"/>
                <w:szCs w:val="21"/>
              </w:rPr>
              <w:t>量</w:t>
            </w:r>
          </w:p>
        </w:tc>
        <w:tc>
          <w:tcPr>
            <w:tcW w:w="1995" w:type="dxa"/>
            <w:vAlign w:val="top"/>
          </w:tcPr>
          <w:p w14:paraId="2252E7B2">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val="en-US" w:eastAsia="zh-CN"/>
              </w:rPr>
              <w:t>施工范围</w:t>
            </w:r>
          </w:p>
        </w:tc>
        <w:tc>
          <w:tcPr>
            <w:tcW w:w="2504" w:type="dxa"/>
            <w:vAlign w:val="top"/>
          </w:tcPr>
          <w:p w14:paraId="2AE3A88F">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完工期</w:t>
            </w:r>
          </w:p>
        </w:tc>
      </w:tr>
      <w:tr w14:paraId="7E1F9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jc w:val="center"/>
        </w:trPr>
        <w:tc>
          <w:tcPr>
            <w:tcW w:w="809" w:type="dxa"/>
            <w:vAlign w:val="center"/>
          </w:tcPr>
          <w:p w14:paraId="261DF59E">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firstLine="480" w:firstLineChars="200"/>
              <w:jc w:val="center"/>
              <w:textAlignment w:val="auto"/>
              <w:outlineLvl w:val="9"/>
              <w:rPr>
                <w:rFonts w:hint="eastAsia" w:ascii="宋体" w:hAnsi="宋体" w:eastAsia="宋体" w:cs="宋体"/>
                <w:b w:val="0"/>
                <w:bCs w:val="0"/>
                <w:sz w:val="24"/>
                <w:szCs w:val="24"/>
              </w:rPr>
            </w:pPr>
          </w:p>
          <w:p w14:paraId="4443ECA2">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jc w:val="center"/>
              <w:textAlignment w:val="auto"/>
              <w:outlineLvl w:val="9"/>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标项1</w:t>
            </w:r>
          </w:p>
        </w:tc>
        <w:tc>
          <w:tcPr>
            <w:tcW w:w="2063" w:type="dxa"/>
            <w:vAlign w:val="center"/>
          </w:tcPr>
          <w:p w14:paraId="3EE3E9DC">
            <w:pPr>
              <w:keepNext w:val="0"/>
              <w:keepLines w:val="0"/>
              <w:pageBreakBefore w:val="0"/>
              <w:widowControl w:val="0"/>
              <w:kinsoku/>
              <w:wordWrap/>
              <w:overflowPunct/>
              <w:topLinePunct w:val="0"/>
              <w:autoSpaceDE w:val="0"/>
              <w:autoSpaceDN w:val="0"/>
              <w:bidi w:val="0"/>
              <w:adjustRightInd/>
              <w:snapToGrid/>
              <w:spacing w:line="360" w:lineRule="exact"/>
              <w:ind w:left="0" w:leftChars="0" w:right="0" w:rightChars="0"/>
              <w:jc w:val="left"/>
              <w:textAlignment w:val="auto"/>
              <w:outlineLvl w:val="9"/>
              <w:rPr>
                <w:rFonts w:hint="eastAsia" w:ascii="宋体" w:hAnsi="宋体" w:eastAsia="宋体" w:cs="宋体"/>
                <w:b w:val="0"/>
                <w:bCs w:val="0"/>
                <w:sz w:val="24"/>
                <w:szCs w:val="24"/>
                <w:highlight w:val="yellow"/>
              </w:rPr>
            </w:pPr>
            <w:r>
              <w:rPr>
                <w:rFonts w:hint="eastAsia" w:ascii="仿宋" w:hAnsi="仿宋" w:eastAsia="仿宋" w:cs="仿宋"/>
                <w:b/>
                <w:bCs/>
                <w:kern w:val="2"/>
                <w:sz w:val="24"/>
                <w:szCs w:val="24"/>
                <w:u w:val="none" w:color="auto"/>
                <w:lang w:val="en-US" w:eastAsia="zh-CN" w:bidi="ar-SA"/>
              </w:rPr>
              <w:t>2025年支持学前教育发展资金园舍维修项目</w:t>
            </w:r>
          </w:p>
        </w:tc>
        <w:tc>
          <w:tcPr>
            <w:tcW w:w="1095" w:type="dxa"/>
            <w:vAlign w:val="center"/>
          </w:tcPr>
          <w:p w14:paraId="3DDAA9B8">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val="0"/>
                <w:bCs w:val="0"/>
                <w:sz w:val="24"/>
                <w:szCs w:val="24"/>
                <w:highlight w:val="yellow"/>
                <w:lang w:val="en-US" w:eastAsia="zh-CN"/>
              </w:rPr>
            </w:pPr>
            <w:r>
              <w:rPr>
                <w:rFonts w:hint="eastAsia" w:ascii="宋体" w:hAnsi="宋体" w:eastAsia="宋体" w:cs="宋体"/>
                <w:b w:val="0"/>
                <w:bCs w:val="0"/>
                <w:sz w:val="24"/>
                <w:szCs w:val="24"/>
                <w:highlight w:val="none"/>
                <w:lang w:val="en-US" w:eastAsia="zh-CN"/>
              </w:rPr>
              <w:t>1项</w:t>
            </w:r>
          </w:p>
        </w:tc>
        <w:tc>
          <w:tcPr>
            <w:tcW w:w="1995" w:type="dxa"/>
            <w:vAlign w:val="center"/>
          </w:tcPr>
          <w:p w14:paraId="2C9C989A">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default" w:ascii="宋体" w:hAnsi="宋体" w:eastAsia="宋体" w:cs="宋体"/>
                <w:b w:val="0"/>
                <w:bCs w:val="0"/>
                <w:sz w:val="24"/>
                <w:szCs w:val="24"/>
                <w:highlight w:val="yellow"/>
                <w:lang w:val="en-US" w:eastAsia="zh-CN"/>
              </w:rPr>
            </w:pPr>
            <w:r>
              <w:rPr>
                <w:rFonts w:hint="eastAsia" w:ascii="仿宋" w:hAnsi="仿宋" w:eastAsia="仿宋" w:cs="仿宋"/>
                <w:b/>
                <w:bCs/>
                <w:kern w:val="2"/>
                <w:sz w:val="24"/>
                <w:szCs w:val="24"/>
                <w:u w:val="none" w:color="auto"/>
                <w:lang w:val="en-US" w:eastAsia="zh-CN" w:bidi="ar-SA"/>
              </w:rPr>
              <w:t>工程量清单中全部内容和施工图纸</w:t>
            </w:r>
          </w:p>
        </w:tc>
        <w:tc>
          <w:tcPr>
            <w:tcW w:w="2504" w:type="dxa"/>
            <w:vAlign w:val="center"/>
          </w:tcPr>
          <w:p w14:paraId="42BD68E3">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仿宋" w:hAnsi="仿宋" w:eastAsia="仿宋" w:cs="仿宋"/>
                <w:b w:val="0"/>
                <w:bCs w:val="0"/>
                <w:sz w:val="24"/>
                <w:szCs w:val="24"/>
                <w:highlight w:val="yellow"/>
                <w:lang w:val="en-US" w:eastAsia="zh-CN"/>
              </w:rPr>
            </w:pPr>
            <w:r>
              <w:rPr>
                <w:rFonts w:hint="eastAsia" w:ascii="宋体" w:hAnsi="宋体" w:eastAsia="宋体" w:cs="宋体"/>
                <w:i w:val="0"/>
                <w:color w:val="auto"/>
                <w:sz w:val="22"/>
                <w:szCs w:val="22"/>
                <w:u w:val="none"/>
                <w:lang w:val="en-US" w:eastAsia="zh-CN"/>
              </w:rPr>
              <w:t>合同签订后30 天</w:t>
            </w:r>
          </w:p>
        </w:tc>
      </w:tr>
    </w:tbl>
    <w:p w14:paraId="7464713C">
      <w:pPr>
        <w:pStyle w:val="32"/>
        <w:keepNext w:val="0"/>
        <w:keepLines w:val="0"/>
        <w:pageBreakBefore w:val="0"/>
        <w:widowControl w:val="0"/>
        <w:kinsoku/>
        <w:wordWrap/>
        <w:overflowPunct/>
        <w:topLinePunct w:val="0"/>
        <w:autoSpaceDE/>
        <w:autoSpaceDN/>
        <w:bidi w:val="0"/>
        <w:adjustRightInd w:val="0"/>
        <w:spacing w:line="560" w:lineRule="exact"/>
        <w:ind w:left="0" w:leftChars="0" w:right="0" w:rightChars="0" w:firstLine="640" w:firstLineChars="200"/>
        <w:jc w:val="left"/>
        <w:textAlignment w:val="auto"/>
        <w:outlineLvl w:val="9"/>
        <w:rPr>
          <w:rFonts w:hint="eastAsia" w:ascii="仿宋" w:hAnsi="仿宋" w:eastAsia="仿宋" w:cs="仿宋"/>
          <w:sz w:val="32"/>
          <w:szCs w:val="32"/>
        </w:rPr>
      </w:pPr>
      <w:r>
        <w:rPr>
          <w:rFonts w:hint="eastAsia" w:ascii="仿宋" w:hAnsi="仿宋" w:eastAsia="仿宋" w:cs="仿宋"/>
          <w:sz w:val="32"/>
          <w:szCs w:val="32"/>
          <w:lang w:val="en-US" w:eastAsia="zh-CN"/>
        </w:rPr>
        <w:t>5.1</w:t>
      </w:r>
      <w:r>
        <w:rPr>
          <w:rFonts w:hint="eastAsia" w:ascii="仿宋" w:hAnsi="仿宋" w:eastAsia="仿宋" w:cs="仿宋"/>
          <w:sz w:val="32"/>
          <w:szCs w:val="32"/>
        </w:rPr>
        <w:t>本项目不接受进口产品（</w:t>
      </w:r>
      <w:r>
        <w:rPr>
          <w:rFonts w:hint="eastAsia" w:ascii="仿宋" w:hAnsi="仿宋" w:eastAsia="仿宋" w:cs="仿宋"/>
          <w:b/>
          <w:bCs/>
          <w:sz w:val="32"/>
          <w:szCs w:val="32"/>
        </w:rPr>
        <w:t>进口产品是指通过中国海关</w:t>
      </w:r>
      <w:r>
        <w:rPr>
          <w:rFonts w:hint="eastAsia" w:cs="仿宋"/>
          <w:b/>
          <w:bCs/>
          <w:sz w:val="32"/>
          <w:szCs w:val="32"/>
          <w:lang w:eastAsia="zh-CN"/>
        </w:rPr>
        <w:t>，</w:t>
      </w:r>
      <w:r>
        <w:rPr>
          <w:rFonts w:hint="eastAsia" w:ascii="仿宋" w:hAnsi="仿宋" w:eastAsia="仿宋" w:cs="仿宋"/>
          <w:b/>
          <w:bCs/>
          <w:sz w:val="32"/>
          <w:szCs w:val="32"/>
        </w:rPr>
        <w:t>验放进入中国境内，且产自关境外的产品</w:t>
      </w:r>
      <w:r>
        <w:rPr>
          <w:rFonts w:hint="eastAsia" w:ascii="仿宋" w:hAnsi="仿宋" w:eastAsia="仿宋" w:cs="仿宋"/>
          <w:sz w:val="32"/>
          <w:szCs w:val="32"/>
        </w:rPr>
        <w:t>）。</w:t>
      </w:r>
    </w:p>
    <w:p w14:paraId="25CED76E">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textAlignment w:val="auto"/>
        <w:outlineLvl w:val="9"/>
        <w:rPr>
          <w:rFonts w:hint="default" w:ascii="仿宋" w:hAnsi="仿宋" w:eastAsia="仿宋" w:cs="仿宋"/>
          <w:kern w:val="2"/>
          <w:sz w:val="32"/>
          <w:szCs w:val="32"/>
          <w:lang w:val="en-US" w:eastAsia="zh-CN" w:bidi="ar-SA"/>
        </w:rPr>
      </w:pPr>
      <w:r>
        <w:rPr>
          <w:rFonts w:hint="eastAsia" w:asciiTheme="minorEastAsia" w:hAnsiTheme="minorEastAsia" w:eastAsiaTheme="minorEastAsia" w:cstheme="minorEastAsia"/>
          <w:b w:val="0"/>
          <w:bCs w:val="0"/>
          <w:sz w:val="24"/>
          <w:szCs w:val="24"/>
          <w:lang w:val="en-US" w:eastAsia="zh-CN"/>
        </w:rPr>
        <w:t xml:space="preserve">   </w:t>
      </w:r>
      <w:r>
        <w:rPr>
          <w:rFonts w:hint="eastAsia" w:ascii="仿宋" w:hAnsi="仿宋" w:eastAsia="仿宋" w:cs="仿宋"/>
          <w:b w:val="0"/>
          <w:bCs w:val="0"/>
          <w:sz w:val="32"/>
          <w:szCs w:val="32"/>
          <w:lang w:val="en-US" w:eastAsia="zh-CN"/>
        </w:rPr>
        <w:t xml:space="preserve">  6、合同履约期限：</w:t>
      </w:r>
      <w:r>
        <w:rPr>
          <w:rFonts w:hint="eastAsia" w:ascii="仿宋" w:hAnsi="仿宋" w:eastAsia="仿宋" w:cs="仿宋"/>
          <w:kern w:val="2"/>
          <w:sz w:val="32"/>
          <w:szCs w:val="32"/>
          <w:lang w:val="en-US" w:eastAsia="zh-CN" w:bidi="ar-SA"/>
        </w:rPr>
        <w:t>合同签订后30 天</w:t>
      </w:r>
    </w:p>
    <w:p w14:paraId="2C6A0F27">
      <w:pPr>
        <w:pStyle w:val="9"/>
        <w:keepNext w:val="0"/>
        <w:keepLines w:val="0"/>
        <w:pageBreakBefore w:val="0"/>
        <w:widowControl w:val="0"/>
        <w:kinsoku/>
        <w:wordWrap/>
        <w:overflowPunct/>
        <w:topLinePunct w:val="0"/>
        <w:autoSpaceDE/>
        <w:autoSpaceDN/>
        <w:bidi w:val="0"/>
        <w:spacing w:line="560" w:lineRule="exact"/>
        <w:ind w:left="0" w:leftChars="0" w:right="0" w:rightChars="0" w:firstLine="640"/>
        <w:textAlignment w:val="auto"/>
        <w:outlineLvl w:val="9"/>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7、本项目是否接受联合体投标：否</w:t>
      </w:r>
    </w:p>
    <w:p w14:paraId="4466C26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320" w:firstLineChars="100"/>
        <w:jc w:val="both"/>
        <w:textAlignment w:val="auto"/>
        <w:rPr>
          <w:rFonts w:hint="eastAsia" w:ascii="黑体" w:hAnsi="黑体" w:eastAsia="黑体" w:cs="黑体"/>
          <w:b w:val="0"/>
          <w:bCs/>
          <w:color w:val="000000"/>
          <w:sz w:val="32"/>
          <w:szCs w:val="32"/>
          <w:lang w:val="en-US" w:eastAsia="zh-CN"/>
        </w:rPr>
      </w:pPr>
      <w:r>
        <w:rPr>
          <w:rFonts w:hint="eastAsia" w:ascii="黑体" w:hAnsi="黑体" w:eastAsia="黑体" w:cs="黑体"/>
          <w:b w:val="0"/>
          <w:bCs/>
          <w:color w:val="000000"/>
          <w:sz w:val="32"/>
          <w:szCs w:val="32"/>
          <w:lang w:val="en-US" w:eastAsia="zh-CN"/>
        </w:rPr>
        <w:t>二、申请人的资格要求（须同时满足）</w:t>
      </w:r>
    </w:p>
    <w:p w14:paraId="1F0BD990">
      <w:pPr>
        <w:pStyle w:val="9"/>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1.满足《中华人民共和国政府采购法》第二十二条规定；</w:t>
      </w:r>
    </w:p>
    <w:p w14:paraId="0A77EEE6">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rPr>
        <w:t>具有独立承担民事责任的能力；</w:t>
      </w:r>
    </w:p>
    <w:p w14:paraId="7BBFFB5D">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具有良好的商业信誉和健全的财务会计制度；</w:t>
      </w:r>
    </w:p>
    <w:p w14:paraId="025E96D4">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具有履行合同所必需的设备和专业技术能力；</w:t>
      </w:r>
    </w:p>
    <w:p w14:paraId="33DCACD1">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有依法缴纳税收和社会保障资金的良好记录；</w:t>
      </w:r>
    </w:p>
    <w:p w14:paraId="13AB15FB">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参加政府采购活动前三年内，在经营活动中没有重大违法记录；</w:t>
      </w:r>
    </w:p>
    <w:p w14:paraId="1B059DCF">
      <w:pPr>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textAlignment w:val="auto"/>
        <w:rPr>
          <w:rFonts w:hint="eastAsia"/>
          <w:lang w:val="en-US" w:eastAsia="zh-CN"/>
        </w:rPr>
      </w:pPr>
      <w:r>
        <w:rPr>
          <w:rFonts w:hint="eastAsia" w:ascii="仿宋" w:hAnsi="仿宋" w:eastAsia="仿宋" w:cs="仿宋"/>
          <w:sz w:val="32"/>
          <w:szCs w:val="32"/>
          <w:lang w:val="en-US" w:eastAsia="zh-CN"/>
        </w:rPr>
        <w:t>（6）</w:t>
      </w:r>
      <w:r>
        <w:rPr>
          <w:rFonts w:hint="eastAsia" w:ascii="仿宋" w:hAnsi="仿宋" w:eastAsia="仿宋" w:cs="仿宋"/>
          <w:sz w:val="32"/>
          <w:szCs w:val="32"/>
        </w:rPr>
        <w:t>法律、行政法规规定的其他条件；</w:t>
      </w:r>
    </w:p>
    <w:p w14:paraId="1E97112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2.落实政府采购政策需满足的资格要求：</w:t>
      </w:r>
    </w:p>
    <w:p w14:paraId="11370CE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2.1 中小企业政策</w:t>
      </w:r>
    </w:p>
    <w:p w14:paraId="7E55F338">
      <w:pPr>
        <w:pStyle w:val="20"/>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left"/>
        <w:textAlignment w:val="auto"/>
        <w:rPr>
          <w:rFonts w:hint="eastAsia" w:ascii="仿宋" w:hAnsi="仿宋" w:eastAsia="仿宋" w:cs="仿宋"/>
          <w:b/>
          <w:bCs/>
          <w:kern w:val="2"/>
          <w:sz w:val="32"/>
          <w:szCs w:val="32"/>
          <w:u w:val="single"/>
          <w:lang w:val="en-US" w:eastAsia="zh-CN" w:bidi="ar-SA"/>
        </w:rPr>
      </w:pPr>
      <w:r>
        <w:rPr>
          <w:rFonts w:hint="eastAsia" w:ascii="仿宋" w:hAnsi="仿宋" w:eastAsia="仿宋" w:cs="仿宋"/>
          <w:b/>
          <w:bCs/>
          <w:color w:val="auto"/>
          <w:kern w:val="2"/>
          <w:sz w:val="32"/>
          <w:szCs w:val="32"/>
          <w:highlight w:val="yellow"/>
          <w:lang w:val="en-US" w:eastAsia="zh-CN" w:bidi="ar-SA"/>
        </w:rPr>
        <w:t>2.1.1本项目专门面向中小企业采购。</w:t>
      </w:r>
      <w:r>
        <w:rPr>
          <w:rFonts w:hint="eastAsia" w:ascii="仿宋" w:hAnsi="仿宋" w:eastAsia="仿宋" w:cs="仿宋"/>
          <w:kern w:val="2"/>
          <w:sz w:val="32"/>
          <w:szCs w:val="32"/>
          <w:lang w:val="en-US" w:eastAsia="zh-CN" w:bidi="ar-SA"/>
        </w:rPr>
        <w:t>即：提供的服务或工程全部由符合政策要求的中小/小微企业承接或承建。划分标准所属行业：</w:t>
      </w:r>
      <w:r>
        <w:rPr>
          <w:rFonts w:hint="eastAsia" w:ascii="仿宋" w:hAnsi="仿宋" w:eastAsia="仿宋" w:cs="仿宋"/>
          <w:b/>
          <w:bCs/>
          <w:kern w:val="2"/>
          <w:sz w:val="32"/>
          <w:szCs w:val="32"/>
          <w:u w:val="single"/>
          <w:lang w:val="en-US" w:eastAsia="zh-CN" w:bidi="ar-SA"/>
        </w:rPr>
        <w:t>建筑业。</w:t>
      </w:r>
    </w:p>
    <w:p w14:paraId="1347DFC7">
      <w:pPr>
        <w:pStyle w:val="20"/>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500" w:lineRule="exact"/>
        <w:ind w:left="0" w:leftChars="0" w:right="0" w:rightChars="0" w:firstLine="643" w:firstLineChars="200"/>
        <w:jc w:val="both"/>
        <w:textAlignment w:val="auto"/>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划型标准：</w:t>
      </w:r>
      <w:r>
        <w:rPr>
          <w:rFonts w:hint="eastAsia" w:ascii="仿宋" w:hAnsi="仿宋" w:eastAsia="仿宋" w:cs="仿宋"/>
          <w:kern w:val="2"/>
          <w:sz w:val="32"/>
          <w:szCs w:val="32"/>
          <w:lang w:val="en-US" w:eastAsia="zh-CN" w:bidi="ar-SA"/>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D3D84BF">
      <w:pPr>
        <w:keepNext w:val="0"/>
        <w:keepLines w:val="0"/>
        <w:pageBreakBefore w:val="0"/>
        <w:widowControl w:val="0"/>
        <w:numPr>
          <w:ilvl w:val="0"/>
          <w:numId w:val="1"/>
        </w:numPr>
        <w:shd w:val="clea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b w:val="0"/>
          <w:bCs w:val="0"/>
          <w:i w:val="0"/>
          <w:iCs w:val="0"/>
          <w:kern w:val="2"/>
          <w:sz w:val="32"/>
          <w:szCs w:val="32"/>
          <w:highlight w:val="yellow"/>
          <w:u w:val="single"/>
          <w:lang w:val="en-US" w:eastAsia="zh-CN" w:bidi="ar-SA"/>
        </w:rPr>
      </w:pPr>
      <w:r>
        <w:rPr>
          <w:rFonts w:hint="eastAsia" w:ascii="黑体" w:hAnsi="黑体" w:eastAsia="黑体" w:cs="黑体"/>
          <w:kern w:val="2"/>
          <w:sz w:val="32"/>
          <w:szCs w:val="32"/>
          <w:highlight w:val="yellow"/>
          <w:lang w:val="en-US" w:eastAsia="zh-CN" w:bidi="ar-SA"/>
        </w:rPr>
        <w:t>特定资格要求</w:t>
      </w:r>
      <w:r>
        <w:rPr>
          <w:rFonts w:hint="eastAsia" w:ascii="仿宋" w:hAnsi="仿宋" w:eastAsia="仿宋" w:cs="仿宋"/>
          <w:kern w:val="2"/>
          <w:sz w:val="32"/>
          <w:szCs w:val="32"/>
          <w:highlight w:val="yellow"/>
          <w:lang w:val="en-US" w:eastAsia="zh-CN" w:bidi="ar-SA"/>
        </w:rPr>
        <w:t>：</w:t>
      </w:r>
    </w:p>
    <w:p w14:paraId="0DF7655D">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kern w:val="2"/>
          <w:sz w:val="32"/>
          <w:szCs w:val="32"/>
          <w:highlight w:val="yellow"/>
          <w:lang w:val="en-US" w:eastAsia="zh-CN" w:bidi="ar-SA"/>
        </w:rPr>
      </w:pPr>
      <w:bookmarkStart w:id="4" w:name="OLE_LINK11"/>
      <w:r>
        <w:rPr>
          <w:rFonts w:hint="eastAsia" w:ascii="仿宋" w:hAnsi="仿宋" w:eastAsia="仿宋" w:cs="仿宋"/>
          <w:kern w:val="2"/>
          <w:sz w:val="32"/>
          <w:szCs w:val="32"/>
          <w:highlight w:val="yellow"/>
          <w:lang w:val="en-US" w:eastAsia="zh-CN" w:bidi="ar-SA"/>
        </w:rPr>
        <w:t>3.1、建筑工程施工总承包三级及以上资质或建筑装饰装修工程专业承包二级及以上资质；</w:t>
      </w:r>
    </w:p>
    <w:p w14:paraId="7435282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2"/>
          <w:sz w:val="32"/>
          <w:szCs w:val="32"/>
          <w:highlight w:val="yellow"/>
          <w:lang w:val="en-US" w:eastAsia="zh-CN" w:bidi="ar-SA"/>
        </w:rPr>
      </w:pPr>
      <w:r>
        <w:rPr>
          <w:rFonts w:hint="eastAsia" w:ascii="仿宋" w:hAnsi="仿宋" w:eastAsia="仿宋" w:cs="仿宋"/>
          <w:kern w:val="2"/>
          <w:sz w:val="32"/>
          <w:szCs w:val="32"/>
          <w:highlight w:val="yellow"/>
          <w:lang w:val="en-US" w:eastAsia="zh-CN" w:bidi="ar-SA"/>
        </w:rPr>
        <w:t>3.2、</w:t>
      </w:r>
      <w:r>
        <w:rPr>
          <w:rFonts w:hint="default" w:ascii="仿宋" w:hAnsi="仿宋" w:eastAsia="仿宋" w:cs="仿宋"/>
          <w:kern w:val="2"/>
          <w:sz w:val="32"/>
          <w:szCs w:val="32"/>
          <w:highlight w:val="yellow"/>
          <w:lang w:val="en-US" w:eastAsia="zh-CN" w:bidi="ar-SA"/>
        </w:rPr>
        <w:t>项目负责人要求：应具备有效的建筑工程专业二级以上（含二级）注册建造师资格，在本单位注册且具备有效的安全生产考核合格证书（B类）和拟派项目负责人没有在其他在建项目中担任项目负责人的书面承诺(在本单位近一个月缴纳的社保证明。</w:t>
      </w:r>
    </w:p>
    <w:bookmarkEnd w:id="4"/>
    <w:p w14:paraId="26F1DE2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4、拒绝下述供应商参加本次采购活动：</w:t>
      </w:r>
    </w:p>
    <w:p w14:paraId="702D3EE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 供应商处于被责令停业、财产被接管、冻结和破产状态，以及投标资格被取消或者被暂停且在暂停期内；</w:t>
      </w:r>
    </w:p>
    <w:p w14:paraId="6D7349D6">
      <w:pPr>
        <w:keepNext w:val="0"/>
        <w:keepLines w:val="0"/>
        <w:pageBreakBefore w:val="0"/>
        <w:kinsoku/>
        <w:wordWrap/>
        <w:overflowPunct/>
        <w:topLinePunct w:val="0"/>
        <w:bidi w:val="0"/>
        <w:spacing w:line="560" w:lineRule="exact"/>
        <w:ind w:left="0" w:leftChars="0" w:right="0" w:rightChars="0" w:firstLine="640" w:firstLineChars="200"/>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lang w:val="en-US" w:eastAsia="zh-CN"/>
        </w:rPr>
        <w:t>三、</w:t>
      </w:r>
      <w:r>
        <w:rPr>
          <w:rFonts w:hint="eastAsia" w:ascii="黑体" w:hAnsi="黑体" w:eastAsia="黑体" w:cs="黑体"/>
          <w:b w:val="0"/>
          <w:bCs/>
          <w:color w:val="000000"/>
          <w:sz w:val="32"/>
          <w:szCs w:val="32"/>
        </w:rPr>
        <w:t>招标文件的获取方式</w:t>
      </w:r>
    </w:p>
    <w:p w14:paraId="1C1EC57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4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b/>
          <w:bCs/>
          <w:sz w:val="32"/>
          <w:szCs w:val="32"/>
          <w:highlight w:val="none"/>
        </w:rPr>
        <w:t>1、获取采购文件时间：</w:t>
      </w:r>
      <w:r>
        <w:rPr>
          <w:rFonts w:hint="eastAsia" w:ascii="仿宋" w:hAnsi="仿宋" w:eastAsia="仿宋" w:cs="仿宋"/>
          <w:b/>
          <w:bCs/>
          <w:color w:val="auto"/>
          <w:sz w:val="32"/>
          <w:szCs w:val="32"/>
          <w:highlight w:val="none"/>
          <w:u w:val="single"/>
          <w:lang w:val="en-US" w:eastAsia="zh-CN"/>
        </w:rPr>
        <w:t>2025</w:t>
      </w:r>
      <w:r>
        <w:rPr>
          <w:rFonts w:hint="eastAsia" w:ascii="仿宋" w:hAnsi="仿宋" w:eastAsia="仿宋" w:cs="仿宋"/>
          <w:b/>
          <w:bCs/>
          <w:color w:val="auto"/>
          <w:sz w:val="32"/>
          <w:szCs w:val="32"/>
          <w:highlight w:val="none"/>
          <w:u w:val="single"/>
        </w:rPr>
        <w:t>年</w:t>
      </w:r>
      <w:r>
        <w:rPr>
          <w:rFonts w:hint="eastAsia" w:ascii="仿宋" w:hAnsi="仿宋" w:eastAsia="仿宋" w:cs="仿宋"/>
          <w:b/>
          <w:bCs/>
          <w:color w:val="auto"/>
          <w:sz w:val="32"/>
          <w:szCs w:val="32"/>
          <w:highlight w:val="none"/>
          <w:u w:val="single"/>
          <w:lang w:val="en-US" w:eastAsia="zh-CN"/>
        </w:rPr>
        <w:t>3</w:t>
      </w:r>
      <w:r>
        <w:rPr>
          <w:rFonts w:hint="eastAsia" w:ascii="仿宋" w:hAnsi="仿宋" w:eastAsia="仿宋" w:cs="仿宋"/>
          <w:b/>
          <w:bCs/>
          <w:color w:val="auto"/>
          <w:sz w:val="32"/>
          <w:szCs w:val="32"/>
          <w:highlight w:val="none"/>
          <w:u w:val="single"/>
        </w:rPr>
        <w:t>月</w:t>
      </w:r>
      <w:r>
        <w:rPr>
          <w:rFonts w:hint="eastAsia" w:ascii="仿宋" w:hAnsi="仿宋" w:eastAsia="仿宋" w:cs="仿宋"/>
          <w:b/>
          <w:bCs/>
          <w:color w:val="auto"/>
          <w:sz w:val="32"/>
          <w:szCs w:val="32"/>
          <w:highlight w:val="none"/>
          <w:u w:val="single"/>
          <w:lang w:val="en-US" w:eastAsia="zh-CN"/>
        </w:rPr>
        <w:t>28</w:t>
      </w:r>
      <w:r>
        <w:rPr>
          <w:rFonts w:hint="eastAsia" w:ascii="仿宋" w:hAnsi="仿宋" w:eastAsia="仿宋" w:cs="仿宋"/>
          <w:b/>
          <w:bCs/>
          <w:color w:val="auto"/>
          <w:sz w:val="32"/>
          <w:szCs w:val="32"/>
          <w:highlight w:val="none"/>
          <w:u w:val="single"/>
        </w:rPr>
        <w:t>日</w:t>
      </w:r>
      <w:r>
        <w:rPr>
          <w:rFonts w:hint="eastAsia" w:ascii="仿宋" w:hAnsi="仿宋" w:eastAsia="仿宋" w:cs="仿宋"/>
          <w:b/>
          <w:bCs/>
          <w:color w:val="auto"/>
          <w:sz w:val="32"/>
          <w:szCs w:val="32"/>
          <w:highlight w:val="none"/>
        </w:rPr>
        <w:t>至</w:t>
      </w:r>
      <w:r>
        <w:rPr>
          <w:rFonts w:hint="eastAsia" w:ascii="仿宋" w:hAnsi="仿宋" w:eastAsia="仿宋" w:cs="仿宋"/>
          <w:b/>
          <w:bCs/>
          <w:color w:val="auto"/>
          <w:sz w:val="32"/>
          <w:szCs w:val="32"/>
          <w:highlight w:val="none"/>
          <w:u w:val="single"/>
          <w:lang w:val="en-US" w:eastAsia="zh-CN"/>
        </w:rPr>
        <w:t>2025</w:t>
      </w:r>
      <w:r>
        <w:rPr>
          <w:rFonts w:hint="eastAsia" w:ascii="仿宋" w:hAnsi="仿宋" w:eastAsia="仿宋" w:cs="仿宋"/>
          <w:b/>
          <w:bCs/>
          <w:color w:val="auto"/>
          <w:sz w:val="32"/>
          <w:szCs w:val="32"/>
          <w:highlight w:val="none"/>
          <w:u w:val="single"/>
        </w:rPr>
        <w:t>年</w:t>
      </w:r>
      <w:r>
        <w:rPr>
          <w:rFonts w:hint="eastAsia" w:ascii="仿宋" w:hAnsi="仿宋" w:eastAsia="仿宋" w:cs="仿宋"/>
          <w:b/>
          <w:bCs/>
          <w:color w:val="auto"/>
          <w:sz w:val="32"/>
          <w:szCs w:val="32"/>
          <w:highlight w:val="none"/>
          <w:u w:val="single"/>
          <w:lang w:val="en-US" w:eastAsia="zh-CN"/>
        </w:rPr>
        <w:t>4</w:t>
      </w:r>
      <w:r>
        <w:rPr>
          <w:rFonts w:hint="eastAsia" w:ascii="仿宋" w:hAnsi="仿宋" w:eastAsia="仿宋" w:cs="仿宋"/>
          <w:b/>
          <w:bCs/>
          <w:color w:val="auto"/>
          <w:sz w:val="32"/>
          <w:szCs w:val="32"/>
          <w:highlight w:val="none"/>
          <w:u w:val="single"/>
        </w:rPr>
        <w:t>月</w:t>
      </w:r>
      <w:r>
        <w:rPr>
          <w:rFonts w:hint="eastAsia" w:ascii="仿宋" w:hAnsi="仿宋" w:eastAsia="仿宋" w:cs="仿宋"/>
          <w:b/>
          <w:bCs/>
          <w:color w:val="auto"/>
          <w:sz w:val="32"/>
          <w:szCs w:val="32"/>
          <w:highlight w:val="none"/>
          <w:u w:val="single"/>
          <w:lang w:val="en-US" w:eastAsia="zh-CN"/>
        </w:rPr>
        <w:t>2</w:t>
      </w:r>
      <w:r>
        <w:rPr>
          <w:rFonts w:hint="eastAsia" w:ascii="仿宋" w:hAnsi="仿宋" w:eastAsia="仿宋" w:cs="仿宋"/>
          <w:b/>
          <w:bCs/>
          <w:color w:val="auto"/>
          <w:sz w:val="32"/>
          <w:szCs w:val="32"/>
          <w:highlight w:val="none"/>
          <w:u w:val="single"/>
        </w:rPr>
        <w:t>日</w:t>
      </w:r>
      <w:r>
        <w:rPr>
          <w:rFonts w:hint="eastAsia" w:ascii="仿宋" w:hAnsi="仿宋" w:eastAsia="仿宋" w:cs="仿宋"/>
          <w:b/>
          <w:bCs/>
          <w:color w:val="auto"/>
          <w:sz w:val="32"/>
          <w:szCs w:val="32"/>
          <w:highlight w:val="none"/>
        </w:rPr>
        <w:t>，每天上午</w:t>
      </w:r>
      <w:r>
        <w:rPr>
          <w:rFonts w:hint="eastAsia" w:ascii="仿宋" w:hAnsi="仿宋" w:eastAsia="仿宋" w:cs="仿宋"/>
          <w:b/>
          <w:bCs/>
          <w:color w:val="auto"/>
          <w:sz w:val="32"/>
          <w:szCs w:val="32"/>
          <w:highlight w:val="none"/>
          <w:u w:val="single"/>
          <w:lang w:val="en-US" w:eastAsia="zh-CN"/>
        </w:rPr>
        <w:t>00:00</w:t>
      </w:r>
      <w:r>
        <w:rPr>
          <w:rFonts w:hint="eastAsia" w:ascii="仿宋" w:hAnsi="仿宋" w:eastAsia="仿宋" w:cs="仿宋"/>
          <w:b/>
          <w:bCs/>
          <w:color w:val="auto"/>
          <w:sz w:val="32"/>
          <w:szCs w:val="32"/>
          <w:highlight w:val="none"/>
        </w:rPr>
        <w:t>至</w:t>
      </w:r>
      <w:r>
        <w:rPr>
          <w:rFonts w:hint="eastAsia" w:ascii="仿宋" w:hAnsi="仿宋" w:eastAsia="仿宋" w:cs="仿宋"/>
          <w:b/>
          <w:bCs/>
          <w:color w:val="auto"/>
          <w:sz w:val="32"/>
          <w:szCs w:val="32"/>
          <w:highlight w:val="none"/>
          <w:u w:val="single"/>
          <w:lang w:val="en-US" w:eastAsia="zh-CN"/>
        </w:rPr>
        <w:t>12:00</w:t>
      </w:r>
      <w:r>
        <w:rPr>
          <w:rFonts w:hint="eastAsia" w:ascii="仿宋" w:hAnsi="仿宋" w:eastAsia="仿宋" w:cs="仿宋"/>
          <w:b/>
          <w:bCs/>
          <w:color w:val="auto"/>
          <w:sz w:val="32"/>
          <w:szCs w:val="32"/>
          <w:highlight w:val="none"/>
        </w:rPr>
        <w:t>，下午</w:t>
      </w:r>
      <w:r>
        <w:rPr>
          <w:rFonts w:hint="eastAsia" w:ascii="仿宋" w:hAnsi="仿宋" w:eastAsia="仿宋" w:cs="仿宋"/>
          <w:b/>
          <w:bCs/>
          <w:color w:val="auto"/>
          <w:sz w:val="32"/>
          <w:szCs w:val="32"/>
          <w:highlight w:val="none"/>
          <w:u w:val="single"/>
          <w:lang w:val="en-US" w:eastAsia="zh-CN"/>
        </w:rPr>
        <w:t>12:00</w:t>
      </w:r>
      <w:r>
        <w:rPr>
          <w:rFonts w:hint="eastAsia" w:ascii="仿宋" w:hAnsi="仿宋" w:eastAsia="仿宋" w:cs="仿宋"/>
          <w:b/>
          <w:bCs/>
          <w:color w:val="auto"/>
          <w:sz w:val="32"/>
          <w:szCs w:val="32"/>
          <w:highlight w:val="none"/>
        </w:rPr>
        <w:t>至</w:t>
      </w:r>
      <w:r>
        <w:rPr>
          <w:rFonts w:hint="eastAsia" w:ascii="仿宋" w:hAnsi="仿宋" w:eastAsia="仿宋" w:cs="仿宋"/>
          <w:b/>
          <w:bCs/>
          <w:color w:val="auto"/>
          <w:sz w:val="32"/>
          <w:szCs w:val="32"/>
          <w:highlight w:val="none"/>
          <w:u w:val="single"/>
          <w:lang w:val="en-US" w:eastAsia="zh-CN"/>
        </w:rPr>
        <w:t>23:59</w:t>
      </w:r>
      <w:r>
        <w:rPr>
          <w:rFonts w:hint="eastAsia" w:ascii="仿宋" w:hAnsi="仿宋" w:eastAsia="仿宋" w:cs="仿宋"/>
          <w:color w:val="auto"/>
          <w:sz w:val="32"/>
          <w:szCs w:val="32"/>
          <w:highlight w:val="none"/>
        </w:rPr>
        <w:t>（北京时间，法定节假日除外 ）</w:t>
      </w:r>
      <w:r>
        <w:rPr>
          <w:rFonts w:hint="eastAsia" w:ascii="仿宋" w:hAnsi="仿宋" w:eastAsia="仿宋" w:cs="仿宋"/>
          <w:color w:val="auto"/>
          <w:sz w:val="32"/>
          <w:szCs w:val="32"/>
          <w:highlight w:val="none"/>
          <w:lang w:eastAsia="zh-CN"/>
        </w:rPr>
        <w:t>。</w:t>
      </w:r>
    </w:p>
    <w:p w14:paraId="32A7F4B0">
      <w:pPr>
        <w:keepNext w:val="0"/>
        <w:keepLines w:val="0"/>
        <w:pageBreakBefore w:val="0"/>
        <w:kinsoku/>
        <w:wordWrap/>
        <w:overflowPunct/>
        <w:topLinePunct w:val="0"/>
        <w:autoSpaceDE/>
        <w:autoSpaceDN/>
        <w:bidi w:val="0"/>
        <w:spacing w:line="560" w:lineRule="exact"/>
        <w:ind w:left="0" w:leftChars="0" w:right="0" w:rightChars="0"/>
        <w:jc w:val="both"/>
        <w:textAlignment w:val="auto"/>
        <w:outlineLvl w:val="9"/>
        <w:rPr>
          <w:rFonts w:hint="eastAsia" w:ascii="仿宋" w:hAnsi="仿宋" w:eastAsia="仿宋" w:cs="仿宋"/>
          <w:sz w:val="32"/>
          <w:szCs w:val="32"/>
          <w:highlight w:val="none"/>
        </w:rPr>
      </w:pPr>
      <w:r>
        <w:rPr>
          <w:rFonts w:hint="eastAsia" w:ascii="仿宋" w:hAnsi="仿宋" w:eastAsia="仿宋" w:cs="仿宋"/>
          <w:sz w:val="32"/>
          <w:szCs w:val="32"/>
          <w:highlight w:val="none"/>
        </w:rPr>
        <w:t xml:space="preserve">  </w:t>
      </w:r>
      <w:r>
        <w:rPr>
          <w:rFonts w:hint="eastAsia" w:ascii="仿宋" w:hAnsi="仿宋" w:eastAsia="仿宋" w:cs="仿宋"/>
          <w:sz w:val="32"/>
          <w:szCs w:val="32"/>
          <w:highlight w:val="none"/>
          <w:lang w:val="en-US" w:eastAsia="zh-CN"/>
        </w:rPr>
        <w:t xml:space="preserve"> </w:t>
      </w:r>
      <w:r>
        <w:rPr>
          <w:rFonts w:hint="eastAsia" w:ascii="仿宋" w:hAnsi="仿宋" w:eastAsia="仿宋" w:cs="仿宋"/>
          <w:b/>
          <w:bCs/>
          <w:sz w:val="32"/>
          <w:szCs w:val="32"/>
          <w:highlight w:val="none"/>
          <w:lang w:val="en-US" w:eastAsia="zh-CN"/>
        </w:rPr>
        <w:t xml:space="preserve"> </w:t>
      </w:r>
      <w:r>
        <w:rPr>
          <w:rFonts w:hint="eastAsia" w:ascii="仿宋" w:hAnsi="仿宋" w:eastAsia="仿宋" w:cs="仿宋"/>
          <w:b/>
          <w:bCs/>
          <w:sz w:val="32"/>
          <w:szCs w:val="32"/>
          <w:highlight w:val="none"/>
        </w:rPr>
        <w:t>2、地点（网址）：</w:t>
      </w:r>
      <w:r>
        <w:rPr>
          <w:rFonts w:hint="eastAsia" w:ascii="仿宋" w:hAnsi="仿宋" w:eastAsia="仿宋" w:cs="仿宋"/>
          <w:sz w:val="32"/>
          <w:szCs w:val="32"/>
          <w:highlight w:val="none"/>
        </w:rPr>
        <w:t>政采云平台</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http://www.zcygov.cn/</w:t>
      </w:r>
      <w:r>
        <w:rPr>
          <w:rFonts w:hint="eastAsia" w:ascii="仿宋" w:hAnsi="仿宋" w:eastAsia="仿宋" w:cs="仿宋"/>
          <w:sz w:val="32"/>
          <w:szCs w:val="32"/>
          <w:highlight w:val="none"/>
          <w:lang w:eastAsia="zh-CN"/>
        </w:rPr>
        <w:t>）。</w:t>
      </w:r>
    </w:p>
    <w:p w14:paraId="03988A1B">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sz w:val="32"/>
          <w:szCs w:val="32"/>
          <w:highlight w:val="none"/>
        </w:rPr>
        <w:t xml:space="preserve"> </w:t>
      </w:r>
      <w:r>
        <w:rPr>
          <w:rFonts w:hint="eastAsia" w:ascii="仿宋" w:hAnsi="仿宋" w:eastAsia="仿宋" w:cs="仿宋"/>
          <w:sz w:val="32"/>
          <w:szCs w:val="32"/>
          <w:highlight w:val="none"/>
          <w:lang w:val="en-US" w:eastAsia="zh-CN"/>
        </w:rPr>
        <w:t xml:space="preserve">  </w:t>
      </w:r>
      <w:r>
        <w:rPr>
          <w:rFonts w:hint="eastAsia" w:ascii="仿宋" w:hAnsi="仿宋" w:eastAsia="仿宋" w:cs="仿宋"/>
          <w:sz w:val="32"/>
          <w:szCs w:val="32"/>
          <w:highlight w:val="none"/>
        </w:rPr>
        <w:t xml:space="preserve"> </w:t>
      </w:r>
      <w:r>
        <w:rPr>
          <w:rFonts w:hint="eastAsia" w:ascii="仿宋" w:hAnsi="仿宋" w:eastAsia="仿宋" w:cs="仿宋"/>
          <w:b/>
          <w:bCs/>
          <w:sz w:val="32"/>
          <w:szCs w:val="32"/>
          <w:highlight w:val="none"/>
        </w:rPr>
        <w:t>3、获取方式：</w:t>
      </w:r>
      <w:r>
        <w:rPr>
          <w:rFonts w:hint="eastAsia" w:ascii="仿宋" w:hAnsi="仿宋" w:eastAsia="仿宋" w:cs="仿宋"/>
          <w:color w:val="000000"/>
          <w:sz w:val="32"/>
          <w:szCs w:val="32"/>
          <w:highlight w:val="none"/>
        </w:rPr>
        <w:t>供应商登录政采云平台的注册账号后，进入政采云系统“项目采购”模块“获取采购文件”菜单，进行网上获取采购文件。如有疑问请及时咨询网站客服，</w:t>
      </w:r>
      <w:r>
        <w:rPr>
          <w:rFonts w:hint="eastAsia" w:ascii="仿宋" w:hAnsi="仿宋" w:eastAsia="仿宋" w:cs="仿宋"/>
          <w:color w:val="000000"/>
          <w:kern w:val="0"/>
          <w:sz w:val="32"/>
          <w:szCs w:val="32"/>
          <w:highlight w:val="none"/>
        </w:rPr>
        <w:t>咨询电话：400</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000000"/>
          <w:kern w:val="0"/>
          <w:sz w:val="32"/>
          <w:szCs w:val="32"/>
          <w:highlight w:val="none"/>
        </w:rPr>
        <w:t>881</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000000"/>
          <w:kern w:val="0"/>
          <w:sz w:val="32"/>
          <w:szCs w:val="32"/>
          <w:highlight w:val="none"/>
        </w:rPr>
        <w:t>7190。</w:t>
      </w:r>
    </w:p>
    <w:p w14:paraId="7BDD197D">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仿宋" w:hAnsi="仿宋" w:eastAsia="仿宋" w:cs="仿宋"/>
          <w:color w:val="000000"/>
          <w:sz w:val="32"/>
          <w:szCs w:val="32"/>
          <w:highlight w:val="none"/>
        </w:rPr>
      </w:pPr>
      <w:r>
        <w:rPr>
          <w:rFonts w:hint="eastAsia" w:ascii="仿宋" w:hAnsi="仿宋" w:eastAsia="仿宋" w:cs="仿宋"/>
          <w:b/>
          <w:bCs/>
          <w:color w:val="000000"/>
          <w:sz w:val="32"/>
          <w:szCs w:val="32"/>
          <w:highlight w:val="none"/>
          <w:lang w:val="en-US" w:eastAsia="zh-CN"/>
        </w:rPr>
        <w:t>4、</w:t>
      </w:r>
      <w:r>
        <w:rPr>
          <w:rFonts w:hint="eastAsia" w:ascii="仿宋" w:hAnsi="仿宋" w:eastAsia="仿宋" w:cs="仿宋"/>
          <w:b/>
          <w:bCs/>
          <w:color w:val="000000"/>
          <w:sz w:val="32"/>
          <w:szCs w:val="32"/>
          <w:highlight w:val="none"/>
        </w:rPr>
        <w:t>售价</w:t>
      </w:r>
      <w:r>
        <w:rPr>
          <w:rFonts w:hint="eastAsia" w:ascii="仿宋" w:hAnsi="仿宋" w:eastAsia="仿宋" w:cs="仿宋"/>
          <w:color w:val="000000"/>
          <w:sz w:val="32"/>
          <w:szCs w:val="32"/>
          <w:highlight w:val="none"/>
        </w:rPr>
        <w:t>：</w:t>
      </w:r>
      <w:r>
        <w:rPr>
          <w:rFonts w:hint="eastAsia" w:ascii="仿宋" w:hAnsi="仿宋" w:eastAsia="仿宋" w:cs="仿宋"/>
          <w:color w:val="000000"/>
          <w:sz w:val="32"/>
          <w:szCs w:val="32"/>
          <w:highlight w:val="none"/>
          <w:lang w:val="en-US" w:eastAsia="zh-CN"/>
        </w:rPr>
        <w:t>0元</w:t>
      </w:r>
    </w:p>
    <w:p w14:paraId="37936384">
      <w:pPr>
        <w:keepNext w:val="0"/>
        <w:keepLines w:val="0"/>
        <w:pageBreakBefore w:val="0"/>
        <w:kinsoku/>
        <w:wordWrap/>
        <w:overflowPunct/>
        <w:topLinePunct w:val="0"/>
        <w:bidi w:val="0"/>
        <w:spacing w:line="560" w:lineRule="exact"/>
        <w:ind w:left="0" w:leftChars="0" w:right="0" w:rightChars="0" w:firstLine="643" w:firstLineChars="200"/>
        <w:textAlignment w:val="auto"/>
        <w:rPr>
          <w:rFonts w:hint="eastAsia" w:ascii="仿宋" w:hAnsi="仿宋" w:eastAsia="仿宋" w:cs="仿宋"/>
          <w:b w:val="0"/>
          <w:bCs/>
          <w:color w:val="000000"/>
          <w:sz w:val="32"/>
          <w:szCs w:val="32"/>
        </w:rPr>
      </w:pPr>
      <w:r>
        <w:rPr>
          <w:rFonts w:hint="eastAsia" w:ascii="仿宋" w:hAnsi="仿宋" w:eastAsia="仿宋" w:cs="仿宋"/>
          <w:b/>
          <w:color w:val="000000"/>
          <w:sz w:val="32"/>
          <w:szCs w:val="32"/>
          <w:lang w:val="en-US" w:eastAsia="zh-CN"/>
        </w:rPr>
        <w:t>四、</w:t>
      </w:r>
      <w:r>
        <w:rPr>
          <w:rFonts w:hint="eastAsia" w:ascii="仿宋" w:hAnsi="仿宋" w:eastAsia="仿宋" w:cs="仿宋"/>
          <w:b/>
          <w:color w:val="000000"/>
          <w:sz w:val="32"/>
          <w:szCs w:val="32"/>
        </w:rPr>
        <w:t>投标保证金：</w:t>
      </w:r>
      <w:r>
        <w:rPr>
          <w:rFonts w:hint="eastAsia" w:ascii="仿宋" w:hAnsi="仿宋" w:eastAsia="仿宋" w:cs="仿宋"/>
          <w:b w:val="0"/>
          <w:bCs/>
          <w:sz w:val="32"/>
          <w:szCs w:val="32"/>
          <w:highlight w:val="green"/>
        </w:rPr>
        <w:t>本项目不收取投标保证金。</w:t>
      </w:r>
    </w:p>
    <w:p w14:paraId="414C6D53">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firstLine="643" w:firstLineChars="200"/>
        <w:jc w:val="both"/>
        <w:textAlignment w:val="auto"/>
        <w:outlineLvl w:val="9"/>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五、提交投标文件截止时间、开标时间和地点</w:t>
      </w:r>
    </w:p>
    <w:p w14:paraId="3ADA8764">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color w:val="000000"/>
          <w:kern w:val="2"/>
          <w:sz w:val="32"/>
          <w:szCs w:val="32"/>
          <w:highlight w:val="green"/>
          <w:lang w:val="en-US" w:eastAsia="zh-CN" w:bidi="ar-SA"/>
        </w:rPr>
      </w:pPr>
      <w:r>
        <w:rPr>
          <w:rFonts w:hint="eastAsia" w:ascii="仿宋" w:hAnsi="仿宋" w:eastAsia="仿宋" w:cs="仿宋"/>
          <w:b/>
          <w:bCs/>
          <w:color w:val="000000"/>
          <w:kern w:val="2"/>
          <w:sz w:val="32"/>
          <w:szCs w:val="32"/>
          <w:highlight w:val="none"/>
          <w:lang w:val="en-US" w:eastAsia="zh-CN" w:bidi="ar-SA"/>
        </w:rPr>
        <w:t>投标截止时间、开标时间</w:t>
      </w:r>
      <w:r>
        <w:rPr>
          <w:rFonts w:hint="eastAsia" w:ascii="仿宋" w:hAnsi="仿宋" w:eastAsia="仿宋" w:cs="仿宋"/>
          <w:color w:val="000000"/>
          <w:kern w:val="2"/>
          <w:sz w:val="32"/>
          <w:szCs w:val="32"/>
          <w:highlight w:val="none"/>
          <w:lang w:val="en-US" w:eastAsia="zh-CN" w:bidi="ar-SA"/>
        </w:rPr>
        <w:t>：</w:t>
      </w:r>
      <w:r>
        <w:rPr>
          <w:rFonts w:hint="eastAsia" w:ascii="仿宋" w:hAnsi="仿宋" w:eastAsia="仿宋" w:cs="仿宋"/>
          <w:b/>
          <w:bCs/>
          <w:color w:val="auto"/>
          <w:sz w:val="32"/>
          <w:szCs w:val="32"/>
          <w:highlight w:val="yellow"/>
          <w:u w:val="single"/>
          <w:lang w:val="en-US" w:eastAsia="zh-CN"/>
        </w:rPr>
        <w:t>2025</w:t>
      </w:r>
      <w:r>
        <w:rPr>
          <w:rFonts w:hint="eastAsia" w:ascii="仿宋" w:hAnsi="仿宋" w:eastAsia="仿宋" w:cs="仿宋"/>
          <w:b/>
          <w:bCs/>
          <w:color w:val="auto"/>
          <w:sz w:val="32"/>
          <w:szCs w:val="32"/>
          <w:highlight w:val="yellow"/>
          <w:u w:val="single"/>
        </w:rPr>
        <w:t>年</w:t>
      </w:r>
      <w:r>
        <w:rPr>
          <w:rFonts w:hint="eastAsia" w:ascii="仿宋" w:hAnsi="仿宋" w:eastAsia="仿宋" w:cs="仿宋"/>
          <w:b/>
          <w:bCs/>
          <w:color w:val="auto"/>
          <w:sz w:val="32"/>
          <w:szCs w:val="32"/>
          <w:highlight w:val="yellow"/>
          <w:u w:val="single"/>
          <w:lang w:val="en-US" w:eastAsia="zh-CN"/>
        </w:rPr>
        <w:t>4</w:t>
      </w:r>
      <w:r>
        <w:rPr>
          <w:rFonts w:hint="eastAsia" w:ascii="仿宋" w:hAnsi="仿宋" w:eastAsia="仿宋" w:cs="仿宋"/>
          <w:b/>
          <w:bCs/>
          <w:color w:val="auto"/>
          <w:sz w:val="32"/>
          <w:szCs w:val="32"/>
          <w:highlight w:val="yellow"/>
          <w:u w:val="single"/>
        </w:rPr>
        <w:t>月</w:t>
      </w:r>
      <w:r>
        <w:rPr>
          <w:rFonts w:hint="eastAsia" w:ascii="仿宋" w:hAnsi="仿宋" w:eastAsia="仿宋" w:cs="仿宋"/>
          <w:b/>
          <w:bCs/>
          <w:color w:val="auto"/>
          <w:sz w:val="32"/>
          <w:szCs w:val="32"/>
          <w:highlight w:val="yellow"/>
          <w:u w:val="single"/>
          <w:lang w:val="en-US" w:eastAsia="zh-CN"/>
        </w:rPr>
        <w:t>9</w:t>
      </w:r>
      <w:r>
        <w:rPr>
          <w:rFonts w:hint="eastAsia" w:ascii="仿宋" w:hAnsi="仿宋" w:eastAsia="仿宋" w:cs="仿宋"/>
          <w:b/>
          <w:bCs/>
          <w:color w:val="auto"/>
          <w:sz w:val="32"/>
          <w:szCs w:val="32"/>
          <w:highlight w:val="yellow"/>
          <w:u w:val="single"/>
        </w:rPr>
        <w:t>日</w:t>
      </w:r>
      <w:r>
        <w:rPr>
          <w:rFonts w:hint="eastAsia" w:ascii="仿宋" w:hAnsi="仿宋" w:eastAsia="仿宋" w:cs="仿宋"/>
          <w:b/>
          <w:bCs/>
          <w:color w:val="auto"/>
          <w:sz w:val="32"/>
          <w:szCs w:val="32"/>
          <w:highlight w:val="yellow"/>
          <w:u w:val="single"/>
          <w:lang w:val="en-US" w:eastAsia="zh-CN"/>
        </w:rPr>
        <w:t>下午16</w:t>
      </w:r>
      <w:r>
        <w:rPr>
          <w:rFonts w:hint="eastAsia" w:ascii="仿宋" w:hAnsi="仿宋" w:eastAsia="仿宋" w:cs="仿宋"/>
          <w:b/>
          <w:bCs/>
          <w:color w:val="auto"/>
          <w:sz w:val="32"/>
          <w:szCs w:val="32"/>
          <w:highlight w:val="yellow"/>
          <w:u w:val="single"/>
        </w:rPr>
        <w:t>点</w:t>
      </w:r>
      <w:r>
        <w:rPr>
          <w:rFonts w:hint="eastAsia" w:ascii="仿宋" w:hAnsi="仿宋" w:eastAsia="仿宋" w:cs="仿宋"/>
          <w:b/>
          <w:bCs/>
          <w:color w:val="auto"/>
          <w:sz w:val="32"/>
          <w:szCs w:val="32"/>
          <w:highlight w:val="yellow"/>
          <w:u w:val="single"/>
          <w:lang w:val="en-US" w:eastAsia="zh-CN"/>
        </w:rPr>
        <w:t>00</w:t>
      </w:r>
      <w:r>
        <w:rPr>
          <w:rFonts w:hint="eastAsia" w:ascii="仿宋" w:hAnsi="仿宋" w:eastAsia="仿宋" w:cs="仿宋"/>
          <w:b/>
          <w:bCs/>
          <w:color w:val="auto"/>
          <w:sz w:val="32"/>
          <w:szCs w:val="32"/>
          <w:highlight w:val="yellow"/>
          <w:u w:val="single"/>
        </w:rPr>
        <w:t>分</w:t>
      </w:r>
      <w:r>
        <w:rPr>
          <w:rFonts w:hint="eastAsia" w:ascii="仿宋" w:hAnsi="仿宋" w:eastAsia="仿宋" w:cs="仿宋"/>
          <w:color w:val="000000"/>
          <w:kern w:val="2"/>
          <w:sz w:val="32"/>
          <w:szCs w:val="32"/>
          <w:highlight w:val="none"/>
          <w:lang w:val="en-US" w:eastAsia="zh-CN" w:bidi="ar-SA"/>
        </w:rPr>
        <w:t>（北京时间）。</w:t>
      </w:r>
    </w:p>
    <w:p w14:paraId="2B911CF0">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0" w:firstLine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地点：请登录政采云投标客户端投标。</w:t>
      </w:r>
    </w:p>
    <w:p w14:paraId="3676F3AB">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 xml:space="preserve">   </w:t>
      </w:r>
      <w:r>
        <w:rPr>
          <w:rFonts w:hint="eastAsia" w:ascii="仿宋" w:hAnsi="仿宋" w:eastAsia="仿宋" w:cs="仿宋"/>
          <w:b/>
          <w:bCs/>
          <w:color w:val="000000"/>
          <w:kern w:val="2"/>
          <w:sz w:val="32"/>
          <w:szCs w:val="32"/>
          <w:lang w:val="en-US" w:eastAsia="zh-CN" w:bidi="ar-SA"/>
        </w:rPr>
        <w:t xml:space="preserve"> 六、开启</w:t>
      </w:r>
    </w:p>
    <w:p w14:paraId="3DC0FBE0">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时间：</w:t>
      </w:r>
      <w:r>
        <w:rPr>
          <w:rFonts w:hint="eastAsia" w:ascii="仿宋" w:hAnsi="仿宋" w:eastAsia="仿宋" w:cs="仿宋"/>
          <w:b/>
          <w:bCs/>
          <w:color w:val="auto"/>
          <w:sz w:val="32"/>
          <w:szCs w:val="32"/>
          <w:highlight w:val="yellow"/>
          <w:u w:val="single"/>
          <w:lang w:val="en-US" w:eastAsia="zh-CN"/>
        </w:rPr>
        <w:t>2025</w:t>
      </w:r>
      <w:r>
        <w:rPr>
          <w:rFonts w:hint="eastAsia" w:ascii="仿宋" w:hAnsi="仿宋" w:eastAsia="仿宋" w:cs="仿宋"/>
          <w:b/>
          <w:bCs/>
          <w:color w:val="auto"/>
          <w:sz w:val="32"/>
          <w:szCs w:val="32"/>
          <w:highlight w:val="yellow"/>
          <w:u w:val="single"/>
        </w:rPr>
        <w:t>年</w:t>
      </w:r>
      <w:r>
        <w:rPr>
          <w:rFonts w:hint="eastAsia" w:ascii="仿宋" w:hAnsi="仿宋" w:eastAsia="仿宋" w:cs="仿宋"/>
          <w:b/>
          <w:bCs/>
          <w:color w:val="auto"/>
          <w:sz w:val="32"/>
          <w:szCs w:val="32"/>
          <w:highlight w:val="yellow"/>
          <w:u w:val="single"/>
          <w:lang w:val="en-US" w:eastAsia="zh-CN"/>
        </w:rPr>
        <w:t>4</w:t>
      </w:r>
      <w:r>
        <w:rPr>
          <w:rFonts w:hint="eastAsia" w:ascii="仿宋" w:hAnsi="仿宋" w:eastAsia="仿宋" w:cs="仿宋"/>
          <w:b/>
          <w:bCs/>
          <w:color w:val="auto"/>
          <w:sz w:val="32"/>
          <w:szCs w:val="32"/>
          <w:highlight w:val="yellow"/>
          <w:u w:val="single"/>
        </w:rPr>
        <w:t>月</w:t>
      </w:r>
      <w:r>
        <w:rPr>
          <w:rFonts w:hint="eastAsia" w:ascii="仿宋" w:hAnsi="仿宋" w:eastAsia="仿宋" w:cs="仿宋"/>
          <w:b/>
          <w:bCs/>
          <w:color w:val="auto"/>
          <w:sz w:val="32"/>
          <w:szCs w:val="32"/>
          <w:highlight w:val="yellow"/>
          <w:u w:val="single"/>
          <w:lang w:val="en-US" w:eastAsia="zh-CN"/>
        </w:rPr>
        <w:t>9</w:t>
      </w:r>
      <w:r>
        <w:rPr>
          <w:rFonts w:hint="eastAsia" w:ascii="仿宋" w:hAnsi="仿宋" w:eastAsia="仿宋" w:cs="仿宋"/>
          <w:b/>
          <w:bCs/>
          <w:color w:val="auto"/>
          <w:sz w:val="32"/>
          <w:szCs w:val="32"/>
          <w:highlight w:val="yellow"/>
          <w:u w:val="single"/>
        </w:rPr>
        <w:t>日</w:t>
      </w:r>
      <w:r>
        <w:rPr>
          <w:rFonts w:hint="eastAsia" w:ascii="仿宋" w:hAnsi="仿宋" w:eastAsia="仿宋" w:cs="仿宋"/>
          <w:b/>
          <w:bCs/>
          <w:color w:val="auto"/>
          <w:sz w:val="32"/>
          <w:szCs w:val="32"/>
          <w:highlight w:val="yellow"/>
          <w:u w:val="single"/>
          <w:lang w:val="en-US" w:eastAsia="zh-CN"/>
        </w:rPr>
        <w:t>下午16</w:t>
      </w:r>
      <w:r>
        <w:rPr>
          <w:rFonts w:hint="eastAsia" w:ascii="仿宋" w:hAnsi="仿宋" w:eastAsia="仿宋" w:cs="仿宋"/>
          <w:b/>
          <w:bCs/>
          <w:color w:val="auto"/>
          <w:sz w:val="32"/>
          <w:szCs w:val="32"/>
          <w:highlight w:val="yellow"/>
          <w:u w:val="single"/>
        </w:rPr>
        <w:t>点</w:t>
      </w:r>
      <w:r>
        <w:rPr>
          <w:rFonts w:hint="eastAsia" w:ascii="仿宋" w:hAnsi="仿宋" w:eastAsia="仿宋" w:cs="仿宋"/>
          <w:b/>
          <w:bCs/>
          <w:color w:val="auto"/>
          <w:sz w:val="32"/>
          <w:szCs w:val="32"/>
          <w:highlight w:val="yellow"/>
          <w:u w:val="single"/>
          <w:lang w:val="en-US" w:eastAsia="zh-CN"/>
        </w:rPr>
        <w:t>00</w:t>
      </w:r>
      <w:r>
        <w:rPr>
          <w:rFonts w:hint="eastAsia" w:ascii="仿宋" w:hAnsi="仿宋" w:eastAsia="仿宋" w:cs="仿宋"/>
          <w:b/>
          <w:bCs/>
          <w:color w:val="auto"/>
          <w:sz w:val="32"/>
          <w:szCs w:val="32"/>
          <w:highlight w:val="yellow"/>
          <w:u w:val="single"/>
        </w:rPr>
        <w:t>分</w:t>
      </w:r>
      <w:r>
        <w:rPr>
          <w:rFonts w:hint="eastAsia" w:ascii="仿宋" w:hAnsi="仿宋" w:eastAsia="仿宋" w:cs="仿宋"/>
          <w:color w:val="000000"/>
          <w:kern w:val="2"/>
          <w:sz w:val="32"/>
          <w:szCs w:val="32"/>
          <w:lang w:val="en-US" w:eastAsia="zh-CN" w:bidi="ar-SA"/>
        </w:rPr>
        <w:t>（北京时间）。</w:t>
      </w:r>
    </w:p>
    <w:p w14:paraId="37DC02C6">
      <w:pPr>
        <w:pStyle w:val="9"/>
        <w:keepNext w:val="0"/>
        <w:keepLines w:val="0"/>
        <w:pageBreakBefore w:val="0"/>
        <w:widowControl w:val="0"/>
        <w:numPr>
          <w:ilvl w:val="0"/>
          <w:numId w:val="0"/>
        </w:numPr>
        <w:kinsoku/>
        <w:wordWrap/>
        <w:overflowPunct/>
        <w:topLinePunct w:val="0"/>
        <w:autoSpaceDE/>
        <w:autoSpaceDN/>
        <w:bidi w:val="0"/>
        <w:snapToGrid/>
        <w:spacing w:after="0" w:line="560" w:lineRule="exact"/>
        <w:ind w:left="0" w:leftChars="0" w:right="0" w:rightChars="0"/>
        <w:jc w:val="both"/>
        <w:textAlignment w:val="auto"/>
        <w:outlineLvl w:val="9"/>
        <w:rPr>
          <w:rFonts w:hint="eastAsia" w:ascii="仿宋" w:hAnsi="仿宋" w:eastAsia="仿宋" w:cs="仿宋"/>
          <w:b/>
          <w:bCs/>
          <w:kern w:val="2"/>
          <w:sz w:val="32"/>
          <w:szCs w:val="32"/>
          <w:u w:val="single"/>
          <w:lang w:val="en-US" w:eastAsia="zh-CN" w:bidi="ar-SA"/>
        </w:rPr>
      </w:pPr>
      <w:r>
        <w:rPr>
          <w:rFonts w:hint="eastAsia" w:ascii="仿宋" w:hAnsi="仿宋" w:eastAsia="仿宋" w:cs="仿宋"/>
          <w:color w:val="000000"/>
          <w:kern w:val="2"/>
          <w:sz w:val="32"/>
          <w:szCs w:val="32"/>
          <w:lang w:val="en-US" w:eastAsia="zh-CN" w:bidi="ar-SA"/>
        </w:rPr>
        <w:t>地点：</w:t>
      </w:r>
      <w:r>
        <w:rPr>
          <w:rFonts w:hint="eastAsia" w:ascii="仿宋" w:hAnsi="仿宋" w:eastAsia="仿宋" w:cs="仿宋"/>
          <w:color w:val="000000"/>
          <w:kern w:val="2"/>
          <w:sz w:val="32"/>
          <w:szCs w:val="32"/>
          <w:u w:val="single"/>
          <w:lang w:val="en-US" w:eastAsia="zh-CN" w:bidi="ar-SA"/>
        </w:rPr>
        <w:t>政采云平台</w:t>
      </w:r>
    </w:p>
    <w:p w14:paraId="10183A5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3" w:firstLineChars="20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七、公告期限</w:t>
      </w:r>
    </w:p>
    <w:p w14:paraId="52B82AA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自本公告发布之日起3个工作日。</w:t>
      </w:r>
    </w:p>
    <w:p w14:paraId="5B29C273">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3" w:firstLineChars="200"/>
        <w:jc w:val="both"/>
        <w:textAlignment w:val="auto"/>
        <w:outlineLvl w:val="9"/>
        <w:rPr>
          <w:rFonts w:hint="eastAsia" w:ascii="仿宋" w:hAnsi="仿宋" w:eastAsia="仿宋" w:cs="仿宋"/>
          <w:b/>
          <w:bCs/>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八、其他补充事宜</w:t>
      </w:r>
    </w:p>
    <w:p w14:paraId="18413671">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1.本项目需要落实的政府采购政策：</w:t>
      </w:r>
      <w:r>
        <w:rPr>
          <w:rFonts w:hint="eastAsia" w:ascii="仿宋" w:hAnsi="仿宋" w:eastAsia="仿宋" w:cs="仿宋"/>
          <w:color w:val="000000"/>
          <w:kern w:val="2"/>
          <w:sz w:val="32"/>
          <w:szCs w:val="32"/>
          <w:u w:val="single"/>
          <w:lang w:val="en-US" w:eastAsia="zh-CN" w:bidi="ar-SA"/>
        </w:rPr>
        <w:t xml:space="preserve">  </w:t>
      </w:r>
      <w:r>
        <w:rPr>
          <w:rFonts w:hint="eastAsia" w:ascii="仿宋" w:hAnsi="仿宋" w:eastAsia="仿宋" w:cs="仿宋"/>
          <w:color w:val="000000"/>
          <w:kern w:val="2"/>
          <w:sz w:val="32"/>
          <w:szCs w:val="32"/>
          <w:highlight w:val="yellow"/>
          <w:u w:val="single"/>
          <w:lang w:val="en-US" w:eastAsia="zh-CN" w:bidi="ar-SA"/>
        </w:rPr>
        <w:t xml:space="preserve"> （1）</w:t>
      </w:r>
      <w:r>
        <w:rPr>
          <w:rFonts w:hint="eastAsia" w:ascii="仿宋" w:hAnsi="仿宋" w:eastAsia="仿宋" w:cs="仿宋"/>
          <w:sz w:val="32"/>
          <w:szCs w:val="32"/>
          <w:highlight w:val="yellow"/>
          <w:u w:val="single"/>
          <w:lang w:val="en-US" w:eastAsia="zh-CN"/>
        </w:rPr>
        <w:t>本项目专门面向中小企业采购</w:t>
      </w:r>
      <w:r>
        <w:rPr>
          <w:rFonts w:hint="eastAsia" w:ascii="仿宋" w:hAnsi="仿宋" w:eastAsia="仿宋" w:cs="仿宋"/>
          <w:color w:val="000000"/>
          <w:kern w:val="2"/>
          <w:sz w:val="32"/>
          <w:szCs w:val="32"/>
          <w:highlight w:val="yellow"/>
          <w:u w:val="single"/>
          <w:lang w:val="en-US" w:eastAsia="zh-CN" w:bidi="ar-SA"/>
        </w:rPr>
        <w:t xml:space="preserve"> </w:t>
      </w:r>
      <w:r>
        <w:rPr>
          <w:rFonts w:hint="eastAsia" w:ascii="仿宋" w:hAnsi="仿宋" w:eastAsia="仿宋" w:cs="仿宋"/>
          <w:color w:val="000000"/>
          <w:kern w:val="2"/>
          <w:sz w:val="32"/>
          <w:szCs w:val="32"/>
          <w:u w:val="single"/>
          <w:lang w:val="en-US" w:eastAsia="zh-CN" w:bidi="ar-SA"/>
        </w:rPr>
        <w:t xml:space="preserve"> </w:t>
      </w:r>
      <w:r>
        <w:rPr>
          <w:rFonts w:hint="eastAsia" w:ascii="仿宋" w:hAnsi="仿宋" w:eastAsia="仿宋" w:cs="仿宋"/>
          <w:color w:val="000000"/>
          <w:kern w:val="2"/>
          <w:sz w:val="32"/>
          <w:szCs w:val="32"/>
          <w:lang w:val="en-US" w:eastAsia="zh-CN" w:bidi="ar-SA"/>
        </w:rPr>
        <w:t>。</w:t>
      </w:r>
    </w:p>
    <w:p w14:paraId="57B0F68A">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2.本项目采用全流程不见面电子开评审，供应商需要使用CA加密设备自行进行申领。</w:t>
      </w:r>
    </w:p>
    <w:p w14:paraId="060D0D9B">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3.本项目实行网上投标，采用加密电子投标文件(供应商须使用CA加密设备通过政采云电子投标客户端制作投标文件)。若供应商参与投标，自行承担投标一切费用。</w:t>
      </w:r>
    </w:p>
    <w:p w14:paraId="3AA4AB69">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4.各供应商在开标前应确保成为新疆维吾尔自治区政府采购网正式注册入库供应商，并完成CA数字证书申领。因未注册入库、未办理CA数字证书等原因造成无法投标或投标失败等后果由供应商自行承担。</w:t>
      </w:r>
    </w:p>
    <w:p w14:paraId="600D626F">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5.供应商将政采云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7B22329E">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default" w:ascii="仿宋" w:hAnsi="仿宋" w:eastAsia="仿宋" w:cs="仿宋"/>
          <w:color w:val="000000"/>
          <w:kern w:val="2"/>
          <w:sz w:val="32"/>
          <w:szCs w:val="32"/>
          <w:highlight w:val="yellow"/>
          <w:u w:val="single"/>
          <w:lang w:val="en-US" w:eastAsia="zh-CN" w:bidi="ar-SA"/>
        </w:rPr>
      </w:pPr>
      <w:r>
        <w:rPr>
          <w:rFonts w:hint="eastAsia" w:ascii="仿宋" w:hAnsi="仿宋" w:eastAsia="仿宋" w:cs="仿宋"/>
          <w:color w:val="000000"/>
          <w:kern w:val="2"/>
          <w:sz w:val="32"/>
          <w:szCs w:val="32"/>
          <w:lang w:val="en-US" w:eastAsia="zh-CN" w:bidi="ar-SA"/>
        </w:rPr>
        <w:t>6.供应商在开标时须使用制作加密电子投标文件所使用的CA锁及电脑，电脑须提前配置好浏览器（建议使用谷歌浏览器），以便开标时解密。</w:t>
      </w:r>
      <w:r>
        <w:rPr>
          <w:rFonts w:hint="eastAsia" w:ascii="仿宋" w:hAnsi="仿宋" w:eastAsia="仿宋" w:cs="仿宋"/>
          <w:color w:val="000000"/>
          <w:kern w:val="2"/>
          <w:sz w:val="32"/>
          <w:szCs w:val="32"/>
          <w:highlight w:val="yellow"/>
          <w:u w:val="single"/>
          <w:lang w:val="en-US" w:eastAsia="zh-CN" w:bidi="ar-SA"/>
        </w:rPr>
        <w:t>供应商在开标前做好人员、网络、设备准备工作，如有竞争性谈判小组要求供应商对响应文件内容进行澄清，请供应商在评审小组规定时间内完成答复，否则</w:t>
      </w:r>
      <w:r>
        <w:rPr>
          <w:rFonts w:hint="eastAsia" w:ascii="仿宋" w:hAnsi="仿宋" w:eastAsia="仿宋" w:cs="仿宋"/>
          <w:b/>
          <w:bCs/>
          <w:color w:val="000000"/>
          <w:kern w:val="2"/>
          <w:sz w:val="32"/>
          <w:szCs w:val="32"/>
          <w:highlight w:val="yellow"/>
          <w:u w:val="single"/>
          <w:lang w:val="en-US" w:eastAsia="zh-CN" w:bidi="ar-SA"/>
        </w:rPr>
        <w:t>视为不响应</w:t>
      </w:r>
      <w:r>
        <w:rPr>
          <w:rFonts w:hint="eastAsia" w:ascii="仿宋" w:hAnsi="仿宋" w:eastAsia="仿宋" w:cs="仿宋"/>
          <w:color w:val="000000"/>
          <w:kern w:val="2"/>
          <w:sz w:val="32"/>
          <w:szCs w:val="32"/>
          <w:highlight w:val="yellow"/>
          <w:u w:val="single"/>
          <w:lang w:val="en-US" w:eastAsia="zh-CN" w:bidi="ar-SA"/>
        </w:rPr>
        <w:t>，供应商代表务必在开标当日保持通讯畅通。</w:t>
      </w:r>
    </w:p>
    <w:p w14:paraId="1630186E">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default" w:ascii="Times New Roman" w:hAnsi="Times New Roman" w:eastAsia="仿宋" w:cs="Times New Roman"/>
          <w:b/>
          <w:bCs/>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7.供应商对不见面开评审系统的技术操作咨询，可通过https://edu.zcygov.cn/luban/xinjiang-e-biding自助查询，也可在政采云帮助中心常见问题解答和操作流程讲解视频中自助查询，网址为：https://service.zcygov.cn/#/help，“项目采购”—“操作流程-电子招投标”—“政府采购项目政采云管理操作指南-供应商”版面获取操作指南，同时对自助查询无法解决的问题可通过政采云在线客服获取服务支持。技术支持服务热线</w:t>
      </w:r>
      <w:r>
        <w:rPr>
          <w:rFonts w:hint="default" w:ascii="Times New Roman" w:hAnsi="Times New Roman" w:eastAsia="仿宋" w:cs="Times New Roman"/>
          <w:b/>
          <w:bCs/>
          <w:color w:val="000000"/>
          <w:kern w:val="2"/>
          <w:sz w:val="32"/>
          <w:szCs w:val="32"/>
          <w:lang w:val="en-US" w:eastAsia="zh-CN" w:bidi="ar-SA"/>
        </w:rPr>
        <w:t xml:space="preserve"> 95763</w:t>
      </w:r>
    </w:p>
    <w:p w14:paraId="4306091E">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8.为了保证开评审顺利进行、政采云线上开标功能完全实现，供应商开标所使用的电脑设备须具有视频及语音功能。</w:t>
      </w:r>
    </w:p>
    <w:p w14:paraId="0A98903D">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9、供应商如计划参与多个采购包的投标，应在登录新疆政府采购电子交易平台后，在项目管理处依次选择对应采购包，进入项目工作台招标/采购文件环节分别按采购项目标项下载招标文件电子版。未在规定期限内按上述操作获取文件的标项， 供应商无法提交相应包的电子投标文件。</w:t>
      </w:r>
    </w:p>
    <w:p w14:paraId="0D48DCE1">
      <w:pPr>
        <w:pStyle w:val="9"/>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lang w:val="en-US" w:eastAsia="zh-CN"/>
        </w:rPr>
      </w:pPr>
      <w:r>
        <w:rPr>
          <w:rFonts w:hint="eastAsia" w:ascii="仿宋" w:hAnsi="仿宋" w:eastAsia="仿宋" w:cs="仿宋"/>
          <w:color w:val="000000"/>
          <w:kern w:val="2"/>
          <w:sz w:val="32"/>
          <w:szCs w:val="32"/>
          <w:lang w:val="en-US" w:eastAsia="zh-CN" w:bidi="ar-SA"/>
        </w:rPr>
        <w:t>10、供应商应使用电子投标客户端编制电子投标文件并进行线上投标， 供应商电子投标响应文件需要加密并加盖电子签章， 如无法按照要求在电子投标文件中加盖电子签章和加密，请及时通过技术支持服务热线联系技术人员。</w:t>
      </w:r>
    </w:p>
    <w:p w14:paraId="061AE89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567" w:leftChars="0" w:right="0" w:rightChars="0"/>
        <w:jc w:val="both"/>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b/>
          <w:bCs/>
          <w:color w:val="000000"/>
          <w:kern w:val="2"/>
          <w:sz w:val="32"/>
          <w:szCs w:val="32"/>
          <w:lang w:val="en-US" w:eastAsia="zh-CN" w:bidi="ar-SA"/>
        </w:rPr>
        <w:t xml:space="preserve"> </w:t>
      </w:r>
      <w:r>
        <w:rPr>
          <w:rFonts w:hint="eastAsia" w:ascii="仿宋" w:hAnsi="仿宋" w:eastAsia="仿宋" w:cs="仿宋"/>
          <w:b/>
          <w:bCs/>
          <w:color w:val="000000"/>
          <w:kern w:val="2"/>
          <w:sz w:val="32"/>
          <w:szCs w:val="32"/>
          <w:lang w:val="en-US" w:eastAsia="en-US" w:bidi="ar-SA"/>
        </w:rPr>
        <w:t>特别提示：</w:t>
      </w:r>
    </w:p>
    <w:p w14:paraId="31C95A4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jc w:val="left"/>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b/>
          <w:sz w:val="32"/>
          <w:szCs w:val="32"/>
        </w:rPr>
        <w:t>落实的政府采购政策</w:t>
      </w: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1、</w:t>
      </w:r>
      <w:r>
        <w:rPr>
          <w:rFonts w:hint="eastAsia" w:ascii="仿宋" w:hAnsi="仿宋" w:eastAsia="仿宋" w:cs="仿宋"/>
          <w:color w:val="000000"/>
          <w:kern w:val="2"/>
          <w:sz w:val="32"/>
          <w:szCs w:val="32"/>
          <w:lang w:val="en-US" w:eastAsia="zh-CN" w:bidi="ar-SA"/>
        </w:rPr>
        <w:t>采购限额标准以上，200万元以下的货物和服务采购项目、400万元以下的工程采购项目，适宜由中小企业提供的，采购人应当专门面向中小企业采购。</w:t>
      </w:r>
    </w:p>
    <w:p w14:paraId="5552DEF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2、超过200万元的货物和服务采购项目、超过400万元的工程采购项目中适宜由中小企业提供的，预留该部分采购项目预算总额的30%以上专门面向中小企业采购，其中预留给小微企业的比例不低于60%。</w:t>
      </w:r>
    </w:p>
    <w:p w14:paraId="0D74499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3、对于未预留份额专门面向中小企业的采购项目，以及预留份额项目中的非预留部分采购包，采购人、集采机构应当对符合规定的小微企业报价给予10%~20%（工程项目为3%~5%）的扣除，用扣除后的价格参加评审。适用招标投标法的政府采购工程建设项目，采用综合评估法但未采用低价优先法计算价格分的，评审时应当在采用原报价进行评分的基础上增加其价格得分的3%~5%作为其价格分。</w:t>
      </w:r>
    </w:p>
    <w:p w14:paraId="2FDEF0C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 w:hAnsi="仿宋" w:eastAsia="仿宋" w:cs="仿宋"/>
          <w:color w:val="000000"/>
          <w:kern w:val="2"/>
          <w:sz w:val="32"/>
          <w:szCs w:val="32"/>
          <w:lang w:val="en-US" w:eastAsia="zh-CN" w:bidi="ar-SA"/>
        </w:rPr>
      </w:pPr>
      <w:r>
        <w:rPr>
          <w:rFonts w:hint="eastAsia" w:ascii="仿宋" w:hAnsi="仿宋" w:eastAsia="仿宋" w:cs="仿宋"/>
          <w:color w:val="000000"/>
          <w:kern w:val="2"/>
          <w:sz w:val="32"/>
          <w:szCs w:val="32"/>
          <w:lang w:val="en-US" w:eastAsia="zh-CN" w:bidi="ar-SA"/>
        </w:rPr>
        <w:t>4、接受大中型企业与小微企业组成联合体或者允许大中型企业向一家或者多家小微企业分包的采购项目，对于联合协议或者分包意向协议约定小微企业的合同份额占到合同总金额30%以上的，采购人、集采机构应当对联合体或者大中型企业的报价给予4%~6%（工程项目为1%~2%）的扣除，用扣除后的价格参加评审。适用招标投标法的政府采购工程建设项目，采用综合评估法但未采用低价优先法计算价格分的，评审时应当在采用原报价进行评分的基础上增加其价格得分的1%~2%作为其价格分。</w:t>
      </w:r>
    </w:p>
    <w:p w14:paraId="5F8F1A69">
      <w:pPr>
        <w:pStyle w:val="4"/>
        <w:pageBreakBefore w:val="0"/>
        <w:widowControl w:val="0"/>
        <w:kinsoku/>
        <w:wordWrap/>
        <w:overflowPunct/>
        <w:topLinePunct w:val="0"/>
        <w:autoSpaceDE/>
        <w:autoSpaceDN/>
        <w:bidi w:val="0"/>
        <w:adjustRightInd w:val="0"/>
        <w:snapToGrid/>
        <w:spacing w:line="560" w:lineRule="exact"/>
        <w:ind w:left="0" w:leftChars="0" w:right="0" w:rightChars="0" w:firstLine="0" w:firstLineChars="0"/>
        <w:textAlignment w:val="auto"/>
        <w:rPr>
          <w:rFonts w:hint="eastAsia" w:ascii="宋体" w:hAnsi="宋体" w:eastAsia="宋体" w:cs="宋体"/>
          <w:b/>
          <w:bCs w:val="0"/>
          <w:sz w:val="28"/>
          <w:szCs w:val="28"/>
        </w:rPr>
      </w:pPr>
      <w:r>
        <w:rPr>
          <w:rFonts w:hint="eastAsia" w:asciiTheme="minorEastAsia" w:hAnsiTheme="minorEastAsia" w:eastAsiaTheme="minorEastAsia" w:cstheme="minorEastAsia"/>
          <w:b/>
          <w:sz w:val="24"/>
          <w:szCs w:val="24"/>
          <w:lang w:val="en-US" w:eastAsia="zh-CN"/>
        </w:rPr>
        <w:t>九</w:t>
      </w:r>
      <w:r>
        <w:rPr>
          <w:rFonts w:hint="eastAsia" w:asciiTheme="minorEastAsia" w:hAnsiTheme="minorEastAsia" w:eastAsiaTheme="minorEastAsia" w:cstheme="minorEastAsia"/>
          <w:b/>
          <w:sz w:val="24"/>
          <w:szCs w:val="24"/>
        </w:rPr>
        <w:t>、</w:t>
      </w:r>
      <w:r>
        <w:rPr>
          <w:rFonts w:hint="eastAsia" w:ascii="宋体" w:hAnsi="宋体" w:eastAsia="宋体" w:cs="宋体"/>
          <w:b/>
          <w:bCs w:val="0"/>
          <w:sz w:val="28"/>
          <w:szCs w:val="28"/>
        </w:rPr>
        <w:t>凡对本次采购提出询问，请按以下方式联系。</w:t>
      </w:r>
    </w:p>
    <w:p w14:paraId="4DBBA892">
      <w:pPr>
        <w:pStyle w:val="4"/>
        <w:pageBreakBefore w:val="0"/>
        <w:widowControl w:val="0"/>
        <w:kinsoku/>
        <w:wordWrap/>
        <w:overflowPunct/>
        <w:topLinePunct w:val="0"/>
        <w:autoSpaceDE/>
        <w:autoSpaceDN/>
        <w:bidi w:val="0"/>
        <w:adjustRightInd w:val="0"/>
        <w:snapToGrid/>
        <w:spacing w:line="560" w:lineRule="exact"/>
        <w:ind w:right="0" w:rightChars="0" w:firstLine="640" w:firstLineChars="200"/>
        <w:textAlignment w:val="auto"/>
        <w:rPr>
          <w:rFonts w:hint="eastAsia" w:ascii="仿宋" w:hAnsi="仿宋" w:eastAsia="仿宋" w:cs="仿宋"/>
          <w:b w:val="0"/>
          <w:color w:val="000000"/>
          <w:kern w:val="2"/>
          <w:sz w:val="32"/>
          <w:szCs w:val="32"/>
          <w:lang w:val="en-US" w:eastAsia="zh-CN" w:bidi="ar-SA"/>
        </w:rPr>
      </w:pPr>
      <w:bookmarkStart w:id="5" w:name="_Toc35393806"/>
      <w:bookmarkStart w:id="6" w:name="_Toc28359096"/>
      <w:bookmarkStart w:id="7" w:name="_Toc35393637"/>
      <w:bookmarkStart w:id="8" w:name="_Toc28359019"/>
      <w:r>
        <w:rPr>
          <w:rFonts w:hint="eastAsia" w:ascii="仿宋" w:hAnsi="仿宋" w:eastAsia="仿宋" w:cs="仿宋"/>
          <w:b w:val="0"/>
          <w:color w:val="000000"/>
          <w:kern w:val="2"/>
          <w:sz w:val="32"/>
          <w:szCs w:val="32"/>
          <w:lang w:val="en-US" w:eastAsia="zh-CN" w:bidi="ar-SA"/>
        </w:rPr>
        <w:t>1、采购人信息</w:t>
      </w:r>
      <w:bookmarkEnd w:id="5"/>
      <w:bookmarkEnd w:id="6"/>
      <w:bookmarkEnd w:id="7"/>
      <w:bookmarkEnd w:id="8"/>
    </w:p>
    <w:p w14:paraId="5D762A88">
      <w:pPr>
        <w:pStyle w:val="9"/>
        <w:autoSpaceDE/>
        <w:autoSpaceDN/>
        <w:spacing w:line="560" w:lineRule="exact"/>
        <w:ind w:firstLine="640" w:firstLineChars="200"/>
        <w:rPr>
          <w:rFonts w:hint="default" w:ascii="仿宋" w:hAnsi="仿宋" w:eastAsia="仿宋" w:cs="仿宋"/>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 xml:space="preserve"> 奇台县第六幼儿园                     </w:t>
      </w:r>
    </w:p>
    <w:p w14:paraId="759E459B">
      <w:pPr>
        <w:pageBreakBefore w:val="0"/>
        <w:widowControl w:val="0"/>
        <w:kinsoku/>
        <w:wordWrap/>
        <w:overflowPunct/>
        <w:topLinePunct w:val="0"/>
        <w:autoSpaceDE/>
        <w:autoSpaceDN/>
        <w:bidi w:val="0"/>
        <w:adjustRightInd w:val="0"/>
        <w:snapToGrid/>
        <w:spacing w:line="560" w:lineRule="exact"/>
        <w:ind w:right="0" w:rightChars="0" w:firstLine="640" w:firstLineChars="200"/>
        <w:jc w:val="left"/>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 奇台县奇台镇八家户中路676号              </w:t>
      </w:r>
    </w:p>
    <w:p w14:paraId="2B7C8762">
      <w:pPr>
        <w:pageBreakBefore w:val="0"/>
        <w:widowControl w:val="0"/>
        <w:kinsoku/>
        <w:wordWrap/>
        <w:overflowPunct/>
        <w:topLinePunct w:val="0"/>
        <w:autoSpaceDE/>
        <w:autoSpaceDN/>
        <w:bidi w:val="0"/>
        <w:adjustRightInd w:val="0"/>
        <w:snapToGrid/>
        <w:spacing w:line="560" w:lineRule="exact"/>
        <w:ind w:right="0" w:rightChars="0" w:firstLine="640" w:firstLineChars="200"/>
        <w:jc w:val="left"/>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联系方式：</w:t>
      </w:r>
      <w:r>
        <w:rPr>
          <w:rFonts w:hint="eastAsia" w:ascii="仿宋" w:hAnsi="仿宋" w:eastAsia="仿宋" w:cs="仿宋"/>
          <w:color w:val="000000"/>
          <w:kern w:val="2"/>
          <w:sz w:val="32"/>
          <w:szCs w:val="32"/>
          <w:u w:val="single"/>
          <w:lang w:val="en-US" w:eastAsia="zh-CN" w:bidi="ar-SA"/>
        </w:rPr>
        <w:t xml:space="preserve">  15559350188                                    </w:t>
      </w:r>
      <w:r>
        <w:rPr>
          <w:rFonts w:hint="eastAsia" w:ascii="仿宋" w:hAnsi="仿宋" w:eastAsia="仿宋" w:cs="仿宋"/>
          <w:b w:val="0"/>
          <w:color w:val="000000"/>
          <w:kern w:val="2"/>
          <w:sz w:val="32"/>
          <w:szCs w:val="32"/>
          <w:lang w:val="en-US" w:eastAsia="zh-CN" w:bidi="ar-SA"/>
        </w:rPr>
        <w:t xml:space="preserve"> 　 </w:t>
      </w:r>
      <w:bookmarkStart w:id="9" w:name="_Toc35393638"/>
      <w:bookmarkStart w:id="10" w:name="_Toc35393807"/>
      <w:bookmarkStart w:id="11" w:name="_Toc28359097"/>
      <w:bookmarkStart w:id="12" w:name="_Toc28359020"/>
    </w:p>
    <w:p w14:paraId="003D5D57">
      <w:pPr>
        <w:pageBreakBefore w:val="0"/>
        <w:widowControl w:val="0"/>
        <w:kinsoku/>
        <w:wordWrap/>
        <w:overflowPunct/>
        <w:topLinePunct w:val="0"/>
        <w:autoSpaceDE/>
        <w:autoSpaceDN/>
        <w:bidi w:val="0"/>
        <w:adjustRightInd w:val="0"/>
        <w:snapToGrid/>
        <w:spacing w:line="560" w:lineRule="exact"/>
        <w:ind w:right="0" w:rightChars="0" w:firstLine="640" w:firstLineChars="200"/>
        <w:jc w:val="left"/>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2、集采机构信息</w:t>
      </w:r>
      <w:bookmarkEnd w:id="9"/>
      <w:bookmarkEnd w:id="10"/>
      <w:bookmarkEnd w:id="11"/>
      <w:bookmarkEnd w:id="12"/>
    </w:p>
    <w:p w14:paraId="75201F7F">
      <w:pPr>
        <w:pageBreakBefore w:val="0"/>
        <w:widowControl w:val="0"/>
        <w:kinsoku/>
        <w:wordWrap/>
        <w:overflowPunct/>
        <w:topLinePunct w:val="0"/>
        <w:autoSpaceDE/>
        <w:autoSpaceDN/>
        <w:bidi w:val="0"/>
        <w:adjustRightInd w:val="0"/>
        <w:snapToGrid/>
        <w:spacing w:line="560" w:lineRule="exact"/>
        <w:ind w:right="0" w:rightChars="0" w:firstLine="640" w:firstLineChars="200"/>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 xml:space="preserve">奇台县政务服务和公共资源交易中心    </w:t>
      </w:r>
    </w:p>
    <w:p w14:paraId="51281A1D">
      <w:pPr>
        <w:pageBreakBefore w:val="0"/>
        <w:widowControl w:val="0"/>
        <w:kinsoku/>
        <w:wordWrap/>
        <w:overflowPunct/>
        <w:topLinePunct w:val="0"/>
        <w:autoSpaceDE/>
        <w:autoSpaceDN/>
        <w:bidi w:val="0"/>
        <w:adjustRightInd w:val="0"/>
        <w:snapToGrid/>
        <w:spacing w:line="560" w:lineRule="exact"/>
        <w:ind w:right="0" w:rightChars="0" w:firstLine="640" w:firstLineChars="200"/>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奇台县双创大厦2楼210室　          </w:t>
      </w:r>
    </w:p>
    <w:p w14:paraId="26C74B62">
      <w:pPr>
        <w:keepNext w:val="0"/>
        <w:keepLines w:val="0"/>
        <w:pageBreakBefore w:val="0"/>
        <w:kinsoku/>
        <w:wordWrap/>
        <w:overflowPunct/>
        <w:topLinePunct w:val="0"/>
        <w:bidi w:val="0"/>
        <w:spacing w:line="560" w:lineRule="exact"/>
        <w:ind w:right="0" w:rightChars="0" w:firstLine="640" w:firstLineChars="200"/>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联系方式：</w:t>
      </w:r>
      <w:r>
        <w:rPr>
          <w:rFonts w:hint="eastAsia" w:ascii="仿宋" w:hAnsi="仿宋" w:eastAsia="仿宋" w:cs="仿宋"/>
          <w:b w:val="0"/>
          <w:color w:val="000000"/>
          <w:kern w:val="2"/>
          <w:sz w:val="32"/>
          <w:szCs w:val="32"/>
          <w:u w:val="single"/>
          <w:lang w:val="en-US" w:eastAsia="zh-CN" w:bidi="ar-SA"/>
        </w:rPr>
        <w:t xml:space="preserve">0994-6835004　　15509940552         </w:t>
      </w:r>
      <w:r>
        <w:rPr>
          <w:rFonts w:hint="eastAsia" w:ascii="仿宋" w:hAnsi="仿宋" w:eastAsia="仿宋" w:cs="仿宋"/>
          <w:b w:val="0"/>
          <w:color w:val="000000"/>
          <w:kern w:val="2"/>
          <w:sz w:val="32"/>
          <w:szCs w:val="32"/>
          <w:lang w:val="en-US" w:eastAsia="zh-CN" w:bidi="ar-SA"/>
        </w:rPr>
        <w:t>　</w:t>
      </w:r>
    </w:p>
    <w:p w14:paraId="6D75A4C1">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项目联系方式</w:t>
      </w:r>
    </w:p>
    <w:p w14:paraId="0F1AD1F3">
      <w:pPr>
        <w:pStyle w:val="9"/>
        <w:pageBreakBefore w:val="0"/>
        <w:widowControl w:val="0"/>
        <w:kinsoku/>
        <w:wordWrap/>
        <w:overflowPunct/>
        <w:topLinePunct w:val="0"/>
        <w:autoSpaceDE/>
        <w:autoSpaceDN/>
        <w:bidi w:val="0"/>
        <w:adjustRightInd/>
        <w:snapToGrid/>
        <w:spacing w:before="179" w:line="560" w:lineRule="exact"/>
        <w:ind w:left="0" w:leftChars="0" w:right="0" w:rightChars="0" w:firstLine="640" w:firstLineChars="200"/>
        <w:jc w:val="both"/>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 xml:space="preserve"> 项目联系人：</w:t>
      </w:r>
      <w:r>
        <w:rPr>
          <w:rFonts w:hint="eastAsia" w:ascii="仿宋" w:hAnsi="仿宋" w:eastAsia="仿宋" w:cs="仿宋"/>
          <w:b w:val="0"/>
          <w:color w:val="000000"/>
          <w:kern w:val="2"/>
          <w:sz w:val="32"/>
          <w:szCs w:val="32"/>
          <w:u w:val="single"/>
          <w:lang w:val="en-US" w:eastAsia="zh-CN" w:bidi="ar-SA"/>
        </w:rPr>
        <w:t xml:space="preserve">   李欢            </w:t>
      </w:r>
    </w:p>
    <w:p w14:paraId="2BE11DF5">
      <w:pPr>
        <w:pStyle w:val="8"/>
        <w:keepNext/>
        <w:keepLines/>
        <w:pageBreakBefore w:val="0"/>
        <w:widowControl w:val="0"/>
        <w:numPr>
          <w:ilvl w:val="3"/>
          <w:numId w:val="0"/>
        </w:numPr>
        <w:tabs>
          <w:tab w:val="left" w:pos="1079"/>
        </w:tabs>
        <w:kinsoku/>
        <w:wordWrap/>
        <w:overflowPunct/>
        <w:topLinePunct w:val="0"/>
        <w:autoSpaceDE/>
        <w:autoSpaceDN/>
        <w:bidi w:val="0"/>
        <w:adjustRightInd/>
        <w:snapToGrid/>
        <w:spacing w:before="0" w:beforeLines="0" w:after="0" w:afterLines="0" w:line="560" w:lineRule="exact"/>
        <w:ind w:left="0" w:leftChars="0" w:right="0" w:rightChars="0"/>
        <w:jc w:val="both"/>
        <w:textAlignment w:val="auto"/>
        <w:outlineLvl w:val="3"/>
        <w:rPr>
          <w:rFonts w:hint="eastAsia" w:ascii="仿宋" w:hAnsi="仿宋" w:eastAsia="仿宋" w:cs="仿宋"/>
          <w:b w:val="0"/>
          <w:color w:val="000000"/>
          <w:kern w:val="2"/>
          <w:sz w:val="32"/>
          <w:szCs w:val="32"/>
          <w:u w:val="single"/>
          <w:lang w:val="en-US" w:eastAsia="zh-CN" w:bidi="ar-SA"/>
        </w:rPr>
      </w:pPr>
      <w:r>
        <w:rPr>
          <w:rFonts w:hint="eastAsia"/>
          <w:lang w:val="en-US" w:eastAsia="zh-CN"/>
        </w:rPr>
        <w:t xml:space="preserve">   </w:t>
      </w:r>
      <w:r>
        <w:rPr>
          <w:rFonts w:hint="eastAsia" w:ascii="仿宋" w:hAnsi="仿宋" w:eastAsia="仿宋" w:cs="仿宋"/>
          <w:b w:val="0"/>
          <w:color w:val="000000"/>
          <w:spacing w:val="0"/>
          <w:kern w:val="2"/>
          <w:sz w:val="32"/>
          <w:szCs w:val="32"/>
          <w:lang w:val="en-US" w:eastAsia="zh-CN" w:bidi="ar-SA"/>
        </w:rPr>
        <w:t xml:space="preserve">  联系电话： </w:t>
      </w:r>
      <w:r>
        <w:rPr>
          <w:rFonts w:hint="eastAsia" w:ascii="仿宋" w:hAnsi="仿宋" w:eastAsia="仿宋" w:cs="仿宋"/>
          <w:b w:val="0"/>
          <w:color w:val="000000"/>
          <w:kern w:val="2"/>
          <w:sz w:val="32"/>
          <w:szCs w:val="32"/>
          <w:u w:val="single"/>
          <w:lang w:val="en-US" w:eastAsia="zh-CN" w:bidi="ar-SA"/>
        </w:rPr>
        <w:t xml:space="preserve">    </w:t>
      </w:r>
      <w:r>
        <w:rPr>
          <w:rFonts w:hint="eastAsia" w:ascii="仿宋" w:hAnsi="仿宋" w:eastAsia="仿宋" w:cs="仿宋"/>
          <w:color w:val="000000"/>
          <w:kern w:val="2"/>
          <w:sz w:val="32"/>
          <w:szCs w:val="32"/>
          <w:u w:val="single"/>
          <w:lang w:val="en-US" w:eastAsia="zh-CN" w:bidi="ar-SA"/>
        </w:rPr>
        <w:t>15559350188</w:t>
      </w:r>
      <w:r>
        <w:rPr>
          <w:rFonts w:hint="eastAsia" w:ascii="仿宋" w:hAnsi="仿宋" w:eastAsia="仿宋" w:cs="仿宋"/>
          <w:b w:val="0"/>
          <w:color w:val="000000"/>
          <w:kern w:val="2"/>
          <w:sz w:val="32"/>
          <w:szCs w:val="32"/>
          <w:u w:val="single"/>
          <w:lang w:val="en-US" w:eastAsia="zh-CN" w:bidi="ar-SA"/>
        </w:rPr>
        <w:t xml:space="preserve">           </w:t>
      </w:r>
      <w:r>
        <w:rPr>
          <w:rFonts w:hint="eastAsia" w:ascii="仿宋" w:hAnsi="仿宋" w:eastAsia="仿宋" w:cs="仿宋"/>
          <w:b w:val="0"/>
          <w:color w:val="000000"/>
          <w:kern w:val="2"/>
          <w:sz w:val="32"/>
          <w:szCs w:val="32"/>
          <w:u w:val="none"/>
          <w:lang w:val="en-US" w:eastAsia="zh-CN" w:bidi="ar-SA"/>
        </w:rPr>
        <w:t xml:space="preserve">     </w:t>
      </w:r>
    </w:p>
    <w:p w14:paraId="398309C7">
      <w:pPr>
        <w:pStyle w:val="8"/>
        <w:keepNext/>
        <w:keepLines/>
        <w:pageBreakBefore w:val="0"/>
        <w:widowControl w:val="0"/>
        <w:numPr>
          <w:ilvl w:val="0"/>
          <w:numId w:val="2"/>
        </w:numPr>
        <w:tabs>
          <w:tab w:val="left" w:pos="1079"/>
        </w:tabs>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3"/>
        <w:rPr>
          <w:rFonts w:hint="eastAsia" w:ascii="仿宋" w:hAnsi="仿宋" w:eastAsia="仿宋" w:cs="仿宋"/>
          <w:b w:val="0"/>
          <w:color w:val="000000"/>
          <w:kern w:val="2"/>
          <w:sz w:val="32"/>
          <w:szCs w:val="32"/>
          <w:lang w:val="en-US" w:eastAsia="zh-CN" w:bidi="ar-SA"/>
        </w:rPr>
      </w:pPr>
      <w:r>
        <w:rPr>
          <w:rFonts w:hint="eastAsia" w:ascii="仿宋" w:hAnsi="仿宋" w:eastAsia="仿宋" w:cs="仿宋"/>
          <w:b w:val="0"/>
          <w:color w:val="000000"/>
          <w:kern w:val="2"/>
          <w:sz w:val="32"/>
          <w:szCs w:val="32"/>
          <w:lang w:val="en-US" w:eastAsia="zh-CN" w:bidi="ar-SA"/>
        </w:rPr>
        <w:t>同级财政监管部门：</w:t>
      </w:r>
    </w:p>
    <w:p w14:paraId="6D9D4314">
      <w:pPr>
        <w:pStyle w:val="8"/>
        <w:keepNext/>
        <w:keepLines/>
        <w:pageBreakBefore w:val="0"/>
        <w:widowControl w:val="0"/>
        <w:numPr>
          <w:ilvl w:val="3"/>
          <w:numId w:val="0"/>
        </w:numPr>
        <w:tabs>
          <w:tab w:val="left" w:pos="1079"/>
        </w:tabs>
        <w:kinsoku/>
        <w:wordWrap/>
        <w:overflowPunct/>
        <w:topLinePunct w:val="0"/>
        <w:autoSpaceDE/>
        <w:autoSpaceDN/>
        <w:bidi w:val="0"/>
        <w:adjustRightInd/>
        <w:snapToGrid/>
        <w:spacing w:before="0" w:beforeLines="0" w:after="0" w:afterLines="0" w:line="377" w:lineRule="auto"/>
        <w:ind w:right="0" w:rightChars="0" w:firstLine="960" w:firstLineChars="300"/>
        <w:jc w:val="both"/>
        <w:textAlignment w:val="auto"/>
        <w:outlineLvl w:val="3"/>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名   称：</w:t>
      </w:r>
      <w:r>
        <w:rPr>
          <w:rFonts w:hint="eastAsia" w:ascii="仿宋" w:hAnsi="仿宋" w:eastAsia="仿宋" w:cs="仿宋"/>
          <w:b w:val="0"/>
          <w:color w:val="000000"/>
          <w:kern w:val="2"/>
          <w:sz w:val="32"/>
          <w:szCs w:val="32"/>
          <w:u w:val="single"/>
          <w:lang w:val="en-US" w:eastAsia="zh-CN" w:bidi="ar-SA"/>
        </w:rPr>
        <w:t xml:space="preserve">奇台县财政局           </w:t>
      </w:r>
    </w:p>
    <w:p w14:paraId="5110BF7E">
      <w:pPr>
        <w:ind w:firstLine="960" w:firstLineChars="300"/>
        <w:rPr>
          <w:rFonts w:hint="default"/>
          <w:u w:val="single"/>
          <w:lang w:val="en-US" w:eastAsia="zh-CN"/>
        </w:rPr>
      </w:pPr>
      <w:r>
        <w:rPr>
          <w:rFonts w:hint="eastAsia" w:ascii="仿宋" w:hAnsi="仿宋" w:eastAsia="仿宋" w:cs="仿宋"/>
          <w:b w:val="0"/>
          <w:color w:val="000000"/>
          <w:kern w:val="2"/>
          <w:sz w:val="32"/>
          <w:szCs w:val="32"/>
          <w:lang w:val="en-US" w:eastAsia="zh-CN" w:bidi="ar-SA"/>
        </w:rPr>
        <w:t>地   址：</w:t>
      </w:r>
      <w:r>
        <w:rPr>
          <w:rFonts w:hint="eastAsia" w:ascii="仿宋" w:hAnsi="仿宋" w:eastAsia="仿宋" w:cs="仿宋"/>
          <w:b w:val="0"/>
          <w:color w:val="000000"/>
          <w:kern w:val="2"/>
          <w:sz w:val="32"/>
          <w:szCs w:val="32"/>
          <w:u w:val="single"/>
          <w:lang w:val="en-US" w:eastAsia="zh-CN" w:bidi="ar-SA"/>
        </w:rPr>
        <w:t xml:space="preserve">奇台县魁星东街1369号 </w:t>
      </w:r>
    </w:p>
    <w:p w14:paraId="4047F8F5">
      <w:pPr>
        <w:keepNext w:val="0"/>
        <w:keepLines w:val="0"/>
        <w:pageBreakBefore w:val="0"/>
        <w:kinsoku/>
        <w:wordWrap/>
        <w:overflowPunct/>
        <w:topLinePunct w:val="0"/>
        <w:bidi w:val="0"/>
        <w:spacing w:line="560" w:lineRule="exact"/>
        <w:ind w:left="0" w:leftChars="0" w:right="0" w:rightChars="0" w:firstLine="960" w:firstLineChars="300"/>
        <w:textAlignment w:val="auto"/>
        <w:rPr>
          <w:rFonts w:hint="default" w:ascii="仿宋" w:hAnsi="仿宋" w:eastAsia="仿宋" w:cs="仿宋"/>
          <w:b w:val="0"/>
          <w:color w:val="000000"/>
          <w:kern w:val="2"/>
          <w:sz w:val="32"/>
          <w:szCs w:val="32"/>
          <w:u w:val="single"/>
          <w:lang w:val="en-US" w:eastAsia="zh-CN" w:bidi="ar-SA"/>
        </w:rPr>
      </w:pPr>
      <w:r>
        <w:rPr>
          <w:rFonts w:hint="eastAsia" w:ascii="仿宋" w:hAnsi="仿宋" w:eastAsia="仿宋" w:cs="仿宋"/>
          <w:b w:val="0"/>
          <w:color w:val="000000"/>
          <w:kern w:val="2"/>
          <w:sz w:val="32"/>
          <w:szCs w:val="32"/>
          <w:lang w:val="en-US" w:eastAsia="zh-CN" w:bidi="ar-SA"/>
        </w:rPr>
        <w:t>联系电话：</w:t>
      </w:r>
      <w:r>
        <w:rPr>
          <w:rFonts w:hint="eastAsia" w:ascii="仿宋" w:hAnsi="仿宋" w:eastAsia="仿宋" w:cs="仿宋"/>
          <w:b w:val="0"/>
          <w:color w:val="000000"/>
          <w:kern w:val="2"/>
          <w:sz w:val="32"/>
          <w:szCs w:val="32"/>
          <w:u w:val="single"/>
          <w:lang w:val="en-US" w:eastAsia="zh-CN" w:bidi="ar-SA"/>
        </w:rPr>
        <w:t xml:space="preserve">0994-7225817         </w:t>
      </w:r>
    </w:p>
    <w:p w14:paraId="21CA4088">
      <w:pPr>
        <w:pStyle w:val="9"/>
        <w:rPr>
          <w:rFonts w:hint="eastAsia"/>
          <w:lang w:val="en-US" w:eastAsia="zh-CN"/>
        </w:rPr>
      </w:pPr>
    </w:p>
    <w:p w14:paraId="4ADA7AED">
      <w:pPr>
        <w:ind w:firstLine="640"/>
        <w:rPr>
          <w:rFonts w:hint="eastAsia"/>
          <w:lang w:val="en-US" w:eastAsia="zh-CN"/>
        </w:rPr>
      </w:pPr>
    </w:p>
    <w:p w14:paraId="5AFE88BC">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480" w:firstLineChars="200"/>
        <w:textAlignment w:val="auto"/>
        <w:outlineLvl w:val="9"/>
        <w:rPr>
          <w:rFonts w:hint="eastAsia" w:asciiTheme="minorEastAsia" w:hAnsiTheme="minorEastAsia" w:eastAsiaTheme="minorEastAsia" w:cstheme="minorEastAsia"/>
          <w:b w:val="0"/>
          <w:bCs w:val="0"/>
          <w:sz w:val="24"/>
          <w:szCs w:val="24"/>
          <w:lang w:val="en-US" w:eastAsia="zh-CN"/>
        </w:rPr>
      </w:pPr>
    </w:p>
    <w:p w14:paraId="5E04561A">
      <w:pPr>
        <w:pStyle w:val="2"/>
        <w:rPr>
          <w:rFonts w:hint="eastAsia" w:asciiTheme="minorEastAsia" w:hAnsiTheme="minorEastAsia" w:eastAsiaTheme="minorEastAsia" w:cstheme="minorEastAsia"/>
          <w:b w:val="0"/>
          <w:bCs w:val="0"/>
          <w:sz w:val="24"/>
          <w:szCs w:val="24"/>
          <w:lang w:val="en-US" w:eastAsia="zh-CN"/>
        </w:rPr>
      </w:pPr>
    </w:p>
    <w:p w14:paraId="19E85E68">
      <w:pPr>
        <w:rPr>
          <w:rFonts w:hint="eastAsia" w:asciiTheme="minorEastAsia" w:hAnsiTheme="minorEastAsia" w:eastAsiaTheme="minorEastAsia" w:cstheme="minorEastAsia"/>
          <w:b w:val="0"/>
          <w:bCs w:val="0"/>
          <w:sz w:val="24"/>
          <w:szCs w:val="24"/>
          <w:lang w:val="en-US" w:eastAsia="zh-CN"/>
        </w:rPr>
      </w:pPr>
    </w:p>
    <w:p w14:paraId="435176BC">
      <w:pPr>
        <w:pStyle w:val="2"/>
        <w:rPr>
          <w:rFonts w:hint="eastAsia" w:asciiTheme="minorEastAsia" w:hAnsiTheme="minorEastAsia" w:eastAsiaTheme="minorEastAsia" w:cstheme="minorEastAsia"/>
          <w:b w:val="0"/>
          <w:bCs w:val="0"/>
          <w:sz w:val="24"/>
          <w:szCs w:val="24"/>
          <w:lang w:val="en-US" w:eastAsia="zh-CN"/>
        </w:rPr>
      </w:pPr>
    </w:p>
    <w:p w14:paraId="14820F31">
      <w:pPr>
        <w:rPr>
          <w:rFonts w:hint="eastAsia" w:asciiTheme="minorEastAsia" w:hAnsiTheme="minorEastAsia" w:eastAsiaTheme="minorEastAsia" w:cstheme="minorEastAsia"/>
          <w:b w:val="0"/>
          <w:bCs w:val="0"/>
          <w:sz w:val="24"/>
          <w:szCs w:val="24"/>
          <w:lang w:val="en-US" w:eastAsia="zh-CN"/>
        </w:rPr>
      </w:pPr>
    </w:p>
    <w:p w14:paraId="02989D8A">
      <w:pPr>
        <w:pStyle w:val="2"/>
        <w:rPr>
          <w:rFonts w:hint="eastAsia" w:asciiTheme="minorEastAsia" w:hAnsiTheme="minorEastAsia" w:eastAsiaTheme="minorEastAsia" w:cstheme="minorEastAsia"/>
          <w:b w:val="0"/>
          <w:bCs w:val="0"/>
          <w:sz w:val="24"/>
          <w:szCs w:val="24"/>
          <w:lang w:val="en-US" w:eastAsia="zh-CN"/>
        </w:rPr>
      </w:pPr>
    </w:p>
    <w:p w14:paraId="556F257F">
      <w:pPr>
        <w:rPr>
          <w:rFonts w:hint="eastAsia"/>
          <w:lang w:val="en-US" w:eastAsia="zh-CN"/>
        </w:rPr>
      </w:pPr>
    </w:p>
    <w:p w14:paraId="0C65E452">
      <w:pPr>
        <w:spacing w:line="440" w:lineRule="exact"/>
        <w:jc w:val="center"/>
        <w:rPr>
          <w:rFonts w:hint="eastAsia" w:ascii="黑体" w:hAnsi="黑体" w:eastAsia="黑体" w:cs="黑体"/>
          <w:b/>
          <w:sz w:val="32"/>
          <w:szCs w:val="32"/>
        </w:rPr>
      </w:pPr>
      <w:bookmarkStart w:id="13" w:name="_Toc5709"/>
      <w:r>
        <w:rPr>
          <w:rFonts w:hint="eastAsia" w:ascii="黑体" w:hAnsi="黑体" w:eastAsia="黑体" w:cs="黑体"/>
          <w:b/>
          <w:sz w:val="32"/>
          <w:szCs w:val="32"/>
        </w:rPr>
        <w:t>第</w:t>
      </w:r>
      <w:r>
        <w:rPr>
          <w:rFonts w:hint="eastAsia" w:ascii="黑体" w:hAnsi="黑体" w:eastAsia="黑体" w:cs="黑体"/>
          <w:b/>
          <w:sz w:val="32"/>
          <w:szCs w:val="32"/>
          <w:lang w:val="en-US" w:eastAsia="zh-CN"/>
        </w:rPr>
        <w:t>二</w:t>
      </w:r>
      <w:r>
        <w:rPr>
          <w:rFonts w:hint="eastAsia" w:ascii="黑体" w:hAnsi="黑体" w:eastAsia="黑体" w:cs="黑体"/>
          <w:b/>
          <w:sz w:val="32"/>
          <w:szCs w:val="32"/>
        </w:rPr>
        <w:t>部分  供应商须知</w:t>
      </w:r>
    </w:p>
    <w:p w14:paraId="28140CAF">
      <w:pPr>
        <w:pStyle w:val="9"/>
        <w:keepNext w:val="0"/>
        <w:keepLines w:val="0"/>
        <w:pageBreakBefore w:val="0"/>
        <w:widowControl w:val="0"/>
        <w:kinsoku/>
        <w:wordWrap/>
        <w:overflowPunct/>
        <w:topLinePunct w:val="0"/>
        <w:autoSpaceDE/>
        <w:autoSpaceDN/>
        <w:bidi w:val="0"/>
        <w:adjustRightInd/>
        <w:snapToGrid/>
        <w:spacing w:line="800" w:lineRule="exact"/>
        <w:ind w:right="0" w:rightChars="0"/>
        <w:jc w:val="center"/>
        <w:textAlignment w:val="auto"/>
        <w:outlineLvl w:val="9"/>
        <w:rPr>
          <w:rFonts w:hint="eastAsia" w:ascii="黑体" w:hAnsi="黑体" w:eastAsia="黑体" w:cs="黑体"/>
          <w:sz w:val="32"/>
          <w:szCs w:val="32"/>
          <w:lang w:eastAsia="zh-CN"/>
        </w:rPr>
      </w:pPr>
      <w:r>
        <w:rPr>
          <w:spacing w:val="-1"/>
          <w:sz w:val="28"/>
          <w:szCs w:val="28"/>
          <w14:textOutline w14:w="1800" w14:cap="flat" w14:cmpd="sng">
            <w14:solidFill>
              <w14:srgbClr w14:val="000000"/>
            </w14:solidFill>
            <w14:prstDash w14:val="solid"/>
            <w14:miter w14:val="0"/>
          </w14:textOutline>
        </w:rPr>
        <w:t>供应商须知资料表</w:t>
      </w:r>
    </w:p>
    <w:p w14:paraId="7F99C5CF">
      <w:pPr>
        <w:pStyle w:val="9"/>
        <w:keepNext w:val="0"/>
        <w:keepLines w:val="0"/>
        <w:pageBreakBefore w:val="0"/>
        <w:widowControl/>
        <w:kinsoku/>
        <w:wordWrap w:val="0"/>
        <w:overflowPunct/>
        <w:topLinePunct w:val="0"/>
        <w:autoSpaceDE w:val="0"/>
        <w:autoSpaceDN w:val="0"/>
        <w:bidi w:val="0"/>
        <w:adjustRightInd w:val="0"/>
        <w:snapToGrid w:val="0"/>
        <w:spacing w:after="120" w:line="560" w:lineRule="exact"/>
        <w:ind w:left="0" w:leftChars="0" w:right="0" w:rightChars="0" w:firstLine="640" w:firstLineChars="200"/>
        <w:jc w:val="both"/>
        <w:textAlignment w:val="baseline"/>
        <w:outlineLvl w:val="9"/>
        <w:rPr>
          <w:rFonts w:hint="eastAsia" w:ascii="仿宋" w:hAnsi="仿宋" w:eastAsia="仿宋" w:cs="仿宋"/>
          <w:sz w:val="32"/>
          <w:szCs w:val="32"/>
        </w:rPr>
      </w:pPr>
      <w:r>
        <w:rPr>
          <w:rFonts w:hint="eastAsia" w:ascii="仿宋" w:hAnsi="仿宋" w:eastAsia="仿宋" w:cs="仿宋"/>
          <w:b w:val="0"/>
          <w:bCs/>
          <w:sz w:val="32"/>
          <w:szCs w:val="32"/>
        </w:rPr>
        <w:t>本表是对投标人须知的具体补充和修改，如有矛盾，均以本资料表为准。标记</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的选项意为适用于本项目，标记□的选项意为不适用于本项目。</w:t>
      </w:r>
    </w:p>
    <w:tbl>
      <w:tblPr>
        <w:tblStyle w:val="48"/>
        <w:tblW w:w="95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2"/>
        <w:gridCol w:w="1700"/>
        <w:gridCol w:w="6809"/>
      </w:tblGrid>
      <w:tr w14:paraId="61070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992" w:type="dxa"/>
            <w:vAlign w:val="top"/>
          </w:tcPr>
          <w:p w14:paraId="566BFA53">
            <w:pPr>
              <w:spacing w:before="151" w:line="220" w:lineRule="auto"/>
              <w:ind w:left="144"/>
              <w:rPr>
                <w:rFonts w:hint="eastAsia" w:ascii="仿宋" w:hAnsi="仿宋" w:eastAsia="仿宋" w:cs="仿宋"/>
                <w:sz w:val="28"/>
                <w:szCs w:val="28"/>
              </w:rPr>
            </w:pPr>
            <w:r>
              <w:rPr>
                <w:rFonts w:hint="eastAsia" w:ascii="仿宋" w:hAnsi="仿宋" w:eastAsia="仿宋" w:cs="仿宋"/>
                <w:spacing w:val="-3"/>
                <w:sz w:val="28"/>
                <w:szCs w:val="28"/>
                <w14:textOutline w14:w="1537" w14:cap="flat" w14:cmpd="sng">
                  <w14:solidFill>
                    <w14:srgbClr w14:val="000000"/>
                  </w14:solidFill>
                  <w14:prstDash w14:val="solid"/>
                  <w14:miter w14:val="0"/>
                </w14:textOutline>
              </w:rPr>
              <w:t>条款号</w:t>
            </w:r>
          </w:p>
        </w:tc>
        <w:tc>
          <w:tcPr>
            <w:tcW w:w="1700" w:type="dxa"/>
            <w:vAlign w:val="top"/>
          </w:tcPr>
          <w:p w14:paraId="5979DBDF">
            <w:pPr>
              <w:spacing w:before="151" w:line="220" w:lineRule="auto"/>
              <w:ind w:left="616"/>
              <w:rPr>
                <w:rFonts w:hint="eastAsia" w:ascii="仿宋" w:hAnsi="仿宋" w:eastAsia="仿宋" w:cs="仿宋"/>
                <w:sz w:val="28"/>
                <w:szCs w:val="28"/>
              </w:rPr>
            </w:pPr>
            <w:r>
              <w:rPr>
                <w:rFonts w:hint="eastAsia" w:ascii="仿宋" w:hAnsi="仿宋" w:eastAsia="仿宋" w:cs="仿宋"/>
                <w:spacing w:val="-3"/>
                <w:sz w:val="28"/>
                <w:szCs w:val="28"/>
                <w14:textOutline w14:w="1537" w14:cap="flat" w14:cmpd="sng">
                  <w14:solidFill>
                    <w14:srgbClr w14:val="000000"/>
                  </w14:solidFill>
                  <w14:prstDash w14:val="solid"/>
                  <w14:miter w14:val="0"/>
                </w14:textOutline>
              </w:rPr>
              <w:t>条目</w:t>
            </w:r>
          </w:p>
        </w:tc>
        <w:tc>
          <w:tcPr>
            <w:tcW w:w="6809" w:type="dxa"/>
            <w:vAlign w:val="top"/>
          </w:tcPr>
          <w:p w14:paraId="2E9141B0">
            <w:pPr>
              <w:spacing w:before="151" w:line="220" w:lineRule="auto"/>
              <w:ind w:left="3421"/>
              <w:rPr>
                <w:rFonts w:hint="eastAsia" w:ascii="仿宋" w:hAnsi="仿宋" w:eastAsia="仿宋" w:cs="仿宋"/>
                <w:sz w:val="28"/>
                <w:szCs w:val="28"/>
              </w:rPr>
            </w:pPr>
            <w:r>
              <w:rPr>
                <w:rFonts w:hint="eastAsia" w:ascii="仿宋" w:hAnsi="仿宋" w:eastAsia="仿宋" w:cs="仿宋"/>
                <w:spacing w:val="-10"/>
                <w:sz w:val="28"/>
                <w:szCs w:val="28"/>
                <w14:textOutline w14:w="1537" w14:cap="flat" w14:cmpd="sng">
                  <w14:solidFill>
                    <w14:srgbClr w14:val="000000"/>
                  </w14:solidFill>
                  <w14:prstDash w14:val="solid"/>
                  <w14:miter w14:val="0"/>
                </w14:textOutline>
              </w:rPr>
              <w:t>内容</w:t>
            </w:r>
          </w:p>
        </w:tc>
      </w:tr>
      <w:tr w14:paraId="4D2539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92" w:type="dxa"/>
            <w:vAlign w:val="top"/>
          </w:tcPr>
          <w:p w14:paraId="182598A9">
            <w:pPr>
              <w:pStyle w:val="49"/>
              <w:spacing w:line="296" w:lineRule="auto"/>
              <w:jc w:val="center"/>
              <w:rPr>
                <w:rFonts w:hint="eastAsia" w:ascii="仿宋" w:hAnsi="仿宋" w:eastAsia="仿宋" w:cs="仿宋"/>
                <w:sz w:val="28"/>
                <w:szCs w:val="28"/>
              </w:rPr>
            </w:pPr>
          </w:p>
          <w:p w14:paraId="04EEF914">
            <w:pPr>
              <w:pStyle w:val="49"/>
              <w:spacing w:before="69" w:line="201" w:lineRule="auto"/>
              <w:jc w:val="center"/>
              <w:rPr>
                <w:rFonts w:hint="eastAsia" w:ascii="仿宋" w:hAnsi="仿宋" w:eastAsia="仿宋" w:cs="仿宋"/>
                <w:sz w:val="28"/>
                <w:szCs w:val="28"/>
                <w:lang w:eastAsia="zh-CN"/>
              </w:rPr>
            </w:pPr>
            <w:r>
              <w:rPr>
                <w:rFonts w:hint="eastAsia" w:ascii="仿宋" w:hAnsi="仿宋" w:eastAsia="仿宋" w:cs="仿宋"/>
                <w:spacing w:val="9"/>
                <w:sz w:val="28"/>
                <w:szCs w:val="28"/>
                <w:lang w:val="en-US" w:eastAsia="zh-CN"/>
              </w:rPr>
              <w:t>1</w:t>
            </w:r>
          </w:p>
        </w:tc>
        <w:tc>
          <w:tcPr>
            <w:tcW w:w="1700" w:type="dxa"/>
            <w:vAlign w:val="top"/>
          </w:tcPr>
          <w:p w14:paraId="5A08635D">
            <w:pPr>
              <w:pStyle w:val="49"/>
              <w:spacing w:line="266" w:lineRule="auto"/>
              <w:rPr>
                <w:rFonts w:hint="eastAsia" w:ascii="仿宋" w:hAnsi="仿宋" w:eastAsia="仿宋" w:cs="仿宋"/>
                <w:sz w:val="28"/>
                <w:szCs w:val="28"/>
              </w:rPr>
            </w:pPr>
          </w:p>
          <w:p w14:paraId="28FB36D3">
            <w:pPr>
              <w:spacing w:before="78" w:line="219" w:lineRule="auto"/>
              <w:ind w:left="134"/>
              <w:rPr>
                <w:rFonts w:hint="eastAsia" w:ascii="仿宋" w:hAnsi="仿宋" w:eastAsia="仿宋" w:cs="仿宋"/>
                <w:sz w:val="28"/>
                <w:szCs w:val="28"/>
              </w:rPr>
            </w:pPr>
            <w:r>
              <w:rPr>
                <w:rFonts w:hint="eastAsia" w:ascii="仿宋" w:hAnsi="仿宋" w:eastAsia="仿宋" w:cs="仿宋"/>
                <w:spacing w:val="-2"/>
                <w:sz w:val="28"/>
                <w:szCs w:val="28"/>
              </w:rPr>
              <w:t>科研仪器设备</w:t>
            </w:r>
          </w:p>
        </w:tc>
        <w:tc>
          <w:tcPr>
            <w:tcW w:w="6809" w:type="dxa"/>
            <w:vAlign w:val="top"/>
          </w:tcPr>
          <w:p w14:paraId="405FA531">
            <w:pPr>
              <w:spacing w:before="36" w:line="238" w:lineRule="auto"/>
              <w:ind w:left="118"/>
              <w:rPr>
                <w:rFonts w:hint="eastAsia" w:ascii="仿宋" w:hAnsi="仿宋" w:eastAsia="仿宋" w:cs="仿宋"/>
                <w:sz w:val="28"/>
                <w:szCs w:val="28"/>
              </w:rPr>
            </w:pPr>
            <w:r>
              <w:rPr>
                <w:rFonts w:hint="eastAsia" w:ascii="仿宋" w:hAnsi="仿宋" w:eastAsia="仿宋" w:cs="仿宋"/>
                <w:spacing w:val="-5"/>
                <w:sz w:val="28"/>
                <w:szCs w:val="28"/>
              </w:rPr>
              <w:t>是否属于科研仪器设备采购项目：</w:t>
            </w:r>
          </w:p>
          <w:p w14:paraId="05EB9629">
            <w:pPr>
              <w:pStyle w:val="49"/>
              <w:spacing w:line="223" w:lineRule="auto"/>
              <w:ind w:left="126"/>
              <w:rPr>
                <w:rFonts w:hint="eastAsia" w:ascii="仿宋" w:hAnsi="仿宋" w:eastAsia="仿宋" w:cs="仿宋"/>
                <w:sz w:val="28"/>
                <w:szCs w:val="28"/>
              </w:rPr>
            </w:pPr>
            <w:r>
              <w:rPr>
                <w:rFonts w:hint="eastAsia" w:ascii="仿宋" w:hAnsi="仿宋" w:eastAsia="仿宋" w:cs="仿宋"/>
                <w:spacing w:val="29"/>
                <w:sz w:val="28"/>
                <w:szCs w:val="28"/>
              </w:rPr>
              <w:t>□是</w:t>
            </w:r>
          </w:p>
          <w:p w14:paraId="4A061579">
            <w:pPr>
              <w:pStyle w:val="49"/>
              <w:spacing w:before="20" w:line="208"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否</w:t>
            </w:r>
          </w:p>
        </w:tc>
      </w:tr>
      <w:tr w14:paraId="33AED7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92" w:type="dxa"/>
            <w:vAlign w:val="top"/>
          </w:tcPr>
          <w:p w14:paraId="508E280F">
            <w:pPr>
              <w:pStyle w:val="49"/>
              <w:spacing w:before="69" w:line="201" w:lineRule="auto"/>
              <w:jc w:val="center"/>
              <w:rPr>
                <w:rFonts w:hint="default" w:ascii="仿宋" w:hAnsi="仿宋" w:eastAsia="仿宋" w:cs="仿宋"/>
                <w:spacing w:val="9"/>
                <w:sz w:val="28"/>
                <w:szCs w:val="28"/>
                <w:lang w:val="en-US" w:eastAsia="zh-CN"/>
              </w:rPr>
            </w:pPr>
            <w:r>
              <w:rPr>
                <w:rFonts w:hint="eastAsia" w:ascii="仿宋" w:hAnsi="仿宋" w:eastAsia="仿宋" w:cs="仿宋"/>
                <w:spacing w:val="9"/>
                <w:sz w:val="28"/>
                <w:szCs w:val="28"/>
                <w:lang w:val="en-US" w:eastAsia="zh-CN"/>
              </w:rPr>
              <w:t>2</w:t>
            </w:r>
          </w:p>
        </w:tc>
        <w:tc>
          <w:tcPr>
            <w:tcW w:w="1700" w:type="dxa"/>
            <w:vAlign w:val="top"/>
          </w:tcPr>
          <w:p w14:paraId="62E18185">
            <w:pPr>
              <w:spacing w:before="78" w:line="219" w:lineRule="auto"/>
              <w:ind w:left="134"/>
              <w:rPr>
                <w:rFonts w:hint="eastAsia" w:ascii="仿宋" w:hAnsi="仿宋" w:eastAsia="仿宋" w:cs="仿宋"/>
                <w:spacing w:val="-2"/>
                <w:sz w:val="28"/>
                <w:szCs w:val="28"/>
                <w:lang w:val="en-US" w:eastAsia="zh-CN"/>
              </w:rPr>
            </w:pPr>
            <w:r>
              <w:rPr>
                <w:rFonts w:hint="eastAsia" w:ascii="仿宋" w:hAnsi="仿宋" w:eastAsia="仿宋" w:cs="仿宋"/>
                <w:spacing w:val="-2"/>
                <w:sz w:val="28"/>
                <w:szCs w:val="28"/>
                <w:lang w:val="en-US" w:eastAsia="zh-CN"/>
              </w:rPr>
              <w:t>项目属性</w:t>
            </w:r>
          </w:p>
        </w:tc>
        <w:tc>
          <w:tcPr>
            <w:tcW w:w="6809" w:type="dxa"/>
            <w:vAlign w:val="top"/>
          </w:tcPr>
          <w:p w14:paraId="1BFD17E2">
            <w:pPr>
              <w:pStyle w:val="49"/>
              <w:spacing w:before="20" w:line="208" w:lineRule="auto"/>
              <w:ind w:left="126"/>
              <w:rPr>
                <w:rFonts w:hint="default" w:ascii="仿宋" w:hAnsi="仿宋" w:eastAsia="仿宋" w:cs="仿宋"/>
                <w:b w:val="0"/>
                <w:bCs/>
                <w:sz w:val="32"/>
                <w:szCs w:val="32"/>
                <w:lang w:val="en-US" w:eastAsia="zh-CN"/>
              </w:rPr>
            </w:pPr>
            <w:r>
              <w:rPr>
                <w:rFonts w:hint="eastAsia" w:ascii="仿宋" w:hAnsi="仿宋" w:eastAsia="仿宋" w:cs="仿宋"/>
                <w:b w:val="0"/>
                <w:bCs/>
                <w:sz w:val="32"/>
                <w:szCs w:val="32"/>
                <w:lang w:val="en-US" w:eastAsia="zh-CN"/>
              </w:rPr>
              <w:t>工程类</w:t>
            </w:r>
          </w:p>
        </w:tc>
      </w:tr>
      <w:tr w14:paraId="73D690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3" w:hRule="atLeast"/>
        </w:trPr>
        <w:tc>
          <w:tcPr>
            <w:tcW w:w="992" w:type="dxa"/>
            <w:vAlign w:val="top"/>
          </w:tcPr>
          <w:p w14:paraId="21306923">
            <w:pPr>
              <w:pStyle w:val="49"/>
              <w:spacing w:line="277" w:lineRule="auto"/>
              <w:jc w:val="center"/>
              <w:rPr>
                <w:rFonts w:hint="eastAsia" w:ascii="仿宋" w:hAnsi="仿宋" w:eastAsia="仿宋" w:cs="仿宋"/>
                <w:sz w:val="28"/>
                <w:szCs w:val="28"/>
              </w:rPr>
            </w:pPr>
          </w:p>
          <w:p w14:paraId="3ACA2447">
            <w:pPr>
              <w:pStyle w:val="49"/>
              <w:spacing w:line="277" w:lineRule="auto"/>
              <w:jc w:val="center"/>
              <w:rPr>
                <w:rFonts w:hint="eastAsia" w:ascii="仿宋" w:hAnsi="仿宋" w:eastAsia="仿宋" w:cs="仿宋"/>
                <w:sz w:val="28"/>
                <w:szCs w:val="28"/>
              </w:rPr>
            </w:pPr>
          </w:p>
          <w:p w14:paraId="13B1D7BC">
            <w:pPr>
              <w:pStyle w:val="49"/>
              <w:spacing w:before="69" w:line="201" w:lineRule="auto"/>
              <w:jc w:val="center"/>
              <w:rPr>
                <w:rFonts w:hint="eastAsia" w:ascii="仿宋" w:hAnsi="仿宋" w:eastAsia="仿宋" w:cs="仿宋"/>
                <w:sz w:val="28"/>
                <w:szCs w:val="28"/>
                <w:lang w:eastAsia="zh-CN"/>
              </w:rPr>
            </w:pPr>
            <w:r>
              <w:rPr>
                <w:rFonts w:hint="eastAsia" w:ascii="仿宋" w:hAnsi="仿宋" w:eastAsia="仿宋" w:cs="仿宋"/>
                <w:spacing w:val="11"/>
                <w:sz w:val="28"/>
                <w:szCs w:val="28"/>
                <w:lang w:val="en-US" w:eastAsia="zh-CN"/>
              </w:rPr>
              <w:t>3</w:t>
            </w:r>
          </w:p>
        </w:tc>
        <w:tc>
          <w:tcPr>
            <w:tcW w:w="1700" w:type="dxa"/>
            <w:vAlign w:val="top"/>
          </w:tcPr>
          <w:p w14:paraId="39C086D2">
            <w:pPr>
              <w:pStyle w:val="49"/>
              <w:spacing w:line="261" w:lineRule="auto"/>
              <w:rPr>
                <w:rFonts w:hint="eastAsia" w:ascii="仿宋" w:hAnsi="仿宋" w:eastAsia="仿宋" w:cs="仿宋"/>
                <w:sz w:val="28"/>
                <w:szCs w:val="28"/>
              </w:rPr>
            </w:pPr>
          </w:p>
          <w:p w14:paraId="2F685384">
            <w:pPr>
              <w:pStyle w:val="49"/>
              <w:spacing w:line="262" w:lineRule="auto"/>
              <w:rPr>
                <w:rFonts w:hint="eastAsia" w:ascii="仿宋" w:hAnsi="仿宋" w:eastAsia="仿宋" w:cs="仿宋"/>
                <w:sz w:val="28"/>
                <w:szCs w:val="28"/>
              </w:rPr>
            </w:pPr>
          </w:p>
          <w:p w14:paraId="052FF36D">
            <w:pPr>
              <w:spacing w:before="78" w:line="221" w:lineRule="auto"/>
              <w:ind w:left="135"/>
              <w:rPr>
                <w:rFonts w:hint="eastAsia" w:ascii="仿宋" w:hAnsi="仿宋" w:eastAsia="仿宋" w:cs="仿宋"/>
                <w:sz w:val="28"/>
                <w:szCs w:val="28"/>
              </w:rPr>
            </w:pPr>
            <w:r>
              <w:rPr>
                <w:rFonts w:hint="eastAsia" w:ascii="仿宋" w:hAnsi="仿宋" w:eastAsia="仿宋" w:cs="仿宋"/>
                <w:spacing w:val="-2"/>
                <w:sz w:val="28"/>
                <w:szCs w:val="28"/>
              </w:rPr>
              <w:t>标的所属行业</w:t>
            </w:r>
          </w:p>
        </w:tc>
        <w:tc>
          <w:tcPr>
            <w:tcW w:w="6809" w:type="dxa"/>
            <w:vAlign w:val="top"/>
          </w:tcPr>
          <w:p w14:paraId="400299D5">
            <w:pPr>
              <w:spacing w:before="36" w:line="211" w:lineRule="auto"/>
              <w:ind w:left="115"/>
              <w:rPr>
                <w:rFonts w:hint="eastAsia" w:ascii="仿宋" w:hAnsi="仿宋" w:eastAsia="仿宋" w:cs="仿宋"/>
                <w:sz w:val="28"/>
                <w:szCs w:val="28"/>
              </w:rPr>
            </w:pPr>
            <w:r>
              <w:rPr>
                <w:rFonts w:hint="eastAsia" w:ascii="仿宋" w:hAnsi="仿宋" w:eastAsia="仿宋" w:cs="仿宋"/>
                <w:spacing w:val="-3"/>
                <w:sz w:val="28"/>
                <w:szCs w:val="28"/>
              </w:rPr>
              <w:t>本项目采购标的对应的中小企业划分标准所属行业：</w:t>
            </w:r>
          </w:p>
          <w:tbl>
            <w:tblPr>
              <w:tblStyle w:val="48"/>
              <w:tblW w:w="6539" w:type="dxa"/>
              <w:tblInd w:w="1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7"/>
              <w:gridCol w:w="2688"/>
              <w:gridCol w:w="3114"/>
            </w:tblGrid>
            <w:tr w14:paraId="452B2C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37" w:type="dxa"/>
                  <w:vAlign w:val="top"/>
                </w:tcPr>
                <w:p w14:paraId="564AC549">
                  <w:pPr>
                    <w:spacing w:before="111" w:line="222" w:lineRule="auto"/>
                    <w:ind w:left="133"/>
                    <w:rPr>
                      <w:rFonts w:hint="eastAsia" w:ascii="仿宋" w:hAnsi="仿宋" w:eastAsia="仿宋" w:cs="仿宋"/>
                      <w:sz w:val="24"/>
                      <w:szCs w:val="24"/>
                    </w:rPr>
                  </w:pPr>
                  <w:r>
                    <w:rPr>
                      <w:rFonts w:hint="eastAsia" w:ascii="仿宋" w:hAnsi="仿宋" w:eastAsia="仿宋" w:cs="仿宋"/>
                      <w:spacing w:val="-3"/>
                      <w:sz w:val="24"/>
                      <w:szCs w:val="24"/>
                      <w:lang w:val="en-US" w:eastAsia="zh-CN"/>
                    </w:rPr>
                    <w:t>标项</w:t>
                  </w:r>
                  <w:r>
                    <w:rPr>
                      <w:rFonts w:hint="eastAsia" w:ascii="仿宋" w:hAnsi="仿宋" w:eastAsia="仿宋" w:cs="仿宋"/>
                      <w:spacing w:val="-3"/>
                      <w:sz w:val="24"/>
                      <w:szCs w:val="24"/>
                    </w:rPr>
                    <w:t>号</w:t>
                  </w:r>
                </w:p>
              </w:tc>
              <w:tc>
                <w:tcPr>
                  <w:tcW w:w="2688" w:type="dxa"/>
                  <w:vAlign w:val="top"/>
                </w:tcPr>
                <w:p w14:paraId="6A996DBB">
                  <w:pPr>
                    <w:spacing w:before="78" w:line="219" w:lineRule="auto"/>
                    <w:ind w:left="134"/>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标的名称</w:t>
                  </w:r>
                </w:p>
              </w:tc>
              <w:tc>
                <w:tcPr>
                  <w:tcW w:w="3114" w:type="dxa"/>
                  <w:vAlign w:val="top"/>
                </w:tcPr>
                <w:p w14:paraId="59FDCE1C">
                  <w:pPr>
                    <w:spacing w:before="111" w:line="221" w:lineRule="auto"/>
                    <w:ind w:left="146"/>
                    <w:rPr>
                      <w:rFonts w:hint="eastAsia" w:ascii="仿宋" w:hAnsi="仿宋" w:eastAsia="仿宋" w:cs="仿宋"/>
                      <w:sz w:val="24"/>
                      <w:szCs w:val="24"/>
                    </w:rPr>
                  </w:pPr>
                  <w:r>
                    <w:rPr>
                      <w:rFonts w:hint="eastAsia" w:ascii="仿宋" w:hAnsi="仿宋" w:eastAsia="仿宋" w:cs="仿宋"/>
                      <w:spacing w:val="-3"/>
                      <w:sz w:val="24"/>
                      <w:szCs w:val="24"/>
                    </w:rPr>
                    <w:t>中小企业划分标准所属行业</w:t>
                  </w:r>
                </w:p>
              </w:tc>
            </w:tr>
            <w:tr w14:paraId="7EE9C2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37" w:type="dxa"/>
                  <w:vAlign w:val="top"/>
                </w:tcPr>
                <w:p w14:paraId="7FEC4D4C">
                  <w:pPr>
                    <w:pStyle w:val="4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标项1</w:t>
                  </w:r>
                </w:p>
              </w:tc>
              <w:tc>
                <w:tcPr>
                  <w:tcW w:w="2688" w:type="dxa"/>
                  <w:vAlign w:val="center"/>
                </w:tcPr>
                <w:p w14:paraId="3E9FEBCA">
                  <w:pPr>
                    <w:pStyle w:val="49"/>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2025年支持学前教育发展资金园舍维修项目</w:t>
                  </w:r>
                </w:p>
              </w:tc>
              <w:tc>
                <w:tcPr>
                  <w:tcW w:w="3114" w:type="dxa"/>
                  <w:vAlign w:val="top"/>
                </w:tcPr>
                <w:p w14:paraId="38BD3007">
                  <w:pPr>
                    <w:pStyle w:val="4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建筑业</w:t>
                  </w:r>
                </w:p>
              </w:tc>
            </w:tr>
          </w:tbl>
          <w:p w14:paraId="055F986D">
            <w:pPr>
              <w:pStyle w:val="49"/>
              <w:spacing w:line="196" w:lineRule="exact"/>
              <w:rPr>
                <w:rFonts w:hint="eastAsia" w:ascii="仿宋" w:hAnsi="仿宋" w:eastAsia="仿宋" w:cs="仿宋"/>
                <w:sz w:val="28"/>
                <w:szCs w:val="28"/>
              </w:rPr>
            </w:pPr>
          </w:p>
        </w:tc>
      </w:tr>
      <w:tr w14:paraId="7F57EA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21" w:hRule="atLeast"/>
        </w:trPr>
        <w:tc>
          <w:tcPr>
            <w:tcW w:w="992" w:type="dxa"/>
            <w:vAlign w:val="top"/>
          </w:tcPr>
          <w:p w14:paraId="7F709AF6">
            <w:pPr>
              <w:pStyle w:val="49"/>
              <w:spacing w:line="298" w:lineRule="auto"/>
              <w:jc w:val="center"/>
              <w:rPr>
                <w:rFonts w:hint="eastAsia" w:ascii="仿宋" w:hAnsi="仿宋" w:eastAsia="仿宋" w:cs="仿宋"/>
                <w:sz w:val="28"/>
                <w:szCs w:val="28"/>
              </w:rPr>
            </w:pPr>
          </w:p>
          <w:p w14:paraId="0F3391BC">
            <w:pPr>
              <w:pStyle w:val="49"/>
              <w:spacing w:before="69" w:line="202" w:lineRule="auto"/>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w:t>
            </w:r>
          </w:p>
        </w:tc>
        <w:tc>
          <w:tcPr>
            <w:tcW w:w="1700" w:type="dxa"/>
            <w:vAlign w:val="top"/>
          </w:tcPr>
          <w:p w14:paraId="5196CAED">
            <w:pPr>
              <w:pStyle w:val="49"/>
              <w:spacing w:line="267" w:lineRule="auto"/>
              <w:rPr>
                <w:rFonts w:hint="eastAsia" w:ascii="仿宋" w:hAnsi="仿宋" w:eastAsia="仿宋" w:cs="仿宋"/>
                <w:sz w:val="28"/>
                <w:szCs w:val="28"/>
              </w:rPr>
            </w:pPr>
          </w:p>
          <w:p w14:paraId="19AB8DA2">
            <w:pPr>
              <w:spacing w:before="78" w:line="219" w:lineRule="auto"/>
              <w:ind w:left="612"/>
              <w:rPr>
                <w:rFonts w:hint="eastAsia" w:ascii="仿宋" w:hAnsi="仿宋" w:eastAsia="仿宋" w:cs="仿宋"/>
                <w:sz w:val="28"/>
                <w:szCs w:val="28"/>
              </w:rPr>
            </w:pPr>
            <w:r>
              <w:rPr>
                <w:rFonts w:hint="eastAsia" w:ascii="仿宋" w:hAnsi="仿宋" w:eastAsia="仿宋" w:cs="仿宋"/>
                <w:spacing w:val="-2"/>
                <w:sz w:val="28"/>
                <w:szCs w:val="28"/>
              </w:rPr>
              <w:t>报价</w:t>
            </w:r>
          </w:p>
        </w:tc>
        <w:tc>
          <w:tcPr>
            <w:tcW w:w="6809" w:type="dxa"/>
            <w:vAlign w:val="top"/>
          </w:tcPr>
          <w:p w14:paraId="105F0F5C">
            <w:pPr>
              <w:spacing w:before="37"/>
              <w:ind w:left="112"/>
              <w:rPr>
                <w:rFonts w:hint="eastAsia" w:ascii="仿宋" w:hAnsi="仿宋" w:eastAsia="仿宋" w:cs="仿宋"/>
                <w:sz w:val="28"/>
                <w:szCs w:val="28"/>
              </w:rPr>
            </w:pPr>
            <w:r>
              <w:rPr>
                <w:rFonts w:hint="eastAsia" w:ascii="仿宋" w:hAnsi="仿宋" w:eastAsia="仿宋" w:cs="仿宋"/>
                <w:spacing w:val="-21"/>
                <w:sz w:val="28"/>
                <w:szCs w:val="28"/>
              </w:rPr>
              <w:t>报价的特殊规定：</w:t>
            </w:r>
            <w:r>
              <w:rPr>
                <w:rFonts w:hint="eastAsia" w:ascii="仿宋" w:hAnsi="仿宋" w:eastAsia="仿宋" w:cs="仿宋"/>
                <w:spacing w:val="58"/>
                <w:sz w:val="28"/>
                <w:szCs w:val="28"/>
              </w:rPr>
              <w:t xml:space="preserve"> </w:t>
            </w:r>
            <w:r>
              <w:rPr>
                <w:rFonts w:hint="eastAsia" w:ascii="仿宋" w:hAnsi="仿宋" w:eastAsia="仿宋" w:cs="仿宋"/>
                <w:sz w:val="28"/>
                <w:szCs w:val="28"/>
                <w:u w:val="single" w:color="auto"/>
              </w:rPr>
              <w:t xml:space="preserve">          </w:t>
            </w:r>
            <w:r>
              <w:rPr>
                <w:rFonts w:hint="eastAsia" w:ascii="仿宋" w:hAnsi="仿宋" w:eastAsia="仿宋" w:cs="仿宋"/>
                <w:spacing w:val="-21"/>
                <w:sz w:val="28"/>
                <w:szCs w:val="28"/>
              </w:rPr>
              <w:t>。</w:t>
            </w:r>
          </w:p>
          <w:p w14:paraId="50A0BA5C">
            <w:pPr>
              <w:pStyle w:val="49"/>
              <w:spacing w:before="1" w:line="220"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无</w:t>
            </w:r>
          </w:p>
          <w:p w14:paraId="6D1D2340">
            <w:pPr>
              <w:pStyle w:val="49"/>
              <w:spacing w:before="21" w:line="208" w:lineRule="auto"/>
              <w:ind w:left="126" w:firstLine="562" w:firstLineChars="200"/>
              <w:rPr>
                <w:rFonts w:hint="eastAsia" w:ascii="仿宋" w:hAnsi="仿宋" w:eastAsia="仿宋" w:cs="仿宋"/>
                <w:sz w:val="28"/>
                <w:szCs w:val="28"/>
                <w:lang w:val="en-US" w:eastAsia="zh-CN"/>
              </w:rPr>
            </w:pPr>
            <w:r>
              <w:rPr>
                <w:rFonts w:hint="eastAsia" w:ascii="仿宋" w:hAnsi="仿宋" w:eastAsia="仿宋" w:cs="仿宋"/>
                <w:b/>
                <w:bCs/>
                <w:sz w:val="28"/>
                <w:szCs w:val="28"/>
                <w:highlight w:val="yellow"/>
                <w:lang w:val="en-US" w:eastAsia="zh-CN"/>
              </w:rPr>
              <w:t>本工程的响应报价采用总价方式进行报价。报价（含首次报价或最后报价）超出本项目最高限价(控制价）的为无效报价，其响应文件将被认定为无效响应。供应商最后报价下浮金额，视为总价让利（不改变清单投标单价）。</w:t>
            </w:r>
          </w:p>
        </w:tc>
      </w:tr>
      <w:tr w14:paraId="74DFE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top"/>
          </w:tcPr>
          <w:p w14:paraId="2BCD2B8D">
            <w:pPr>
              <w:pStyle w:val="49"/>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仿宋" w:hAnsi="仿宋" w:eastAsia="仿宋" w:cs="仿宋"/>
                <w:spacing w:val="10"/>
                <w:sz w:val="28"/>
                <w:szCs w:val="28"/>
                <w:lang w:val="en-US" w:eastAsia="zh-CN"/>
              </w:rPr>
            </w:pPr>
            <w:r>
              <w:rPr>
                <w:rFonts w:hint="eastAsia" w:ascii="仿宋" w:hAnsi="仿宋" w:eastAsia="仿宋" w:cs="仿宋"/>
                <w:spacing w:val="10"/>
                <w:sz w:val="28"/>
                <w:szCs w:val="28"/>
                <w:lang w:val="en-US" w:eastAsia="zh-CN"/>
              </w:rPr>
              <w:t>5</w:t>
            </w:r>
          </w:p>
        </w:tc>
        <w:tc>
          <w:tcPr>
            <w:tcW w:w="1700" w:type="dxa"/>
            <w:vAlign w:val="top"/>
          </w:tcPr>
          <w:p w14:paraId="5FFFBC91">
            <w:pPr>
              <w:keepNext w:val="0"/>
              <w:keepLines w:val="0"/>
              <w:pageBreakBefore w:val="0"/>
              <w:widowControl w:val="0"/>
              <w:kinsoku/>
              <w:wordWrap/>
              <w:overflowPunct/>
              <w:topLinePunct w:val="0"/>
              <w:autoSpaceDE/>
              <w:autoSpaceDN/>
              <w:bidi w:val="0"/>
              <w:adjustRightInd/>
              <w:snapToGrid/>
              <w:spacing w:line="600" w:lineRule="exact"/>
              <w:ind w:left="266" w:right="0" w:rightChars="0" w:firstLine="0" w:firstLineChars="0"/>
              <w:jc w:val="both"/>
              <w:textAlignment w:val="auto"/>
              <w:outlineLvl w:val="9"/>
              <w:rPr>
                <w:rFonts w:hint="eastAsia" w:ascii="仿宋" w:hAnsi="仿宋" w:eastAsia="仿宋" w:cs="仿宋"/>
                <w:spacing w:val="-4"/>
                <w:sz w:val="28"/>
                <w:szCs w:val="28"/>
                <w:lang w:val="en-US" w:eastAsia="zh-CN"/>
              </w:rPr>
            </w:pPr>
            <w:r>
              <w:rPr>
                <w:rFonts w:hint="eastAsia" w:ascii="仿宋" w:hAnsi="仿宋" w:eastAsia="仿宋" w:cs="仿宋"/>
                <w:spacing w:val="-4"/>
                <w:sz w:val="28"/>
                <w:szCs w:val="28"/>
                <w:lang w:val="en-US" w:eastAsia="zh-CN"/>
              </w:rPr>
              <w:t>保证金</w:t>
            </w:r>
          </w:p>
        </w:tc>
        <w:tc>
          <w:tcPr>
            <w:tcW w:w="6809" w:type="dxa"/>
            <w:vAlign w:val="top"/>
          </w:tcPr>
          <w:p w14:paraId="68C08381">
            <w:pPr>
              <w:keepNext w:val="0"/>
              <w:keepLines w:val="0"/>
              <w:pageBreakBefore w:val="0"/>
              <w:widowControl w:val="0"/>
              <w:kinsoku/>
              <w:wordWrap/>
              <w:overflowPunct/>
              <w:topLinePunct w:val="0"/>
              <w:autoSpaceDE/>
              <w:autoSpaceDN/>
              <w:bidi w:val="0"/>
              <w:adjustRightInd/>
              <w:snapToGrid/>
              <w:spacing w:line="600" w:lineRule="exact"/>
              <w:ind w:left="153" w:right="0" w:rightChars="0" w:firstLine="0" w:firstLineChars="0"/>
              <w:jc w:val="both"/>
              <w:textAlignment w:val="auto"/>
              <w:outlineLvl w:val="9"/>
              <w:rPr>
                <w:rFonts w:hint="eastAsia" w:ascii="仿宋" w:hAnsi="仿宋" w:eastAsia="仿宋" w:cs="仿宋"/>
                <w:spacing w:val="-3"/>
                <w:sz w:val="28"/>
                <w:szCs w:val="28"/>
                <w:lang w:val="en-US" w:eastAsia="zh-CN"/>
              </w:rPr>
            </w:pPr>
            <w:r>
              <w:rPr>
                <w:rFonts w:hint="eastAsia" w:ascii="仿宋" w:hAnsi="仿宋" w:eastAsia="仿宋" w:cs="仿宋"/>
                <w:spacing w:val="-3"/>
                <w:sz w:val="28"/>
                <w:szCs w:val="28"/>
                <w:lang w:val="en-US" w:eastAsia="zh-CN"/>
              </w:rPr>
              <w:t>不收取保证金</w:t>
            </w:r>
          </w:p>
        </w:tc>
      </w:tr>
      <w:tr w14:paraId="2AD240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top"/>
          </w:tcPr>
          <w:p w14:paraId="6A98BF7D">
            <w:pPr>
              <w:pStyle w:val="49"/>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6</w:t>
            </w:r>
          </w:p>
        </w:tc>
        <w:tc>
          <w:tcPr>
            <w:tcW w:w="1700" w:type="dxa"/>
            <w:vAlign w:val="top"/>
          </w:tcPr>
          <w:p w14:paraId="0DBB91E4">
            <w:pPr>
              <w:keepNext w:val="0"/>
              <w:keepLines w:val="0"/>
              <w:pageBreakBefore w:val="0"/>
              <w:widowControl w:val="0"/>
              <w:kinsoku/>
              <w:wordWrap/>
              <w:overflowPunct/>
              <w:topLinePunct w:val="0"/>
              <w:autoSpaceDE/>
              <w:autoSpaceDN/>
              <w:bidi w:val="0"/>
              <w:adjustRightInd/>
              <w:snapToGrid/>
              <w:spacing w:line="600" w:lineRule="exact"/>
              <w:ind w:left="266" w:right="0" w:rightChars="0" w:firstLine="0" w:firstLineChars="0"/>
              <w:jc w:val="both"/>
              <w:textAlignment w:val="auto"/>
              <w:outlineLvl w:val="9"/>
              <w:rPr>
                <w:rFonts w:hint="eastAsia" w:ascii="仿宋" w:hAnsi="仿宋" w:eastAsia="仿宋" w:cs="仿宋"/>
                <w:sz w:val="28"/>
                <w:szCs w:val="28"/>
              </w:rPr>
            </w:pPr>
            <w:r>
              <w:rPr>
                <w:rFonts w:hint="eastAsia" w:ascii="仿宋" w:hAnsi="仿宋" w:eastAsia="仿宋" w:cs="仿宋"/>
                <w:spacing w:val="-4"/>
                <w:sz w:val="28"/>
                <w:szCs w:val="28"/>
              </w:rPr>
              <w:t>响应有效期</w:t>
            </w:r>
          </w:p>
        </w:tc>
        <w:tc>
          <w:tcPr>
            <w:tcW w:w="6809" w:type="dxa"/>
            <w:vAlign w:val="top"/>
          </w:tcPr>
          <w:p w14:paraId="6B178FBD">
            <w:pPr>
              <w:keepNext w:val="0"/>
              <w:keepLines w:val="0"/>
              <w:pageBreakBefore w:val="0"/>
              <w:widowControl w:val="0"/>
              <w:kinsoku/>
              <w:wordWrap/>
              <w:overflowPunct/>
              <w:topLinePunct w:val="0"/>
              <w:autoSpaceDE/>
              <w:autoSpaceDN/>
              <w:bidi w:val="0"/>
              <w:adjustRightInd/>
              <w:snapToGrid/>
              <w:spacing w:line="600" w:lineRule="exact"/>
              <w:ind w:left="153" w:right="0" w:rightChars="0" w:firstLine="0" w:firstLineChars="0"/>
              <w:jc w:val="both"/>
              <w:textAlignment w:val="auto"/>
              <w:outlineLvl w:val="9"/>
              <w:rPr>
                <w:rFonts w:hint="eastAsia" w:ascii="仿宋" w:hAnsi="仿宋" w:eastAsia="仿宋" w:cs="仿宋"/>
                <w:sz w:val="28"/>
                <w:szCs w:val="28"/>
              </w:rPr>
            </w:pPr>
            <w:r>
              <w:rPr>
                <w:rFonts w:hint="eastAsia" w:ascii="仿宋" w:hAnsi="仿宋" w:eastAsia="仿宋" w:cs="仿宋"/>
                <w:spacing w:val="-3"/>
                <w:sz w:val="28"/>
                <w:szCs w:val="28"/>
              </w:rPr>
              <w:t>自响应文件</w:t>
            </w:r>
            <w:r>
              <w:rPr>
                <w:rFonts w:hint="eastAsia" w:ascii="仿宋" w:hAnsi="仿宋" w:eastAsia="仿宋" w:cs="仿宋"/>
                <w:spacing w:val="-3"/>
                <w:sz w:val="28"/>
                <w:szCs w:val="28"/>
                <w:lang w:val="en-US" w:eastAsia="zh-CN"/>
              </w:rPr>
              <w:t>提</w:t>
            </w:r>
            <w:r>
              <w:rPr>
                <w:rFonts w:hint="eastAsia" w:ascii="仿宋" w:hAnsi="仿宋" w:eastAsia="仿宋" w:cs="仿宋"/>
                <w:spacing w:val="-3"/>
                <w:sz w:val="28"/>
                <w:szCs w:val="28"/>
              </w:rPr>
              <w:t>交截止之日起算</w:t>
            </w:r>
            <w:r>
              <w:rPr>
                <w:rFonts w:hint="default" w:ascii="Times New Roman" w:hAnsi="Times New Roman" w:eastAsia="仿宋" w:cs="Times New Roman"/>
                <w:b/>
                <w:bCs/>
                <w:spacing w:val="-3"/>
                <w:sz w:val="28"/>
                <w:szCs w:val="28"/>
                <w:u w:val="single" w:color="auto"/>
                <w:lang w:val="en-US" w:eastAsia="zh-CN"/>
              </w:rPr>
              <w:t>90</w:t>
            </w:r>
            <w:r>
              <w:rPr>
                <w:rFonts w:hint="eastAsia" w:ascii="仿宋" w:hAnsi="仿宋" w:eastAsia="仿宋" w:cs="仿宋"/>
                <w:spacing w:val="-4"/>
                <w:sz w:val="28"/>
                <w:szCs w:val="28"/>
              </w:rPr>
              <w:t>日历天。</w:t>
            </w:r>
          </w:p>
        </w:tc>
      </w:tr>
      <w:tr w14:paraId="0829A9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center"/>
          </w:tcPr>
          <w:p w14:paraId="082430D4">
            <w:pPr>
              <w:pStyle w:val="49"/>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7</w:t>
            </w:r>
          </w:p>
        </w:tc>
        <w:tc>
          <w:tcPr>
            <w:tcW w:w="1700" w:type="dxa"/>
            <w:vAlign w:val="center"/>
          </w:tcPr>
          <w:p w14:paraId="56FC0F92">
            <w:pPr>
              <w:keepNext w:val="0"/>
              <w:keepLines w:val="0"/>
              <w:pageBreakBefore w:val="0"/>
              <w:widowControl w:val="0"/>
              <w:kinsoku/>
              <w:wordWrap/>
              <w:overflowPunct/>
              <w:topLinePunct w:val="0"/>
              <w:autoSpaceDE/>
              <w:autoSpaceDN/>
              <w:bidi w:val="0"/>
              <w:adjustRightInd/>
              <w:snapToGrid/>
              <w:spacing w:line="600" w:lineRule="exact"/>
              <w:ind w:left="373" w:right="0" w:rightChars="0" w:firstLine="0" w:firstLineChars="0"/>
              <w:jc w:val="center"/>
              <w:textAlignment w:val="auto"/>
              <w:outlineLvl w:val="9"/>
              <w:rPr>
                <w:rFonts w:hint="eastAsia" w:ascii="仿宋" w:hAnsi="仿宋" w:eastAsia="仿宋" w:cs="仿宋"/>
                <w:sz w:val="28"/>
                <w:szCs w:val="28"/>
              </w:rPr>
            </w:pPr>
            <w:r>
              <w:rPr>
                <w:rFonts w:hint="eastAsia" w:ascii="仿宋" w:hAnsi="仿宋" w:eastAsia="仿宋" w:cs="仿宋"/>
                <w:spacing w:val="-2"/>
                <w:sz w:val="28"/>
                <w:szCs w:val="28"/>
              </w:rPr>
              <w:t>解密地点</w:t>
            </w:r>
          </w:p>
        </w:tc>
        <w:tc>
          <w:tcPr>
            <w:tcW w:w="6809" w:type="dxa"/>
            <w:vAlign w:val="center"/>
          </w:tcPr>
          <w:p w14:paraId="59C5973D">
            <w:pPr>
              <w:pStyle w:val="49"/>
              <w:keepNext w:val="0"/>
              <w:keepLines w:val="0"/>
              <w:pageBreakBefore w:val="0"/>
              <w:widowControl w:val="0"/>
              <w:kinsoku/>
              <w:wordWrap/>
              <w:overflowPunct/>
              <w:topLinePunct w:val="0"/>
              <w:autoSpaceDE/>
              <w:autoSpaceDN/>
              <w:bidi w:val="0"/>
              <w:adjustRightInd/>
              <w:snapToGrid/>
              <w:spacing w:line="600" w:lineRule="exact"/>
              <w:ind w:left="822" w:right="0" w:rightChars="0" w:firstLine="0" w:firstLineChars="0"/>
              <w:jc w:val="left"/>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政采云平台</w:t>
            </w:r>
          </w:p>
        </w:tc>
      </w:tr>
      <w:tr w14:paraId="5F412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992" w:type="dxa"/>
            <w:vAlign w:val="top"/>
          </w:tcPr>
          <w:p w14:paraId="31379A2D">
            <w:pPr>
              <w:pStyle w:val="49"/>
              <w:spacing w:line="454" w:lineRule="auto"/>
              <w:jc w:val="center"/>
              <w:rPr>
                <w:rFonts w:hint="eastAsia" w:ascii="仿宋" w:hAnsi="仿宋" w:eastAsia="仿宋" w:cs="仿宋"/>
                <w:sz w:val="28"/>
                <w:szCs w:val="28"/>
              </w:rPr>
            </w:pPr>
          </w:p>
          <w:p w14:paraId="29A7052A">
            <w:pPr>
              <w:pStyle w:val="49"/>
              <w:spacing w:before="69" w:line="202" w:lineRule="auto"/>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8</w:t>
            </w:r>
          </w:p>
        </w:tc>
        <w:tc>
          <w:tcPr>
            <w:tcW w:w="1700" w:type="dxa"/>
            <w:vAlign w:val="top"/>
          </w:tcPr>
          <w:p w14:paraId="03470934">
            <w:pPr>
              <w:pStyle w:val="49"/>
              <w:spacing w:line="271" w:lineRule="auto"/>
              <w:rPr>
                <w:rFonts w:hint="eastAsia" w:ascii="仿宋" w:hAnsi="仿宋" w:eastAsia="仿宋" w:cs="仿宋"/>
                <w:sz w:val="28"/>
                <w:szCs w:val="28"/>
              </w:rPr>
            </w:pPr>
          </w:p>
          <w:p w14:paraId="0C07B912">
            <w:pPr>
              <w:spacing w:before="78" w:line="229" w:lineRule="auto"/>
              <w:ind w:left="738" w:right="129" w:hanging="604"/>
              <w:rPr>
                <w:rFonts w:hint="eastAsia" w:ascii="仿宋" w:hAnsi="仿宋" w:eastAsia="仿宋" w:cs="仿宋"/>
                <w:spacing w:val="-2"/>
                <w:sz w:val="28"/>
                <w:szCs w:val="28"/>
              </w:rPr>
            </w:pPr>
            <w:r>
              <w:rPr>
                <w:rFonts w:hint="eastAsia" w:ascii="仿宋" w:hAnsi="仿宋" w:eastAsia="仿宋" w:cs="仿宋"/>
                <w:spacing w:val="-2"/>
                <w:sz w:val="28"/>
                <w:szCs w:val="28"/>
              </w:rPr>
              <w:t>确定成交</w:t>
            </w:r>
          </w:p>
          <w:p w14:paraId="41A2329A">
            <w:pPr>
              <w:spacing w:before="78" w:line="229" w:lineRule="auto"/>
              <w:ind w:left="738" w:right="129" w:hanging="604"/>
              <w:rPr>
                <w:rFonts w:hint="eastAsia" w:ascii="仿宋" w:hAnsi="仿宋" w:eastAsia="仿宋" w:cs="仿宋"/>
                <w:sz w:val="28"/>
                <w:szCs w:val="28"/>
              </w:rPr>
            </w:pPr>
            <w:r>
              <w:rPr>
                <w:rFonts w:hint="eastAsia" w:ascii="仿宋" w:hAnsi="仿宋" w:eastAsia="仿宋" w:cs="仿宋"/>
                <w:spacing w:val="-2"/>
                <w:sz w:val="28"/>
                <w:szCs w:val="28"/>
              </w:rPr>
              <w:t>供应</w:t>
            </w:r>
            <w:r>
              <w:rPr>
                <w:rFonts w:hint="eastAsia" w:ascii="仿宋" w:hAnsi="仿宋" w:eastAsia="仿宋" w:cs="仿宋"/>
                <w:spacing w:val="1"/>
                <w:sz w:val="28"/>
                <w:szCs w:val="28"/>
              </w:rPr>
              <w:t xml:space="preserve"> </w:t>
            </w:r>
            <w:r>
              <w:rPr>
                <w:rFonts w:hint="eastAsia" w:ascii="仿宋" w:hAnsi="仿宋" w:eastAsia="仿宋" w:cs="仿宋"/>
                <w:sz w:val="28"/>
                <w:szCs w:val="28"/>
              </w:rPr>
              <w:t>商</w:t>
            </w:r>
          </w:p>
        </w:tc>
        <w:tc>
          <w:tcPr>
            <w:tcW w:w="6809" w:type="dxa"/>
            <w:vAlign w:val="top"/>
          </w:tcPr>
          <w:p w14:paraId="14C9FC5C">
            <w:pPr>
              <w:spacing w:before="38"/>
              <w:ind w:left="113"/>
              <w:rPr>
                <w:rFonts w:hint="eastAsia" w:ascii="仿宋" w:hAnsi="仿宋" w:eastAsia="仿宋" w:cs="仿宋"/>
                <w:sz w:val="28"/>
                <w:szCs w:val="28"/>
              </w:rPr>
            </w:pPr>
            <w:r>
              <w:rPr>
                <w:rFonts w:hint="eastAsia" w:ascii="仿宋" w:hAnsi="仿宋" w:eastAsia="仿宋" w:cs="仿宋"/>
                <w:spacing w:val="-3"/>
                <w:sz w:val="28"/>
                <w:szCs w:val="28"/>
              </w:rPr>
              <w:t>采购人是否授权谈判小组直接确定成交供应商：</w:t>
            </w:r>
          </w:p>
          <w:p w14:paraId="38F58306">
            <w:pPr>
              <w:pStyle w:val="49"/>
              <w:spacing w:before="1" w:line="220"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29"/>
                <w:sz w:val="28"/>
                <w:szCs w:val="28"/>
              </w:rPr>
              <w:t>否</w:t>
            </w:r>
          </w:p>
          <w:p w14:paraId="4BC736DB">
            <w:pPr>
              <w:pStyle w:val="49"/>
              <w:spacing w:before="22" w:line="224" w:lineRule="auto"/>
              <w:ind w:left="126"/>
              <w:rPr>
                <w:rFonts w:hint="eastAsia" w:ascii="仿宋" w:hAnsi="仿宋" w:eastAsia="仿宋" w:cs="仿宋"/>
                <w:sz w:val="28"/>
                <w:szCs w:val="28"/>
              </w:rPr>
            </w:pPr>
            <w:r>
              <w:rPr>
                <w:rFonts w:hint="eastAsia" w:ascii="仿宋" w:hAnsi="仿宋" w:eastAsia="仿宋" w:cs="仿宋"/>
                <w:spacing w:val="29"/>
                <w:sz w:val="28"/>
                <w:szCs w:val="28"/>
              </w:rPr>
              <w:t>□是</w:t>
            </w:r>
          </w:p>
          <w:p w14:paraId="6F461345">
            <w:pPr>
              <w:spacing w:before="21" w:line="205" w:lineRule="auto"/>
              <w:ind w:left="116"/>
              <w:rPr>
                <w:rFonts w:hint="eastAsia" w:ascii="仿宋" w:hAnsi="仿宋" w:eastAsia="仿宋" w:cs="仿宋"/>
                <w:sz w:val="28"/>
                <w:szCs w:val="28"/>
              </w:rPr>
            </w:pPr>
            <w:r>
              <w:rPr>
                <w:rFonts w:hint="eastAsia" w:ascii="仿宋" w:hAnsi="仿宋" w:eastAsia="仿宋" w:cs="仿宋"/>
                <w:spacing w:val="-5"/>
                <w:sz w:val="28"/>
                <w:szCs w:val="28"/>
              </w:rPr>
              <w:t>成交候选人并列的，按照以下方式确定成交</w:t>
            </w:r>
            <w:r>
              <w:rPr>
                <w:rFonts w:hint="eastAsia" w:ascii="仿宋" w:hAnsi="仿宋" w:eastAsia="仿宋" w:cs="仿宋"/>
                <w:spacing w:val="-6"/>
                <w:sz w:val="28"/>
                <w:szCs w:val="28"/>
              </w:rPr>
              <w:t>供应商：</w:t>
            </w:r>
            <w:r>
              <w:rPr>
                <w:rFonts w:hint="eastAsia" w:ascii="仿宋" w:hAnsi="仿宋" w:eastAsia="仿宋" w:cs="仿宋"/>
                <w:spacing w:val="52"/>
                <w:sz w:val="28"/>
                <w:szCs w:val="28"/>
              </w:rPr>
              <w:t xml:space="preserve"> </w:t>
            </w:r>
            <w:r>
              <w:rPr>
                <w:rFonts w:hint="eastAsia" w:ascii="仿宋" w:hAnsi="仿宋" w:eastAsia="仿宋" w:cs="仿宋"/>
                <w:spacing w:val="-6"/>
                <w:sz w:val="28"/>
                <w:szCs w:val="28"/>
                <w:u w:val="single" w:color="auto"/>
              </w:rPr>
              <w:t xml:space="preserve"> </w:t>
            </w:r>
            <w:r>
              <w:rPr>
                <w:rFonts w:hint="eastAsia" w:ascii="仿宋" w:hAnsi="仿宋" w:eastAsia="仿宋" w:cs="仿宋"/>
                <w:spacing w:val="-6"/>
                <w:sz w:val="28"/>
                <w:szCs w:val="28"/>
                <w:u w:val="single" w:color="auto"/>
                <w:lang w:val="en-US" w:eastAsia="zh-CN"/>
              </w:rPr>
              <w:t>详见供应商须知</w:t>
            </w:r>
            <w:r>
              <w:rPr>
                <w:rFonts w:hint="eastAsia" w:ascii="仿宋" w:hAnsi="仿宋" w:eastAsia="仿宋" w:cs="仿宋"/>
                <w:spacing w:val="-6"/>
                <w:sz w:val="28"/>
                <w:szCs w:val="28"/>
                <w:u w:val="single" w:color="auto"/>
              </w:rPr>
              <w:t xml:space="preserve">         </w:t>
            </w:r>
            <w:r>
              <w:rPr>
                <w:rFonts w:hint="eastAsia" w:ascii="仿宋" w:hAnsi="仿宋" w:eastAsia="仿宋" w:cs="仿宋"/>
                <w:spacing w:val="-6"/>
                <w:sz w:val="28"/>
                <w:szCs w:val="28"/>
              </w:rPr>
              <w:t>。</w:t>
            </w:r>
          </w:p>
        </w:tc>
      </w:tr>
      <w:tr w14:paraId="12F8E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trPr>
        <w:tc>
          <w:tcPr>
            <w:tcW w:w="992" w:type="dxa"/>
            <w:vAlign w:val="top"/>
          </w:tcPr>
          <w:p w14:paraId="3F2487E2">
            <w:pPr>
              <w:pStyle w:val="49"/>
              <w:spacing w:line="254" w:lineRule="auto"/>
              <w:jc w:val="center"/>
              <w:rPr>
                <w:rFonts w:hint="eastAsia" w:ascii="仿宋" w:hAnsi="仿宋" w:eastAsia="仿宋" w:cs="仿宋"/>
                <w:sz w:val="28"/>
                <w:szCs w:val="28"/>
              </w:rPr>
            </w:pPr>
          </w:p>
          <w:p w14:paraId="3FE0BB90">
            <w:pPr>
              <w:pStyle w:val="49"/>
              <w:spacing w:line="254" w:lineRule="auto"/>
              <w:jc w:val="center"/>
              <w:rPr>
                <w:rFonts w:hint="eastAsia" w:ascii="仿宋" w:hAnsi="仿宋" w:eastAsia="仿宋" w:cs="仿宋"/>
                <w:sz w:val="28"/>
                <w:szCs w:val="28"/>
              </w:rPr>
            </w:pPr>
          </w:p>
          <w:p w14:paraId="4DE8CB18">
            <w:pPr>
              <w:pStyle w:val="49"/>
              <w:spacing w:line="255" w:lineRule="auto"/>
              <w:jc w:val="center"/>
              <w:rPr>
                <w:rFonts w:hint="eastAsia" w:ascii="仿宋" w:hAnsi="仿宋" w:eastAsia="仿宋" w:cs="仿宋"/>
                <w:sz w:val="28"/>
                <w:szCs w:val="28"/>
              </w:rPr>
            </w:pPr>
          </w:p>
          <w:p w14:paraId="12549AA8">
            <w:pPr>
              <w:pStyle w:val="49"/>
              <w:spacing w:before="69" w:line="202" w:lineRule="auto"/>
              <w:jc w:val="center"/>
              <w:rPr>
                <w:rFonts w:hint="eastAsia" w:ascii="仿宋" w:hAnsi="仿宋" w:eastAsia="仿宋" w:cs="仿宋"/>
                <w:sz w:val="28"/>
                <w:szCs w:val="28"/>
                <w:lang w:eastAsia="zh-CN"/>
              </w:rPr>
            </w:pPr>
            <w:r>
              <w:rPr>
                <w:rFonts w:hint="eastAsia" w:ascii="仿宋" w:hAnsi="仿宋" w:eastAsia="仿宋" w:cs="仿宋"/>
                <w:spacing w:val="12"/>
                <w:sz w:val="28"/>
                <w:szCs w:val="28"/>
                <w:lang w:val="en-US" w:eastAsia="zh-CN"/>
              </w:rPr>
              <w:t>9</w:t>
            </w:r>
          </w:p>
        </w:tc>
        <w:tc>
          <w:tcPr>
            <w:tcW w:w="1700" w:type="dxa"/>
            <w:vAlign w:val="top"/>
          </w:tcPr>
          <w:p w14:paraId="2CEF450A">
            <w:pPr>
              <w:pStyle w:val="49"/>
              <w:spacing w:line="244" w:lineRule="auto"/>
              <w:rPr>
                <w:rFonts w:hint="eastAsia" w:ascii="仿宋" w:hAnsi="仿宋" w:eastAsia="仿宋" w:cs="仿宋"/>
                <w:sz w:val="28"/>
                <w:szCs w:val="28"/>
              </w:rPr>
            </w:pPr>
          </w:p>
          <w:p w14:paraId="497805AB">
            <w:pPr>
              <w:pStyle w:val="49"/>
              <w:spacing w:line="245" w:lineRule="auto"/>
              <w:rPr>
                <w:rFonts w:hint="eastAsia" w:ascii="仿宋" w:hAnsi="仿宋" w:eastAsia="仿宋" w:cs="仿宋"/>
                <w:sz w:val="28"/>
                <w:szCs w:val="28"/>
              </w:rPr>
            </w:pPr>
          </w:p>
          <w:p w14:paraId="4099BC10">
            <w:pPr>
              <w:pStyle w:val="49"/>
              <w:spacing w:line="245" w:lineRule="auto"/>
              <w:rPr>
                <w:rFonts w:hint="eastAsia" w:ascii="仿宋" w:hAnsi="仿宋" w:eastAsia="仿宋" w:cs="仿宋"/>
                <w:sz w:val="28"/>
                <w:szCs w:val="28"/>
              </w:rPr>
            </w:pPr>
          </w:p>
          <w:p w14:paraId="0C122E7E">
            <w:pPr>
              <w:spacing w:before="78" w:line="221" w:lineRule="auto"/>
              <w:ind w:left="617"/>
              <w:rPr>
                <w:rFonts w:hint="eastAsia" w:ascii="仿宋" w:hAnsi="仿宋" w:eastAsia="仿宋" w:cs="仿宋"/>
                <w:sz w:val="28"/>
                <w:szCs w:val="28"/>
              </w:rPr>
            </w:pPr>
            <w:r>
              <w:rPr>
                <w:rFonts w:hint="eastAsia" w:ascii="仿宋" w:hAnsi="仿宋" w:eastAsia="仿宋" w:cs="仿宋"/>
                <w:spacing w:val="-4"/>
                <w:sz w:val="28"/>
                <w:szCs w:val="28"/>
              </w:rPr>
              <w:t>分包</w:t>
            </w:r>
          </w:p>
        </w:tc>
        <w:tc>
          <w:tcPr>
            <w:tcW w:w="6809" w:type="dxa"/>
            <w:vAlign w:val="top"/>
          </w:tcPr>
          <w:p w14:paraId="268CFD4C">
            <w:pPr>
              <w:spacing w:before="39"/>
              <w:ind w:left="115"/>
              <w:rPr>
                <w:rFonts w:hint="eastAsia" w:ascii="仿宋" w:hAnsi="仿宋" w:eastAsia="仿宋" w:cs="仿宋"/>
                <w:sz w:val="28"/>
                <w:szCs w:val="28"/>
              </w:rPr>
            </w:pPr>
            <w:r>
              <w:rPr>
                <w:rFonts w:hint="eastAsia" w:ascii="仿宋" w:hAnsi="仿宋" w:eastAsia="仿宋" w:cs="仿宋"/>
                <w:spacing w:val="-6"/>
                <w:sz w:val="28"/>
                <w:szCs w:val="28"/>
              </w:rPr>
              <w:t>本项目是否允许分包：</w:t>
            </w:r>
          </w:p>
          <w:p w14:paraId="12DC077E">
            <w:pPr>
              <w:pStyle w:val="49"/>
              <w:spacing w:line="220" w:lineRule="auto"/>
              <w:ind w:left="126"/>
              <w:rPr>
                <w:rFonts w:hint="eastAsia" w:ascii="仿宋" w:hAnsi="仿宋" w:eastAsia="仿宋" w:cs="仿宋"/>
                <w:sz w:val="28"/>
                <w:szCs w:val="28"/>
              </w:rPr>
            </w:pPr>
            <w:r>
              <w:rPr>
                <w:rFonts w:hint="eastAsia" w:ascii="仿宋" w:hAnsi="仿宋" w:eastAsia="仿宋" w:cs="仿宋"/>
                <w:b w:val="0"/>
                <w:bCs/>
                <w:sz w:val="32"/>
                <w:szCs w:val="32"/>
                <w:lang w:eastAsia="zh-CN"/>
              </w:rPr>
              <w:t>☑</w:t>
            </w:r>
            <w:r>
              <w:rPr>
                <w:rFonts w:hint="eastAsia" w:ascii="仿宋" w:hAnsi="仿宋" w:eastAsia="仿宋" w:cs="仿宋"/>
                <w:spacing w:val="14"/>
                <w:sz w:val="28"/>
                <w:szCs w:val="28"/>
              </w:rPr>
              <w:t>不允许</w:t>
            </w:r>
          </w:p>
          <w:p w14:paraId="75F23C5E">
            <w:pPr>
              <w:pStyle w:val="49"/>
              <w:spacing w:before="25" w:line="228" w:lineRule="auto"/>
              <w:ind w:right="2249"/>
              <w:rPr>
                <w:rFonts w:hint="eastAsia" w:ascii="仿宋" w:hAnsi="仿宋" w:eastAsia="仿宋" w:cs="仿宋"/>
                <w:sz w:val="28"/>
                <w:szCs w:val="28"/>
              </w:rPr>
            </w:pPr>
          </w:p>
        </w:tc>
      </w:tr>
      <w:tr w14:paraId="0D0E1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992" w:type="dxa"/>
            <w:vAlign w:val="center"/>
          </w:tcPr>
          <w:p w14:paraId="09427688">
            <w:pPr>
              <w:pStyle w:val="49"/>
              <w:spacing w:before="69" w:line="202" w:lineRule="auto"/>
              <w:jc w:val="center"/>
              <w:rPr>
                <w:rFonts w:hint="default" w:ascii="仿宋" w:hAnsi="仿宋" w:eastAsia="仿宋" w:cs="仿宋"/>
                <w:spacing w:val="12"/>
                <w:sz w:val="28"/>
                <w:szCs w:val="28"/>
                <w:lang w:val="en-US" w:eastAsia="zh-CN"/>
              </w:rPr>
            </w:pPr>
            <w:r>
              <w:rPr>
                <w:rFonts w:hint="eastAsia" w:ascii="仿宋" w:hAnsi="仿宋" w:eastAsia="仿宋" w:cs="仿宋"/>
                <w:spacing w:val="12"/>
                <w:sz w:val="28"/>
                <w:szCs w:val="28"/>
                <w:lang w:val="en-US" w:eastAsia="zh-CN"/>
              </w:rPr>
              <w:t>10</w:t>
            </w:r>
          </w:p>
        </w:tc>
        <w:tc>
          <w:tcPr>
            <w:tcW w:w="1700" w:type="dxa"/>
            <w:vAlign w:val="center"/>
          </w:tcPr>
          <w:p w14:paraId="0E03D66D">
            <w:pPr>
              <w:spacing w:before="78" w:line="221" w:lineRule="auto"/>
              <w:jc w:val="left"/>
              <w:rPr>
                <w:rFonts w:hint="eastAsia" w:ascii="仿宋" w:hAnsi="仿宋" w:eastAsia="仿宋" w:cs="仿宋"/>
                <w:spacing w:val="-4"/>
                <w:sz w:val="28"/>
                <w:szCs w:val="28"/>
                <w:lang w:val="en-US" w:eastAsia="zh-CN"/>
              </w:rPr>
            </w:pPr>
            <w:r>
              <w:rPr>
                <w:rFonts w:hint="eastAsia" w:ascii="仿宋" w:hAnsi="仿宋" w:eastAsia="仿宋" w:cs="仿宋"/>
                <w:spacing w:val="-4"/>
                <w:sz w:val="28"/>
                <w:szCs w:val="28"/>
                <w:lang w:val="en-US" w:eastAsia="zh-CN"/>
              </w:rPr>
              <w:t>履约保证金</w:t>
            </w:r>
          </w:p>
        </w:tc>
        <w:tc>
          <w:tcPr>
            <w:tcW w:w="6809" w:type="dxa"/>
            <w:vAlign w:val="center"/>
          </w:tcPr>
          <w:p w14:paraId="50D2DB0A">
            <w:pPr>
              <w:pStyle w:val="49"/>
              <w:spacing w:before="25" w:line="228" w:lineRule="auto"/>
              <w:ind w:right="2249"/>
              <w:jc w:val="left"/>
              <w:rPr>
                <w:rFonts w:hint="eastAsia" w:ascii="仿宋" w:hAnsi="仿宋" w:eastAsia="仿宋" w:cs="仿宋"/>
                <w:sz w:val="28"/>
                <w:szCs w:val="28"/>
              </w:rPr>
            </w:pPr>
            <w:r>
              <w:rPr>
                <w:rFonts w:hint="eastAsia" w:ascii="仿宋" w:hAnsi="仿宋" w:eastAsia="仿宋" w:cs="仿宋"/>
                <w:sz w:val="28"/>
                <w:szCs w:val="28"/>
              </w:rPr>
              <w:t>中标或成交供应商须提交履约保证</w:t>
            </w:r>
          </w:p>
          <w:p w14:paraId="698259D7">
            <w:pPr>
              <w:pStyle w:val="49"/>
              <w:spacing w:before="25" w:line="228" w:lineRule="auto"/>
              <w:ind w:right="2249"/>
              <w:jc w:val="left"/>
              <w:rPr>
                <w:rFonts w:hint="eastAsia" w:ascii="仿宋" w:hAnsi="仿宋" w:eastAsia="仿宋" w:cs="仿宋"/>
                <w:sz w:val="28"/>
                <w:szCs w:val="28"/>
              </w:rPr>
            </w:pPr>
            <w:r>
              <w:rPr>
                <w:rFonts w:hint="eastAsia" w:ascii="仿宋" w:hAnsi="仿宋" w:eastAsia="仿宋" w:cs="仿宋"/>
                <w:sz w:val="28"/>
                <w:szCs w:val="28"/>
              </w:rPr>
              <w:t>金，供应商应当以支票、汇票、本票或者金融机构、担保机构出具的保函等非现金形式提交。</w:t>
            </w:r>
            <w:r>
              <w:rPr>
                <w:rFonts w:hint="eastAsia" w:ascii="仿宋" w:hAnsi="仿宋" w:eastAsia="仿宋" w:cs="仿宋"/>
                <w:sz w:val="28"/>
                <w:szCs w:val="28"/>
                <w:lang w:val="en-US" w:eastAsia="zh-CN"/>
              </w:rPr>
              <w:t>标项1、标项2不收取</w:t>
            </w:r>
            <w:r>
              <w:rPr>
                <w:rFonts w:hint="eastAsia" w:ascii="仿宋" w:hAnsi="仿宋" w:eastAsia="仿宋" w:cs="仿宋"/>
                <w:sz w:val="28"/>
                <w:szCs w:val="28"/>
              </w:rPr>
              <w:t>履约</w:t>
            </w:r>
            <w:bookmarkStart w:id="14" w:name="OLE_LINK23"/>
            <w:r>
              <w:rPr>
                <w:rFonts w:hint="eastAsia" w:ascii="仿宋" w:hAnsi="仿宋" w:eastAsia="仿宋" w:cs="仿宋"/>
                <w:sz w:val="28"/>
                <w:szCs w:val="28"/>
              </w:rPr>
              <w:t>保证金</w:t>
            </w:r>
            <w:bookmarkEnd w:id="14"/>
            <w:r>
              <w:rPr>
                <w:rFonts w:hint="eastAsia" w:ascii="仿宋" w:hAnsi="仿宋" w:eastAsia="仿宋" w:cs="仿宋"/>
                <w:sz w:val="28"/>
                <w:szCs w:val="28"/>
              </w:rPr>
              <w:t>。</w:t>
            </w:r>
          </w:p>
        </w:tc>
      </w:tr>
      <w:tr w14:paraId="100A05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2" w:hRule="atLeast"/>
        </w:trPr>
        <w:tc>
          <w:tcPr>
            <w:tcW w:w="992" w:type="dxa"/>
            <w:vAlign w:val="center"/>
          </w:tcPr>
          <w:p w14:paraId="40D8C7A3">
            <w:pPr>
              <w:pStyle w:val="49"/>
              <w:spacing w:before="69" w:line="202" w:lineRule="auto"/>
              <w:jc w:val="center"/>
              <w:rPr>
                <w:rFonts w:hint="default" w:ascii="仿宋" w:hAnsi="仿宋" w:eastAsia="仿宋" w:cs="仿宋"/>
                <w:spacing w:val="12"/>
                <w:sz w:val="28"/>
                <w:szCs w:val="28"/>
                <w:lang w:val="en-US" w:eastAsia="zh-CN"/>
              </w:rPr>
            </w:pPr>
            <w:r>
              <w:rPr>
                <w:rFonts w:hint="eastAsia" w:ascii="仿宋" w:hAnsi="仿宋" w:eastAsia="仿宋" w:cs="仿宋"/>
                <w:spacing w:val="12"/>
                <w:sz w:val="28"/>
                <w:szCs w:val="28"/>
                <w:lang w:val="en-US" w:eastAsia="zh-CN"/>
              </w:rPr>
              <w:t>11</w:t>
            </w:r>
          </w:p>
        </w:tc>
        <w:tc>
          <w:tcPr>
            <w:tcW w:w="1700" w:type="dxa"/>
            <w:vAlign w:val="center"/>
          </w:tcPr>
          <w:p w14:paraId="5A3B8C1A">
            <w:pPr>
              <w:spacing w:before="78" w:line="221" w:lineRule="auto"/>
              <w:jc w:val="center"/>
              <w:rPr>
                <w:rFonts w:hint="eastAsia" w:ascii="仿宋" w:hAnsi="仿宋" w:eastAsia="仿宋" w:cs="仿宋"/>
                <w:spacing w:val="-4"/>
                <w:sz w:val="28"/>
                <w:szCs w:val="28"/>
                <w:lang w:val="en-US" w:eastAsia="zh-CN"/>
              </w:rPr>
            </w:pPr>
            <w:r>
              <w:rPr>
                <w:rFonts w:hint="eastAsia" w:ascii="仿宋" w:hAnsi="仿宋" w:eastAsia="仿宋" w:cs="仿宋"/>
                <w:spacing w:val="-4"/>
                <w:sz w:val="28"/>
                <w:szCs w:val="28"/>
                <w:lang w:val="en-US" w:eastAsia="zh-CN"/>
              </w:rPr>
              <w:t>现场勘查</w:t>
            </w:r>
          </w:p>
        </w:tc>
        <w:tc>
          <w:tcPr>
            <w:tcW w:w="6809" w:type="dxa"/>
            <w:vAlign w:val="top"/>
          </w:tcPr>
          <w:p w14:paraId="135D5294">
            <w:pPr>
              <w:pStyle w:val="52"/>
              <w:widowControl/>
              <w:shd w:val="clear"/>
              <w:spacing w:line="334" w:lineRule="exact"/>
              <w:rPr>
                <w:rFonts w:hint="default" w:ascii="仿宋" w:hAnsi="仿宋" w:eastAsia="仿宋" w:cs="仿宋"/>
                <w:kern w:val="2"/>
                <w:sz w:val="28"/>
                <w:szCs w:val="28"/>
                <w:lang w:val="en-US" w:eastAsia="zh-CN" w:bidi="ar-SA"/>
              </w:rPr>
            </w:pPr>
            <w:r>
              <w:rPr>
                <w:rFonts w:hint="eastAsia" w:ascii="仿宋" w:hAnsi="仿宋" w:eastAsia="仿宋" w:cs="仿宋"/>
                <w:sz w:val="32"/>
                <w:szCs w:val="32"/>
                <w:highlight w:val="none"/>
                <w:lang w:eastAsia="zh-CN"/>
              </w:rPr>
              <w:t>☑</w:t>
            </w:r>
            <w:r>
              <w:rPr>
                <w:rFonts w:hint="eastAsia" w:ascii="仿宋" w:hAnsi="仿宋" w:eastAsia="仿宋" w:cs="仿宋"/>
                <w:kern w:val="2"/>
                <w:sz w:val="28"/>
                <w:szCs w:val="28"/>
                <w:lang w:val="en-US" w:eastAsia="en-US" w:bidi="ar-SA"/>
              </w:rPr>
              <w:t>不组织</w:t>
            </w:r>
            <w:bookmarkStart w:id="15" w:name="EBafd1a84b6f804a9890ee96b9f6d8258d"/>
            <w:bookmarkEnd w:id="15"/>
          </w:p>
        </w:tc>
      </w:tr>
      <w:tr w14:paraId="562951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92" w:type="dxa"/>
            <w:vAlign w:val="top"/>
          </w:tcPr>
          <w:p w14:paraId="47999114">
            <w:pPr>
              <w:pStyle w:val="49"/>
              <w:spacing w:before="60" w:line="201" w:lineRule="auto"/>
              <w:jc w:val="center"/>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12</w:t>
            </w:r>
          </w:p>
        </w:tc>
        <w:tc>
          <w:tcPr>
            <w:tcW w:w="1700" w:type="dxa"/>
            <w:vAlign w:val="top"/>
          </w:tcPr>
          <w:p w14:paraId="1B408A08">
            <w:pPr>
              <w:spacing w:before="39" w:line="205" w:lineRule="auto"/>
              <w:ind w:left="614"/>
              <w:rPr>
                <w:rFonts w:hint="eastAsia" w:ascii="仿宋" w:hAnsi="仿宋" w:eastAsia="仿宋" w:cs="仿宋"/>
                <w:sz w:val="28"/>
                <w:szCs w:val="28"/>
              </w:rPr>
            </w:pPr>
            <w:r>
              <w:rPr>
                <w:rFonts w:hint="eastAsia" w:ascii="仿宋" w:hAnsi="仿宋" w:eastAsia="仿宋" w:cs="仿宋"/>
                <w:spacing w:val="-3"/>
                <w:sz w:val="28"/>
                <w:szCs w:val="28"/>
              </w:rPr>
              <w:t>询问</w:t>
            </w:r>
          </w:p>
        </w:tc>
        <w:tc>
          <w:tcPr>
            <w:tcW w:w="6809" w:type="dxa"/>
            <w:vAlign w:val="top"/>
          </w:tcPr>
          <w:p w14:paraId="1902ACA4">
            <w:pPr>
              <w:spacing w:before="39" w:line="189" w:lineRule="auto"/>
              <w:ind w:left="114"/>
              <w:rPr>
                <w:rFonts w:hint="eastAsia" w:ascii="仿宋" w:hAnsi="仿宋" w:eastAsia="仿宋" w:cs="仿宋"/>
                <w:sz w:val="28"/>
                <w:szCs w:val="28"/>
              </w:rPr>
            </w:pPr>
            <w:r>
              <w:rPr>
                <w:rFonts w:hint="eastAsia" w:ascii="仿宋" w:hAnsi="仿宋" w:eastAsia="仿宋" w:cs="仿宋"/>
                <w:spacing w:val="-24"/>
                <w:sz w:val="28"/>
                <w:szCs w:val="28"/>
              </w:rPr>
              <w:t>询问送达形式：</w:t>
            </w:r>
            <w:r>
              <w:rPr>
                <w:rFonts w:hint="eastAsia" w:ascii="仿宋" w:hAnsi="仿宋" w:eastAsia="仿宋" w:cs="仿宋"/>
                <w:spacing w:val="5"/>
                <w:sz w:val="28"/>
                <w:szCs w:val="28"/>
              </w:rPr>
              <w:t xml:space="preserve">  </w:t>
            </w:r>
            <w:r>
              <w:rPr>
                <w:rFonts w:hint="eastAsia" w:ascii="仿宋" w:hAnsi="仿宋" w:eastAsia="仿宋" w:cs="仿宋"/>
                <w:spacing w:val="5"/>
                <w:sz w:val="28"/>
                <w:szCs w:val="28"/>
                <w:lang w:val="en-US" w:eastAsia="zh-CN"/>
              </w:rPr>
              <w:t>纸质送达</w:t>
            </w:r>
            <w:r>
              <w:rPr>
                <w:rFonts w:hint="eastAsia" w:ascii="仿宋" w:hAnsi="仿宋" w:eastAsia="仿宋" w:cs="仿宋"/>
                <w:spacing w:val="5"/>
                <w:sz w:val="28"/>
                <w:szCs w:val="28"/>
              </w:rPr>
              <w:t xml:space="preserve">         </w:t>
            </w:r>
            <w:r>
              <w:rPr>
                <w:rFonts w:hint="eastAsia" w:ascii="仿宋" w:hAnsi="仿宋" w:eastAsia="仿宋" w:cs="仿宋"/>
                <w:spacing w:val="-24"/>
                <w:sz w:val="28"/>
                <w:szCs w:val="28"/>
              </w:rPr>
              <w:t>。</w:t>
            </w:r>
          </w:p>
          <w:p w14:paraId="192E261A">
            <w:pPr>
              <w:pStyle w:val="49"/>
              <w:spacing w:line="19" w:lineRule="exact"/>
              <w:ind w:left="1782"/>
              <w:rPr>
                <w:rFonts w:hint="eastAsia" w:ascii="仿宋" w:hAnsi="仿宋" w:eastAsia="仿宋" w:cs="仿宋"/>
                <w:sz w:val="28"/>
                <w:szCs w:val="28"/>
              </w:rPr>
            </w:pPr>
            <w:r>
              <w:rPr>
                <w:rFonts w:hint="eastAsia" w:ascii="仿宋" w:hAnsi="仿宋" w:eastAsia="仿宋" w:cs="仿宋"/>
                <w:spacing w:val="1"/>
                <w:position w:val="5"/>
                <w:sz w:val="28"/>
                <w:szCs w:val="28"/>
              </w:rPr>
              <w:t>_________</w:t>
            </w:r>
          </w:p>
        </w:tc>
      </w:tr>
      <w:tr w14:paraId="26B44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992" w:type="dxa"/>
            <w:vAlign w:val="top"/>
          </w:tcPr>
          <w:p w14:paraId="5FAFBD94">
            <w:pPr>
              <w:pStyle w:val="49"/>
              <w:spacing w:line="457" w:lineRule="auto"/>
              <w:jc w:val="center"/>
              <w:rPr>
                <w:rFonts w:hint="eastAsia" w:ascii="仿宋" w:hAnsi="仿宋" w:eastAsia="仿宋" w:cs="仿宋"/>
                <w:sz w:val="28"/>
                <w:szCs w:val="28"/>
              </w:rPr>
            </w:pPr>
          </w:p>
          <w:p w14:paraId="7B138ED4">
            <w:pPr>
              <w:pStyle w:val="49"/>
              <w:spacing w:before="69" w:line="201" w:lineRule="auto"/>
              <w:jc w:val="center"/>
              <w:rPr>
                <w:rFonts w:hint="default" w:ascii="仿宋" w:hAnsi="仿宋" w:eastAsia="仿宋" w:cs="仿宋"/>
                <w:sz w:val="28"/>
                <w:szCs w:val="28"/>
                <w:lang w:val="en-US" w:eastAsia="zh-CN"/>
              </w:rPr>
            </w:pPr>
            <w:r>
              <w:rPr>
                <w:rFonts w:hint="eastAsia" w:ascii="仿宋" w:hAnsi="仿宋" w:eastAsia="仿宋" w:cs="仿宋"/>
                <w:spacing w:val="12"/>
                <w:sz w:val="28"/>
                <w:szCs w:val="28"/>
                <w:lang w:val="en-US" w:eastAsia="zh-CN"/>
              </w:rPr>
              <w:t>13</w:t>
            </w:r>
          </w:p>
        </w:tc>
        <w:tc>
          <w:tcPr>
            <w:tcW w:w="1700" w:type="dxa"/>
            <w:vAlign w:val="top"/>
          </w:tcPr>
          <w:p w14:paraId="3D6030E6">
            <w:pPr>
              <w:pStyle w:val="49"/>
              <w:spacing w:line="424" w:lineRule="auto"/>
              <w:rPr>
                <w:rFonts w:hint="eastAsia" w:ascii="仿宋" w:hAnsi="仿宋" w:eastAsia="仿宋" w:cs="仿宋"/>
                <w:sz w:val="28"/>
                <w:szCs w:val="28"/>
              </w:rPr>
            </w:pPr>
          </w:p>
          <w:p w14:paraId="46CDFACC">
            <w:pPr>
              <w:spacing w:before="78" w:line="222" w:lineRule="auto"/>
              <w:ind w:left="375"/>
              <w:rPr>
                <w:rFonts w:hint="eastAsia" w:ascii="仿宋" w:hAnsi="仿宋" w:eastAsia="仿宋" w:cs="仿宋"/>
                <w:sz w:val="28"/>
                <w:szCs w:val="28"/>
              </w:rPr>
            </w:pPr>
            <w:r>
              <w:rPr>
                <w:rFonts w:hint="eastAsia" w:ascii="仿宋" w:hAnsi="仿宋" w:eastAsia="仿宋" w:cs="仿宋"/>
                <w:spacing w:val="-2"/>
                <w:sz w:val="28"/>
                <w:szCs w:val="28"/>
              </w:rPr>
              <w:t>联系方式</w:t>
            </w:r>
          </w:p>
        </w:tc>
        <w:tc>
          <w:tcPr>
            <w:tcW w:w="6809" w:type="dxa"/>
            <w:vAlign w:val="top"/>
          </w:tcPr>
          <w:p w14:paraId="7A8AD324">
            <w:pPr>
              <w:spacing w:before="39"/>
              <w:ind w:left="113"/>
              <w:rPr>
                <w:rFonts w:hint="eastAsia" w:ascii="仿宋" w:hAnsi="仿宋" w:eastAsia="仿宋" w:cs="仿宋"/>
                <w:sz w:val="28"/>
                <w:szCs w:val="28"/>
              </w:rPr>
            </w:pPr>
            <w:r>
              <w:rPr>
                <w:rFonts w:hint="eastAsia" w:ascii="仿宋" w:hAnsi="仿宋" w:eastAsia="仿宋" w:cs="仿宋"/>
                <w:spacing w:val="-5"/>
                <w:sz w:val="28"/>
                <w:szCs w:val="28"/>
              </w:rPr>
              <w:t>接收询问和质疑的联系方式：</w:t>
            </w:r>
          </w:p>
          <w:p w14:paraId="3129971D">
            <w:pPr>
              <w:spacing w:line="220" w:lineRule="auto"/>
              <w:ind w:left="115"/>
              <w:rPr>
                <w:rFonts w:hint="eastAsia" w:ascii="仿宋" w:hAnsi="仿宋" w:eastAsia="仿宋" w:cs="仿宋"/>
                <w:sz w:val="28"/>
                <w:szCs w:val="28"/>
              </w:rPr>
            </w:pPr>
            <w:r>
              <w:rPr>
                <w:rFonts w:hint="eastAsia" w:ascii="仿宋" w:hAnsi="仿宋" w:eastAsia="仿宋" w:cs="仿宋"/>
                <w:spacing w:val="-30"/>
                <w:w w:val="97"/>
                <w:sz w:val="28"/>
                <w:szCs w:val="28"/>
              </w:rPr>
              <w:t>联系部门</w:t>
            </w:r>
            <w:r>
              <w:rPr>
                <w:rFonts w:hint="eastAsia" w:ascii="仿宋" w:hAnsi="仿宋" w:eastAsia="仿宋" w:cs="仿宋"/>
                <w:sz w:val="28"/>
                <w:szCs w:val="28"/>
              </w:rPr>
              <w:t>：</w:t>
            </w:r>
            <w:r>
              <w:rPr>
                <w:rFonts w:hint="eastAsia" w:ascii="仿宋" w:hAnsi="仿宋" w:eastAsia="仿宋" w:cs="仿宋"/>
                <w:sz w:val="28"/>
                <w:szCs w:val="28"/>
                <w:u w:val="single"/>
              </w:rPr>
              <w:t>奇台县</w:t>
            </w:r>
            <w:r>
              <w:rPr>
                <w:rFonts w:hint="eastAsia" w:ascii="仿宋" w:hAnsi="仿宋" w:eastAsia="仿宋" w:cs="仿宋"/>
                <w:sz w:val="28"/>
                <w:szCs w:val="28"/>
                <w:u w:val="single"/>
                <w:lang w:val="en-US" w:eastAsia="zh-CN"/>
              </w:rPr>
              <w:t xml:space="preserve">第六幼儿园           </w:t>
            </w:r>
            <w:r>
              <w:rPr>
                <w:rFonts w:hint="eastAsia" w:ascii="仿宋" w:hAnsi="仿宋" w:eastAsia="仿宋" w:cs="仿宋"/>
                <w:sz w:val="28"/>
                <w:szCs w:val="28"/>
              </w:rPr>
              <w:t>；</w:t>
            </w:r>
          </w:p>
          <w:p w14:paraId="25B3206A">
            <w:pPr>
              <w:spacing w:before="23"/>
              <w:ind w:left="115"/>
              <w:rPr>
                <w:rFonts w:hint="eastAsia" w:ascii="仿宋" w:hAnsi="仿宋" w:eastAsia="仿宋" w:cs="仿宋"/>
                <w:sz w:val="28"/>
                <w:szCs w:val="28"/>
              </w:rPr>
            </w:pPr>
            <w:r>
              <w:rPr>
                <w:rFonts w:hint="eastAsia" w:ascii="仿宋" w:hAnsi="仿宋" w:eastAsia="仿宋" w:cs="仿宋"/>
                <w:spacing w:val="-3"/>
                <w:sz w:val="28"/>
                <w:szCs w:val="28"/>
              </w:rPr>
              <w:t>联系电话</w:t>
            </w:r>
            <w:r>
              <w:rPr>
                <w:rFonts w:hint="eastAsia" w:ascii="仿宋" w:hAnsi="仿宋" w:eastAsia="仿宋" w:cs="仿宋"/>
                <w:spacing w:val="-1"/>
                <w:sz w:val="28"/>
                <w:szCs w:val="28"/>
              </w:rPr>
              <w:t>：</w:t>
            </w:r>
            <w:r>
              <w:rPr>
                <w:rFonts w:hint="eastAsia" w:ascii="仿宋" w:hAnsi="仿宋" w:eastAsia="仿宋" w:cs="仿宋"/>
                <w:sz w:val="28"/>
                <w:szCs w:val="28"/>
                <w:u w:val="single" w:color="auto"/>
              </w:rPr>
              <w:t xml:space="preserve">  </w:t>
            </w:r>
            <w:r>
              <w:rPr>
                <w:rFonts w:hint="eastAsia" w:ascii="仿宋" w:hAnsi="仿宋" w:eastAsia="仿宋" w:cs="仿宋"/>
                <w:color w:val="000000"/>
                <w:kern w:val="2"/>
                <w:sz w:val="32"/>
                <w:szCs w:val="32"/>
                <w:u w:val="single"/>
                <w:lang w:val="en-US" w:eastAsia="zh-CN" w:bidi="ar-SA"/>
              </w:rPr>
              <w:t>15559350188</w:t>
            </w:r>
            <w:r>
              <w:rPr>
                <w:rFonts w:hint="eastAsia" w:ascii="仿宋" w:hAnsi="仿宋" w:eastAsia="仿宋" w:cs="仿宋"/>
                <w:sz w:val="28"/>
                <w:szCs w:val="28"/>
                <w:u w:val="single" w:color="auto"/>
              </w:rPr>
              <w:t xml:space="preserve">        </w:t>
            </w:r>
            <w:r>
              <w:rPr>
                <w:rFonts w:hint="eastAsia" w:ascii="仿宋" w:hAnsi="仿宋" w:eastAsia="仿宋" w:cs="仿宋"/>
                <w:sz w:val="28"/>
                <w:szCs w:val="28"/>
                <w:u w:val="single" w:color="auto"/>
                <w:lang w:val="en-US" w:eastAsia="zh-CN"/>
              </w:rPr>
              <w:t xml:space="preserve">    </w:t>
            </w:r>
            <w:r>
              <w:rPr>
                <w:rFonts w:hint="eastAsia" w:ascii="仿宋" w:hAnsi="仿宋" w:eastAsia="仿宋" w:cs="仿宋"/>
                <w:spacing w:val="-1"/>
                <w:sz w:val="28"/>
                <w:szCs w:val="28"/>
              </w:rPr>
              <w:t>；</w:t>
            </w:r>
          </w:p>
          <w:p w14:paraId="4F324FAE">
            <w:pPr>
              <w:pageBreakBefore w:val="0"/>
              <w:widowControl w:val="0"/>
              <w:kinsoku/>
              <w:wordWrap/>
              <w:overflowPunct/>
              <w:topLinePunct w:val="0"/>
              <w:autoSpaceDE/>
              <w:autoSpaceDN/>
              <w:bidi w:val="0"/>
              <w:adjustRightInd w:val="0"/>
              <w:snapToGrid/>
              <w:spacing w:line="560" w:lineRule="exact"/>
              <w:ind w:right="0" w:rightChars="0"/>
              <w:jc w:val="left"/>
              <w:textAlignment w:val="auto"/>
              <w:rPr>
                <w:rFonts w:hint="eastAsia" w:ascii="仿宋" w:hAnsi="仿宋" w:eastAsia="仿宋" w:cs="仿宋"/>
                <w:sz w:val="28"/>
                <w:szCs w:val="28"/>
              </w:rPr>
            </w:pPr>
            <w:r>
              <w:rPr>
                <w:rFonts w:hint="eastAsia" w:ascii="仿宋" w:hAnsi="仿宋" w:eastAsia="仿宋" w:cs="仿宋"/>
                <w:spacing w:val="-1"/>
                <w:sz w:val="28"/>
                <w:szCs w:val="28"/>
              </w:rPr>
              <w:t>通讯地址：</w:t>
            </w:r>
            <w:r>
              <w:rPr>
                <w:rFonts w:hint="eastAsia" w:ascii="仿宋" w:hAnsi="仿宋" w:eastAsia="仿宋" w:cs="仿宋"/>
                <w:spacing w:val="-1"/>
                <w:sz w:val="28"/>
                <w:szCs w:val="28"/>
                <w:u w:val="single"/>
              </w:rPr>
              <w:t>奇台县第</w:t>
            </w:r>
            <w:r>
              <w:rPr>
                <w:rFonts w:hint="eastAsia" w:ascii="仿宋" w:hAnsi="仿宋" w:eastAsia="仿宋" w:cs="仿宋"/>
                <w:spacing w:val="-1"/>
                <w:sz w:val="28"/>
                <w:szCs w:val="28"/>
                <w:u w:val="single"/>
                <w:lang w:val="en-US" w:eastAsia="zh-CN"/>
              </w:rPr>
              <w:t>六</w:t>
            </w:r>
            <w:r>
              <w:rPr>
                <w:rFonts w:hint="eastAsia" w:ascii="仿宋" w:hAnsi="仿宋" w:eastAsia="仿宋" w:cs="仿宋"/>
                <w:spacing w:val="-1"/>
                <w:sz w:val="28"/>
                <w:szCs w:val="28"/>
                <w:u w:val="single"/>
              </w:rPr>
              <w:t>幼儿园</w:t>
            </w:r>
            <w:r>
              <w:rPr>
                <w:rFonts w:hint="eastAsia" w:ascii="仿宋" w:hAnsi="仿宋" w:eastAsia="仿宋" w:cs="仿宋"/>
                <w:spacing w:val="-1"/>
                <w:sz w:val="28"/>
                <w:szCs w:val="28"/>
                <w:u w:val="single"/>
                <w:lang w:val="en-US" w:eastAsia="zh-CN"/>
              </w:rPr>
              <w:t xml:space="preserve">         </w:t>
            </w:r>
            <w:r>
              <w:rPr>
                <w:rFonts w:hint="eastAsia" w:ascii="仿宋" w:hAnsi="仿宋" w:eastAsia="仿宋" w:cs="仿宋"/>
                <w:sz w:val="28"/>
                <w:szCs w:val="28"/>
                <w:u w:val="single"/>
                <w:lang w:val="en-US" w:eastAsia="zh-CN"/>
              </w:rPr>
              <w:t>。</w:t>
            </w:r>
          </w:p>
        </w:tc>
      </w:tr>
      <w:tr w14:paraId="278E2C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992" w:type="dxa"/>
            <w:vAlign w:val="top"/>
          </w:tcPr>
          <w:p w14:paraId="050B0282">
            <w:pPr>
              <w:pStyle w:val="49"/>
              <w:spacing w:before="69" w:line="201" w:lineRule="auto"/>
              <w:jc w:val="center"/>
              <w:rPr>
                <w:rFonts w:hint="default" w:ascii="仿宋" w:hAnsi="仿宋" w:eastAsia="仿宋" w:cs="仿宋"/>
                <w:spacing w:val="12"/>
                <w:sz w:val="28"/>
                <w:szCs w:val="28"/>
                <w:lang w:val="en-US" w:eastAsia="zh-CN"/>
              </w:rPr>
            </w:pPr>
            <w:r>
              <w:rPr>
                <w:rFonts w:hint="eastAsia" w:ascii="仿宋" w:hAnsi="仿宋" w:eastAsia="仿宋" w:cs="仿宋"/>
                <w:spacing w:val="12"/>
                <w:sz w:val="28"/>
                <w:szCs w:val="28"/>
                <w:lang w:val="en-US" w:eastAsia="zh-CN"/>
              </w:rPr>
              <w:t>14</w:t>
            </w:r>
          </w:p>
        </w:tc>
        <w:tc>
          <w:tcPr>
            <w:tcW w:w="1700" w:type="dxa"/>
            <w:vAlign w:val="top"/>
          </w:tcPr>
          <w:p w14:paraId="7D15F43F">
            <w:pPr>
              <w:spacing w:before="78" w:line="222" w:lineRule="auto"/>
              <w:ind w:left="375"/>
              <w:rPr>
                <w:rFonts w:hint="eastAsia" w:ascii="仿宋" w:hAnsi="仿宋" w:eastAsia="仿宋" w:cs="仿宋"/>
                <w:spacing w:val="-2"/>
                <w:sz w:val="28"/>
                <w:szCs w:val="28"/>
                <w:lang w:val="en-US" w:eastAsia="zh-CN"/>
              </w:rPr>
            </w:pPr>
            <w:r>
              <w:rPr>
                <w:rFonts w:hint="eastAsia" w:ascii="仿宋" w:hAnsi="仿宋" w:eastAsia="仿宋" w:cs="仿宋"/>
                <w:spacing w:val="-2"/>
                <w:sz w:val="28"/>
                <w:szCs w:val="28"/>
                <w:lang w:val="en-US" w:eastAsia="zh-CN"/>
              </w:rPr>
              <w:t>其它需要补充内容</w:t>
            </w:r>
          </w:p>
        </w:tc>
        <w:tc>
          <w:tcPr>
            <w:tcW w:w="6809" w:type="dxa"/>
            <w:vAlign w:val="top"/>
          </w:tcPr>
          <w:p w14:paraId="67733904">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1.本项目的扬尘污染防治措施增加费计取，依据《自治区建筑工地施工现场扬尘治理工作实施方案》（新建质（2019）7 号、《建筑工程施工现场扬尘污染防治标准》（XJJ119-2020)等标准规定（注：此规定各项费用已按《关于新疆建设工程扬尘污染防治增加费计取方法的公告》新疆维吾尔自治区住房和城乡建设厅公告 2020 年 第 120 号计取） </w:t>
            </w:r>
          </w:p>
          <w:p w14:paraId="4F088712">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2.建筑工程施工现场扬尘污染防治的工作标准、各方主体责任、强化监管 及工作保障措施标准必须严格执行《自治区建筑工地施工现场扬尘治理工作实施方案》（新建质〔2019〕7 号）、《建筑工程施工现场扬尘污染防治标准》（XJJ119-2020）等标准规定。  </w:t>
            </w:r>
          </w:p>
          <w:p w14:paraId="0407B6C3">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3.各供应商需根据该项目实际情况填报施工各项措施费用，施工图纸、地勘报告、清单特征描述、工程现场已明确的，措施费结算不予调整。 </w:t>
            </w:r>
          </w:p>
          <w:p w14:paraId="72A11628">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 xml:space="preserve">4.按照“谁用工谁负责”的原则，农民工工资支付主体为用工单位;支付方式以货币形式(通过银行转账或者现金支付给农民工本人，不得以实物或者有价证券等其他形式替代) ;支付周期按月支付。 </w:t>
            </w:r>
          </w:p>
          <w:p w14:paraId="2007AD29">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5.供应商需在新疆工程建设云网站（http://jsy.xjjs.gov.cn）上完成资质信息及人员信息个人实名制录入（以新疆工程建设云向社会公开信息为准）</w:t>
            </w:r>
          </w:p>
          <w:p w14:paraId="354B7C3F">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6</w:t>
            </w:r>
            <w:r>
              <w:rPr>
                <w:rFonts w:hint="eastAsia" w:ascii="仿宋" w:hAnsi="仿宋" w:eastAsia="仿宋" w:cs="仿宋"/>
                <w:spacing w:val="-1"/>
                <w:sz w:val="28"/>
                <w:szCs w:val="28"/>
                <w:highlight w:val="yellow"/>
              </w:rPr>
              <w:t>.区外进疆建筑企业中标后需按照自治区住房和城乡建设厅发布的《关于进一步推动自治区建筑市场 统一开放的通知》，登录新疆建筑市场监管和诚信信息一体化平台（以下简称新疆工程建设云，网址：http://jsy.xjjs.gov.cn），注册报送企业基本信息和人员信息。</w:t>
            </w:r>
            <w:r>
              <w:rPr>
                <w:rFonts w:hint="eastAsia" w:ascii="仿宋" w:hAnsi="仿宋" w:eastAsia="仿宋" w:cs="仿宋"/>
                <w:spacing w:val="-1"/>
                <w:sz w:val="28"/>
                <w:szCs w:val="28"/>
              </w:rPr>
              <w:t xml:space="preserve"> </w:t>
            </w:r>
          </w:p>
          <w:p w14:paraId="414AC20F">
            <w:pPr>
              <w:spacing w:line="206" w:lineRule="auto"/>
              <w:ind w:left="114"/>
              <w:rPr>
                <w:rFonts w:hint="eastAsia" w:ascii="仿宋" w:hAnsi="仿宋" w:eastAsia="仿宋" w:cs="仿宋"/>
                <w:spacing w:val="-1"/>
                <w:sz w:val="28"/>
                <w:szCs w:val="28"/>
              </w:rPr>
            </w:pPr>
            <w:r>
              <w:rPr>
                <w:rFonts w:hint="eastAsia" w:ascii="仿宋" w:hAnsi="仿宋" w:eastAsia="仿宋" w:cs="仿宋"/>
                <w:spacing w:val="-1"/>
                <w:sz w:val="28"/>
                <w:szCs w:val="28"/>
              </w:rPr>
              <w:t>7.根据《建筑工程施工许可管理办法》（住房和城乡建设部令第18号）文第二条规定，在中华人民共和国境内从事各类房屋建筑及其附属设施的建造、装修装饰和与其配套的线路、管道、设备的安装，以及城镇市政基础设施工程的施工，建设单位在开工前应当依照本办法的规定，向工程所在地的县级以上地方人民政府住房城乡建设主管部门（以下简称发证机关）申请领取施工许可证。工程投资额在30万元以下或者建筑面积在300平方米以下的建筑工程，可以不申请办理施工许可证。</w:t>
            </w:r>
          </w:p>
        </w:tc>
      </w:tr>
    </w:tbl>
    <w:p w14:paraId="296852CE">
      <w:pPr>
        <w:pStyle w:val="9"/>
        <w:spacing w:before="91" w:line="220" w:lineRule="auto"/>
        <w:jc w:val="both"/>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3FC828AC">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55F271D6">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0E847D38">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2641863B">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18F33A18">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2D63E226">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79B8DCED">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5621C2F6">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0CB9E893">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13A86CC5">
      <w:pP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09875ECB">
      <w:pPr>
        <w:pStyle w:val="9"/>
        <w:spacing w:before="91" w:line="220" w:lineRule="auto"/>
        <w:jc w:val="cente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pPr>
    </w:p>
    <w:p w14:paraId="67056C8C">
      <w:pPr>
        <w:rPr>
          <w:rFonts w:hint="eastAsia"/>
        </w:rPr>
      </w:pPr>
    </w:p>
    <w:p w14:paraId="777CF8E1">
      <w:pPr>
        <w:pStyle w:val="9"/>
        <w:spacing w:before="91" w:line="220" w:lineRule="auto"/>
        <w:jc w:val="center"/>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pacing w:val="-1"/>
          <w:sz w:val="44"/>
          <w:szCs w:val="44"/>
          <w14:textOutline w14:w="1800" w14:cap="flat" w14:cmpd="sng">
            <w14:solidFill>
              <w14:srgbClr w14:val="000000"/>
            </w14:solidFill>
            <w14:prstDash w14:val="solid"/>
            <w14:miter w14:val="0"/>
          </w14:textOutline>
        </w:rPr>
        <w:t>供应商须知</w:t>
      </w:r>
    </w:p>
    <w:p w14:paraId="3C19347D">
      <w:pPr>
        <w:pStyle w:val="33"/>
        <w:ind w:left="0" w:leftChars="0" w:firstLine="0" w:firstLineChars="0"/>
        <w:jc w:val="center"/>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一、说明</w:t>
      </w:r>
    </w:p>
    <w:p w14:paraId="72F837F5">
      <w:pPr>
        <w:pStyle w:val="33"/>
        <w:rPr>
          <w:rFonts w:hint="eastAsia" w:ascii="仿宋" w:hAnsi="仿宋" w:eastAsia="仿宋" w:cs="仿宋"/>
          <w:b/>
          <w:bCs w:val="0"/>
          <w:sz w:val="32"/>
          <w:szCs w:val="32"/>
        </w:rPr>
      </w:pPr>
      <w:r>
        <w:rPr>
          <w:rFonts w:hint="eastAsia" w:ascii="仿宋" w:hAnsi="仿宋" w:eastAsia="仿宋" w:cs="仿宋"/>
          <w:b/>
          <w:bCs w:val="0"/>
          <w:sz w:val="32"/>
          <w:szCs w:val="32"/>
        </w:rPr>
        <w:t>1   采购人、</w:t>
      </w:r>
      <w:r>
        <w:rPr>
          <w:rFonts w:hint="eastAsia" w:cs="仿宋"/>
          <w:b/>
          <w:bCs w:val="0"/>
          <w:sz w:val="32"/>
          <w:szCs w:val="32"/>
          <w:lang w:val="en-US" w:eastAsia="zh-CN"/>
        </w:rPr>
        <w:t>集采机构</w:t>
      </w:r>
      <w:r>
        <w:rPr>
          <w:rFonts w:hint="eastAsia" w:ascii="仿宋" w:hAnsi="仿宋" w:eastAsia="仿宋" w:cs="仿宋"/>
          <w:b/>
          <w:bCs w:val="0"/>
          <w:sz w:val="32"/>
          <w:szCs w:val="32"/>
        </w:rPr>
        <w:t>、供应商、联合体</w:t>
      </w:r>
    </w:p>
    <w:p w14:paraId="310D1CA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1.1 采购人、</w:t>
      </w:r>
      <w:r>
        <w:rPr>
          <w:rFonts w:hint="eastAsia" w:cs="仿宋"/>
          <w:b w:val="0"/>
          <w:bCs/>
          <w:sz w:val="32"/>
          <w:szCs w:val="32"/>
          <w:lang w:val="en-US" w:eastAsia="zh-CN"/>
        </w:rPr>
        <w:t>集采机构</w:t>
      </w:r>
      <w:r>
        <w:rPr>
          <w:rFonts w:hint="eastAsia" w:ascii="仿宋" w:hAnsi="仿宋" w:eastAsia="仿宋" w:cs="仿宋"/>
          <w:b w:val="0"/>
          <w:bCs/>
          <w:sz w:val="32"/>
          <w:szCs w:val="32"/>
        </w:rPr>
        <w:t>：指依法进行政府采购的国家机关、事业单位、团体 组织， 及其委托的</w:t>
      </w:r>
      <w:r>
        <w:rPr>
          <w:rFonts w:hint="eastAsia" w:cs="仿宋"/>
          <w:b w:val="0"/>
          <w:bCs/>
          <w:sz w:val="32"/>
          <w:szCs w:val="32"/>
          <w:lang w:eastAsia="zh-CN"/>
        </w:rPr>
        <w:t>集采机构</w:t>
      </w:r>
      <w:r>
        <w:rPr>
          <w:rFonts w:hint="eastAsia" w:ascii="仿宋" w:hAnsi="仿宋" w:eastAsia="仿宋" w:cs="仿宋"/>
          <w:b w:val="0"/>
          <w:bCs/>
          <w:sz w:val="32"/>
          <w:szCs w:val="32"/>
        </w:rPr>
        <w:t>。本项目采购人、</w:t>
      </w:r>
      <w:r>
        <w:rPr>
          <w:rFonts w:hint="eastAsia" w:cs="仿宋"/>
          <w:b w:val="0"/>
          <w:bCs/>
          <w:sz w:val="32"/>
          <w:szCs w:val="32"/>
          <w:lang w:val="en-US" w:eastAsia="zh-CN"/>
        </w:rPr>
        <w:t>集采</w:t>
      </w:r>
      <w:r>
        <w:rPr>
          <w:rFonts w:hint="eastAsia" w:ascii="仿宋" w:hAnsi="仿宋" w:eastAsia="仿宋" w:cs="仿宋"/>
          <w:b w:val="0"/>
          <w:bCs/>
          <w:sz w:val="32"/>
          <w:szCs w:val="32"/>
        </w:rPr>
        <w:t>机构见第一章《采购邀请》。</w:t>
      </w:r>
    </w:p>
    <w:p w14:paraId="53617BD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 供应商（也称</w:t>
      </w:r>
      <w:r>
        <w:rPr>
          <w:rFonts w:hint="eastAsia" w:cs="仿宋"/>
          <w:b w:val="0"/>
          <w:bCs/>
          <w:sz w:val="32"/>
          <w:szCs w:val="32"/>
          <w:lang w:eastAsia="zh-CN"/>
        </w:rPr>
        <w:t>“</w:t>
      </w:r>
      <w:r>
        <w:rPr>
          <w:rFonts w:hint="eastAsia" w:ascii="仿宋" w:hAnsi="仿宋" w:eastAsia="仿宋" w:cs="仿宋"/>
          <w:b w:val="0"/>
          <w:bCs/>
          <w:sz w:val="32"/>
          <w:szCs w:val="32"/>
        </w:rPr>
        <w:t>申请人</w:t>
      </w:r>
      <w:r>
        <w:rPr>
          <w:rFonts w:hint="eastAsia" w:cs="仿宋"/>
          <w:b w:val="0"/>
          <w:bCs/>
          <w:sz w:val="32"/>
          <w:szCs w:val="32"/>
          <w:lang w:eastAsia="zh-CN"/>
        </w:rPr>
        <w:t>”</w:t>
      </w:r>
      <w:r>
        <w:rPr>
          <w:rFonts w:hint="eastAsia" w:ascii="仿宋" w:hAnsi="仿宋" w:eastAsia="仿宋" w:cs="仿宋"/>
          <w:b w:val="0"/>
          <w:bCs/>
          <w:sz w:val="32"/>
          <w:szCs w:val="32"/>
        </w:rPr>
        <w:t xml:space="preserve"> ）：指向采购</w:t>
      </w:r>
      <w:r>
        <w:rPr>
          <w:rFonts w:hint="eastAsia" w:cs="仿宋"/>
          <w:b w:val="0"/>
          <w:bCs/>
          <w:sz w:val="32"/>
          <w:szCs w:val="32"/>
          <w:lang w:val="en-US" w:eastAsia="zh-CN"/>
        </w:rPr>
        <w:t>人提</w:t>
      </w:r>
      <w:r>
        <w:rPr>
          <w:rFonts w:hint="eastAsia" w:ascii="仿宋" w:hAnsi="仿宋" w:eastAsia="仿宋" w:cs="仿宋"/>
          <w:b w:val="0"/>
          <w:bCs/>
          <w:sz w:val="32"/>
          <w:szCs w:val="32"/>
        </w:rPr>
        <w:t>供货物、工程或者服务的法人、其他组织或者自然人。</w:t>
      </w:r>
    </w:p>
    <w:p w14:paraId="2E241AE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1.3 联合体：指两个以上的自然人、法人或者其他组织组成一个联合体，以一个供应商的身份共同参加政府采购。</w:t>
      </w:r>
    </w:p>
    <w:p w14:paraId="4F287BD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2   资金来源、科研仪器设备采购</w:t>
      </w:r>
    </w:p>
    <w:p w14:paraId="73D61B1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2.1 资金来源为财政性资金或本项目采购中无法与财政性资金分割的非财政性资金。</w:t>
      </w:r>
    </w:p>
    <w:p w14:paraId="3DDBBDB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2.2 是否属于科研仪器设备采购见《供应商须知资料表》。</w:t>
      </w:r>
    </w:p>
    <w:p w14:paraId="4FAC2844">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   政府采购政策（包括但不限于下列具体政策要求）</w:t>
      </w:r>
    </w:p>
    <w:p w14:paraId="4C26249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 采购本国货物、工程和服务</w:t>
      </w:r>
    </w:p>
    <w:p w14:paraId="09781AF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3.1.1 政府采购应当采购本国货物、工程和服务。但有《中华人民共和国政府采购法》第十条规定情形的除外。</w:t>
      </w:r>
    </w:p>
    <w:p w14:paraId="0DBB419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3.1.2 本项目如接受非本国货物、工程、服务参与投标， 则具体要求见第四章《采购需求》。</w:t>
      </w:r>
    </w:p>
    <w:p w14:paraId="3C00DC5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3.1.3 进口产品指通过中国海关报关验放进入中国境内且产自关境外的产品，包括已经进入中国境内的进口产品。关于进口产品的相关规定依据《政府采购进口产品管理办法》（财库〔2007〕119 号文）、《关于政府采购进口产品管理有关问题的通知》（财办库〔2008〕248号文）。</w:t>
      </w:r>
    </w:p>
    <w:p w14:paraId="1176C216">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3.2 中小企业、监狱企业及残疾人福利性单位</w:t>
      </w:r>
    </w:p>
    <w:p w14:paraId="22352A9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 中小企业定义：</w:t>
      </w:r>
    </w:p>
    <w:p w14:paraId="551B170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3.2.1.1 中小企业是指在中华人民共和国境内依法设立， 依据国务院批准的中小企业划分标准确定的中型企业、小型企业和微型企业， 但与大企业的负责人为同一人， 或者与大企业存在直接控股、管理关系的除外。符合中小企业划分标准的个体工商户</w:t>
      </w:r>
      <w:r>
        <w:rPr>
          <w:rFonts w:hint="eastAsia" w:cs="仿宋"/>
          <w:b w:val="0"/>
          <w:bCs/>
          <w:sz w:val="32"/>
          <w:szCs w:val="32"/>
          <w:lang w:eastAsia="zh-CN"/>
        </w:rPr>
        <w:t>，</w:t>
      </w:r>
      <w:r>
        <w:rPr>
          <w:rFonts w:hint="eastAsia" w:ascii="仿宋" w:hAnsi="仿宋" w:eastAsia="仿宋" w:cs="仿宋"/>
          <w:b w:val="0"/>
          <w:bCs/>
          <w:sz w:val="32"/>
          <w:szCs w:val="32"/>
        </w:rPr>
        <w:t>在政府采购活动中视同中小企业。关于中小企业的相 关规定依据《中华人民共和国中小企业促进法》、《关于进一 步加大政府采购支持中小企业力度的通知》（财库〔2022〕19 号）、《政府采购促进中小企业发展管理办法》（财库〔2020〕46 号）、《关于印发中小企业划型标准规定的通知》（工信部联企业〔2011〕300  号）。</w:t>
      </w:r>
    </w:p>
    <w:p w14:paraId="1117249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3.2.1.2 供应商</w:t>
      </w:r>
      <w:r>
        <w:rPr>
          <w:rFonts w:hint="eastAsia" w:cs="仿宋"/>
          <w:b w:val="0"/>
          <w:bCs/>
          <w:sz w:val="32"/>
          <w:szCs w:val="32"/>
          <w:lang w:val="en-US" w:eastAsia="zh-CN"/>
        </w:rPr>
        <w:t>提</w:t>
      </w:r>
      <w:r>
        <w:rPr>
          <w:rFonts w:hint="eastAsia" w:ascii="仿宋" w:hAnsi="仿宋" w:eastAsia="仿宋" w:cs="仿宋"/>
          <w:b w:val="0"/>
          <w:bCs/>
          <w:sz w:val="32"/>
          <w:szCs w:val="32"/>
        </w:rPr>
        <w:t>供的货物、工程或者服务符合下列情形的， 享受中小企业扶持政策：</w:t>
      </w:r>
    </w:p>
    <w:p w14:paraId="749C9D82">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（1）在货物采购项目中，货物由中小企业制造，即货物由中小企业生产且使用该中小企业商号或者注册商标；</w:t>
      </w:r>
    </w:p>
    <w:p w14:paraId="016BB86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（2）在工程采购项目中，工程由中小企业承建，即工程施工单位为中小企业；</w:t>
      </w:r>
    </w:p>
    <w:p w14:paraId="06D8704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（3）在服务采购项目中，服务由中小企业承接，即</w:t>
      </w:r>
      <w:r>
        <w:rPr>
          <w:rFonts w:hint="eastAsia" w:cs="仿宋"/>
          <w:b w:val="0"/>
          <w:bCs/>
          <w:sz w:val="32"/>
          <w:szCs w:val="32"/>
          <w:lang w:val="en-US" w:eastAsia="zh-CN"/>
        </w:rPr>
        <w:t>提</w:t>
      </w:r>
      <w:r>
        <w:rPr>
          <w:rFonts w:hint="eastAsia" w:ascii="仿宋" w:hAnsi="仿宋" w:eastAsia="仿宋" w:cs="仿宋"/>
          <w:b w:val="0"/>
          <w:bCs/>
          <w:sz w:val="32"/>
          <w:szCs w:val="32"/>
        </w:rPr>
        <w:t>供服 务的人员为中小企业依照《中华人民共和国劳动合同法》订立劳动合同的从业人员。</w:t>
      </w:r>
    </w:p>
    <w:p w14:paraId="205ECF7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3.2.1.3 在货物采购项目中， 供应商</w:t>
      </w:r>
      <w:r>
        <w:rPr>
          <w:rFonts w:hint="eastAsia" w:cs="仿宋"/>
          <w:b w:val="0"/>
          <w:bCs/>
          <w:sz w:val="32"/>
          <w:szCs w:val="32"/>
          <w:lang w:val="en-US" w:eastAsia="zh-CN"/>
        </w:rPr>
        <w:t>提</w:t>
      </w:r>
      <w:r>
        <w:rPr>
          <w:rFonts w:hint="eastAsia" w:ascii="仿宋" w:hAnsi="仿宋" w:eastAsia="仿宋" w:cs="仿宋"/>
          <w:b w:val="0"/>
          <w:bCs/>
          <w:sz w:val="32"/>
          <w:szCs w:val="32"/>
        </w:rPr>
        <w:t>供的货物既有中小企业制造货物，也有大型企业制造货物的，不享受中小企业扶持政策。</w:t>
      </w:r>
    </w:p>
    <w:p w14:paraId="781EE20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3.2.1.4 以联合体形式参加政府采购活动， 联合体各方均为中小企业的， 联合体视同中小企业。其中，联合体各方均为小微企业的，联合体视同小微企业。</w:t>
      </w:r>
    </w:p>
    <w:p w14:paraId="66A6EBE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3.2.2 在政府采购活动中，监狱企业视同小型、微型企业，享受预留份额、评审中价格扣除等政府采购促进中小企业发展的政府采购政策。监狱 企业定义： 是指由司法部认定的为罪犯、戒毒人员</w:t>
      </w:r>
      <w:r>
        <w:rPr>
          <w:rFonts w:hint="eastAsia" w:cs="仿宋"/>
          <w:b w:val="0"/>
          <w:bCs/>
          <w:sz w:val="32"/>
          <w:szCs w:val="32"/>
          <w:lang w:val="en-US" w:eastAsia="zh-CN"/>
        </w:rPr>
        <w:t>提</w:t>
      </w:r>
      <w:r>
        <w:rPr>
          <w:rFonts w:hint="eastAsia" w:ascii="仿宋" w:hAnsi="仿宋" w:eastAsia="仿宋" w:cs="仿宋"/>
          <w:b w:val="0"/>
          <w:bCs/>
          <w:sz w:val="32"/>
          <w:szCs w:val="32"/>
        </w:rPr>
        <w:t>供生产项目和劳动对象，且全部产权属于司法部监狱管理局、戒毒管理局、直属煤矿管理局， 各省、自治区、直辖市监狱管理局、戒毒管理局，各地（设区的市） 监狱、强制隔离戒毒所、戒毒康复所，以及新疆生产建设兵团监狱管理局、戒毒管理局的企业。</w:t>
      </w:r>
    </w:p>
    <w:p w14:paraId="6D4F8A42">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 在政府采购活动中，残疾人福利性单位视同小型、微型企业，享受预留份额、评审中价格扣除等促进中小企业发展的政府采购政策。残疾人福利性单位定义：享受政府采购支持政策的残疾人福利性单位应当同时满足以下条件：</w:t>
      </w:r>
    </w:p>
    <w:p w14:paraId="5F3BAC1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3.2.3.1 安置的残疾人占本单位在职职工人数的比例不低于 25%（含25%），并且安置的残疾人人数不少于 </w:t>
      </w:r>
      <w:r>
        <w:rPr>
          <w:rFonts w:hint="eastAsia" w:cs="仿宋"/>
          <w:b w:val="0"/>
          <w:bCs/>
          <w:sz w:val="32"/>
          <w:szCs w:val="32"/>
          <w:lang w:val="en-US" w:eastAsia="zh-CN"/>
        </w:rPr>
        <w:t>10</w:t>
      </w:r>
      <w:r>
        <w:rPr>
          <w:rFonts w:hint="eastAsia" w:ascii="仿宋" w:hAnsi="仿宋" w:eastAsia="仿宋" w:cs="仿宋"/>
          <w:b w:val="0"/>
          <w:bCs/>
          <w:sz w:val="32"/>
          <w:szCs w:val="32"/>
        </w:rPr>
        <w:t>人（含 10人）；</w:t>
      </w:r>
    </w:p>
    <w:p w14:paraId="162FF2D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3.2.3.2 依法与安置的每位残疾人签订了一年以上（含一年） 的劳动合同或服务协议；</w:t>
      </w:r>
    </w:p>
    <w:p w14:paraId="4BC2E49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3.2.3.3 为安置的每位残疾人按月足额缴纳了基本养老保险、基本医疗保险、失业保险、工伤保险和生育保险等社会保险费；</w:t>
      </w:r>
    </w:p>
    <w:p w14:paraId="501714B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3.2.3.4 通过银行等金融机构向安置的每位残疾人， 按月支付了不低 于单位所在区县适用的经省级人民政府批准的月最低工资标准的工资；</w:t>
      </w:r>
    </w:p>
    <w:p w14:paraId="541428E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3.2.3.5 </w:t>
      </w:r>
      <w:r>
        <w:rPr>
          <w:rFonts w:hint="eastAsia" w:cs="仿宋"/>
          <w:b w:val="0"/>
          <w:bCs/>
          <w:sz w:val="32"/>
          <w:szCs w:val="32"/>
          <w:lang w:val="en-US" w:eastAsia="zh-CN"/>
        </w:rPr>
        <w:t>提</w:t>
      </w:r>
      <w:r>
        <w:rPr>
          <w:rFonts w:hint="eastAsia" w:ascii="仿宋" w:hAnsi="仿宋" w:eastAsia="仿宋" w:cs="仿宋"/>
          <w:b w:val="0"/>
          <w:bCs/>
          <w:sz w:val="32"/>
          <w:szCs w:val="32"/>
        </w:rPr>
        <w:t>供本单位制造的货物、承担的工程或者服务（以下简称产品），或者</w:t>
      </w:r>
      <w:r>
        <w:rPr>
          <w:rFonts w:hint="eastAsia" w:cs="仿宋"/>
          <w:b w:val="0"/>
          <w:bCs/>
          <w:sz w:val="32"/>
          <w:szCs w:val="32"/>
          <w:lang w:val="en-US" w:eastAsia="zh-CN"/>
        </w:rPr>
        <w:t>提</w:t>
      </w:r>
      <w:r>
        <w:rPr>
          <w:rFonts w:hint="eastAsia" w:ascii="仿宋" w:hAnsi="仿宋" w:eastAsia="仿宋" w:cs="仿宋"/>
          <w:b w:val="0"/>
          <w:bCs/>
          <w:sz w:val="32"/>
          <w:szCs w:val="32"/>
        </w:rPr>
        <w:t>供其他残疾人福利性单位制造的货物（不包括使用非残疾人福利性单位注册商标的货物）；</w:t>
      </w:r>
    </w:p>
    <w:p w14:paraId="6614D81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3.2.3.6 前款所称残疾人是指法定劳动年龄内， 持有《中华人民共和国残疾人证》或者《中华人民共和国残疾军人证（1</w:t>
      </w:r>
      <w:r>
        <w:rPr>
          <w:rFonts w:hint="eastAsia" w:cs="仿宋"/>
          <w:b w:val="0"/>
          <w:bCs/>
          <w:sz w:val="32"/>
          <w:szCs w:val="32"/>
          <w:lang w:val="en-US" w:eastAsia="zh-CN"/>
        </w:rPr>
        <w:t>至8</w:t>
      </w:r>
      <w:r>
        <w:rPr>
          <w:rFonts w:hint="eastAsia" w:ascii="仿宋" w:hAnsi="仿宋" w:eastAsia="仿宋" w:cs="仿宋"/>
          <w:b w:val="0"/>
          <w:bCs/>
          <w:sz w:val="32"/>
          <w:szCs w:val="32"/>
        </w:rPr>
        <w:t>级）》的自然人， 包括具有劳动条件和劳动意愿的精神残疾人。在职职工人数是指与残疾人福利性单位建立劳动关系并依法签订劳动合同或服务协议的雇员人数。</w:t>
      </w:r>
    </w:p>
    <w:p w14:paraId="68E669D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3.2.4 本项目是否专门面向中小企业预留采购份额见第一章《采购邀请》。</w:t>
      </w:r>
    </w:p>
    <w:p w14:paraId="04CE552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3.2.5 采购标的对应的中小企业划分标准所属行业见《供应商须知资料表》。</w:t>
      </w:r>
    </w:p>
    <w:p w14:paraId="28D9E58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3.2.6 小微企业价格评审优惠的政策调整： 见第三章《评审程序和评定成交的标准》。</w:t>
      </w:r>
    </w:p>
    <w:p w14:paraId="7B9CB71D">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3.3政府采购节能产品、环境标志产品</w:t>
      </w:r>
    </w:p>
    <w:p w14:paraId="55D5E86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3.3.1 政府采购节能产品、环境标志产品实施品目清单管理。财政部、发展改革委、生态环境部等部门根据产品节能环保性能、技术水平和市场 成熟程度等因素， 确定实施政府优先采购和强制采购的产品类别及所依据的相关标准规范， 以品目清单的形式发布并适时调整。依据品目清单和认证证书实施政府优先采购和强制采购。</w:t>
      </w:r>
    </w:p>
    <w:p w14:paraId="71D06D5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3.3.2 采购人拟采购的产品属于品目清单范围的， 采购人及其委托的</w:t>
      </w:r>
      <w:r>
        <w:rPr>
          <w:rFonts w:hint="eastAsia" w:cs="仿宋"/>
          <w:b w:val="0"/>
          <w:bCs/>
          <w:sz w:val="32"/>
          <w:szCs w:val="32"/>
          <w:lang w:eastAsia="zh-CN"/>
        </w:rPr>
        <w:t>集采机构</w:t>
      </w:r>
      <w:r>
        <w:rPr>
          <w:rFonts w:hint="eastAsia" w:ascii="仿宋" w:hAnsi="仿宋" w:eastAsia="仿宋" w:cs="仿宋"/>
          <w:b w:val="0"/>
          <w:bCs/>
          <w:sz w:val="32"/>
          <w:szCs w:val="32"/>
        </w:rPr>
        <w:t>依据国家确定的认证机构出具的、处于有效期之内的节能产品、 环境标志产品认证证书， 对获得证书的产品实施政府优先采购或强制采购。关于政府采购节能产品、环境标志产品的相关规定依据《关于调整优化节能产品、环境标志产品政府采购执行机制的通知》（财库〔2019〕9 号）。</w:t>
      </w:r>
    </w:p>
    <w:p w14:paraId="5D4FB85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3.3.3 如本项目采购产品属于实施政府强制采购品目清单范围的节能产品，则供应商所报产品必须获得国家确定的认证机构出具的、处于有效期之内的节能产品认证证书，否则</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p>
    <w:p w14:paraId="6531DDC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3.3.4 非政府强制采购的节能产品或环境标志产品， 依据品目清单和认证证书实施政府优先采购。优先采购的具体规定见第三章《评审程序和评定成交的标准》（如涉及）。</w:t>
      </w:r>
    </w:p>
    <w:p w14:paraId="6250A4A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3.4 正版软件</w:t>
      </w:r>
    </w:p>
    <w:p w14:paraId="2E9B3567">
      <w:pPr>
        <w:pStyle w:val="33"/>
        <w:ind w:firstLine="561"/>
        <w:jc w:val="both"/>
        <w:rPr>
          <w:rFonts w:hint="eastAsia" w:ascii="仿宋" w:hAnsi="仿宋" w:eastAsia="仿宋" w:cs="仿宋"/>
          <w:b w:val="0"/>
          <w:bCs/>
          <w:sz w:val="32"/>
          <w:szCs w:val="32"/>
        </w:rPr>
      </w:pPr>
      <w:r>
        <w:rPr>
          <w:rFonts w:hint="eastAsia" w:ascii="仿宋" w:hAnsi="仿宋" w:eastAsia="仿宋" w:cs="仿宋"/>
          <w:b w:val="0"/>
          <w:bCs/>
          <w:sz w:val="32"/>
          <w:szCs w:val="32"/>
        </w:rPr>
        <w:t>3.4.1依据《财政部 国家发展改革委信息产业部关于印发无线局域网产品政府采购实施意见的通知》（财库〔2005〕366  号），采购无线局域 网产品和含有无线局域网功能的计算机、通信设备、打印机、复印机、 投影仪等产品的，优先采购符合国家无线局域网安全标准（GB  15629.11/1102）并通过国家产品认证的产品。其中，国家有特殊信息安全要求的项目必须采购认证产品，否则</w:t>
      </w:r>
      <w:r>
        <w:rPr>
          <w:rFonts w:hint="eastAsia" w:ascii="仿宋" w:hAnsi="仿宋" w:eastAsia="仿宋" w:cs="仿宋"/>
          <w:b/>
          <w:bCs w:val="0"/>
          <w:sz w:val="32"/>
          <w:szCs w:val="32"/>
        </w:rPr>
        <w:t>响应无效</w:t>
      </w:r>
      <w:r>
        <w:rPr>
          <w:rFonts w:hint="eastAsia" w:ascii="仿宋" w:hAnsi="仿宋" w:eastAsia="仿宋" w:cs="仿宋"/>
          <w:b w:val="0"/>
          <w:bCs/>
          <w:sz w:val="32"/>
          <w:szCs w:val="32"/>
        </w:rPr>
        <w:t>。财政部、国 家发展改革委、信息产业部根据政府采购改革进展和无线局域网产品技术及市场成熟等情况，从国家指定的认证机构认证的生产厂商和产品型号中确定优先采购的产品，并以</w:t>
      </w:r>
      <w:r>
        <w:rPr>
          <w:rFonts w:hint="eastAsia" w:cs="仿宋"/>
          <w:b w:val="0"/>
          <w:bCs/>
          <w:sz w:val="32"/>
          <w:szCs w:val="32"/>
          <w:lang w:eastAsia="zh-CN"/>
        </w:rPr>
        <w:t>“</w:t>
      </w:r>
      <w:r>
        <w:rPr>
          <w:rFonts w:hint="eastAsia" w:ascii="仿宋" w:hAnsi="仿宋" w:eastAsia="仿宋" w:cs="仿宋"/>
          <w:b w:val="0"/>
          <w:bCs/>
          <w:sz w:val="32"/>
          <w:szCs w:val="32"/>
        </w:rPr>
        <w:t xml:space="preserve">无线局域网认证产品政府采购清单 </w:t>
      </w:r>
      <w:r>
        <w:rPr>
          <w:rFonts w:hint="eastAsia" w:cs="仿宋"/>
          <w:b w:val="0"/>
          <w:bCs/>
          <w:sz w:val="32"/>
          <w:szCs w:val="32"/>
          <w:lang w:eastAsia="zh-CN"/>
        </w:rPr>
        <w:t>”</w:t>
      </w:r>
      <w:r>
        <w:rPr>
          <w:rFonts w:hint="eastAsia" w:ascii="仿宋" w:hAnsi="仿宋" w:eastAsia="仿宋" w:cs="仿宋"/>
          <w:b w:val="0"/>
          <w:bCs/>
          <w:sz w:val="32"/>
          <w:szCs w:val="32"/>
        </w:rPr>
        <w:t xml:space="preserve"> （以下简称清单）的形式公布。清单中新增认证产品厂商和型号，由财政部、国家发展改革委、信息产业部以文件形式确定、公布并适时调整。</w:t>
      </w:r>
    </w:p>
    <w:p w14:paraId="521CAA5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3.4.2 各级政府部门在购置计算机办公设备时， 必须采购预装正版操作系统软件的计算机产品， 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 （国办发〔2010〕47  号）、《财政部关于进一步做好政府机关使用正版软件工作的通知》（财预〔2010〕536  号）。</w:t>
      </w:r>
    </w:p>
    <w:p w14:paraId="1CA9CF4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3.5网络安全专用产品</w:t>
      </w:r>
    </w:p>
    <w:p w14:paraId="7052B2C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3.5.1所投产品属于列入《网络关键设备和网络安全专用产品目录》的网络安全专用产品，应当在国家互联网信息办公室会同工业和信息化部</w:t>
      </w:r>
      <w:r>
        <w:rPr>
          <w:rFonts w:hint="eastAsia" w:cs="仿宋"/>
          <w:b w:val="0"/>
          <w:bCs/>
          <w:sz w:val="32"/>
          <w:szCs w:val="32"/>
          <w:lang w:eastAsia="zh-CN"/>
        </w:rPr>
        <w:t>、</w:t>
      </w:r>
      <w:r>
        <w:rPr>
          <w:rFonts w:hint="eastAsia" w:ascii="仿宋" w:hAnsi="仿宋" w:eastAsia="仿宋" w:cs="仿宋"/>
          <w:b w:val="0"/>
          <w:bCs/>
          <w:sz w:val="32"/>
          <w:szCs w:val="32"/>
        </w:rPr>
        <w:t>公安部、国家认证认可监督管理委员会统一公布和更新的符合要求的网络关键设备和网络安全专用产品清单中。</w:t>
      </w:r>
    </w:p>
    <w:p w14:paraId="62B0E794">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3.</w:t>
      </w:r>
      <w:r>
        <w:rPr>
          <w:rFonts w:hint="eastAsia" w:cs="仿宋"/>
          <w:b/>
          <w:bCs w:val="0"/>
          <w:sz w:val="32"/>
          <w:szCs w:val="32"/>
          <w:lang w:val="en-US" w:eastAsia="zh-CN"/>
        </w:rPr>
        <w:t xml:space="preserve">6 </w:t>
      </w:r>
      <w:r>
        <w:rPr>
          <w:rFonts w:hint="eastAsia" w:ascii="仿宋" w:hAnsi="仿宋" w:eastAsia="仿宋" w:cs="仿宋"/>
          <w:b/>
          <w:bCs w:val="0"/>
          <w:sz w:val="32"/>
          <w:szCs w:val="32"/>
        </w:rPr>
        <w:t>采购需求标准</w:t>
      </w:r>
    </w:p>
    <w:p w14:paraId="4221D01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w:t>
      </w:r>
      <w:r>
        <w:rPr>
          <w:rFonts w:hint="eastAsia" w:cs="仿宋"/>
          <w:b w:val="0"/>
          <w:bCs/>
          <w:sz w:val="32"/>
          <w:szCs w:val="32"/>
          <w:lang w:val="en-US" w:eastAsia="zh-CN"/>
        </w:rPr>
        <w:t>6</w:t>
      </w:r>
      <w:r>
        <w:rPr>
          <w:rFonts w:hint="eastAsia" w:ascii="仿宋" w:hAnsi="仿宋" w:eastAsia="仿宋" w:cs="仿宋"/>
          <w:b w:val="0"/>
          <w:bCs/>
          <w:sz w:val="32"/>
          <w:szCs w:val="32"/>
        </w:rPr>
        <w:t>.1商品包装、快递包装政府采购需求标准（试行）</w:t>
      </w:r>
    </w:p>
    <w:p w14:paraId="6ACFD8E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为助力打好污染防治攻坚战， 推广使用绿色包装， 根据财政部关于印 发《商品包装政府采购需求标准（试行）》、《快递包装政府采购需求 标准（试行）》的通知（财办库〔2020〕123 号），本项目如涉及商品包装和快递包装的，则其具体要求见第四章《采购需求》。</w:t>
      </w:r>
    </w:p>
    <w:p w14:paraId="3838341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3.</w:t>
      </w:r>
      <w:r>
        <w:rPr>
          <w:rFonts w:hint="eastAsia" w:cs="仿宋"/>
          <w:b w:val="0"/>
          <w:bCs/>
          <w:sz w:val="32"/>
          <w:szCs w:val="32"/>
          <w:lang w:val="en-US" w:eastAsia="zh-CN"/>
        </w:rPr>
        <w:t>6</w:t>
      </w:r>
      <w:r>
        <w:rPr>
          <w:rFonts w:hint="eastAsia" w:ascii="仿宋" w:hAnsi="仿宋" w:eastAsia="仿宋" w:cs="仿宋"/>
          <w:b w:val="0"/>
          <w:bCs/>
          <w:sz w:val="32"/>
          <w:szCs w:val="32"/>
        </w:rPr>
        <w:t>.2 绿色数据中心政府采购需求标准（试行）</w:t>
      </w:r>
    </w:p>
    <w:p w14:paraId="4A093BF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为加快数据中心绿色转型， 根据财政部 生态环境部 工业和信息化部关于印发《绿色数据中心政府采购需求标准（试行）》的通知（财库〔2023〕7 号），本项目如涉及绿色数据中心，则具体要求见第四章《采购需求》。</w:t>
      </w:r>
    </w:p>
    <w:p w14:paraId="013280AE">
      <w:pPr>
        <w:pStyle w:val="32"/>
        <w:ind w:firstLine="480"/>
        <w:rPr>
          <w:rFonts w:hint="eastAsia" w:ascii="仿宋" w:hAnsi="仿宋" w:eastAsia="仿宋" w:cs="仿宋"/>
          <w:b/>
          <w:bCs/>
          <w:sz w:val="32"/>
          <w:szCs w:val="32"/>
        </w:rPr>
      </w:pPr>
      <w:r>
        <w:rPr>
          <w:rFonts w:hint="eastAsia" w:ascii="仿宋" w:hAnsi="仿宋" w:eastAsia="仿宋" w:cs="仿宋"/>
          <w:b/>
          <w:bCs/>
          <w:sz w:val="32"/>
          <w:szCs w:val="32"/>
          <w:lang w:val="en-US" w:eastAsia="zh-CN"/>
        </w:rPr>
        <w:t>3.7</w:t>
      </w:r>
      <w:r>
        <w:rPr>
          <w:rFonts w:hint="eastAsia" w:ascii="仿宋" w:hAnsi="仿宋" w:eastAsia="仿宋" w:cs="仿宋"/>
          <w:b/>
          <w:bCs/>
          <w:sz w:val="32"/>
          <w:szCs w:val="32"/>
        </w:rPr>
        <w:t>知识产权</w:t>
      </w:r>
    </w:p>
    <w:p w14:paraId="1E384026">
      <w:pPr>
        <w:pStyle w:val="32"/>
        <w:ind w:firstLine="480"/>
        <w:rPr>
          <w:rFonts w:hint="eastAsia" w:ascii="仿宋" w:hAnsi="仿宋" w:eastAsia="仿宋" w:cs="仿宋"/>
          <w:b w:val="0"/>
          <w:bCs/>
          <w:sz w:val="32"/>
          <w:szCs w:val="32"/>
        </w:rPr>
      </w:pPr>
      <w:r>
        <w:rPr>
          <w:rFonts w:hint="eastAsia" w:ascii="仿宋" w:hAnsi="仿宋" w:eastAsia="仿宋" w:cs="仿宋"/>
          <w:kern w:val="0"/>
          <w:sz w:val="32"/>
          <w:szCs w:val="32"/>
        </w:rPr>
        <w:t>甲方在中华人民共和国境内使用乙方提供的货物及服务时免受第三方提出的侵犯其专利权或其它知识产权的起诉。如果第三方提出侵权指控，乙方应承担由此而引起的一切法律责任和费用。</w:t>
      </w:r>
    </w:p>
    <w:p w14:paraId="197F04ED">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4 响应费用</w:t>
      </w:r>
    </w:p>
    <w:p w14:paraId="2BF29E2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4.1 供应商应自行承担所有与准备和参加竞争性谈判响应有关的费用，无论响应的结果如何，采购人或</w:t>
      </w:r>
      <w:r>
        <w:rPr>
          <w:rFonts w:hint="eastAsia" w:cs="仿宋"/>
          <w:b w:val="0"/>
          <w:bCs/>
          <w:sz w:val="32"/>
          <w:szCs w:val="32"/>
          <w:lang w:val="en-US" w:eastAsia="zh-CN"/>
        </w:rPr>
        <w:t>奇台县政资中心</w:t>
      </w:r>
      <w:r>
        <w:rPr>
          <w:rFonts w:hint="eastAsia" w:ascii="仿宋" w:hAnsi="仿宋" w:eastAsia="仿宋" w:cs="仿宋"/>
          <w:b w:val="0"/>
          <w:bCs/>
          <w:sz w:val="32"/>
          <w:szCs w:val="32"/>
        </w:rPr>
        <w:t>在任何情况下均无承担这些费用的义务和责任。</w:t>
      </w:r>
    </w:p>
    <w:p w14:paraId="6E67CF9A">
      <w:pPr>
        <w:pStyle w:val="33"/>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二   谈判文件</w:t>
      </w:r>
    </w:p>
    <w:p w14:paraId="3FDFF318">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5 谈判文件构成</w:t>
      </w:r>
    </w:p>
    <w:p w14:paraId="724B672D">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5.1</w:t>
      </w:r>
      <w:r>
        <w:rPr>
          <w:rFonts w:hint="eastAsia" w:ascii="仿宋" w:hAnsi="仿宋" w:eastAsia="仿宋" w:cs="仿宋"/>
          <w:b w:val="0"/>
          <w:bCs/>
          <w:sz w:val="32"/>
          <w:szCs w:val="32"/>
        </w:rPr>
        <w:tab/>
      </w:r>
      <w:r>
        <w:rPr>
          <w:rFonts w:hint="eastAsia" w:ascii="仿宋" w:hAnsi="仿宋" w:eastAsia="仿宋" w:cs="仿宋"/>
          <w:b w:val="0"/>
          <w:bCs/>
          <w:sz w:val="32"/>
          <w:szCs w:val="32"/>
        </w:rPr>
        <w:t>谈判文件包括以下部分：</w:t>
      </w:r>
    </w:p>
    <w:p w14:paraId="48DADCB0">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第一章   采购邀请</w:t>
      </w:r>
    </w:p>
    <w:p w14:paraId="7E8693F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第二章   供应商须知</w:t>
      </w:r>
    </w:p>
    <w:p w14:paraId="555A728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第三章</w:t>
      </w:r>
      <w:r>
        <w:rPr>
          <w:rFonts w:hint="eastAsia" w:ascii="仿宋" w:hAnsi="仿宋" w:eastAsia="仿宋" w:cs="仿宋"/>
          <w:b w:val="0"/>
          <w:bCs/>
          <w:sz w:val="32"/>
          <w:szCs w:val="32"/>
        </w:rPr>
        <w:tab/>
      </w:r>
      <w:r>
        <w:rPr>
          <w:rFonts w:hint="eastAsia" w:ascii="仿宋" w:hAnsi="仿宋" w:eastAsia="仿宋" w:cs="仿宋"/>
          <w:b w:val="0"/>
          <w:bCs/>
          <w:sz w:val="32"/>
          <w:szCs w:val="32"/>
        </w:rPr>
        <w:t>评审程序和评定成交的标准</w:t>
      </w:r>
    </w:p>
    <w:p w14:paraId="01E4529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第四章</w:t>
      </w:r>
      <w:r>
        <w:rPr>
          <w:rFonts w:hint="eastAsia" w:ascii="仿宋" w:hAnsi="仿宋" w:eastAsia="仿宋" w:cs="仿宋"/>
          <w:b w:val="0"/>
          <w:bCs/>
          <w:sz w:val="32"/>
          <w:szCs w:val="32"/>
        </w:rPr>
        <w:tab/>
      </w:r>
      <w:r>
        <w:rPr>
          <w:rFonts w:hint="eastAsia" w:ascii="仿宋" w:hAnsi="仿宋" w:eastAsia="仿宋" w:cs="仿宋"/>
          <w:b w:val="0"/>
          <w:bCs/>
          <w:sz w:val="32"/>
          <w:szCs w:val="32"/>
        </w:rPr>
        <w:t>采购需求</w:t>
      </w:r>
    </w:p>
    <w:p w14:paraId="313BD30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第五章</w:t>
      </w:r>
      <w:r>
        <w:rPr>
          <w:rFonts w:hint="eastAsia" w:ascii="仿宋" w:hAnsi="仿宋" w:eastAsia="仿宋" w:cs="仿宋"/>
          <w:b w:val="0"/>
          <w:bCs/>
          <w:sz w:val="32"/>
          <w:szCs w:val="32"/>
        </w:rPr>
        <w:tab/>
      </w:r>
      <w:r>
        <w:rPr>
          <w:rFonts w:hint="eastAsia" w:ascii="仿宋" w:hAnsi="仿宋" w:eastAsia="仿宋" w:cs="仿宋"/>
          <w:b w:val="0"/>
          <w:bCs/>
          <w:sz w:val="32"/>
          <w:szCs w:val="32"/>
        </w:rPr>
        <w:t>合同草案条款</w:t>
      </w:r>
    </w:p>
    <w:p w14:paraId="3C61948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第六章</w:t>
      </w:r>
      <w:r>
        <w:rPr>
          <w:rFonts w:hint="eastAsia" w:ascii="仿宋" w:hAnsi="仿宋" w:eastAsia="仿宋" w:cs="仿宋"/>
          <w:b w:val="0"/>
          <w:bCs/>
          <w:sz w:val="32"/>
          <w:szCs w:val="32"/>
        </w:rPr>
        <w:tab/>
      </w:r>
      <w:r>
        <w:rPr>
          <w:rFonts w:hint="eastAsia" w:ascii="仿宋" w:hAnsi="仿宋" w:eastAsia="仿宋" w:cs="仿宋"/>
          <w:b w:val="0"/>
          <w:bCs/>
          <w:sz w:val="32"/>
          <w:szCs w:val="32"/>
        </w:rPr>
        <w:t>响应文件格式</w:t>
      </w:r>
    </w:p>
    <w:p w14:paraId="584D19C4">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u w:val="single"/>
        </w:rPr>
        <w:t>5.2 供应商应认真阅读谈判文件的全部内容。供应商应按照谈判文件要求</w:t>
      </w:r>
      <w:r>
        <w:rPr>
          <w:rFonts w:hint="eastAsia" w:cs="仿宋"/>
          <w:b w:val="0"/>
          <w:bCs/>
          <w:sz w:val="32"/>
          <w:szCs w:val="32"/>
          <w:u w:val="single"/>
          <w:lang w:val="en-US" w:eastAsia="zh-CN"/>
        </w:rPr>
        <w:t>提</w:t>
      </w:r>
      <w:r>
        <w:rPr>
          <w:rFonts w:hint="eastAsia" w:ascii="仿宋" w:hAnsi="仿宋" w:eastAsia="仿宋" w:cs="仿宋"/>
          <w:b w:val="0"/>
          <w:bCs/>
          <w:sz w:val="32"/>
          <w:szCs w:val="32"/>
          <w:u w:val="single"/>
        </w:rPr>
        <w:t>交响应文件并保证所</w:t>
      </w:r>
      <w:r>
        <w:rPr>
          <w:rFonts w:hint="eastAsia" w:cs="仿宋"/>
          <w:b w:val="0"/>
          <w:bCs/>
          <w:sz w:val="32"/>
          <w:szCs w:val="32"/>
          <w:u w:val="single"/>
          <w:lang w:val="en-US" w:eastAsia="zh-CN"/>
        </w:rPr>
        <w:t>提</w:t>
      </w:r>
      <w:r>
        <w:rPr>
          <w:rFonts w:hint="eastAsia" w:ascii="仿宋" w:hAnsi="仿宋" w:eastAsia="仿宋" w:cs="仿宋"/>
          <w:b w:val="0"/>
          <w:bCs/>
          <w:sz w:val="32"/>
          <w:szCs w:val="32"/>
          <w:u w:val="single"/>
        </w:rPr>
        <w:t>供的全部资料的真实性，并对谈判文件做出实质性响应，否则</w:t>
      </w:r>
      <w:r>
        <w:rPr>
          <w:rFonts w:hint="eastAsia" w:ascii="仿宋" w:hAnsi="仿宋" w:eastAsia="仿宋" w:cs="仿宋"/>
          <w:b/>
          <w:bCs w:val="0"/>
          <w:sz w:val="32"/>
          <w:szCs w:val="32"/>
          <w:u w:val="single"/>
        </w:rPr>
        <w:t>响应无效</w:t>
      </w:r>
      <w:r>
        <w:rPr>
          <w:rFonts w:hint="eastAsia" w:ascii="仿宋" w:hAnsi="仿宋" w:eastAsia="仿宋" w:cs="仿宋"/>
          <w:b w:val="0"/>
          <w:bCs/>
          <w:sz w:val="32"/>
          <w:szCs w:val="32"/>
        </w:rPr>
        <w:t>。</w:t>
      </w:r>
    </w:p>
    <w:p w14:paraId="3FE8E85C">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6对谈判文件的澄清或修改</w:t>
      </w:r>
    </w:p>
    <w:p w14:paraId="509B1B9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6.1采购人、</w:t>
      </w:r>
      <w:r>
        <w:rPr>
          <w:rFonts w:hint="eastAsia" w:cs="仿宋"/>
          <w:b w:val="0"/>
          <w:bCs/>
          <w:sz w:val="32"/>
          <w:szCs w:val="32"/>
          <w:lang w:eastAsia="zh-CN"/>
        </w:rPr>
        <w:t>集采机构</w:t>
      </w:r>
      <w:r>
        <w:rPr>
          <w:rFonts w:hint="eastAsia" w:ascii="仿宋" w:hAnsi="仿宋" w:eastAsia="仿宋" w:cs="仿宋"/>
          <w:b w:val="0"/>
          <w:bCs/>
          <w:sz w:val="32"/>
          <w:szCs w:val="32"/>
        </w:rPr>
        <w:t>或者谈判小组对已发出的谈判文件进行必要澄清或者修改的，将以书面形式通知所有获取谈判文件的潜在供应商。采用公告方式邀请供应商参与的，还将在原公告发布媒体上发布更正公告。</w:t>
      </w:r>
    </w:p>
    <w:p w14:paraId="27B1155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6.2 上述书面通知，按照获取谈判文件的潜在供应商</w:t>
      </w:r>
      <w:r>
        <w:rPr>
          <w:rFonts w:hint="eastAsia" w:cs="仿宋"/>
          <w:b w:val="0"/>
          <w:bCs/>
          <w:sz w:val="32"/>
          <w:szCs w:val="32"/>
          <w:lang w:val="en-US" w:eastAsia="zh-CN"/>
        </w:rPr>
        <w:t>提</w:t>
      </w:r>
      <w:r>
        <w:rPr>
          <w:rFonts w:hint="eastAsia" w:ascii="仿宋" w:hAnsi="仿宋" w:eastAsia="仿宋" w:cs="仿宋"/>
          <w:b w:val="0"/>
          <w:bCs/>
          <w:sz w:val="32"/>
          <w:szCs w:val="32"/>
        </w:rPr>
        <w:t>供的联系方式发出，因</w:t>
      </w:r>
      <w:r>
        <w:rPr>
          <w:rFonts w:hint="eastAsia" w:cs="仿宋"/>
          <w:b w:val="0"/>
          <w:bCs/>
          <w:sz w:val="32"/>
          <w:szCs w:val="32"/>
          <w:lang w:val="en-US" w:eastAsia="zh-CN"/>
        </w:rPr>
        <w:t>提</w:t>
      </w:r>
      <w:r>
        <w:rPr>
          <w:rFonts w:hint="eastAsia" w:ascii="仿宋" w:hAnsi="仿宋" w:eastAsia="仿宋" w:cs="仿宋"/>
          <w:b w:val="0"/>
          <w:bCs/>
          <w:sz w:val="32"/>
          <w:szCs w:val="32"/>
        </w:rPr>
        <w:t>供的信息有误导致通知延迟或无法通知的，采购人或</w:t>
      </w:r>
      <w:r>
        <w:rPr>
          <w:rFonts w:hint="eastAsia" w:cs="仿宋"/>
          <w:b w:val="0"/>
          <w:bCs/>
          <w:sz w:val="32"/>
          <w:szCs w:val="32"/>
          <w:lang w:eastAsia="zh-CN"/>
        </w:rPr>
        <w:t>集采机构</w:t>
      </w:r>
      <w:r>
        <w:rPr>
          <w:rFonts w:hint="eastAsia" w:ascii="仿宋" w:hAnsi="仿宋" w:eastAsia="仿宋" w:cs="仿宋"/>
          <w:b w:val="0"/>
          <w:bCs/>
          <w:sz w:val="32"/>
          <w:szCs w:val="32"/>
        </w:rPr>
        <w:t>不承担责任。</w:t>
      </w:r>
    </w:p>
    <w:p w14:paraId="39847849">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6.3 澄清或者修改的内容为谈判文件的组成部分，并对所有获取谈判文件的潜在供应商具有约束力。澄清或者修改的内容可能影响响应文件编制的，将在</w:t>
      </w:r>
      <w:r>
        <w:rPr>
          <w:rFonts w:hint="eastAsia" w:cs="仿宋"/>
          <w:b w:val="0"/>
          <w:bCs/>
          <w:sz w:val="32"/>
          <w:szCs w:val="32"/>
          <w:lang w:val="en-US" w:eastAsia="zh-CN"/>
        </w:rPr>
        <w:t>提</w:t>
      </w:r>
      <w:r>
        <w:rPr>
          <w:rFonts w:hint="eastAsia" w:ascii="仿宋" w:hAnsi="仿宋" w:eastAsia="仿宋" w:cs="仿宋"/>
          <w:b w:val="0"/>
          <w:bCs/>
          <w:sz w:val="32"/>
          <w:szCs w:val="32"/>
        </w:rPr>
        <w:t>交首次响应文件截止之日 3 个工作日前，以书面形式通知所有接收谈判文件</w:t>
      </w:r>
    </w:p>
    <w:p w14:paraId="079C0C7A">
      <w:pPr>
        <w:pStyle w:val="33"/>
        <w:ind w:left="0" w:leftChars="0" w:firstLine="0" w:firstLineChars="0"/>
        <w:rPr>
          <w:rFonts w:hint="eastAsia" w:ascii="仿宋" w:hAnsi="仿宋" w:eastAsia="仿宋" w:cs="仿宋"/>
          <w:b w:val="0"/>
          <w:bCs/>
          <w:sz w:val="32"/>
          <w:szCs w:val="32"/>
        </w:rPr>
      </w:pPr>
      <w:r>
        <w:rPr>
          <w:rFonts w:hint="eastAsia" w:ascii="仿宋" w:hAnsi="仿宋" w:eastAsia="仿宋" w:cs="仿宋"/>
          <w:b w:val="0"/>
          <w:bCs/>
          <w:sz w:val="32"/>
          <w:szCs w:val="32"/>
        </w:rPr>
        <w:t>的供应商；不足 3 个工作日的， 将顺延</w:t>
      </w:r>
      <w:r>
        <w:rPr>
          <w:rFonts w:hint="eastAsia" w:cs="仿宋"/>
          <w:b w:val="0"/>
          <w:bCs/>
          <w:sz w:val="32"/>
          <w:szCs w:val="32"/>
          <w:lang w:val="en-US" w:eastAsia="zh-CN"/>
        </w:rPr>
        <w:t>提</w:t>
      </w:r>
      <w:r>
        <w:rPr>
          <w:rFonts w:hint="eastAsia" w:ascii="仿宋" w:hAnsi="仿宋" w:eastAsia="仿宋" w:cs="仿宋"/>
          <w:b w:val="0"/>
          <w:bCs/>
          <w:sz w:val="32"/>
          <w:szCs w:val="32"/>
        </w:rPr>
        <w:t>交首次响应文件截止之日。</w:t>
      </w:r>
    </w:p>
    <w:p w14:paraId="613D0B0D">
      <w:pPr>
        <w:pStyle w:val="33"/>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三   响应文件的编制</w:t>
      </w:r>
    </w:p>
    <w:p w14:paraId="2B960750">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7 响应范围、 响应文件中计量单位的使用及响应语言</w:t>
      </w:r>
    </w:p>
    <w:p w14:paraId="4412DC8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7.1 本项目如划分采购包，供应商可以对本项目的其中一个采购包进行响应，也可同时对多个采购包进行响应。供应商应当对所参与采购包对应第四章《采购需求》所列的全部内容进行响应，不得将一个采购包中的内容拆分响应，</w:t>
      </w:r>
    </w:p>
    <w:p w14:paraId="179389FB">
      <w:pPr>
        <w:pStyle w:val="33"/>
        <w:ind w:left="0" w:leftChars="0" w:firstLine="0" w:firstLineChars="0"/>
        <w:rPr>
          <w:rFonts w:hint="eastAsia" w:ascii="仿宋" w:hAnsi="仿宋" w:eastAsia="仿宋" w:cs="仿宋"/>
          <w:b w:val="0"/>
          <w:bCs/>
          <w:sz w:val="32"/>
          <w:szCs w:val="32"/>
        </w:rPr>
      </w:pPr>
      <w:r>
        <w:rPr>
          <w:rFonts w:hint="eastAsia" w:ascii="仿宋" w:hAnsi="仿宋" w:eastAsia="仿宋" w:cs="仿宋"/>
          <w:b w:val="0"/>
          <w:bCs/>
          <w:sz w:val="32"/>
          <w:szCs w:val="32"/>
        </w:rPr>
        <w:t>否则其对该采购包的响应将被认定为</w:t>
      </w:r>
      <w:r>
        <w:rPr>
          <w:rFonts w:hint="eastAsia" w:ascii="仿宋" w:hAnsi="仿宋" w:eastAsia="仿宋" w:cs="仿宋"/>
          <w:b/>
          <w:bCs w:val="0"/>
          <w:sz w:val="32"/>
          <w:szCs w:val="32"/>
        </w:rPr>
        <w:t>无效响应</w:t>
      </w:r>
      <w:r>
        <w:rPr>
          <w:rFonts w:hint="eastAsia" w:ascii="仿宋" w:hAnsi="仿宋" w:eastAsia="仿宋" w:cs="仿宋"/>
          <w:b w:val="0"/>
          <w:bCs/>
          <w:sz w:val="32"/>
          <w:szCs w:val="32"/>
        </w:rPr>
        <w:t>。</w:t>
      </w:r>
    </w:p>
    <w:p w14:paraId="52DBF2B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7.2 除谈判文件有特殊要求外，本项目响应所使用的计量单位，应采用中华人民共和国法定计量单位。</w:t>
      </w:r>
    </w:p>
    <w:p w14:paraId="1BAF62D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7.3 除专用术语外，响应文件及来往函电均应使用中文书写。必要时专用术语应 附有中文解释。供应商</w:t>
      </w:r>
      <w:r>
        <w:rPr>
          <w:rFonts w:hint="eastAsia" w:cs="仿宋"/>
          <w:b w:val="0"/>
          <w:bCs/>
          <w:sz w:val="32"/>
          <w:szCs w:val="32"/>
          <w:lang w:val="en-US" w:eastAsia="zh-CN"/>
        </w:rPr>
        <w:t>提</w:t>
      </w:r>
      <w:r>
        <w:rPr>
          <w:rFonts w:hint="eastAsia" w:ascii="仿宋" w:hAnsi="仿宋" w:eastAsia="仿宋" w:cs="仿宋"/>
          <w:b w:val="0"/>
          <w:bCs/>
          <w:sz w:val="32"/>
          <w:szCs w:val="32"/>
        </w:rPr>
        <w:t>交的支持资料和已印制的文献可以用外文，但相应 内容应附有中文翻译本，在解释响应文件时以中文翻译本为准。未附中文翻 译本或翻译本中文内容明显与外文内容不一致的，其不利后果由供应商自行承担。</w:t>
      </w:r>
    </w:p>
    <w:p w14:paraId="612A449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8 响应文件构成</w:t>
      </w:r>
    </w:p>
    <w:p w14:paraId="7989B772">
      <w:pPr>
        <w:pStyle w:val="33"/>
        <w:ind w:firstLine="561"/>
        <w:rPr>
          <w:rFonts w:hint="eastAsia" w:ascii="仿宋" w:hAnsi="仿宋" w:eastAsia="仿宋" w:cs="仿宋"/>
          <w:b w:val="0"/>
          <w:bCs/>
          <w:sz w:val="32"/>
          <w:szCs w:val="32"/>
        </w:rPr>
      </w:pPr>
      <w:r>
        <w:rPr>
          <w:rFonts w:hint="eastAsia" w:ascii="仿宋" w:hAnsi="仿宋" w:eastAsia="仿宋" w:cs="仿宋"/>
          <w:b/>
          <w:bCs w:val="0"/>
          <w:sz w:val="32"/>
          <w:szCs w:val="32"/>
          <w:u w:val="single"/>
        </w:rPr>
        <w:t>8.1 供应商应当按照谈判文件的要求编制响应文件，并对其</w:t>
      </w:r>
      <w:r>
        <w:rPr>
          <w:rFonts w:hint="eastAsia" w:cs="仿宋"/>
          <w:b/>
          <w:bCs w:val="0"/>
          <w:sz w:val="32"/>
          <w:szCs w:val="32"/>
          <w:u w:val="single"/>
          <w:lang w:val="en-US" w:eastAsia="zh-CN"/>
        </w:rPr>
        <w:t>提</w:t>
      </w:r>
      <w:r>
        <w:rPr>
          <w:rFonts w:hint="eastAsia" w:ascii="仿宋" w:hAnsi="仿宋" w:eastAsia="仿宋" w:cs="仿宋"/>
          <w:b/>
          <w:bCs w:val="0"/>
          <w:sz w:val="32"/>
          <w:szCs w:val="32"/>
          <w:u w:val="single"/>
        </w:rPr>
        <w:t>交的响应文件的真实性、合法性承担法律责任。</w:t>
      </w:r>
      <w:r>
        <w:rPr>
          <w:rFonts w:hint="eastAsia" w:ascii="仿宋" w:hAnsi="仿宋" w:eastAsia="仿宋" w:cs="仿宋"/>
          <w:b w:val="0"/>
          <w:bCs/>
          <w:sz w:val="32"/>
          <w:szCs w:val="32"/>
        </w:rPr>
        <w:t>响应文件的部分格式要求，见第六章《响应文件格式》。</w:t>
      </w:r>
    </w:p>
    <w:p w14:paraId="3461590D">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8.2 对于谈判文件中标记了</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文件的，供应商不得改变格式中给定的文字所表达的含义，不得删减格式中的实质性内容， 不得自行添加与格式中 给定的文字内容相矛盾的内容，不得对应当填写的空格不填写或不实质性响 应，否则响应无效。未标记</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的文件和谈判文件未</w:t>
      </w:r>
      <w:r>
        <w:rPr>
          <w:rFonts w:hint="eastAsia" w:cs="仿宋"/>
          <w:b w:val="0"/>
          <w:bCs/>
          <w:sz w:val="32"/>
          <w:szCs w:val="32"/>
          <w:lang w:val="en-US" w:eastAsia="zh-CN"/>
        </w:rPr>
        <w:t>提</w:t>
      </w:r>
      <w:r>
        <w:rPr>
          <w:rFonts w:hint="eastAsia" w:ascii="仿宋" w:hAnsi="仿宋" w:eastAsia="仿宋" w:cs="仿宋"/>
          <w:b w:val="0"/>
          <w:bCs/>
          <w:sz w:val="32"/>
          <w:szCs w:val="32"/>
        </w:rPr>
        <w:t>供格式的内容，可由供应商自行编写。</w:t>
      </w:r>
    </w:p>
    <w:p w14:paraId="41FC978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8.3 第三章《评审程序和评定成交的标准》中涉及的证明文件。</w:t>
      </w:r>
    </w:p>
    <w:p w14:paraId="10C6DCB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8.4 对照第四章《采购需求》，说明所</w:t>
      </w:r>
      <w:r>
        <w:rPr>
          <w:rFonts w:hint="eastAsia" w:cs="仿宋"/>
          <w:b w:val="0"/>
          <w:bCs/>
          <w:sz w:val="32"/>
          <w:szCs w:val="32"/>
          <w:lang w:val="en-US" w:eastAsia="zh-CN"/>
        </w:rPr>
        <w:t>提</w:t>
      </w:r>
      <w:r>
        <w:rPr>
          <w:rFonts w:hint="eastAsia" w:ascii="仿宋" w:hAnsi="仿宋" w:eastAsia="仿宋" w:cs="仿宋"/>
          <w:b w:val="0"/>
          <w:bCs/>
          <w:sz w:val="32"/>
          <w:szCs w:val="32"/>
        </w:rPr>
        <w:t>供货物和服务已对第四章《采购需求》做出了响应，或申明与第四章《采购需求》的偏差和例外。如第四章《采购需求》中要求</w:t>
      </w:r>
      <w:r>
        <w:rPr>
          <w:rFonts w:hint="eastAsia" w:cs="仿宋"/>
          <w:b w:val="0"/>
          <w:bCs/>
          <w:sz w:val="32"/>
          <w:szCs w:val="32"/>
          <w:lang w:val="en-US" w:eastAsia="zh-CN"/>
        </w:rPr>
        <w:t>提</w:t>
      </w:r>
      <w:r>
        <w:rPr>
          <w:rFonts w:hint="eastAsia" w:ascii="仿宋" w:hAnsi="仿宋" w:eastAsia="仿宋" w:cs="仿宋"/>
          <w:b w:val="0"/>
          <w:bCs/>
          <w:sz w:val="32"/>
          <w:szCs w:val="32"/>
        </w:rPr>
        <w:t>供证明文件的，供应商应当按具体要求</w:t>
      </w:r>
      <w:r>
        <w:rPr>
          <w:rFonts w:hint="eastAsia" w:cs="仿宋"/>
          <w:b w:val="0"/>
          <w:bCs/>
          <w:sz w:val="32"/>
          <w:szCs w:val="32"/>
          <w:lang w:val="en-US" w:eastAsia="zh-CN"/>
        </w:rPr>
        <w:t>提</w:t>
      </w:r>
      <w:r>
        <w:rPr>
          <w:rFonts w:hint="eastAsia" w:ascii="仿宋" w:hAnsi="仿宋" w:eastAsia="仿宋" w:cs="仿宋"/>
          <w:b w:val="0"/>
          <w:bCs/>
          <w:sz w:val="32"/>
          <w:szCs w:val="32"/>
        </w:rPr>
        <w:t>供证明文件。</w:t>
      </w:r>
    </w:p>
    <w:p w14:paraId="15B2E9D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8.5 供应商认为应附的其他材料。</w:t>
      </w:r>
    </w:p>
    <w:p w14:paraId="05CA7C08">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9   报价</w:t>
      </w:r>
    </w:p>
    <w:p w14:paraId="5B8FC5C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9.1 所有响应均以人民币报价。</w:t>
      </w:r>
    </w:p>
    <w:p w14:paraId="114D7E2D">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9.2 供应商的报价应包括为完成本项目所发生的一切费用和税费，采购人将不再支付报价以外的任何费用。供应商的报价应包括但不限于下列内容，《供应商须知资料表》中有特殊规定的，从其规定。</w:t>
      </w:r>
    </w:p>
    <w:p w14:paraId="123CB32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9.2.1响应货物及标准附件、备品备件、专用工具等的出厂价（包括已在中国国内的进口货物完税后的仓库交货价、展室交货价或货架交货价） 和运至最终目的地的运输费和保险费，安装调试、检验、技术服务、培训、质量保证、售后服务、税费等；</w:t>
      </w:r>
    </w:p>
    <w:p w14:paraId="42A1F71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9.2.2  按照谈判文件要求完成本项目的全部相关费用。</w:t>
      </w:r>
    </w:p>
    <w:p w14:paraId="559F7076">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9.3 采购人不得向供应商索要或者接受其给予的赠品、回扣或者与采购无关的其他商品、服务。</w:t>
      </w:r>
    </w:p>
    <w:p w14:paraId="2F76B56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9.4 供应商不能</w:t>
      </w:r>
      <w:r>
        <w:rPr>
          <w:rFonts w:hint="eastAsia" w:cs="仿宋"/>
          <w:b w:val="0"/>
          <w:bCs/>
          <w:sz w:val="32"/>
          <w:szCs w:val="32"/>
          <w:lang w:val="en-US" w:eastAsia="zh-CN"/>
        </w:rPr>
        <w:t>提</w:t>
      </w:r>
      <w:r>
        <w:rPr>
          <w:rFonts w:hint="eastAsia" w:ascii="仿宋" w:hAnsi="仿宋" w:eastAsia="仿宋" w:cs="仿宋"/>
          <w:b w:val="0"/>
          <w:bCs/>
          <w:sz w:val="32"/>
          <w:szCs w:val="32"/>
        </w:rPr>
        <w:t>供任何有选择性或可调整的最后报价（谈判文件另有规定的除外），否则其</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r>
        <w:rPr>
          <w:rFonts w:hint="eastAsia" w:cs="仿宋"/>
          <w:b w:val="0"/>
          <w:bCs/>
          <w:sz w:val="32"/>
          <w:szCs w:val="32"/>
          <w:lang w:val="en-US" w:eastAsia="zh-CN"/>
        </w:rPr>
        <w:t>本项目报价含首次报价和最终报价，供应商须提前做好分项报价表，按照谈判小组指定时间上传分项报价表（30分钟）因自身原因未及时上传导致</w:t>
      </w:r>
      <w:r>
        <w:rPr>
          <w:rFonts w:hint="eastAsia" w:cs="仿宋"/>
          <w:b/>
          <w:bCs w:val="0"/>
          <w:sz w:val="32"/>
          <w:szCs w:val="32"/>
          <w:lang w:val="en-US" w:eastAsia="zh-CN"/>
        </w:rPr>
        <w:t>响应无效</w:t>
      </w:r>
      <w:r>
        <w:rPr>
          <w:rFonts w:hint="eastAsia" w:cs="仿宋"/>
          <w:b w:val="0"/>
          <w:bCs/>
          <w:sz w:val="32"/>
          <w:szCs w:val="32"/>
          <w:lang w:val="en-US" w:eastAsia="zh-CN"/>
        </w:rPr>
        <w:t>，由供应商自身负责！</w:t>
      </w:r>
    </w:p>
    <w:p w14:paraId="4797D81B">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10 保证金</w:t>
      </w:r>
    </w:p>
    <w:p w14:paraId="1BD23E9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10.1 供应商应按《供应商须知资料表》中规定的金额及要求交纳保证金。</w:t>
      </w:r>
    </w:p>
    <w:p w14:paraId="77488C2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10.2  交纳保证金可采用的形式：政府采购法律法规接受的支票、汇票、本票、网上银行支付或者金融机构、担保机构出具的保函等非现金形式。</w:t>
      </w:r>
    </w:p>
    <w:p w14:paraId="49514304">
      <w:pPr>
        <w:pStyle w:val="33"/>
        <w:ind w:firstLine="561"/>
        <w:rPr>
          <w:rFonts w:hint="eastAsia" w:ascii="仿宋" w:hAnsi="仿宋" w:eastAsia="仿宋" w:cs="仿宋"/>
          <w:b/>
          <w:bCs w:val="0"/>
          <w:sz w:val="32"/>
          <w:szCs w:val="32"/>
        </w:rPr>
      </w:pPr>
      <w:r>
        <w:rPr>
          <w:rFonts w:hint="eastAsia" w:ascii="仿宋" w:hAnsi="仿宋" w:eastAsia="仿宋" w:cs="仿宋"/>
          <w:b w:val="0"/>
          <w:bCs/>
          <w:sz w:val="32"/>
          <w:szCs w:val="32"/>
        </w:rPr>
        <w:t>10.3 保证金到账（保函</w:t>
      </w:r>
      <w:r>
        <w:rPr>
          <w:rFonts w:hint="eastAsia" w:cs="仿宋"/>
          <w:b w:val="0"/>
          <w:bCs/>
          <w:sz w:val="32"/>
          <w:szCs w:val="32"/>
          <w:lang w:val="en-US" w:eastAsia="zh-CN"/>
        </w:rPr>
        <w:t>提</w:t>
      </w:r>
      <w:r>
        <w:rPr>
          <w:rFonts w:hint="eastAsia" w:ascii="仿宋" w:hAnsi="仿宋" w:eastAsia="仿宋" w:cs="仿宋"/>
          <w:b w:val="0"/>
          <w:bCs/>
          <w:sz w:val="32"/>
          <w:szCs w:val="32"/>
        </w:rPr>
        <w:t>交）截止时间同首次响应文件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交截止时间。以支票、 汇票、本票、网上银行支付等形式</w:t>
      </w:r>
      <w:r>
        <w:rPr>
          <w:rFonts w:hint="eastAsia" w:cs="仿宋"/>
          <w:b w:val="0"/>
          <w:bCs/>
          <w:sz w:val="32"/>
          <w:szCs w:val="32"/>
          <w:lang w:val="en-US" w:eastAsia="zh-CN"/>
        </w:rPr>
        <w:t>提</w:t>
      </w:r>
      <w:r>
        <w:rPr>
          <w:rFonts w:hint="eastAsia" w:ascii="仿宋" w:hAnsi="仿宋" w:eastAsia="仿宋" w:cs="仿宋"/>
          <w:b w:val="0"/>
          <w:bCs/>
          <w:sz w:val="32"/>
          <w:szCs w:val="32"/>
        </w:rPr>
        <w:t>交保证金的，应在首次响应文件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交截止时间前到账；以金融机构、担保机构出具的保函等形式</w:t>
      </w:r>
      <w:r>
        <w:rPr>
          <w:rFonts w:hint="eastAsia" w:cs="仿宋"/>
          <w:b w:val="0"/>
          <w:bCs/>
          <w:sz w:val="32"/>
          <w:szCs w:val="32"/>
          <w:lang w:val="en-US" w:eastAsia="zh-CN"/>
        </w:rPr>
        <w:t>提</w:t>
      </w:r>
      <w:r>
        <w:rPr>
          <w:rFonts w:hint="eastAsia" w:ascii="仿宋" w:hAnsi="仿宋" w:eastAsia="仿宋" w:cs="仿宋"/>
          <w:b w:val="0"/>
          <w:bCs/>
          <w:sz w:val="32"/>
          <w:szCs w:val="32"/>
        </w:rPr>
        <w:t>交保证金的，应 在首次响应文件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交截止时间前将原件</w:t>
      </w:r>
      <w:r>
        <w:rPr>
          <w:rFonts w:hint="eastAsia" w:cs="仿宋"/>
          <w:b w:val="0"/>
          <w:bCs/>
          <w:sz w:val="32"/>
          <w:szCs w:val="32"/>
          <w:lang w:val="en-US" w:eastAsia="zh-CN"/>
        </w:rPr>
        <w:t>提</w:t>
      </w:r>
      <w:r>
        <w:rPr>
          <w:rFonts w:hint="eastAsia" w:ascii="仿宋" w:hAnsi="仿宋" w:eastAsia="仿宋" w:cs="仿宋"/>
          <w:b w:val="0"/>
          <w:bCs/>
          <w:sz w:val="32"/>
          <w:szCs w:val="32"/>
        </w:rPr>
        <w:t>交至</w:t>
      </w:r>
      <w:r>
        <w:rPr>
          <w:rFonts w:hint="eastAsia" w:cs="仿宋"/>
          <w:b w:val="0"/>
          <w:bCs/>
          <w:sz w:val="32"/>
          <w:szCs w:val="32"/>
          <w:lang w:eastAsia="zh-CN"/>
        </w:rPr>
        <w:t>集采机构</w:t>
      </w:r>
      <w:r>
        <w:rPr>
          <w:rFonts w:hint="eastAsia" w:ascii="仿宋" w:hAnsi="仿宋" w:eastAsia="仿宋" w:cs="仿宋"/>
          <w:b w:val="0"/>
          <w:bCs/>
          <w:sz w:val="32"/>
          <w:szCs w:val="32"/>
        </w:rPr>
        <w:t>；由于到账时间 晚于首次响应文件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交截止时间的，或者票据错误、印鉴不清等原因导致不能到账的，其</w:t>
      </w:r>
      <w:r>
        <w:rPr>
          <w:rFonts w:hint="eastAsia" w:ascii="仿宋" w:hAnsi="仿宋" w:eastAsia="仿宋" w:cs="仿宋"/>
          <w:b/>
          <w:bCs w:val="0"/>
          <w:sz w:val="32"/>
          <w:szCs w:val="32"/>
        </w:rPr>
        <w:t>响应无效。</w:t>
      </w:r>
    </w:p>
    <w:p w14:paraId="09A95FC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10.4  保证金有效期同响应有效期。</w:t>
      </w:r>
    </w:p>
    <w:p w14:paraId="441F7B3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10.5  供应商为联合体的，可以由联合体中的一方或者多方共同交纳保证金，其交纳的保证金对联合体各方均具有约束力。</w:t>
      </w:r>
    </w:p>
    <w:p w14:paraId="6C4BFDB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 采购人、</w:t>
      </w:r>
      <w:r>
        <w:rPr>
          <w:rFonts w:hint="eastAsia" w:cs="仿宋"/>
          <w:b w:val="0"/>
          <w:bCs/>
          <w:sz w:val="32"/>
          <w:szCs w:val="32"/>
          <w:lang w:eastAsia="zh-CN"/>
        </w:rPr>
        <w:t>集采机构</w:t>
      </w:r>
      <w:r>
        <w:rPr>
          <w:rFonts w:hint="eastAsia" w:ascii="仿宋" w:hAnsi="仿宋" w:eastAsia="仿宋" w:cs="仿宋"/>
          <w:b w:val="0"/>
          <w:bCs/>
          <w:sz w:val="32"/>
          <w:szCs w:val="32"/>
        </w:rPr>
        <w:t>将及时退还供应商的保证金，采用银行保函、担保机 构担保函等形式递交的保证金，经供应商同意后采购人、</w:t>
      </w:r>
      <w:r>
        <w:rPr>
          <w:rFonts w:hint="eastAsia" w:cs="仿宋"/>
          <w:b w:val="0"/>
          <w:bCs/>
          <w:sz w:val="32"/>
          <w:szCs w:val="32"/>
          <w:lang w:eastAsia="zh-CN"/>
        </w:rPr>
        <w:t>集采机构</w:t>
      </w:r>
      <w:r>
        <w:rPr>
          <w:rFonts w:hint="eastAsia" w:ascii="仿宋" w:hAnsi="仿宋" w:eastAsia="仿宋" w:cs="仿宋"/>
          <w:b w:val="0"/>
          <w:bCs/>
          <w:sz w:val="32"/>
          <w:szCs w:val="32"/>
        </w:rPr>
        <w:t>可以不再退还，但因供应商自身原因导致无法及时退还的除外：</w:t>
      </w:r>
    </w:p>
    <w:p w14:paraId="3922F86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10.6.1 已</w:t>
      </w:r>
      <w:r>
        <w:rPr>
          <w:rFonts w:hint="eastAsia" w:cs="仿宋"/>
          <w:b w:val="0"/>
          <w:bCs/>
          <w:sz w:val="32"/>
          <w:szCs w:val="32"/>
          <w:lang w:val="en-US" w:eastAsia="zh-CN"/>
        </w:rPr>
        <w:t>提</w:t>
      </w:r>
      <w:r>
        <w:rPr>
          <w:rFonts w:hint="eastAsia" w:ascii="仿宋" w:hAnsi="仿宋" w:eastAsia="仿宋" w:cs="仿宋"/>
          <w:b w:val="0"/>
          <w:bCs/>
          <w:sz w:val="32"/>
          <w:szCs w:val="32"/>
        </w:rPr>
        <w:t>交响应文件的供应商， 在</w:t>
      </w:r>
      <w:r>
        <w:rPr>
          <w:rFonts w:hint="eastAsia" w:cs="仿宋"/>
          <w:b w:val="0"/>
          <w:bCs/>
          <w:sz w:val="32"/>
          <w:szCs w:val="32"/>
          <w:lang w:val="en-US" w:eastAsia="zh-CN"/>
        </w:rPr>
        <w:t>提</w:t>
      </w:r>
      <w:r>
        <w:rPr>
          <w:rFonts w:hint="eastAsia" w:ascii="仿宋" w:hAnsi="仿宋" w:eastAsia="仿宋" w:cs="仿宋"/>
          <w:b w:val="0"/>
          <w:bCs/>
          <w:sz w:val="32"/>
          <w:szCs w:val="32"/>
        </w:rPr>
        <w:t>交最后报价之前退出谈判的</w:t>
      </w:r>
      <w:r>
        <w:rPr>
          <w:rFonts w:hint="eastAsia" w:cs="仿宋"/>
          <w:b w:val="0"/>
          <w:bCs/>
          <w:sz w:val="32"/>
          <w:szCs w:val="32"/>
          <w:lang w:eastAsia="zh-CN"/>
        </w:rPr>
        <w:t>，</w:t>
      </w:r>
      <w:r>
        <w:rPr>
          <w:rFonts w:hint="eastAsia" w:ascii="仿宋" w:hAnsi="仿宋" w:eastAsia="仿宋" w:cs="仿宋"/>
          <w:b w:val="0"/>
          <w:bCs/>
          <w:sz w:val="32"/>
          <w:szCs w:val="32"/>
        </w:rPr>
        <w:t>采购人、</w:t>
      </w:r>
      <w:r>
        <w:rPr>
          <w:rFonts w:hint="eastAsia" w:cs="仿宋"/>
          <w:b w:val="0"/>
          <w:bCs/>
          <w:sz w:val="32"/>
          <w:szCs w:val="32"/>
          <w:lang w:eastAsia="zh-CN"/>
        </w:rPr>
        <w:t>集采机构</w:t>
      </w:r>
      <w:r>
        <w:rPr>
          <w:rFonts w:hint="eastAsia" w:ascii="仿宋" w:hAnsi="仿宋" w:eastAsia="仿宋" w:cs="仿宋"/>
          <w:b w:val="0"/>
          <w:bCs/>
          <w:sz w:val="32"/>
          <w:szCs w:val="32"/>
        </w:rPr>
        <w:t>将退还退出谈判的供应商的保证金；</w:t>
      </w:r>
    </w:p>
    <w:p w14:paraId="4D4C76A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10.6.2 成交供应商的保证金， 自采购合同签订之日起 5 个工作日内退还成交供应商；</w:t>
      </w:r>
    </w:p>
    <w:p w14:paraId="73B5328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10.6.3 未成交供应商的保证金， 自成交通知书发出之日起 5 个工作日内退还未成交供应商。</w:t>
      </w:r>
    </w:p>
    <w:p w14:paraId="103C7442">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  有下列情形之一的，采购人或</w:t>
      </w:r>
      <w:r>
        <w:rPr>
          <w:rFonts w:hint="eastAsia" w:cs="仿宋"/>
          <w:b w:val="0"/>
          <w:bCs/>
          <w:sz w:val="32"/>
          <w:szCs w:val="32"/>
          <w:lang w:eastAsia="zh-CN"/>
        </w:rPr>
        <w:t>集采机构</w:t>
      </w:r>
      <w:r>
        <w:rPr>
          <w:rFonts w:hint="eastAsia" w:ascii="仿宋" w:hAnsi="仿宋" w:eastAsia="仿宋" w:cs="仿宋"/>
          <w:b w:val="0"/>
          <w:bCs/>
          <w:sz w:val="32"/>
          <w:szCs w:val="32"/>
        </w:rPr>
        <w:t xml:space="preserve">不予退还保证金： </w:t>
      </w:r>
    </w:p>
    <w:p w14:paraId="6264ACA3">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10.7.1  供应商在响应文件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交截止时间后撤回响应文件的；</w:t>
      </w:r>
    </w:p>
    <w:p w14:paraId="7E18288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10.7.2  供应商在响应文件中</w:t>
      </w:r>
      <w:r>
        <w:rPr>
          <w:rFonts w:hint="eastAsia" w:cs="仿宋"/>
          <w:b w:val="0"/>
          <w:bCs/>
          <w:sz w:val="32"/>
          <w:szCs w:val="32"/>
          <w:lang w:val="en-US" w:eastAsia="zh-CN"/>
        </w:rPr>
        <w:t>提</w:t>
      </w:r>
      <w:r>
        <w:rPr>
          <w:rFonts w:hint="eastAsia" w:ascii="仿宋" w:hAnsi="仿宋" w:eastAsia="仿宋" w:cs="仿宋"/>
          <w:b w:val="0"/>
          <w:bCs/>
          <w:sz w:val="32"/>
          <w:szCs w:val="32"/>
        </w:rPr>
        <w:t>供虚假材料的；</w:t>
      </w:r>
    </w:p>
    <w:p w14:paraId="021E3E55">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10.7.3  除因不可抗力或谈判文件认可的情形以外， 成交供应商不与采购人签订合同的；</w:t>
      </w:r>
    </w:p>
    <w:p w14:paraId="3BC38EB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10.7.4  供应商与采购人、其他供应商或者</w:t>
      </w:r>
      <w:r>
        <w:rPr>
          <w:rFonts w:hint="eastAsia" w:cs="仿宋"/>
          <w:b w:val="0"/>
          <w:bCs/>
          <w:sz w:val="32"/>
          <w:szCs w:val="32"/>
          <w:lang w:eastAsia="zh-CN"/>
        </w:rPr>
        <w:t>集采机构</w:t>
      </w:r>
      <w:r>
        <w:rPr>
          <w:rFonts w:hint="eastAsia" w:ascii="仿宋" w:hAnsi="仿宋" w:eastAsia="仿宋" w:cs="仿宋"/>
          <w:b w:val="0"/>
          <w:bCs/>
          <w:sz w:val="32"/>
          <w:szCs w:val="32"/>
        </w:rPr>
        <w:t>恶意串通的；</w:t>
      </w:r>
    </w:p>
    <w:p w14:paraId="2D47FC21">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10.7.5《供应商须知资料表》中规定的其他情形。</w:t>
      </w:r>
    </w:p>
    <w:p w14:paraId="2FCD3801">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11 响应有效期</w:t>
      </w:r>
    </w:p>
    <w:p w14:paraId="3B894E4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11.1 响应文件应在本谈判文件《供应商须知资料表》中规定的响应有效期内保持有效，响应有效期少于谈判文件规定期限的，其</w:t>
      </w:r>
      <w:r>
        <w:rPr>
          <w:rFonts w:hint="eastAsia" w:ascii="仿宋" w:hAnsi="仿宋" w:eastAsia="仿宋" w:cs="仿宋"/>
          <w:b/>
          <w:bCs w:val="0"/>
          <w:sz w:val="32"/>
          <w:szCs w:val="32"/>
        </w:rPr>
        <w:t>响应无效</w:t>
      </w:r>
      <w:r>
        <w:rPr>
          <w:rFonts w:hint="eastAsia" w:ascii="仿宋" w:hAnsi="仿宋" w:eastAsia="仿宋" w:cs="仿宋"/>
          <w:b w:val="0"/>
          <w:bCs/>
          <w:sz w:val="32"/>
          <w:szCs w:val="32"/>
        </w:rPr>
        <w:t>。</w:t>
      </w:r>
    </w:p>
    <w:p w14:paraId="09F58793">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12 响应文件的签署、盖章</w:t>
      </w:r>
    </w:p>
    <w:p w14:paraId="30B7E55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12.1  谈判文件要求签字的内容（如授权委托书等），可以使用电子签章或使用原件的电子件（电子件指扫</w:t>
      </w:r>
      <w:r>
        <w:rPr>
          <w:rFonts w:hint="eastAsia" w:cs="仿宋"/>
          <w:b w:val="0"/>
          <w:bCs/>
          <w:sz w:val="32"/>
          <w:szCs w:val="32"/>
          <w:lang w:val="en-US" w:eastAsia="zh-CN"/>
        </w:rPr>
        <w:t>描</w:t>
      </w:r>
      <w:r>
        <w:rPr>
          <w:rFonts w:hint="eastAsia" w:ascii="仿宋" w:hAnsi="仿宋" w:eastAsia="仿宋" w:cs="仿宋"/>
          <w:b w:val="0"/>
          <w:bCs/>
          <w:sz w:val="32"/>
          <w:szCs w:val="32"/>
        </w:rPr>
        <w:t>件、照片等形式电子文件）；要求第三方出具的盖章件原件（如联合协议、分包意向协议、制造商授权书等），响应文件中应使用原件的电子件。</w:t>
      </w:r>
    </w:p>
    <w:p w14:paraId="3FB478AF">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12.2  谈判文件要求盖章的内容， 一般通过投标文件编制工具加盖电子签章。</w:t>
      </w:r>
    </w:p>
    <w:p w14:paraId="0809FD0C">
      <w:pPr>
        <w:pStyle w:val="33"/>
        <w:ind w:firstLine="561"/>
        <w:jc w:val="center"/>
        <w:rPr>
          <w:rFonts w:hint="eastAsia" w:ascii="黑体" w:hAnsi="黑体" w:eastAsia="黑体" w:cs="黑体"/>
          <w:b w:val="0"/>
          <w:bCs/>
          <w:sz w:val="32"/>
          <w:szCs w:val="32"/>
        </w:rPr>
      </w:pPr>
      <w:r>
        <w:rPr>
          <w:rFonts w:hint="eastAsia" w:ascii="黑体" w:hAnsi="黑体" w:eastAsia="黑体" w:cs="黑体"/>
          <w:b w:val="0"/>
          <w:bCs/>
          <w:sz w:val="32"/>
          <w:szCs w:val="32"/>
        </w:rPr>
        <w:t>四 响应文件的提交</w:t>
      </w:r>
    </w:p>
    <w:p w14:paraId="7C3351EB">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13 响应文件的提交</w:t>
      </w:r>
    </w:p>
    <w:p w14:paraId="40901E67">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13.1  本项目使用</w:t>
      </w:r>
      <w:r>
        <w:rPr>
          <w:rFonts w:hint="eastAsia" w:cs="仿宋"/>
          <w:b w:val="0"/>
          <w:bCs/>
          <w:sz w:val="32"/>
          <w:szCs w:val="32"/>
          <w:lang w:val="en-US" w:eastAsia="zh-CN"/>
        </w:rPr>
        <w:t>新疆</w:t>
      </w:r>
      <w:r>
        <w:rPr>
          <w:rFonts w:hint="eastAsia" w:ascii="仿宋" w:hAnsi="仿宋" w:eastAsia="仿宋" w:cs="仿宋"/>
          <w:b w:val="0"/>
          <w:bCs/>
          <w:sz w:val="32"/>
          <w:szCs w:val="32"/>
        </w:rPr>
        <w:t>政府采购电子交易平台。供应商根据谈判文件及电子交易平台供应商操作手册要求编制、生成并</w:t>
      </w:r>
      <w:r>
        <w:rPr>
          <w:rFonts w:hint="eastAsia" w:cs="仿宋"/>
          <w:b w:val="0"/>
          <w:bCs/>
          <w:sz w:val="32"/>
          <w:szCs w:val="32"/>
          <w:lang w:val="en-US" w:eastAsia="zh-CN"/>
        </w:rPr>
        <w:t>提</w:t>
      </w:r>
      <w:r>
        <w:rPr>
          <w:rFonts w:hint="eastAsia" w:ascii="仿宋" w:hAnsi="仿宋" w:eastAsia="仿宋" w:cs="仿宋"/>
          <w:b w:val="0"/>
          <w:bCs/>
          <w:sz w:val="32"/>
          <w:szCs w:val="32"/>
        </w:rPr>
        <w:t>交电子响应文件。</w:t>
      </w:r>
    </w:p>
    <w:p w14:paraId="0744643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13.2 采购人及</w:t>
      </w:r>
      <w:r>
        <w:rPr>
          <w:rFonts w:hint="eastAsia" w:cs="仿宋"/>
          <w:b w:val="0"/>
          <w:bCs/>
          <w:sz w:val="32"/>
          <w:szCs w:val="32"/>
          <w:lang w:eastAsia="zh-CN"/>
        </w:rPr>
        <w:t>集采机构</w:t>
      </w:r>
      <w:r>
        <w:rPr>
          <w:rFonts w:hint="eastAsia" w:ascii="仿宋" w:hAnsi="仿宋" w:eastAsia="仿宋" w:cs="仿宋"/>
          <w:b w:val="0"/>
          <w:bCs/>
          <w:sz w:val="32"/>
          <w:szCs w:val="32"/>
        </w:rPr>
        <w:t>拒绝接受通过电子交易平台以外任何形式</w:t>
      </w:r>
      <w:r>
        <w:rPr>
          <w:rFonts w:hint="eastAsia" w:cs="仿宋"/>
          <w:b w:val="0"/>
          <w:bCs/>
          <w:sz w:val="32"/>
          <w:szCs w:val="32"/>
          <w:lang w:val="en-US" w:eastAsia="zh-CN"/>
        </w:rPr>
        <w:t>提</w:t>
      </w:r>
      <w:r>
        <w:rPr>
          <w:rFonts w:hint="eastAsia" w:ascii="仿宋" w:hAnsi="仿宋" w:eastAsia="仿宋" w:cs="仿宋"/>
          <w:b w:val="0"/>
          <w:bCs/>
          <w:sz w:val="32"/>
          <w:szCs w:val="32"/>
        </w:rPr>
        <w:t>交的响应文件，保证金除外。</w:t>
      </w:r>
    </w:p>
    <w:p w14:paraId="3318927C">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14 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w:t>
      </w:r>
    </w:p>
    <w:p w14:paraId="00DC9EEB">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14.1  供应商应在谈判文件要求响应文件</w:t>
      </w:r>
      <w:r>
        <w:rPr>
          <w:rFonts w:hint="eastAsia" w:cs="仿宋"/>
          <w:b w:val="0"/>
          <w:bCs/>
          <w:sz w:val="32"/>
          <w:szCs w:val="32"/>
          <w:lang w:val="en-US" w:eastAsia="zh-CN"/>
        </w:rPr>
        <w:t>提</w:t>
      </w:r>
      <w:r>
        <w:rPr>
          <w:rFonts w:hint="eastAsia" w:ascii="仿宋" w:hAnsi="仿宋" w:eastAsia="仿宋" w:cs="仿宋"/>
          <w:b w:val="0"/>
          <w:bCs/>
          <w:sz w:val="32"/>
          <w:szCs w:val="32"/>
        </w:rPr>
        <w:t>交截止时间前， 将电子响应文件</w:t>
      </w:r>
      <w:r>
        <w:rPr>
          <w:rFonts w:hint="eastAsia" w:cs="仿宋"/>
          <w:b w:val="0"/>
          <w:bCs/>
          <w:sz w:val="32"/>
          <w:szCs w:val="32"/>
          <w:lang w:val="en-US" w:eastAsia="zh-CN"/>
        </w:rPr>
        <w:t>提</w:t>
      </w:r>
      <w:r>
        <w:rPr>
          <w:rFonts w:hint="eastAsia" w:ascii="仿宋" w:hAnsi="仿宋" w:eastAsia="仿宋" w:cs="仿宋"/>
          <w:b w:val="0"/>
          <w:bCs/>
          <w:sz w:val="32"/>
          <w:szCs w:val="32"/>
        </w:rPr>
        <w:t>交至电子交易平台。</w:t>
      </w:r>
    </w:p>
    <w:p w14:paraId="4D4FBE9A">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15 响应文件的修改与撤回</w:t>
      </w:r>
    </w:p>
    <w:p w14:paraId="40561AAE">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 xml:space="preserve">15.1 </w:t>
      </w:r>
      <w:r>
        <w:rPr>
          <w:rFonts w:hint="eastAsia" w:cs="仿宋"/>
          <w:b w:val="0"/>
          <w:bCs/>
          <w:sz w:val="32"/>
          <w:szCs w:val="32"/>
          <w:lang w:val="en-US" w:eastAsia="zh-CN"/>
        </w:rPr>
        <w:t>提</w:t>
      </w:r>
      <w:r>
        <w:rPr>
          <w:rFonts w:hint="eastAsia" w:ascii="仿宋" w:hAnsi="仿宋" w:eastAsia="仿宋" w:cs="仿宋"/>
          <w:b w:val="0"/>
          <w:bCs/>
          <w:sz w:val="32"/>
          <w:szCs w:val="32"/>
        </w:rPr>
        <w:t>交响应文件截止时间前，供应商可以通过电子交易平台对所</w:t>
      </w:r>
      <w:r>
        <w:rPr>
          <w:rFonts w:hint="eastAsia" w:cs="仿宋"/>
          <w:b w:val="0"/>
          <w:bCs/>
          <w:sz w:val="32"/>
          <w:szCs w:val="32"/>
          <w:lang w:val="en-US" w:eastAsia="zh-CN"/>
        </w:rPr>
        <w:t>提</w:t>
      </w:r>
      <w:r>
        <w:rPr>
          <w:rFonts w:hint="eastAsia" w:ascii="仿宋" w:hAnsi="仿宋" w:eastAsia="仿宋" w:cs="仿宋"/>
          <w:b w:val="0"/>
          <w:bCs/>
          <w:sz w:val="32"/>
          <w:szCs w:val="32"/>
        </w:rPr>
        <w:t>交的响应文件进行补充、修改或者撤回。保证金的补充、修改或者撤回无需通过电子交易平台，但应就其补充、修改或者撤回通知采购人或</w:t>
      </w:r>
      <w:r>
        <w:rPr>
          <w:rFonts w:hint="eastAsia" w:cs="仿宋"/>
          <w:b w:val="0"/>
          <w:bCs/>
          <w:sz w:val="32"/>
          <w:szCs w:val="32"/>
          <w:lang w:eastAsia="zh-CN"/>
        </w:rPr>
        <w:t>集采机构</w:t>
      </w:r>
      <w:r>
        <w:rPr>
          <w:rFonts w:hint="eastAsia" w:ascii="仿宋" w:hAnsi="仿宋" w:eastAsia="仿宋" w:cs="仿宋"/>
          <w:b w:val="0"/>
          <w:bCs/>
          <w:sz w:val="32"/>
          <w:szCs w:val="32"/>
        </w:rPr>
        <w:t>。</w:t>
      </w:r>
    </w:p>
    <w:p w14:paraId="4011E2D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15.2  供应商对响应文件的补充、修改的内容应当按照谈判文件要求签署、盖章，作为响应文件的组成部分。补充、修改的内容与响应文件不一致的， 以补充、修改的内容为准。</w:t>
      </w:r>
    </w:p>
    <w:p w14:paraId="284939AE">
      <w:pPr>
        <w:pStyle w:val="33"/>
        <w:ind w:left="0" w:leftChars="0" w:firstLine="640" w:firstLineChars="200"/>
        <w:jc w:val="center"/>
        <w:rPr>
          <w:rFonts w:hint="eastAsia" w:ascii="仿宋" w:hAnsi="仿宋" w:eastAsia="仿宋" w:cs="仿宋"/>
          <w:b w:val="0"/>
          <w:bCs/>
          <w:sz w:val="32"/>
          <w:szCs w:val="32"/>
        </w:rPr>
      </w:pPr>
      <w:r>
        <w:rPr>
          <w:rFonts w:hint="eastAsia" w:ascii="黑体" w:hAnsi="黑体" w:eastAsia="黑体" w:cs="黑体"/>
          <w:b w:val="0"/>
          <w:bCs/>
          <w:sz w:val="32"/>
          <w:szCs w:val="32"/>
        </w:rPr>
        <w:t xml:space="preserve">五 </w:t>
      </w:r>
      <w:r>
        <w:rPr>
          <w:rFonts w:hint="eastAsia" w:ascii="黑体" w:hAnsi="黑体" w:eastAsia="黑体" w:cs="黑体"/>
          <w:b w:val="0"/>
          <w:bCs/>
          <w:sz w:val="32"/>
          <w:szCs w:val="32"/>
          <w:lang w:val="en-US" w:eastAsia="zh-CN"/>
        </w:rPr>
        <w:t>评审</w:t>
      </w:r>
    </w:p>
    <w:p w14:paraId="36749B9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 解密</w:t>
      </w:r>
    </w:p>
    <w:p w14:paraId="1C2BBF88">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16.1 采购人或</w:t>
      </w:r>
      <w:r>
        <w:rPr>
          <w:rFonts w:hint="eastAsia" w:cs="仿宋"/>
          <w:b w:val="0"/>
          <w:bCs/>
          <w:sz w:val="32"/>
          <w:szCs w:val="32"/>
          <w:lang w:eastAsia="zh-CN"/>
        </w:rPr>
        <w:t>集采机构</w:t>
      </w:r>
      <w:r>
        <w:rPr>
          <w:rFonts w:hint="eastAsia" w:ascii="仿宋" w:hAnsi="仿宋" w:eastAsia="仿宋" w:cs="仿宋"/>
          <w:b w:val="0"/>
          <w:bCs/>
          <w:sz w:val="32"/>
          <w:szCs w:val="32"/>
        </w:rPr>
        <w:t>将按谈判文件的规定，在响应文件提交截止时间的同一时间和《供应商须知资料表》约定的地点组织解密。</w:t>
      </w:r>
    </w:p>
    <w:p w14:paraId="59E78FF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16.2 本项目解密使用</w:t>
      </w:r>
      <w:r>
        <w:rPr>
          <w:rFonts w:hint="eastAsia" w:cs="仿宋"/>
          <w:b w:val="0"/>
          <w:bCs/>
          <w:sz w:val="32"/>
          <w:szCs w:val="32"/>
          <w:lang w:val="en-US" w:eastAsia="zh-CN"/>
        </w:rPr>
        <w:t>新疆</w:t>
      </w:r>
      <w:r>
        <w:rPr>
          <w:rFonts w:hint="eastAsia" w:ascii="仿宋" w:hAnsi="仿宋" w:eastAsia="仿宋" w:cs="仿宋"/>
          <w:b w:val="0"/>
          <w:bCs/>
          <w:sz w:val="32"/>
          <w:szCs w:val="32"/>
        </w:rPr>
        <w:t>政府采购电子交易平台。供应商应在规定的时间内对响应文件进行解密，因非系统原因导致的解密失败，视为无效响应。</w:t>
      </w:r>
    </w:p>
    <w:p w14:paraId="080D540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16.3 供应商认为采购人员及相关人员与其他供应商有利害关系的，可以向采购人或</w:t>
      </w:r>
      <w:r>
        <w:rPr>
          <w:rFonts w:hint="eastAsia" w:cs="仿宋"/>
          <w:b w:val="0"/>
          <w:bCs/>
          <w:sz w:val="32"/>
          <w:szCs w:val="32"/>
          <w:lang w:eastAsia="zh-CN"/>
        </w:rPr>
        <w:t>集采机构</w:t>
      </w:r>
      <w:r>
        <w:rPr>
          <w:rFonts w:hint="eastAsia" w:ascii="仿宋" w:hAnsi="仿宋" w:eastAsia="仿宋" w:cs="仿宋"/>
          <w:b w:val="0"/>
          <w:bCs/>
          <w:sz w:val="32"/>
          <w:szCs w:val="32"/>
        </w:rPr>
        <w:t>书面提出回避申请，并说明理由。采购人或</w:t>
      </w:r>
      <w:r>
        <w:rPr>
          <w:rFonts w:hint="eastAsia" w:cs="仿宋"/>
          <w:b w:val="0"/>
          <w:bCs/>
          <w:sz w:val="32"/>
          <w:szCs w:val="32"/>
          <w:lang w:eastAsia="zh-CN"/>
        </w:rPr>
        <w:t>集采机构</w:t>
      </w:r>
      <w:r>
        <w:rPr>
          <w:rFonts w:hint="eastAsia" w:ascii="仿宋" w:hAnsi="仿宋" w:eastAsia="仿宋" w:cs="仿宋"/>
          <w:b w:val="0"/>
          <w:bCs/>
          <w:sz w:val="32"/>
          <w:szCs w:val="32"/>
        </w:rPr>
        <w:t>将及时询问被申请回避人员，有利害关系的被申请回避人员应当回避。</w:t>
      </w:r>
    </w:p>
    <w:p w14:paraId="013A600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16.4 本项目不公开报价。</w:t>
      </w:r>
    </w:p>
    <w:p w14:paraId="55852E88">
      <w:pPr>
        <w:pStyle w:val="33"/>
        <w:ind w:left="0" w:leftChars="0" w:firstLine="643" w:firstLineChars="200"/>
        <w:rPr>
          <w:rFonts w:hint="eastAsia" w:ascii="仿宋" w:hAnsi="仿宋" w:eastAsia="仿宋" w:cs="仿宋"/>
          <w:b w:val="0"/>
          <w:bCs/>
          <w:sz w:val="32"/>
          <w:szCs w:val="32"/>
        </w:rPr>
      </w:pPr>
      <w:r>
        <w:rPr>
          <w:rFonts w:hint="eastAsia" w:ascii="仿宋" w:hAnsi="仿宋" w:eastAsia="仿宋" w:cs="仿宋"/>
          <w:b/>
          <w:bCs w:val="0"/>
          <w:sz w:val="32"/>
          <w:szCs w:val="32"/>
        </w:rPr>
        <w:t>17 谈判小组</w:t>
      </w:r>
    </w:p>
    <w:p w14:paraId="6ECF2EAE">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17.1  谈判小组根据政府采购有关规定和本次采购项目的特点进行组建，并负责具体评审与谈判事务，独立履行职责。</w:t>
      </w:r>
    </w:p>
    <w:p w14:paraId="4E23D983">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17.2  评审专家须符合《财政部关于在政府采购活动中查询及使用信用记录有关问题的通知》（财库〔2016〕125 号） 的规定。依法自行选定评审专家的， 采购人和</w:t>
      </w:r>
      <w:r>
        <w:rPr>
          <w:rFonts w:hint="eastAsia" w:cs="仿宋"/>
          <w:b w:val="0"/>
          <w:bCs/>
          <w:sz w:val="32"/>
          <w:szCs w:val="32"/>
          <w:lang w:eastAsia="zh-CN"/>
        </w:rPr>
        <w:t>集采机构</w:t>
      </w:r>
      <w:r>
        <w:rPr>
          <w:rFonts w:hint="eastAsia" w:ascii="仿宋" w:hAnsi="仿宋" w:eastAsia="仿宋" w:cs="仿宋"/>
          <w:b w:val="0"/>
          <w:bCs/>
          <w:sz w:val="32"/>
          <w:szCs w:val="32"/>
        </w:rPr>
        <w:t>将查询有关信用记录，对具有行贿、受贿、欺诈等不良</w:t>
      </w:r>
    </w:p>
    <w:p w14:paraId="53E625EA">
      <w:pPr>
        <w:pStyle w:val="33"/>
        <w:ind w:left="0" w:leftChars="0" w:firstLine="0" w:firstLineChars="0"/>
        <w:jc w:val="left"/>
        <w:rPr>
          <w:rFonts w:hint="eastAsia" w:ascii="仿宋" w:hAnsi="仿宋" w:eastAsia="仿宋" w:cs="仿宋"/>
          <w:b w:val="0"/>
          <w:bCs/>
          <w:sz w:val="32"/>
          <w:szCs w:val="32"/>
        </w:rPr>
      </w:pPr>
      <w:r>
        <w:rPr>
          <w:rFonts w:hint="eastAsia" w:ascii="仿宋" w:hAnsi="仿宋" w:eastAsia="仿宋" w:cs="仿宋"/>
          <w:b w:val="0"/>
          <w:bCs/>
          <w:sz w:val="32"/>
          <w:szCs w:val="32"/>
        </w:rPr>
        <w:t>信用记录的人员，拒绝其参与政府采购活动。</w:t>
      </w:r>
    </w:p>
    <w:p w14:paraId="1BF94A2D">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18 评审程序和评定成交的标准</w:t>
      </w:r>
    </w:p>
    <w:p w14:paraId="4064540A">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18.1 见第三章《评审程序和评定成交的标准》。</w:t>
      </w:r>
    </w:p>
    <w:p w14:paraId="508A6D5E">
      <w:pPr>
        <w:pStyle w:val="33"/>
        <w:ind w:left="0" w:leftChars="0" w:firstLine="640" w:firstLineChars="200"/>
        <w:jc w:val="center"/>
        <w:rPr>
          <w:rFonts w:hint="eastAsia" w:ascii="黑体" w:hAnsi="黑体" w:eastAsia="黑体" w:cs="黑体"/>
          <w:b w:val="0"/>
          <w:bCs/>
          <w:sz w:val="32"/>
          <w:szCs w:val="32"/>
        </w:rPr>
      </w:pPr>
      <w:r>
        <w:rPr>
          <w:rFonts w:hint="eastAsia" w:ascii="黑体" w:hAnsi="黑体" w:eastAsia="黑体" w:cs="黑体"/>
          <w:b w:val="0"/>
          <w:bCs/>
          <w:sz w:val="32"/>
          <w:szCs w:val="32"/>
        </w:rPr>
        <w:t>六   确定成交</w:t>
      </w:r>
    </w:p>
    <w:p w14:paraId="6BC98BBE">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19 确定成交供应商</w:t>
      </w:r>
    </w:p>
    <w:p w14:paraId="7984D8D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19.1  采购人将在评审报告</w:t>
      </w:r>
      <w:r>
        <w:rPr>
          <w:rFonts w:hint="eastAsia" w:cs="仿宋"/>
          <w:b w:val="0"/>
          <w:bCs/>
          <w:sz w:val="32"/>
          <w:szCs w:val="32"/>
          <w:lang w:val="en-US" w:eastAsia="zh-CN"/>
        </w:rPr>
        <w:t>提</w:t>
      </w:r>
      <w:r>
        <w:rPr>
          <w:rFonts w:hint="eastAsia" w:ascii="仿宋" w:hAnsi="仿宋" w:eastAsia="仿宋" w:cs="仿宋"/>
          <w:b w:val="0"/>
          <w:bCs/>
          <w:sz w:val="32"/>
          <w:szCs w:val="32"/>
        </w:rPr>
        <w:t>出的成交候选人中，根据质量和服务均能满足采购文 件实质性响应要求且最后报价最低的原则确定成交供应商。采购人是否授权谈判小组直接确定成交供应商， 见《供应商须知资料表》。</w:t>
      </w:r>
    </w:p>
    <w:p w14:paraId="6A9E6142">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20 成交公告与成交通知书</w:t>
      </w:r>
    </w:p>
    <w:p w14:paraId="1D642BD1">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20.1 采购人或</w:t>
      </w:r>
      <w:r>
        <w:rPr>
          <w:rFonts w:hint="eastAsia" w:cs="仿宋"/>
          <w:b w:val="0"/>
          <w:bCs/>
          <w:sz w:val="32"/>
          <w:szCs w:val="32"/>
          <w:lang w:eastAsia="zh-CN"/>
        </w:rPr>
        <w:t>集采机构</w:t>
      </w:r>
      <w:r>
        <w:rPr>
          <w:rFonts w:hint="eastAsia" w:ascii="仿宋" w:hAnsi="仿宋" w:eastAsia="仿宋" w:cs="仿宋"/>
          <w:b w:val="0"/>
          <w:bCs/>
          <w:sz w:val="32"/>
          <w:szCs w:val="32"/>
        </w:rPr>
        <w:t>将在成交供应商确定后 2 个工作日内，在</w:t>
      </w:r>
      <w:r>
        <w:rPr>
          <w:rFonts w:hint="eastAsia" w:cs="仿宋"/>
          <w:b w:val="0"/>
          <w:bCs/>
          <w:sz w:val="32"/>
          <w:szCs w:val="32"/>
          <w:lang w:val="en-US" w:eastAsia="zh-CN"/>
        </w:rPr>
        <w:t>新疆</w:t>
      </w:r>
      <w:r>
        <w:rPr>
          <w:rFonts w:hint="eastAsia" w:ascii="仿宋" w:hAnsi="仿宋" w:eastAsia="仿宋" w:cs="仿宋"/>
          <w:b w:val="0"/>
          <w:bCs/>
          <w:sz w:val="32"/>
          <w:szCs w:val="32"/>
        </w:rPr>
        <w:t>政府采购网公告成交结果，同时向成交供应商发出成交通知书，成交公告期限为 1个工作日。</w:t>
      </w:r>
    </w:p>
    <w:p w14:paraId="4B68EA39">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20.2 成交通知书对采购人和成交供应商均具有法律效力。成交通知书发出后，采购人改变成交结果的，或者成交供应商放弃成交项目的，应当依法承担法律责任。</w:t>
      </w:r>
    </w:p>
    <w:p w14:paraId="6E6E57BA">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21 终止</w:t>
      </w:r>
    </w:p>
    <w:p w14:paraId="3E562F0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 出现下列情形之一的，采购人或</w:t>
      </w:r>
      <w:r>
        <w:rPr>
          <w:rFonts w:hint="eastAsia" w:cs="仿宋"/>
          <w:b w:val="0"/>
          <w:bCs/>
          <w:sz w:val="32"/>
          <w:szCs w:val="32"/>
          <w:lang w:eastAsia="zh-CN"/>
        </w:rPr>
        <w:t>集采机构</w:t>
      </w:r>
      <w:r>
        <w:rPr>
          <w:rFonts w:hint="eastAsia" w:ascii="仿宋" w:hAnsi="仿宋" w:eastAsia="仿宋" w:cs="仿宋"/>
          <w:b w:val="0"/>
          <w:bCs/>
          <w:sz w:val="32"/>
          <w:szCs w:val="32"/>
        </w:rPr>
        <w:t>将终止竞争性谈判采购活动，发布项目终止公告并说明原因，重新开展采购活动：</w:t>
      </w:r>
    </w:p>
    <w:p w14:paraId="2C5248D0">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21.1.1 因情况变化，不再符合规定的竞争性谈判采购方式适用情形的；</w:t>
      </w:r>
    </w:p>
    <w:p w14:paraId="2CF6BF3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21.1.2 出现影响采购公正的违法、违规行为的；</w:t>
      </w:r>
    </w:p>
    <w:p w14:paraId="1CDAA3B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21.1.3 在采购过程中符合竞争要求的供应商或者报价未超过采购预算的供应商不足 3 家的，但《政府采购非招标采购方式管理办法》第二十七条第二款规定的情形除外。</w:t>
      </w:r>
    </w:p>
    <w:p w14:paraId="7DE5FECE">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22 签订合同</w:t>
      </w:r>
    </w:p>
    <w:p w14:paraId="653324D3">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22.1 采购人与成交供应商应当在成交通知书发出之日起 30 日内，按照谈判文件确</w:t>
      </w:r>
    </w:p>
    <w:p w14:paraId="7CF6251C">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定的合同文本以及采购标的、规格型号、采购金额、采购数量、技术和服务</w:t>
      </w:r>
    </w:p>
    <w:p w14:paraId="05EA251B">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要求等事项签订政府采购合同。</w:t>
      </w:r>
    </w:p>
    <w:p w14:paraId="553FB67B">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22.2 成交供应商拒绝签订政府采购合同的，采购人可以按照评审报告推荐的成交候选人名单排序，确定下一候选人为成交供应商，也可以重新开展采购活动。</w:t>
      </w:r>
    </w:p>
    <w:p w14:paraId="0025C84D">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拒绝签订政府采购合同的成交供应商不得参加对该项目重新开展的采购活动。</w:t>
      </w:r>
    </w:p>
    <w:p w14:paraId="3BBAA13A">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22.3 联合体成交的，联合体各方应当共同与采购人签订合同，就采购合同约定的事项向采购人承担连带责任。</w:t>
      </w:r>
    </w:p>
    <w:p w14:paraId="36955F65">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22.4 政府采购合同不能转包。</w:t>
      </w:r>
    </w:p>
    <w:p w14:paraId="28374126">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22.5 采购人允许采用分包方式履行合同的，成交供应商可以依法采取分包方式履行合同。本项目是否允许分包，见《供应商须知资料表》。政府采购合同分包履行的，应当在响应文件中载明分包承担主体，分包承担主体应当具备相应资质条件且不得再次分包，否则响应无效。成交供应商就采购项目和分包项目向采购人负责，分包供应商就分包项目承担责任。</w:t>
      </w:r>
    </w:p>
    <w:p w14:paraId="788EB49B">
      <w:pPr>
        <w:pStyle w:val="33"/>
        <w:ind w:left="0" w:leftChars="0" w:firstLine="643" w:firstLineChars="200"/>
        <w:rPr>
          <w:rFonts w:hint="eastAsia" w:ascii="仿宋" w:hAnsi="仿宋" w:eastAsia="仿宋" w:cs="仿宋"/>
          <w:b/>
          <w:bCs w:val="0"/>
          <w:sz w:val="32"/>
          <w:szCs w:val="32"/>
        </w:rPr>
      </w:pPr>
      <w:r>
        <w:rPr>
          <w:rFonts w:hint="eastAsia" w:ascii="仿宋" w:hAnsi="仿宋" w:eastAsia="仿宋" w:cs="仿宋"/>
          <w:b/>
          <w:bCs w:val="0"/>
          <w:sz w:val="32"/>
          <w:szCs w:val="32"/>
        </w:rPr>
        <w:t>23 询问与质疑</w:t>
      </w:r>
    </w:p>
    <w:p w14:paraId="09E18C37">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  询问</w:t>
      </w:r>
    </w:p>
    <w:p w14:paraId="30EDC540">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23.1.1  供应商对政府采购活动事项有疑问的， 可依法</w:t>
      </w:r>
      <w:r>
        <w:rPr>
          <w:rFonts w:hint="eastAsia" w:cs="仿宋"/>
          <w:b w:val="0"/>
          <w:bCs/>
          <w:sz w:val="32"/>
          <w:szCs w:val="32"/>
          <w:lang w:val="en-US" w:eastAsia="zh-CN"/>
        </w:rPr>
        <w:t>提</w:t>
      </w:r>
      <w:r>
        <w:rPr>
          <w:rFonts w:hint="eastAsia" w:ascii="仿宋" w:hAnsi="仿宋" w:eastAsia="仿宋" w:cs="仿宋"/>
          <w:b w:val="0"/>
          <w:bCs/>
          <w:sz w:val="32"/>
          <w:szCs w:val="32"/>
        </w:rPr>
        <w:t>出询问，并按《供应商须知资料表》载明的形式送达采购人或</w:t>
      </w:r>
      <w:r>
        <w:rPr>
          <w:rFonts w:hint="eastAsia" w:cs="仿宋"/>
          <w:b w:val="0"/>
          <w:bCs/>
          <w:sz w:val="32"/>
          <w:szCs w:val="32"/>
          <w:lang w:eastAsia="zh-CN"/>
        </w:rPr>
        <w:t>集采机构</w:t>
      </w:r>
      <w:r>
        <w:rPr>
          <w:rFonts w:hint="eastAsia" w:ascii="仿宋" w:hAnsi="仿宋" w:eastAsia="仿宋" w:cs="仿宋"/>
          <w:b w:val="0"/>
          <w:bCs/>
          <w:sz w:val="32"/>
          <w:szCs w:val="32"/>
        </w:rPr>
        <w:t>。</w:t>
      </w:r>
    </w:p>
    <w:p w14:paraId="304EEFDB">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23.1.2  采购人或</w:t>
      </w:r>
      <w:r>
        <w:rPr>
          <w:rFonts w:hint="eastAsia" w:cs="仿宋"/>
          <w:b w:val="0"/>
          <w:bCs/>
          <w:sz w:val="32"/>
          <w:szCs w:val="32"/>
          <w:lang w:eastAsia="zh-CN"/>
        </w:rPr>
        <w:t>集采机构</w:t>
      </w:r>
      <w:r>
        <w:rPr>
          <w:rFonts w:hint="eastAsia" w:ascii="仿宋" w:hAnsi="仿宋" w:eastAsia="仿宋" w:cs="仿宋"/>
          <w:b w:val="0"/>
          <w:bCs/>
          <w:sz w:val="32"/>
          <w:szCs w:val="32"/>
        </w:rPr>
        <w:t>对供应商依法</w:t>
      </w:r>
      <w:r>
        <w:rPr>
          <w:rFonts w:hint="eastAsia" w:cs="仿宋"/>
          <w:b w:val="0"/>
          <w:bCs/>
          <w:sz w:val="32"/>
          <w:szCs w:val="32"/>
          <w:lang w:val="en-US" w:eastAsia="zh-CN"/>
        </w:rPr>
        <w:t>提</w:t>
      </w:r>
      <w:r>
        <w:rPr>
          <w:rFonts w:hint="eastAsia" w:ascii="仿宋" w:hAnsi="仿宋" w:eastAsia="仿宋" w:cs="仿宋"/>
          <w:b w:val="0"/>
          <w:bCs/>
          <w:sz w:val="32"/>
          <w:szCs w:val="32"/>
        </w:rPr>
        <w:t>出的询问，在 3 个工作日内作出答复，但答复的内容不得涉及商业秘密。</w:t>
      </w:r>
    </w:p>
    <w:p w14:paraId="438D9B1D">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  质疑</w:t>
      </w:r>
    </w:p>
    <w:p w14:paraId="642FA664">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23.2.1  供应商认为谈判文件、采购过程、成交结果使自己的权益受到损害的， 可以在知道或者应知其权益受到损害之日起 7 个工作日内，以书面形式向采购人、</w:t>
      </w:r>
      <w:r>
        <w:rPr>
          <w:rFonts w:hint="eastAsia" w:cs="仿宋"/>
          <w:b w:val="0"/>
          <w:bCs/>
          <w:sz w:val="32"/>
          <w:szCs w:val="32"/>
          <w:lang w:eastAsia="zh-CN"/>
        </w:rPr>
        <w:t>集采机构</w:t>
      </w:r>
      <w:r>
        <w:rPr>
          <w:rFonts w:hint="eastAsia" w:cs="仿宋"/>
          <w:b w:val="0"/>
          <w:bCs/>
          <w:sz w:val="32"/>
          <w:szCs w:val="32"/>
          <w:lang w:val="en-US" w:eastAsia="zh-CN"/>
        </w:rPr>
        <w:t>提</w:t>
      </w:r>
      <w:r>
        <w:rPr>
          <w:rFonts w:hint="eastAsia" w:ascii="仿宋" w:hAnsi="仿宋" w:eastAsia="仿宋" w:cs="仿宋"/>
          <w:b w:val="0"/>
          <w:bCs/>
          <w:sz w:val="32"/>
          <w:szCs w:val="32"/>
        </w:rPr>
        <w:t>出质疑。采购人、</w:t>
      </w:r>
      <w:r>
        <w:rPr>
          <w:rFonts w:hint="eastAsia" w:cs="仿宋"/>
          <w:b w:val="0"/>
          <w:bCs/>
          <w:sz w:val="32"/>
          <w:szCs w:val="32"/>
          <w:lang w:eastAsia="zh-CN"/>
        </w:rPr>
        <w:t>集采机构</w:t>
      </w:r>
      <w:r>
        <w:rPr>
          <w:rFonts w:hint="eastAsia" w:ascii="仿宋" w:hAnsi="仿宋" w:eastAsia="仿宋" w:cs="仿宋"/>
          <w:b w:val="0"/>
          <w:bCs/>
          <w:sz w:val="32"/>
          <w:szCs w:val="32"/>
        </w:rPr>
        <w:t>在收到质疑函后 7 个工作日内作出答复。</w:t>
      </w:r>
    </w:p>
    <w:p w14:paraId="1171D6AC">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23.2.2  质疑函须使用财政部制定的范本文件。供应商为自然人的， 质疑函应当由本人签字； 供应商为法人或者其他组织的， 质疑函应当由法定代表人、主要负责人，或者其授权代表签字或者盖章，并加盖公章。</w:t>
      </w:r>
    </w:p>
    <w:p w14:paraId="5EB8CACE">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23.2.3  供应商委托代理人进行质疑的， 应当随质疑函同时</w:t>
      </w:r>
      <w:r>
        <w:rPr>
          <w:rFonts w:hint="eastAsia" w:cs="仿宋"/>
          <w:b w:val="0"/>
          <w:bCs/>
          <w:sz w:val="32"/>
          <w:szCs w:val="32"/>
          <w:lang w:val="en-US" w:eastAsia="zh-CN"/>
        </w:rPr>
        <w:t>提</w:t>
      </w:r>
      <w:r>
        <w:rPr>
          <w:rFonts w:hint="eastAsia" w:ascii="仿宋" w:hAnsi="仿宋" w:eastAsia="仿宋" w:cs="仿宋"/>
          <w:b w:val="0"/>
          <w:bCs/>
          <w:sz w:val="32"/>
          <w:szCs w:val="32"/>
        </w:rPr>
        <w:t>交供应商签署的授权委托书。授权委托书应当载明代理人的姓名或者名称、代理事项、 具体权限、期限和相关事项。供应商为自然人的，应当由本人签字； 供应商为法人或者其他组织的， 应当由法定代表人、主要负责人签字或者盖章，并加盖公章。</w:t>
      </w:r>
    </w:p>
    <w:p w14:paraId="2CC6A793">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23.2.4 供应商应在法定质疑期内一次性</w:t>
      </w:r>
      <w:r>
        <w:rPr>
          <w:rFonts w:hint="eastAsia" w:cs="仿宋"/>
          <w:b w:val="0"/>
          <w:bCs/>
          <w:sz w:val="32"/>
          <w:szCs w:val="32"/>
          <w:lang w:val="en-US" w:eastAsia="zh-CN"/>
        </w:rPr>
        <w:t>提</w:t>
      </w:r>
      <w:r>
        <w:rPr>
          <w:rFonts w:hint="eastAsia" w:ascii="仿宋" w:hAnsi="仿宋" w:eastAsia="仿宋" w:cs="仿宋"/>
          <w:b w:val="0"/>
          <w:bCs/>
          <w:sz w:val="32"/>
          <w:szCs w:val="32"/>
        </w:rPr>
        <w:t>出针对同一采购程序环节的质疑， 法定质疑期内针对同一采购程序环节再次</w:t>
      </w:r>
      <w:r>
        <w:rPr>
          <w:rFonts w:hint="eastAsia" w:cs="仿宋"/>
          <w:b w:val="0"/>
          <w:bCs/>
          <w:sz w:val="32"/>
          <w:szCs w:val="32"/>
          <w:lang w:val="en-US" w:eastAsia="zh-CN"/>
        </w:rPr>
        <w:t>提</w:t>
      </w:r>
      <w:r>
        <w:rPr>
          <w:rFonts w:hint="eastAsia" w:ascii="仿宋" w:hAnsi="仿宋" w:eastAsia="仿宋" w:cs="仿宋"/>
          <w:b w:val="0"/>
          <w:bCs/>
          <w:sz w:val="32"/>
          <w:szCs w:val="32"/>
        </w:rPr>
        <w:t>出的质疑， 采购人、</w:t>
      </w:r>
      <w:r>
        <w:rPr>
          <w:rFonts w:hint="eastAsia" w:cs="仿宋"/>
          <w:b w:val="0"/>
          <w:bCs/>
          <w:sz w:val="32"/>
          <w:szCs w:val="32"/>
          <w:lang w:eastAsia="zh-CN"/>
        </w:rPr>
        <w:t>集采机构</w:t>
      </w:r>
      <w:r>
        <w:rPr>
          <w:rFonts w:hint="eastAsia" w:ascii="仿宋" w:hAnsi="仿宋" w:eastAsia="仿宋" w:cs="仿宋"/>
          <w:b w:val="0"/>
          <w:bCs/>
          <w:sz w:val="32"/>
          <w:szCs w:val="32"/>
        </w:rPr>
        <w:t>有权不予答复。</w:t>
      </w:r>
    </w:p>
    <w:p w14:paraId="646D5D52">
      <w:pPr>
        <w:pStyle w:val="33"/>
        <w:ind w:left="0" w:leftChars="0" w:firstLine="640" w:firstLineChars="200"/>
        <w:rPr>
          <w:rFonts w:hint="eastAsia" w:ascii="仿宋" w:hAnsi="仿宋" w:eastAsia="仿宋" w:cs="仿宋"/>
          <w:b w:val="0"/>
          <w:bCs/>
          <w:sz w:val="32"/>
          <w:szCs w:val="32"/>
        </w:rPr>
      </w:pPr>
      <w:r>
        <w:rPr>
          <w:rFonts w:hint="eastAsia" w:ascii="仿宋" w:hAnsi="仿宋" w:eastAsia="仿宋" w:cs="仿宋"/>
          <w:b w:val="0"/>
          <w:bCs/>
          <w:sz w:val="32"/>
          <w:szCs w:val="32"/>
        </w:rPr>
        <w:t>23.3  接收询问和质疑的联系部门、联系电话和通讯地址见《供应商须知资料表》。</w:t>
      </w:r>
    </w:p>
    <w:p w14:paraId="6E1E714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2555A4B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2CC1A40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B0F55E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7491093">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3BCA8472">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74F4327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66C904EE">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68750DDD">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1FFFABFA">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3C945787">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1833848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1CC961F8">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7D756AC5">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2F6C28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676F784F">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27980EC">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4511A114">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095B3F5E">
      <w:pPr>
        <w:pStyle w:val="33"/>
        <w:ind w:left="0" w:leftChars="0" w:firstLine="0" w:firstLineChars="0"/>
        <w:jc w:val="center"/>
        <w:rPr>
          <w:rFonts w:hint="eastAsia" w:ascii="方正小标宋_GBK" w:hAnsi="方正小标宋_GBK" w:eastAsia="方正小标宋_GBK" w:cs="方正小标宋_GBK"/>
          <w:b w:val="0"/>
          <w:bCs/>
          <w:sz w:val="44"/>
          <w:szCs w:val="44"/>
        </w:rPr>
      </w:pPr>
    </w:p>
    <w:p w14:paraId="5B14D69B">
      <w:pPr>
        <w:pStyle w:val="33"/>
        <w:ind w:left="0" w:leftChars="0" w:firstLine="0" w:firstLineChars="0"/>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第三章   评审程序和评定成交的标准</w:t>
      </w:r>
    </w:p>
    <w:p w14:paraId="4C55B6E8">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   响应文件的资格审查和符合性审查</w:t>
      </w:r>
    </w:p>
    <w:p w14:paraId="173A2F68">
      <w:pPr>
        <w:pStyle w:val="33"/>
        <w:ind w:firstLine="561"/>
        <w:jc w:val="both"/>
        <w:rPr>
          <w:rFonts w:hint="eastAsia" w:ascii="仿宋" w:hAnsi="仿宋" w:eastAsia="仿宋" w:cs="仿宋"/>
          <w:b w:val="0"/>
          <w:bCs/>
          <w:sz w:val="32"/>
          <w:szCs w:val="32"/>
        </w:rPr>
      </w:pPr>
      <w:r>
        <w:rPr>
          <w:rFonts w:hint="eastAsia" w:ascii="仿宋" w:hAnsi="仿宋" w:eastAsia="仿宋" w:cs="仿宋"/>
          <w:b w:val="0"/>
          <w:bCs/>
          <w:sz w:val="32"/>
          <w:szCs w:val="32"/>
        </w:rPr>
        <w:t>1.1 谈判小组将根据《资格审查要求》和《符合性审查要求》中规定的内容，对供应商进行审查，并形成审查结果。供应商《响应文件》有任何一项不符合 《资格审查要求》的，视为未实质性响应谈判文件。未实质性响应谈判文件</w:t>
      </w:r>
    </w:p>
    <w:p w14:paraId="5FFE6BD9">
      <w:pPr>
        <w:pStyle w:val="33"/>
        <w:ind w:left="0" w:leftChars="0" w:firstLine="0" w:firstLineChars="0"/>
        <w:jc w:val="both"/>
        <w:rPr>
          <w:rFonts w:hint="eastAsia" w:ascii="仿宋" w:hAnsi="仿宋" w:eastAsia="仿宋" w:cs="仿宋"/>
          <w:b w:val="0"/>
          <w:bCs/>
          <w:sz w:val="32"/>
          <w:szCs w:val="32"/>
        </w:rPr>
      </w:pPr>
      <w:r>
        <w:rPr>
          <w:rFonts w:hint="eastAsia" w:ascii="仿宋" w:hAnsi="仿宋" w:eastAsia="仿宋" w:cs="仿宋"/>
          <w:b w:val="0"/>
          <w:bCs/>
          <w:sz w:val="32"/>
          <w:szCs w:val="32"/>
        </w:rPr>
        <w:t>的响应文件按无效处理，谈判小组应当告知有关供应商。</w:t>
      </w:r>
    </w:p>
    <w:p w14:paraId="14F09E4A">
      <w:pPr>
        <w:pStyle w:val="33"/>
        <w:ind w:firstLine="561"/>
        <w:rPr>
          <w:rFonts w:hint="eastAsia" w:ascii="仿宋" w:hAnsi="仿宋" w:eastAsia="仿宋" w:cs="仿宋"/>
          <w:b w:val="0"/>
          <w:bCs/>
          <w:sz w:val="32"/>
          <w:szCs w:val="32"/>
        </w:rPr>
      </w:pPr>
      <w:r>
        <w:rPr>
          <w:rFonts w:hint="eastAsia" w:ascii="仿宋" w:hAnsi="仿宋" w:eastAsia="仿宋" w:cs="仿宋"/>
          <w:b w:val="0"/>
          <w:bCs/>
          <w:sz w:val="32"/>
          <w:szCs w:val="32"/>
        </w:rPr>
        <w:t>1.2 《资格审查要求》中对格式有要求的， 除谈判文件另有规定外， 均为</w:t>
      </w:r>
      <w:r>
        <w:rPr>
          <w:rFonts w:hint="eastAsia" w:cs="仿宋"/>
          <w:b w:val="0"/>
          <w:bCs/>
          <w:sz w:val="32"/>
          <w:szCs w:val="32"/>
          <w:lang w:eastAsia="zh-CN"/>
        </w:rPr>
        <w:t>“</w:t>
      </w:r>
      <w:r>
        <w:rPr>
          <w:rFonts w:hint="eastAsia" w:ascii="仿宋" w:hAnsi="仿宋" w:eastAsia="仿宋" w:cs="仿宋"/>
          <w:b w:val="0"/>
          <w:bCs/>
          <w:sz w:val="32"/>
          <w:szCs w:val="32"/>
        </w:rPr>
        <w:t>实质性格式</w:t>
      </w:r>
      <w:r>
        <w:rPr>
          <w:rFonts w:hint="eastAsia" w:cs="仿宋"/>
          <w:b w:val="0"/>
          <w:bCs/>
          <w:sz w:val="32"/>
          <w:szCs w:val="32"/>
          <w:lang w:eastAsia="zh-CN"/>
        </w:rPr>
        <w:t>”</w:t>
      </w:r>
      <w:r>
        <w:rPr>
          <w:rFonts w:hint="eastAsia" w:ascii="仿宋" w:hAnsi="仿宋" w:eastAsia="仿宋" w:cs="仿宋"/>
          <w:b w:val="0"/>
          <w:bCs/>
          <w:sz w:val="32"/>
          <w:szCs w:val="32"/>
        </w:rPr>
        <w:t>文件</w:t>
      </w:r>
    </w:p>
    <w:p w14:paraId="467287BA">
      <w:pPr>
        <w:pStyle w:val="33"/>
        <w:ind w:firstLine="561"/>
        <w:rPr>
          <w:rFonts w:hint="eastAsia" w:ascii="仿宋" w:hAnsi="仿宋" w:eastAsia="仿宋" w:cs="仿宋"/>
          <w:b/>
          <w:bCs w:val="0"/>
          <w:sz w:val="32"/>
          <w:szCs w:val="32"/>
        </w:rPr>
      </w:pPr>
      <w:r>
        <w:rPr>
          <w:rFonts w:hint="eastAsia" w:ascii="仿宋" w:hAnsi="仿宋" w:eastAsia="仿宋" w:cs="仿宋"/>
          <w:b/>
          <w:bCs w:val="0"/>
          <w:sz w:val="32"/>
          <w:szCs w:val="32"/>
        </w:rPr>
        <w:t>1.3  《资格审查要求》见下表：</w:t>
      </w:r>
    </w:p>
    <w:p w14:paraId="37831E00">
      <w:pPr>
        <w:pStyle w:val="33"/>
        <w:ind w:firstLine="561"/>
        <w:rPr>
          <w:rFonts w:hint="eastAsia" w:ascii="仿宋" w:hAnsi="仿宋" w:eastAsia="仿宋" w:cs="仿宋"/>
          <w:b w:val="0"/>
          <w:bCs/>
          <w:sz w:val="32"/>
          <w:szCs w:val="32"/>
        </w:rPr>
      </w:pPr>
    </w:p>
    <w:tbl>
      <w:tblPr>
        <w:tblStyle w:val="23"/>
        <w:tblW w:w="8994" w:type="dxa"/>
        <w:tblInd w:w="11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58"/>
        <w:gridCol w:w="432"/>
        <w:gridCol w:w="150"/>
        <w:gridCol w:w="2409"/>
        <w:gridCol w:w="2426"/>
        <w:gridCol w:w="3019"/>
      </w:tblGrid>
      <w:tr w14:paraId="05432B2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5" w:hRule="atLeast"/>
        </w:trPr>
        <w:tc>
          <w:tcPr>
            <w:tcW w:w="558" w:type="dxa"/>
            <w:tcBorders>
              <w:tl2br w:val="nil"/>
              <w:tr2bl w:val="nil"/>
            </w:tcBorders>
            <w:vAlign w:val="center"/>
          </w:tcPr>
          <w:p w14:paraId="34CB0CF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序号</w:t>
            </w:r>
          </w:p>
        </w:tc>
        <w:tc>
          <w:tcPr>
            <w:tcW w:w="2991" w:type="dxa"/>
            <w:gridSpan w:val="3"/>
            <w:tcBorders>
              <w:tl2br w:val="nil"/>
              <w:tr2bl w:val="nil"/>
            </w:tcBorders>
            <w:vAlign w:val="center"/>
          </w:tcPr>
          <w:p w14:paraId="08A0364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检查因素</w:t>
            </w:r>
          </w:p>
        </w:tc>
        <w:tc>
          <w:tcPr>
            <w:tcW w:w="5445" w:type="dxa"/>
            <w:gridSpan w:val="2"/>
            <w:tcBorders>
              <w:tl2br w:val="nil"/>
              <w:tr2bl w:val="nil"/>
            </w:tcBorders>
            <w:vAlign w:val="center"/>
          </w:tcPr>
          <w:p w14:paraId="540D9311">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检查内容</w:t>
            </w:r>
          </w:p>
        </w:tc>
      </w:tr>
      <w:tr w14:paraId="6FB5EE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65" w:hRule="atLeast"/>
        </w:trPr>
        <w:tc>
          <w:tcPr>
            <w:tcW w:w="8994" w:type="dxa"/>
            <w:gridSpan w:val="6"/>
            <w:tcBorders>
              <w:tl2br w:val="nil"/>
              <w:tr2bl w:val="nil"/>
            </w:tcBorders>
            <w:vAlign w:val="center"/>
          </w:tcPr>
          <w:p w14:paraId="4D33F053">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left"/>
              <w:textAlignment w:val="auto"/>
              <w:outlineLvl w:val="9"/>
              <w:rPr>
                <w:rFonts w:hint="eastAsia" w:ascii="仿宋" w:hAnsi="仿宋" w:eastAsia="仿宋" w:cs="仿宋"/>
                <w:b/>
                <w:bCs/>
                <w:color w:val="auto"/>
                <w:kern w:val="0"/>
                <w:sz w:val="30"/>
                <w:szCs w:val="30"/>
                <w:lang w:val="en-US" w:eastAsia="zh-CN"/>
              </w:rPr>
            </w:pPr>
            <w:r>
              <w:rPr>
                <w:rFonts w:hint="eastAsia" w:ascii="仿宋" w:hAnsi="仿宋" w:eastAsia="仿宋" w:cs="仿宋"/>
                <w:b/>
                <w:bCs/>
                <w:color w:val="auto"/>
                <w:kern w:val="0"/>
                <w:sz w:val="30"/>
                <w:szCs w:val="30"/>
                <w:lang w:val="en-US" w:eastAsia="zh-CN"/>
              </w:rPr>
              <w:t>通用资格条件</w:t>
            </w:r>
          </w:p>
        </w:tc>
      </w:tr>
      <w:tr w14:paraId="6F1DE4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5" w:hRule="atLeast"/>
        </w:trPr>
        <w:tc>
          <w:tcPr>
            <w:tcW w:w="558" w:type="dxa"/>
            <w:vMerge w:val="restart"/>
            <w:tcBorders>
              <w:tl2br w:val="nil"/>
              <w:tr2bl w:val="nil"/>
            </w:tcBorders>
            <w:vAlign w:val="center"/>
          </w:tcPr>
          <w:p w14:paraId="79A03356">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1</w:t>
            </w:r>
          </w:p>
        </w:tc>
        <w:tc>
          <w:tcPr>
            <w:tcW w:w="582" w:type="dxa"/>
            <w:gridSpan w:val="2"/>
            <w:vMerge w:val="restart"/>
            <w:tcBorders>
              <w:tl2br w:val="nil"/>
              <w:tr2bl w:val="nil"/>
            </w:tcBorders>
            <w:vAlign w:val="center"/>
          </w:tcPr>
          <w:p w14:paraId="29B7F517">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供应商应符合的基本资格条件</w:t>
            </w:r>
          </w:p>
        </w:tc>
        <w:tc>
          <w:tcPr>
            <w:tcW w:w="2409" w:type="dxa"/>
            <w:tcBorders>
              <w:tl2br w:val="nil"/>
              <w:tr2bl w:val="nil"/>
            </w:tcBorders>
            <w:vAlign w:val="center"/>
          </w:tcPr>
          <w:p w14:paraId="7FFB7B6D">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（1）具有独立承担民事责任的能力</w:t>
            </w:r>
          </w:p>
        </w:tc>
        <w:tc>
          <w:tcPr>
            <w:tcW w:w="5445" w:type="dxa"/>
            <w:gridSpan w:val="2"/>
            <w:tcBorders>
              <w:tl2br w:val="nil"/>
              <w:tr2bl w:val="nil"/>
            </w:tcBorders>
            <w:vAlign w:val="center"/>
          </w:tcPr>
          <w:p w14:paraId="15D4490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供应商法人营业执照（副本）或事业单位法人证书（副本）或个体工商户营业执照或有效的自然人身份证明复印件（见格式文件）</w:t>
            </w:r>
            <w:r>
              <w:rPr>
                <w:rFonts w:hint="eastAsia" w:ascii="仿宋" w:hAnsi="仿宋" w:eastAsia="仿宋" w:cs="仿宋"/>
                <w:i/>
                <w:iCs/>
                <w:color w:val="FF0000"/>
                <w:kern w:val="0"/>
                <w:sz w:val="30"/>
                <w:szCs w:val="30"/>
                <w:lang w:eastAsia="zh-CN"/>
              </w:rPr>
              <w:t>（</w:t>
            </w:r>
            <w:r>
              <w:rPr>
                <w:rFonts w:hint="eastAsia" w:ascii="仿宋" w:hAnsi="仿宋" w:eastAsia="仿宋" w:cs="仿宋"/>
                <w:b/>
                <w:bCs/>
                <w:i/>
                <w:iCs/>
                <w:color w:val="FF0000"/>
                <w:kern w:val="0"/>
                <w:sz w:val="30"/>
                <w:szCs w:val="30"/>
                <w:lang w:val="en-US" w:eastAsia="zh-CN"/>
              </w:rPr>
              <w:t>分公司：本项目不响应分公司投标）</w:t>
            </w:r>
          </w:p>
        </w:tc>
      </w:tr>
      <w:tr w14:paraId="23895D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90" w:hRule="atLeast"/>
        </w:trPr>
        <w:tc>
          <w:tcPr>
            <w:tcW w:w="558" w:type="dxa"/>
            <w:vMerge w:val="continue"/>
            <w:tcBorders>
              <w:tl2br w:val="nil"/>
              <w:tr2bl w:val="nil"/>
            </w:tcBorders>
            <w:vAlign w:val="center"/>
          </w:tcPr>
          <w:p w14:paraId="4093F7F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55A40C1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29290B94">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（2）</w:t>
            </w:r>
            <w:r>
              <w:rPr>
                <w:rFonts w:hint="eastAsia" w:ascii="仿宋" w:hAnsi="仿宋" w:eastAsia="仿宋" w:cs="仿宋"/>
                <w:color w:val="auto"/>
                <w:sz w:val="30"/>
                <w:szCs w:val="30"/>
              </w:rPr>
              <w:t>具有良好的商业信誉和健全的财务会计制度</w:t>
            </w:r>
          </w:p>
        </w:tc>
        <w:tc>
          <w:tcPr>
            <w:tcW w:w="5445" w:type="dxa"/>
            <w:gridSpan w:val="2"/>
            <w:tcBorders>
              <w:tl2br w:val="nil"/>
              <w:tr2bl w:val="nil"/>
            </w:tcBorders>
            <w:vAlign w:val="center"/>
          </w:tcPr>
          <w:p w14:paraId="2630B1F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w:t>
            </w:r>
            <w:r>
              <w:rPr>
                <w:rFonts w:hint="eastAsia" w:ascii="仿宋" w:hAnsi="仿宋" w:eastAsia="仿宋" w:cs="仿宋"/>
                <w:iCs/>
                <w:color w:val="auto"/>
                <w:sz w:val="30"/>
                <w:szCs w:val="30"/>
                <w:highlight w:val="none"/>
              </w:rPr>
              <w:t>最近一个年度的财务状况报告（投标人是法人单位的，应提供经审计的财务报告，包括“四表一注”，或其基本开户行出具的资信证明。部分其他组织和自然人，</w:t>
            </w:r>
            <w:r>
              <w:rPr>
                <w:rFonts w:hint="eastAsia" w:ascii="仿宋" w:hAnsi="仿宋" w:eastAsia="仿宋" w:cs="仿宋"/>
                <w:iCs/>
                <w:color w:val="auto"/>
                <w:sz w:val="30"/>
                <w:szCs w:val="30"/>
                <w:highlight w:val="none"/>
                <w:lang w:val="en-US" w:eastAsia="zh-CN"/>
              </w:rPr>
              <w:t>不满一年的，</w:t>
            </w:r>
            <w:r>
              <w:rPr>
                <w:rFonts w:hint="eastAsia" w:ascii="仿宋" w:hAnsi="仿宋" w:eastAsia="仿宋" w:cs="仿宋"/>
                <w:iCs/>
                <w:color w:val="auto"/>
                <w:sz w:val="30"/>
                <w:szCs w:val="30"/>
                <w:highlight w:val="none"/>
              </w:rPr>
              <w:t>没有经审计的财务报告，可以提供银行出具的资信证明）</w:t>
            </w:r>
            <w:r>
              <w:rPr>
                <w:rFonts w:hint="eastAsia" w:ascii="仿宋" w:hAnsi="仿宋" w:eastAsia="仿宋" w:cs="仿宋"/>
                <w:color w:val="auto"/>
                <w:kern w:val="0"/>
                <w:sz w:val="30"/>
                <w:szCs w:val="30"/>
              </w:rPr>
              <w:t>（见格式文件）</w:t>
            </w:r>
          </w:p>
        </w:tc>
      </w:tr>
      <w:tr w14:paraId="6AC5DBA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0" w:hRule="atLeast"/>
        </w:trPr>
        <w:tc>
          <w:tcPr>
            <w:tcW w:w="558" w:type="dxa"/>
            <w:vMerge w:val="continue"/>
            <w:tcBorders>
              <w:tl2br w:val="nil"/>
              <w:tr2bl w:val="nil"/>
            </w:tcBorders>
            <w:vAlign w:val="center"/>
          </w:tcPr>
          <w:p w14:paraId="48B62CF0">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7E418B0B">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4853FD18">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kern w:val="0"/>
                <w:sz w:val="30"/>
                <w:szCs w:val="30"/>
                <w:lang w:val="zh-CN"/>
              </w:rPr>
              <w:t>（</w:t>
            </w:r>
            <w:r>
              <w:rPr>
                <w:rFonts w:hint="eastAsia" w:ascii="仿宋" w:hAnsi="仿宋" w:eastAsia="仿宋" w:cs="仿宋"/>
                <w:color w:val="auto"/>
                <w:kern w:val="0"/>
                <w:sz w:val="30"/>
                <w:szCs w:val="30"/>
                <w:lang w:val="en-US" w:eastAsia="zh-CN"/>
              </w:rPr>
              <w:t>3</w:t>
            </w:r>
            <w:r>
              <w:rPr>
                <w:rFonts w:hint="eastAsia" w:ascii="仿宋" w:hAnsi="仿宋" w:eastAsia="仿宋" w:cs="仿宋"/>
                <w:color w:val="auto"/>
                <w:kern w:val="0"/>
                <w:sz w:val="30"/>
                <w:szCs w:val="30"/>
                <w:lang w:val="zh-CN"/>
              </w:rPr>
              <w:t>）具有履行合同所必需的设备和专业技术能力</w:t>
            </w:r>
          </w:p>
        </w:tc>
        <w:tc>
          <w:tcPr>
            <w:tcW w:w="5445" w:type="dxa"/>
            <w:gridSpan w:val="2"/>
            <w:tcBorders>
              <w:tl2br w:val="nil"/>
              <w:tr2bl w:val="nil"/>
            </w:tcBorders>
            <w:vAlign w:val="center"/>
          </w:tcPr>
          <w:p w14:paraId="2D180C9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供应商提供书面声明或相关证明材料（见格式文件）</w:t>
            </w:r>
          </w:p>
        </w:tc>
      </w:tr>
      <w:tr w14:paraId="2B2C28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10" w:hRule="atLeast"/>
        </w:trPr>
        <w:tc>
          <w:tcPr>
            <w:tcW w:w="558" w:type="dxa"/>
            <w:vMerge w:val="continue"/>
            <w:tcBorders>
              <w:tl2br w:val="nil"/>
              <w:tr2bl w:val="nil"/>
            </w:tcBorders>
            <w:vAlign w:val="center"/>
          </w:tcPr>
          <w:p w14:paraId="11B433F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11954C5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l2br w:val="nil"/>
              <w:tr2bl w:val="nil"/>
            </w:tcBorders>
            <w:vAlign w:val="center"/>
          </w:tcPr>
          <w:p w14:paraId="02D27E83">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r>
              <w:rPr>
                <w:rFonts w:hint="eastAsia" w:ascii="仿宋" w:hAnsi="仿宋" w:eastAsia="仿宋" w:cs="仿宋"/>
                <w:color w:val="auto"/>
                <w:sz w:val="30"/>
                <w:szCs w:val="30"/>
                <w:lang w:eastAsia="zh-CN"/>
              </w:rPr>
              <w:t>（</w:t>
            </w:r>
            <w:r>
              <w:rPr>
                <w:rFonts w:hint="eastAsia" w:ascii="仿宋" w:hAnsi="仿宋" w:eastAsia="仿宋" w:cs="仿宋"/>
                <w:color w:val="auto"/>
                <w:sz w:val="30"/>
                <w:szCs w:val="30"/>
                <w:lang w:val="en-US" w:eastAsia="zh-CN"/>
              </w:rPr>
              <w:t>4）</w:t>
            </w:r>
            <w:r>
              <w:rPr>
                <w:rFonts w:hint="eastAsia" w:ascii="仿宋" w:hAnsi="仿宋" w:eastAsia="仿宋" w:cs="仿宋"/>
                <w:color w:val="auto"/>
                <w:sz w:val="30"/>
                <w:szCs w:val="30"/>
              </w:rPr>
              <w:t>有依法缴纳税收和社会保障资金的良好记录</w:t>
            </w:r>
          </w:p>
        </w:tc>
        <w:tc>
          <w:tcPr>
            <w:tcW w:w="5445" w:type="dxa"/>
            <w:gridSpan w:val="2"/>
            <w:tcBorders>
              <w:tl2br w:val="nil"/>
              <w:tr2bl w:val="nil"/>
            </w:tcBorders>
            <w:vAlign w:val="center"/>
          </w:tcPr>
          <w:p w14:paraId="74061FC1">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w:t>
            </w:r>
            <w:r>
              <w:rPr>
                <w:rFonts w:hint="eastAsia" w:ascii="仿宋" w:hAnsi="仿宋" w:eastAsia="仿宋" w:cs="仿宋"/>
                <w:iCs/>
                <w:color w:val="auto"/>
                <w:sz w:val="30"/>
                <w:szCs w:val="30"/>
                <w:highlight w:val="none"/>
              </w:rPr>
              <w:t>依法缴纳税收和社会保障资金的相关材料（提供提交投标文件截止时间前一年内至少一个月依法缴纳税收及缴纳社会保障资金的证明材料。投标人依法享受缓缴、免缴税收、社会保障资金的提供证明材料。）</w:t>
            </w:r>
            <w:r>
              <w:rPr>
                <w:rFonts w:hint="eastAsia" w:ascii="仿宋" w:hAnsi="仿宋" w:eastAsia="仿宋" w:cs="仿宋"/>
                <w:color w:val="auto"/>
                <w:kern w:val="0"/>
                <w:sz w:val="30"/>
                <w:szCs w:val="30"/>
              </w:rPr>
              <w:t>（见格式文件）；</w:t>
            </w:r>
          </w:p>
        </w:tc>
      </w:tr>
      <w:tr w14:paraId="368BAEE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7" w:hRule="atLeast"/>
        </w:trPr>
        <w:tc>
          <w:tcPr>
            <w:tcW w:w="558" w:type="dxa"/>
            <w:vMerge w:val="continue"/>
            <w:tcBorders>
              <w:tl2br w:val="nil"/>
              <w:tr2bl w:val="nil"/>
            </w:tcBorders>
            <w:vAlign w:val="center"/>
          </w:tcPr>
          <w:p w14:paraId="51BD16C8">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42BAC08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bottom w:val="single" w:color="auto" w:sz="4" w:space="0"/>
              <w:tl2br w:val="nil"/>
              <w:tr2bl w:val="nil"/>
            </w:tcBorders>
            <w:vAlign w:val="center"/>
          </w:tcPr>
          <w:p w14:paraId="4C855569">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w:t>
            </w:r>
            <w:r>
              <w:rPr>
                <w:rFonts w:hint="eastAsia" w:ascii="仿宋" w:hAnsi="仿宋" w:eastAsia="仿宋" w:cs="仿宋"/>
                <w:color w:val="auto"/>
                <w:kern w:val="0"/>
                <w:sz w:val="30"/>
                <w:szCs w:val="30"/>
                <w:lang w:val="en-US" w:eastAsia="zh-CN"/>
              </w:rPr>
              <w:t>5</w:t>
            </w:r>
            <w:r>
              <w:rPr>
                <w:rFonts w:hint="eastAsia" w:ascii="仿宋" w:hAnsi="仿宋" w:eastAsia="仿宋" w:cs="仿宋"/>
                <w:color w:val="auto"/>
                <w:kern w:val="0"/>
                <w:sz w:val="30"/>
                <w:szCs w:val="30"/>
              </w:rPr>
              <w:t>）参加政府采购活动前三年内，在经营活动中没有重大违法记录</w:t>
            </w:r>
          </w:p>
        </w:tc>
        <w:tc>
          <w:tcPr>
            <w:tcW w:w="5445" w:type="dxa"/>
            <w:gridSpan w:val="2"/>
            <w:tcBorders>
              <w:bottom w:val="single" w:color="auto" w:sz="4" w:space="0"/>
              <w:tl2br w:val="nil"/>
              <w:tr2bl w:val="nil"/>
            </w:tcBorders>
            <w:vAlign w:val="center"/>
          </w:tcPr>
          <w:p w14:paraId="6BB101E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供应商提供书面声明（见格式文件）；</w:t>
            </w:r>
          </w:p>
          <w:p w14:paraId="5AE6A51C">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p>
        </w:tc>
      </w:tr>
      <w:tr w14:paraId="70562D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88" w:hRule="atLeast"/>
        </w:trPr>
        <w:tc>
          <w:tcPr>
            <w:tcW w:w="558" w:type="dxa"/>
            <w:vMerge w:val="continue"/>
            <w:tcBorders>
              <w:tl2br w:val="nil"/>
              <w:tr2bl w:val="nil"/>
            </w:tcBorders>
            <w:vAlign w:val="center"/>
          </w:tcPr>
          <w:p w14:paraId="2EEE3AE5">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tl2br w:val="nil"/>
              <w:tr2bl w:val="nil"/>
            </w:tcBorders>
            <w:vAlign w:val="center"/>
          </w:tcPr>
          <w:p w14:paraId="07947A22">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op w:val="single" w:color="auto" w:sz="4" w:space="0"/>
              <w:bottom w:val="single" w:color="auto" w:sz="4" w:space="0"/>
              <w:tl2br w:val="nil"/>
              <w:tr2bl w:val="nil"/>
            </w:tcBorders>
            <w:vAlign w:val="center"/>
          </w:tcPr>
          <w:p w14:paraId="4FB2A540">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color w:val="auto"/>
                <w:kern w:val="0"/>
                <w:sz w:val="30"/>
                <w:szCs w:val="30"/>
                <w:lang w:eastAsia="zh-CN"/>
              </w:rPr>
              <w:t>（</w:t>
            </w:r>
            <w:r>
              <w:rPr>
                <w:rFonts w:hint="eastAsia" w:ascii="仿宋" w:hAnsi="仿宋" w:eastAsia="仿宋" w:cs="仿宋"/>
                <w:color w:val="auto"/>
                <w:kern w:val="0"/>
                <w:sz w:val="30"/>
                <w:szCs w:val="30"/>
                <w:lang w:val="en-US" w:eastAsia="zh-CN"/>
              </w:rPr>
              <w:t>6</w:t>
            </w:r>
            <w:r>
              <w:rPr>
                <w:rFonts w:hint="eastAsia" w:ascii="仿宋" w:hAnsi="仿宋" w:eastAsia="仿宋" w:cs="仿宋"/>
                <w:color w:val="auto"/>
                <w:kern w:val="0"/>
                <w:sz w:val="30"/>
                <w:szCs w:val="30"/>
                <w:lang w:eastAsia="zh-CN"/>
              </w:rPr>
              <w:t>）</w:t>
            </w:r>
            <w:r>
              <w:rPr>
                <w:rFonts w:hint="eastAsia" w:ascii="仿宋" w:hAnsi="仿宋" w:eastAsia="仿宋" w:cs="仿宋"/>
                <w:iCs/>
                <w:sz w:val="30"/>
                <w:szCs w:val="30"/>
              </w:rPr>
              <w:t>未被“信用中国”网站（www.creditchina.gov.cn）列入失信被执行人、重大税收违法案件当事人名单、政府采购严重失信行为记录名单</w:t>
            </w:r>
          </w:p>
        </w:tc>
        <w:tc>
          <w:tcPr>
            <w:tcW w:w="5445" w:type="dxa"/>
            <w:gridSpan w:val="2"/>
            <w:tcBorders>
              <w:top w:val="single" w:color="auto" w:sz="4" w:space="0"/>
              <w:bottom w:val="single" w:color="auto" w:sz="4" w:space="0"/>
              <w:tl2br w:val="nil"/>
              <w:tr2bl w:val="nil"/>
            </w:tcBorders>
            <w:vAlign w:val="center"/>
          </w:tcPr>
          <w:p w14:paraId="0D11A76B">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sz w:val="30"/>
                <w:szCs w:val="30"/>
              </w:rPr>
              <w:t>（</w:t>
            </w:r>
            <w:r>
              <w:rPr>
                <w:rFonts w:hint="eastAsia" w:ascii="仿宋" w:hAnsi="仿宋" w:eastAsia="仿宋" w:cs="仿宋"/>
                <w:sz w:val="30"/>
                <w:szCs w:val="30"/>
                <w:lang w:eastAsia="zh-CN"/>
              </w:rPr>
              <w:t>现场查询</w:t>
            </w:r>
            <w:r>
              <w:rPr>
                <w:rFonts w:hint="eastAsia" w:ascii="仿宋" w:hAnsi="仿宋" w:eastAsia="仿宋" w:cs="仿宋"/>
                <w:sz w:val="30"/>
                <w:szCs w:val="30"/>
              </w:rPr>
              <w:t>）</w:t>
            </w:r>
          </w:p>
        </w:tc>
      </w:tr>
      <w:tr w14:paraId="0975A0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3" w:hRule="atLeast"/>
        </w:trPr>
        <w:tc>
          <w:tcPr>
            <w:tcW w:w="558" w:type="dxa"/>
            <w:vMerge w:val="continue"/>
            <w:tcBorders>
              <w:bottom w:val="single" w:color="auto" w:sz="4" w:space="0"/>
              <w:tl2br w:val="nil"/>
              <w:tr2bl w:val="nil"/>
            </w:tcBorders>
            <w:vAlign w:val="center"/>
          </w:tcPr>
          <w:p w14:paraId="13047418">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color w:val="auto"/>
                <w:kern w:val="0"/>
                <w:sz w:val="30"/>
                <w:szCs w:val="30"/>
              </w:rPr>
            </w:pPr>
          </w:p>
        </w:tc>
        <w:tc>
          <w:tcPr>
            <w:tcW w:w="582" w:type="dxa"/>
            <w:gridSpan w:val="2"/>
            <w:vMerge w:val="continue"/>
            <w:tcBorders>
              <w:bottom w:val="single" w:color="auto" w:sz="4" w:space="0"/>
              <w:tl2br w:val="nil"/>
              <w:tr2bl w:val="nil"/>
            </w:tcBorders>
            <w:vAlign w:val="center"/>
          </w:tcPr>
          <w:p w14:paraId="3D734964">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zh-CN"/>
              </w:rPr>
            </w:pPr>
          </w:p>
        </w:tc>
        <w:tc>
          <w:tcPr>
            <w:tcW w:w="2409" w:type="dxa"/>
            <w:tcBorders>
              <w:top w:val="single" w:color="auto" w:sz="4" w:space="0"/>
              <w:bottom w:val="single" w:color="auto" w:sz="4" w:space="0"/>
              <w:tl2br w:val="nil"/>
              <w:tr2bl w:val="nil"/>
            </w:tcBorders>
            <w:vAlign w:val="center"/>
          </w:tcPr>
          <w:p w14:paraId="72AC7897">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iCs/>
                <w:sz w:val="30"/>
                <w:szCs w:val="30"/>
                <w:lang w:eastAsia="zh-CN"/>
              </w:rPr>
              <w:t>（</w:t>
            </w:r>
            <w:r>
              <w:rPr>
                <w:rFonts w:hint="eastAsia" w:ascii="仿宋" w:hAnsi="仿宋" w:eastAsia="仿宋" w:cs="仿宋"/>
                <w:iCs/>
                <w:sz w:val="30"/>
                <w:szCs w:val="30"/>
                <w:lang w:val="en-US" w:eastAsia="zh-CN"/>
              </w:rPr>
              <w:t>7</w:t>
            </w:r>
            <w:r>
              <w:rPr>
                <w:rFonts w:hint="eastAsia" w:ascii="仿宋" w:hAnsi="仿宋" w:eastAsia="仿宋" w:cs="仿宋"/>
                <w:iCs/>
                <w:sz w:val="30"/>
                <w:szCs w:val="30"/>
                <w:lang w:eastAsia="zh-CN"/>
              </w:rPr>
              <w:t>）</w:t>
            </w:r>
            <w:r>
              <w:rPr>
                <w:rFonts w:hint="eastAsia" w:ascii="仿宋" w:hAnsi="仿宋" w:eastAsia="仿宋" w:cs="仿宋"/>
                <w:iCs/>
                <w:sz w:val="30"/>
                <w:szCs w:val="30"/>
              </w:rPr>
              <w:t>法人</w:t>
            </w:r>
            <w:r>
              <w:rPr>
                <w:rFonts w:hint="eastAsia" w:ascii="仿宋" w:hAnsi="仿宋" w:eastAsia="仿宋" w:cs="仿宋"/>
                <w:iCs/>
                <w:sz w:val="30"/>
                <w:szCs w:val="30"/>
                <w:lang w:val="en-US" w:eastAsia="zh-CN"/>
              </w:rPr>
              <w:t>定代表人</w:t>
            </w:r>
            <w:r>
              <w:rPr>
                <w:rFonts w:hint="eastAsia" w:ascii="仿宋" w:hAnsi="仿宋" w:eastAsia="仿宋" w:cs="仿宋"/>
                <w:iCs/>
                <w:sz w:val="30"/>
                <w:szCs w:val="30"/>
              </w:rPr>
              <w:t>授权书</w:t>
            </w:r>
          </w:p>
        </w:tc>
        <w:tc>
          <w:tcPr>
            <w:tcW w:w="5445" w:type="dxa"/>
            <w:gridSpan w:val="2"/>
            <w:tcBorders>
              <w:top w:val="single" w:color="auto" w:sz="4" w:space="0"/>
              <w:bottom w:val="single" w:color="auto" w:sz="4" w:space="0"/>
              <w:tl2br w:val="nil"/>
              <w:tr2bl w:val="nil"/>
            </w:tcBorders>
            <w:vAlign w:val="center"/>
          </w:tcPr>
          <w:p w14:paraId="5E5D2003">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sz w:val="30"/>
                <w:szCs w:val="30"/>
              </w:rPr>
            </w:pPr>
            <w:r>
              <w:rPr>
                <w:rFonts w:hint="eastAsia" w:ascii="仿宋" w:hAnsi="仿宋" w:eastAsia="仿宋" w:cs="仿宋"/>
                <w:sz w:val="30"/>
                <w:szCs w:val="30"/>
              </w:rPr>
              <w:t>供应商法定代表人身份证明</w:t>
            </w:r>
            <w:r>
              <w:rPr>
                <w:rFonts w:hint="eastAsia" w:ascii="仿宋" w:hAnsi="仿宋" w:eastAsia="仿宋" w:cs="仿宋"/>
                <w:sz w:val="30"/>
                <w:szCs w:val="30"/>
                <w:lang w:eastAsia="zh-CN"/>
              </w:rPr>
              <w:t>和</w:t>
            </w:r>
            <w:r>
              <w:rPr>
                <w:rFonts w:hint="eastAsia" w:ascii="仿宋" w:hAnsi="仿宋" w:eastAsia="仿宋" w:cs="仿宋"/>
                <w:sz w:val="30"/>
                <w:szCs w:val="30"/>
              </w:rPr>
              <w:t>法定代表人授权代表委托书（见格式文件）</w:t>
            </w:r>
          </w:p>
          <w:p w14:paraId="614BB5E6">
            <w:pPr>
              <w:pStyle w:val="22"/>
              <w:rPr>
                <w:rFonts w:hint="eastAsia"/>
              </w:rPr>
            </w:pPr>
          </w:p>
        </w:tc>
      </w:tr>
      <w:tr w14:paraId="01975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994" w:type="dxa"/>
            <w:gridSpan w:val="6"/>
            <w:vAlign w:val="center"/>
          </w:tcPr>
          <w:p w14:paraId="7A343AB9">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sz w:val="32"/>
                <w:szCs w:val="32"/>
              </w:rPr>
            </w:pPr>
            <w:r>
              <w:rPr>
                <w:rFonts w:hint="eastAsia" w:ascii="仿宋" w:hAnsi="仿宋" w:eastAsia="仿宋" w:cs="仿宋"/>
                <w:b/>
                <w:bCs w:val="0"/>
                <w:color w:val="auto"/>
                <w:sz w:val="32"/>
                <w:szCs w:val="32"/>
              </w:rPr>
              <w:t>落实政府采购政策需满足的资格要求</w:t>
            </w:r>
          </w:p>
        </w:tc>
      </w:tr>
      <w:tr w14:paraId="34E60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90" w:type="dxa"/>
            <w:gridSpan w:val="2"/>
            <w:vAlign w:val="center"/>
          </w:tcPr>
          <w:p w14:paraId="0C72940B">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（8）</w:t>
            </w:r>
          </w:p>
        </w:tc>
        <w:tc>
          <w:tcPr>
            <w:tcW w:w="4985" w:type="dxa"/>
            <w:gridSpan w:val="3"/>
            <w:vAlign w:val="center"/>
          </w:tcPr>
          <w:p w14:paraId="515D1DEC">
            <w:pPr>
              <w:keepNext w:val="0"/>
              <w:keepLines w:val="0"/>
              <w:pageBreakBefore w:val="0"/>
              <w:widowControl w:val="0"/>
              <w:kinsoku/>
              <w:wordWrap/>
              <w:overflowPunct/>
              <w:topLinePunct w:val="0"/>
              <w:autoSpaceDE/>
              <w:autoSpaceDN/>
              <w:bidi w:val="0"/>
              <w:adjustRightInd/>
              <w:snapToGrid w:val="0"/>
              <w:spacing w:line="500" w:lineRule="exact"/>
              <w:ind w:left="0" w:leftChars="0" w:right="0" w:rightChars="0" w:firstLine="0" w:firstLineChars="0"/>
              <w:textAlignment w:val="auto"/>
              <w:outlineLvl w:val="9"/>
              <w:rPr>
                <w:rFonts w:hint="eastAsia" w:ascii="仿宋" w:hAnsi="仿宋" w:eastAsia="仿宋" w:cs="仿宋"/>
                <w:iCs/>
                <w:sz w:val="30"/>
                <w:szCs w:val="30"/>
                <w:lang w:eastAsia="zh-CN"/>
              </w:rPr>
            </w:pPr>
            <w:r>
              <w:rPr>
                <w:rFonts w:hint="eastAsia" w:ascii="仿宋" w:hAnsi="仿宋" w:eastAsia="仿宋" w:cs="仿宋"/>
                <w:b/>
                <w:bCs/>
                <w:iCs/>
                <w:sz w:val="30"/>
                <w:szCs w:val="30"/>
                <w:lang w:val="en-US" w:eastAsia="zh-CN"/>
              </w:rPr>
              <w:t>中小企业声明函</w:t>
            </w:r>
          </w:p>
        </w:tc>
        <w:tc>
          <w:tcPr>
            <w:tcW w:w="3019" w:type="dxa"/>
            <w:vAlign w:val="center"/>
          </w:tcPr>
          <w:p w14:paraId="430934B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sz w:val="30"/>
                <w:szCs w:val="30"/>
                <w:lang w:val="en-US" w:eastAsia="zh-CN"/>
              </w:rPr>
            </w:pPr>
            <w:r>
              <w:rPr>
                <w:rFonts w:hint="eastAsia" w:ascii="仿宋" w:hAnsi="仿宋" w:eastAsia="仿宋" w:cs="仿宋"/>
                <w:color w:val="auto"/>
                <w:kern w:val="0"/>
                <w:sz w:val="30"/>
                <w:szCs w:val="30"/>
              </w:rPr>
              <w:t>见格式文件</w:t>
            </w:r>
          </w:p>
        </w:tc>
      </w:tr>
      <w:tr w14:paraId="0AC1B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8994" w:type="dxa"/>
            <w:gridSpan w:val="6"/>
            <w:vAlign w:val="center"/>
          </w:tcPr>
          <w:p w14:paraId="0F76DD91">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eastAsia="zh-CN"/>
              </w:rPr>
            </w:pPr>
            <w:r>
              <w:rPr>
                <w:rFonts w:hint="eastAsia" w:ascii="仿宋" w:hAnsi="仿宋" w:eastAsia="仿宋" w:cs="仿宋"/>
                <w:b/>
                <w:bCs/>
                <w:sz w:val="32"/>
                <w:szCs w:val="32"/>
                <w:lang w:val="en-US"/>
              </w:rPr>
              <w:t>本项目</w:t>
            </w:r>
            <w:r>
              <w:rPr>
                <w:rFonts w:hint="eastAsia" w:ascii="仿宋" w:hAnsi="仿宋" w:eastAsia="仿宋" w:cs="仿宋"/>
                <w:b/>
                <w:bCs/>
                <w:sz w:val="32"/>
                <w:szCs w:val="32"/>
              </w:rPr>
              <w:t>特定资格要求</w:t>
            </w:r>
          </w:p>
        </w:tc>
      </w:tr>
      <w:tr w14:paraId="45C7D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90" w:type="dxa"/>
            <w:gridSpan w:val="2"/>
            <w:vAlign w:val="center"/>
          </w:tcPr>
          <w:p w14:paraId="78712B7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（9）</w:t>
            </w:r>
          </w:p>
        </w:tc>
        <w:tc>
          <w:tcPr>
            <w:tcW w:w="4985" w:type="dxa"/>
            <w:gridSpan w:val="3"/>
            <w:vAlign w:val="center"/>
          </w:tcPr>
          <w:p w14:paraId="7A6ECE46">
            <w:pPr>
              <w:keepNext w:val="0"/>
              <w:keepLines w:val="0"/>
              <w:pageBreakBefore w:val="0"/>
              <w:widowControl w:val="0"/>
              <w:kinsoku/>
              <w:wordWrap/>
              <w:overflowPunct/>
              <w:topLinePunct w:val="0"/>
              <w:autoSpaceDE/>
              <w:autoSpaceDN/>
              <w:bidi w:val="0"/>
              <w:adjustRightInd/>
              <w:snapToGrid w:val="0"/>
              <w:spacing w:line="500" w:lineRule="exact"/>
              <w:ind w:left="0" w:leftChars="0" w:right="0" w:rightChars="0" w:firstLine="0" w:firstLineChars="0"/>
              <w:textAlignment w:val="auto"/>
              <w:outlineLvl w:val="9"/>
              <w:rPr>
                <w:rFonts w:hint="eastAsia" w:ascii="仿宋" w:hAnsi="仿宋" w:eastAsia="仿宋" w:cs="仿宋"/>
                <w:b/>
                <w:bCs/>
                <w:iCs/>
                <w:sz w:val="30"/>
                <w:szCs w:val="30"/>
                <w:lang w:val="en-US" w:eastAsia="zh-CN"/>
              </w:rPr>
            </w:pPr>
            <w:r>
              <w:rPr>
                <w:rFonts w:hint="eastAsia" w:ascii="仿宋" w:hAnsi="仿宋" w:eastAsia="仿宋" w:cs="仿宋"/>
                <w:kern w:val="2"/>
                <w:sz w:val="32"/>
                <w:szCs w:val="32"/>
                <w:highlight w:val="yellow"/>
                <w:lang w:val="en-US" w:eastAsia="zh-CN" w:bidi="ar-SA"/>
              </w:rPr>
              <w:t>建筑工程施工总承包三级及以上资质或建筑装饰装修工程专业承包二级及以上资质</w:t>
            </w:r>
          </w:p>
        </w:tc>
        <w:tc>
          <w:tcPr>
            <w:tcW w:w="3019" w:type="dxa"/>
            <w:vAlign w:val="center"/>
          </w:tcPr>
          <w:p w14:paraId="3D6B7D0E">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lang w:val="en-US" w:eastAsia="zh-CN"/>
              </w:rPr>
            </w:pPr>
            <w:bookmarkStart w:id="16" w:name="OLE_LINK1"/>
            <w:r>
              <w:rPr>
                <w:rFonts w:hint="eastAsia" w:ascii="仿宋" w:hAnsi="仿宋" w:eastAsia="仿宋" w:cs="仿宋"/>
                <w:color w:val="auto"/>
                <w:kern w:val="0"/>
                <w:sz w:val="30"/>
                <w:szCs w:val="30"/>
                <w:lang w:val="en-US" w:eastAsia="zh-CN"/>
              </w:rPr>
              <w:t>提供有效证书扫描件加盖公章</w:t>
            </w:r>
            <w:bookmarkEnd w:id="16"/>
          </w:p>
        </w:tc>
      </w:tr>
      <w:tr w14:paraId="0A496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90" w:type="dxa"/>
            <w:gridSpan w:val="2"/>
            <w:vAlign w:val="center"/>
          </w:tcPr>
          <w:p w14:paraId="1128C74F">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jc w:val="center"/>
              <w:textAlignment w:val="auto"/>
              <w:outlineLvl w:val="9"/>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（10）</w:t>
            </w:r>
          </w:p>
        </w:tc>
        <w:tc>
          <w:tcPr>
            <w:tcW w:w="4985" w:type="dxa"/>
            <w:gridSpan w:val="3"/>
            <w:vAlign w:val="center"/>
          </w:tcPr>
          <w:p w14:paraId="30B8518C">
            <w:pPr>
              <w:keepNext w:val="0"/>
              <w:keepLines w:val="0"/>
              <w:pageBreakBefore w:val="0"/>
              <w:widowControl w:val="0"/>
              <w:kinsoku/>
              <w:wordWrap/>
              <w:overflowPunct/>
              <w:topLinePunct w:val="0"/>
              <w:autoSpaceDE/>
              <w:autoSpaceDN/>
              <w:bidi w:val="0"/>
              <w:adjustRightInd/>
              <w:snapToGrid w:val="0"/>
              <w:spacing w:line="500" w:lineRule="exact"/>
              <w:ind w:left="0" w:leftChars="0" w:right="0" w:rightChars="0" w:firstLine="0" w:firstLineChars="0"/>
              <w:textAlignment w:val="auto"/>
              <w:outlineLvl w:val="9"/>
              <w:rPr>
                <w:rFonts w:hint="eastAsia" w:ascii="仿宋" w:hAnsi="仿宋" w:eastAsia="仿宋" w:cs="仿宋"/>
                <w:b/>
                <w:bCs/>
                <w:iCs/>
                <w:sz w:val="30"/>
                <w:szCs w:val="30"/>
                <w:lang w:val="en-US" w:eastAsia="zh-CN"/>
              </w:rPr>
            </w:pPr>
            <w:r>
              <w:rPr>
                <w:rFonts w:hint="eastAsia" w:ascii="仿宋" w:hAnsi="仿宋" w:eastAsia="仿宋" w:cs="仿宋"/>
                <w:kern w:val="2"/>
                <w:sz w:val="32"/>
                <w:szCs w:val="32"/>
                <w:highlight w:val="yellow"/>
                <w:lang w:val="en-US" w:eastAsia="zh-CN" w:bidi="ar-SA"/>
              </w:rPr>
              <w:t>项目负责人要求：应具备有效的建筑工程专业二级以上（含二级）注册建造师资格，在本单位注册且具备有效的安全生产考核合格证书（B类）和拟派项目负责人没有在其他在建项目中担任项目负责人的书面承诺(在本单位近一个月缴纳的社保证明。）</w:t>
            </w:r>
          </w:p>
        </w:tc>
        <w:tc>
          <w:tcPr>
            <w:tcW w:w="3019" w:type="dxa"/>
            <w:vAlign w:val="center"/>
          </w:tcPr>
          <w:p w14:paraId="6D28D34A">
            <w:pPr>
              <w:keepNext w:val="0"/>
              <w:keepLines w:val="0"/>
              <w:pageBreakBefore w:val="0"/>
              <w:widowControl w:val="0"/>
              <w:kinsoku/>
              <w:wordWrap/>
              <w:overflowPunct/>
              <w:topLinePunct w:val="0"/>
              <w:autoSpaceDE/>
              <w:autoSpaceDN/>
              <w:bidi w:val="0"/>
              <w:adjustRightInd/>
              <w:spacing w:line="500" w:lineRule="exact"/>
              <w:ind w:left="0" w:leftChars="0" w:right="0" w:rightChars="0" w:firstLine="0" w:firstLine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lang w:val="en-US" w:eastAsia="zh-CN"/>
              </w:rPr>
              <w:t>提供有效证书扫描件加盖公章</w:t>
            </w:r>
          </w:p>
        </w:tc>
      </w:tr>
      <w:tr w14:paraId="42D220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1" w:hRule="atLeast"/>
        </w:trPr>
        <w:tc>
          <w:tcPr>
            <w:tcW w:w="8994" w:type="dxa"/>
            <w:gridSpan w:val="6"/>
            <w:tcBorders>
              <w:top w:val="single" w:color="auto" w:sz="4" w:space="0"/>
              <w:tl2br w:val="nil"/>
              <w:tr2bl w:val="nil"/>
            </w:tcBorders>
            <w:vAlign w:val="center"/>
          </w:tcPr>
          <w:p w14:paraId="0BAFF9B3">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textAlignment w:val="auto"/>
              <w:outlineLvl w:val="9"/>
              <w:rPr>
                <w:rFonts w:hint="eastAsia" w:ascii="仿宋" w:hAnsi="仿宋" w:eastAsia="仿宋" w:cs="仿宋"/>
                <w:b/>
                <w:bCs/>
                <w:color w:val="auto"/>
                <w:kern w:val="0"/>
                <w:sz w:val="30"/>
                <w:szCs w:val="30"/>
              </w:rPr>
            </w:pPr>
            <w:r>
              <w:rPr>
                <w:rFonts w:hint="eastAsia" w:ascii="仿宋" w:hAnsi="仿宋" w:eastAsia="仿宋" w:cs="仿宋"/>
                <w:b/>
                <w:bCs/>
                <w:sz w:val="28"/>
                <w:szCs w:val="28"/>
                <w:highlight w:val="green"/>
                <w:u w:val="wave"/>
              </w:rPr>
              <w:t>说明：</w:t>
            </w:r>
            <w:r>
              <w:rPr>
                <w:rFonts w:hint="eastAsia" w:ascii="仿宋" w:hAnsi="仿宋" w:eastAsia="仿宋" w:cs="仿宋"/>
                <w:b/>
                <w:bCs/>
                <w:sz w:val="28"/>
                <w:szCs w:val="28"/>
                <w:highlight w:val="none"/>
                <w:u w:val="wave"/>
              </w:rPr>
              <w:t>供应商必须满足资格</w:t>
            </w:r>
            <w:r>
              <w:rPr>
                <w:rFonts w:hint="eastAsia" w:ascii="仿宋" w:hAnsi="仿宋" w:eastAsia="仿宋" w:cs="仿宋"/>
                <w:b/>
                <w:bCs/>
                <w:sz w:val="28"/>
                <w:szCs w:val="28"/>
                <w:highlight w:val="none"/>
                <w:u w:val="wave"/>
                <w:lang w:val="en-US" w:eastAsia="zh-CN"/>
              </w:rPr>
              <w:t>性</w:t>
            </w:r>
            <w:r>
              <w:rPr>
                <w:rFonts w:hint="eastAsia" w:ascii="仿宋" w:hAnsi="仿宋" w:eastAsia="仿宋" w:cs="仿宋"/>
                <w:b/>
                <w:bCs/>
                <w:sz w:val="28"/>
                <w:szCs w:val="28"/>
                <w:highlight w:val="none"/>
                <w:u w:val="wave"/>
              </w:rPr>
              <w:t>审查表内所有条款，否则被认定为无效响应。</w:t>
            </w:r>
            <w:r>
              <w:rPr>
                <w:rFonts w:hint="eastAsia" w:ascii="仿宋" w:hAnsi="仿宋" w:eastAsia="仿宋" w:cs="仿宋"/>
                <w:b/>
                <w:bCs/>
                <w:sz w:val="28"/>
                <w:szCs w:val="28"/>
                <w:highlight w:val="none"/>
                <w:u w:val="wave"/>
                <w:lang w:val="en-US" w:eastAsia="zh-CN"/>
              </w:rPr>
              <w:t>资格证明文件应</w:t>
            </w:r>
            <w:r>
              <w:rPr>
                <w:rFonts w:hint="eastAsia" w:ascii="仿宋" w:hAnsi="仿宋" w:eastAsia="仿宋" w:cs="仿宋"/>
                <w:b/>
                <w:bCs/>
                <w:sz w:val="28"/>
                <w:szCs w:val="28"/>
                <w:highlight w:val="none"/>
                <w:u w:val="wave"/>
                <w:lang w:eastAsia="zh-CN"/>
              </w:rPr>
              <w:t>按照电子响应文件制作要求上传到指定位置，因供应商自身原因，未上传到指定位置造成资格审核不通过的，责任自负</w:t>
            </w:r>
            <w:r>
              <w:rPr>
                <w:rFonts w:hint="eastAsia" w:ascii="仿宋" w:hAnsi="仿宋" w:eastAsia="仿宋" w:cs="仿宋"/>
                <w:b/>
                <w:bCs/>
                <w:sz w:val="28"/>
                <w:szCs w:val="28"/>
                <w:highlight w:val="none"/>
                <w:u w:val="wave"/>
              </w:rPr>
              <w:t xml:space="preserve">。 </w:t>
            </w:r>
          </w:p>
        </w:tc>
      </w:tr>
    </w:tbl>
    <w:p w14:paraId="3243FB2F">
      <w:pPr>
        <w:pStyle w:val="33"/>
        <w:ind w:left="0" w:leftChars="0" w:firstLine="0" w:firstLineChars="0"/>
        <w:jc w:val="left"/>
        <w:rPr>
          <w:rFonts w:hint="eastAsia" w:ascii="仿宋" w:hAnsi="仿宋" w:eastAsia="仿宋" w:cs="仿宋"/>
          <w:spacing w:val="-7"/>
          <w:sz w:val="32"/>
          <w:szCs w:val="32"/>
        </w:rPr>
      </w:pPr>
    </w:p>
    <w:p w14:paraId="5C3C702A">
      <w:pPr>
        <w:pStyle w:val="33"/>
        <w:ind w:left="0" w:leftChars="0" w:firstLine="0" w:firstLineChars="0"/>
        <w:jc w:val="left"/>
        <w:rPr>
          <w:rFonts w:hint="eastAsia" w:ascii="仿宋" w:hAnsi="仿宋" w:eastAsia="仿宋" w:cs="仿宋"/>
          <w:spacing w:val="-7"/>
          <w:sz w:val="32"/>
          <w:szCs w:val="32"/>
        </w:rPr>
      </w:pPr>
    </w:p>
    <w:p w14:paraId="3B6D037D">
      <w:pPr>
        <w:pStyle w:val="33"/>
        <w:ind w:left="0" w:leftChars="0" w:firstLine="0" w:firstLineChars="0"/>
        <w:jc w:val="left"/>
        <w:rPr>
          <w:rFonts w:hint="eastAsia" w:ascii="仿宋" w:hAnsi="仿宋" w:eastAsia="仿宋" w:cs="仿宋"/>
          <w:spacing w:val="-7"/>
          <w:sz w:val="32"/>
          <w:szCs w:val="32"/>
        </w:rPr>
      </w:pPr>
    </w:p>
    <w:p w14:paraId="267F4EA8">
      <w:pPr>
        <w:pStyle w:val="33"/>
        <w:ind w:left="0" w:leftChars="0" w:firstLine="0" w:firstLineChars="0"/>
        <w:jc w:val="left"/>
        <w:rPr>
          <w:rFonts w:hint="eastAsia" w:ascii="仿宋" w:hAnsi="仿宋" w:eastAsia="仿宋" w:cs="仿宋"/>
          <w:spacing w:val="-7"/>
          <w:sz w:val="32"/>
          <w:szCs w:val="32"/>
        </w:rPr>
      </w:pPr>
      <w:r>
        <w:rPr>
          <w:rFonts w:hint="eastAsia" w:ascii="仿宋" w:hAnsi="仿宋" w:eastAsia="仿宋" w:cs="仿宋"/>
          <w:spacing w:val="-7"/>
          <w:sz w:val="32"/>
          <w:szCs w:val="32"/>
        </w:rPr>
        <w:t>1.4 《符合性审查要求》见下表：</w:t>
      </w:r>
    </w:p>
    <w:tbl>
      <w:tblPr>
        <w:tblStyle w:val="23"/>
        <w:tblW w:w="95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0"/>
        <w:gridCol w:w="9030"/>
      </w:tblGrid>
      <w:tr w14:paraId="612A2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center"/>
          </w:tcPr>
          <w:p w14:paraId="49EED7BA">
            <w:pPr>
              <w:jc w:val="center"/>
              <w:rPr>
                <w:rFonts w:hint="eastAsia" w:ascii="仿宋" w:hAnsi="仿宋" w:eastAsia="仿宋" w:cs="仿宋"/>
                <w:b/>
                <w:bCs/>
                <w:sz w:val="32"/>
                <w:szCs w:val="32"/>
              </w:rPr>
            </w:pPr>
            <w:r>
              <w:rPr>
                <w:rFonts w:hint="eastAsia" w:ascii="仿宋" w:hAnsi="仿宋" w:eastAsia="仿宋" w:cs="仿宋"/>
                <w:b/>
                <w:bCs/>
                <w:sz w:val="32"/>
                <w:szCs w:val="32"/>
              </w:rPr>
              <w:t>序号</w:t>
            </w:r>
          </w:p>
        </w:tc>
        <w:tc>
          <w:tcPr>
            <w:tcW w:w="9030" w:type="dxa"/>
            <w:vAlign w:val="center"/>
          </w:tcPr>
          <w:p w14:paraId="5BD4A207">
            <w:pPr>
              <w:pStyle w:val="54"/>
              <w:spacing w:before="94" w:line="600" w:lineRule="auto"/>
              <w:ind w:right="4062"/>
              <w:jc w:val="center"/>
              <w:rPr>
                <w:rFonts w:hint="eastAsia" w:ascii="仿宋" w:hAnsi="仿宋" w:eastAsia="仿宋" w:cs="仿宋"/>
                <w:b/>
                <w:bCs/>
                <w:sz w:val="32"/>
                <w:szCs w:val="32"/>
              </w:rPr>
            </w:pP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val="en-US"/>
              </w:rPr>
              <w:t>评审</w:t>
            </w:r>
            <w:r>
              <w:rPr>
                <w:rFonts w:hint="eastAsia" w:ascii="仿宋" w:hAnsi="仿宋" w:eastAsia="仿宋" w:cs="仿宋"/>
                <w:b/>
                <w:bCs/>
                <w:sz w:val="32"/>
                <w:szCs w:val="32"/>
              </w:rPr>
              <w:t>内容</w:t>
            </w:r>
          </w:p>
        </w:tc>
      </w:tr>
      <w:tr w14:paraId="10F51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39D271AE">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1</w:t>
            </w:r>
          </w:p>
        </w:tc>
        <w:tc>
          <w:tcPr>
            <w:tcW w:w="9030" w:type="dxa"/>
            <w:vAlign w:val="top"/>
          </w:tcPr>
          <w:p w14:paraId="3E77CEB2">
            <w:pPr>
              <w:pStyle w:val="54"/>
              <w:spacing w:before="94" w:line="600" w:lineRule="auto"/>
              <w:ind w:left="110"/>
              <w:rPr>
                <w:rFonts w:hint="eastAsia" w:ascii="仿宋" w:hAnsi="仿宋" w:eastAsia="仿宋" w:cs="仿宋"/>
                <w:sz w:val="32"/>
                <w:szCs w:val="32"/>
              </w:rPr>
            </w:pPr>
            <w:bookmarkStart w:id="17" w:name="OLE_LINK22"/>
            <w:r>
              <w:rPr>
                <w:rFonts w:hint="eastAsia" w:ascii="仿宋" w:hAnsi="仿宋" w:eastAsia="仿宋" w:cs="仿宋"/>
                <w:sz w:val="32"/>
                <w:szCs w:val="32"/>
              </w:rPr>
              <w:t>响应文件的编制、签署及盖章是否符合</w:t>
            </w:r>
            <w:r>
              <w:rPr>
                <w:rFonts w:hint="eastAsia" w:ascii="仿宋" w:hAnsi="仿宋" w:eastAsia="仿宋" w:cs="仿宋"/>
                <w:sz w:val="32"/>
                <w:szCs w:val="32"/>
                <w:lang w:val="en-US" w:eastAsia="zh-CN"/>
              </w:rPr>
              <w:t>谈判</w:t>
            </w:r>
            <w:r>
              <w:rPr>
                <w:rFonts w:hint="eastAsia" w:ascii="仿宋" w:hAnsi="仿宋" w:eastAsia="仿宋" w:cs="仿宋"/>
                <w:sz w:val="32"/>
                <w:szCs w:val="32"/>
              </w:rPr>
              <w:t>文件的要求。</w:t>
            </w:r>
            <w:bookmarkEnd w:id="17"/>
            <w:r>
              <w:rPr>
                <w:rFonts w:hint="eastAsia" w:ascii="仿宋" w:hAnsi="仿宋" w:eastAsia="仿宋" w:cs="仿宋"/>
                <w:sz w:val="32"/>
                <w:szCs w:val="32"/>
              </w:rPr>
              <w:t xml:space="preserve"> </w:t>
            </w:r>
          </w:p>
        </w:tc>
      </w:tr>
      <w:tr w14:paraId="2A4B5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1062797C">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2</w:t>
            </w:r>
          </w:p>
        </w:tc>
        <w:tc>
          <w:tcPr>
            <w:tcW w:w="9030" w:type="dxa"/>
            <w:vAlign w:val="top"/>
          </w:tcPr>
          <w:p w14:paraId="6061EBBE">
            <w:pPr>
              <w:pStyle w:val="54"/>
              <w:spacing w:before="94" w:line="600" w:lineRule="auto"/>
              <w:ind w:left="110"/>
              <w:rPr>
                <w:rFonts w:hint="eastAsia" w:ascii="仿宋" w:hAnsi="仿宋" w:eastAsia="仿宋" w:cs="仿宋"/>
                <w:sz w:val="32"/>
                <w:szCs w:val="32"/>
              </w:rPr>
            </w:pPr>
            <w:bookmarkStart w:id="18" w:name="OLE_LINK21"/>
            <w:r>
              <w:rPr>
                <w:rFonts w:hint="eastAsia" w:ascii="仿宋" w:hAnsi="仿宋" w:eastAsia="仿宋" w:cs="仿宋"/>
                <w:sz w:val="32"/>
                <w:szCs w:val="32"/>
                <w:lang w:val="en-US" w:eastAsia="zh-CN"/>
              </w:rPr>
              <w:t>谈判</w:t>
            </w:r>
            <w:r>
              <w:rPr>
                <w:rFonts w:hint="eastAsia" w:ascii="仿宋" w:hAnsi="仿宋" w:eastAsia="仿宋" w:cs="仿宋"/>
                <w:sz w:val="32"/>
                <w:szCs w:val="32"/>
              </w:rPr>
              <w:t>报价（首次报价或最后报价）是否固定唯一价且是否超过</w:t>
            </w:r>
            <w:r>
              <w:rPr>
                <w:rFonts w:hint="eastAsia" w:ascii="仿宋" w:hAnsi="仿宋" w:eastAsia="仿宋" w:cs="仿宋"/>
                <w:sz w:val="32"/>
                <w:szCs w:val="32"/>
                <w:lang w:val="en-US" w:eastAsia="zh-CN"/>
              </w:rPr>
              <w:t>谈判</w:t>
            </w:r>
            <w:r>
              <w:rPr>
                <w:rFonts w:hint="eastAsia" w:ascii="仿宋" w:hAnsi="仿宋" w:eastAsia="仿宋" w:cs="仿宋"/>
                <w:sz w:val="32"/>
                <w:szCs w:val="32"/>
              </w:rPr>
              <w:t>文件中规定的</w:t>
            </w:r>
            <w:r>
              <w:rPr>
                <w:rFonts w:hint="eastAsia" w:ascii="仿宋" w:hAnsi="仿宋" w:eastAsia="仿宋" w:cs="仿宋"/>
                <w:sz w:val="32"/>
                <w:szCs w:val="32"/>
                <w:lang w:val="en-US"/>
              </w:rPr>
              <w:t>最高限价(控制价）</w:t>
            </w:r>
            <w:r>
              <w:rPr>
                <w:rFonts w:hint="eastAsia" w:ascii="仿宋" w:hAnsi="仿宋" w:eastAsia="仿宋" w:cs="仿宋"/>
                <w:sz w:val="32"/>
                <w:szCs w:val="32"/>
              </w:rPr>
              <w:t xml:space="preserve">的。 </w:t>
            </w:r>
            <w:bookmarkEnd w:id="18"/>
          </w:p>
        </w:tc>
      </w:tr>
      <w:tr w14:paraId="71026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4BAC1B81">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3</w:t>
            </w:r>
          </w:p>
        </w:tc>
        <w:tc>
          <w:tcPr>
            <w:tcW w:w="9030" w:type="dxa"/>
            <w:vAlign w:val="top"/>
          </w:tcPr>
          <w:p w14:paraId="74F25671">
            <w:pPr>
              <w:pStyle w:val="54"/>
              <w:spacing w:before="95" w:line="600" w:lineRule="auto"/>
              <w:ind w:left="110"/>
              <w:rPr>
                <w:rFonts w:hint="eastAsia" w:ascii="仿宋" w:hAnsi="仿宋" w:eastAsia="仿宋" w:cs="仿宋"/>
                <w:sz w:val="32"/>
                <w:szCs w:val="32"/>
              </w:rPr>
            </w:pPr>
            <w:r>
              <w:rPr>
                <w:rFonts w:hint="eastAsia" w:ascii="仿宋" w:hAnsi="仿宋" w:eastAsia="仿宋" w:cs="仿宋"/>
                <w:sz w:val="32"/>
                <w:szCs w:val="32"/>
                <w:lang w:val="en-US" w:eastAsia="zh-CN"/>
              </w:rPr>
              <w:t>谈判</w:t>
            </w:r>
            <w:r>
              <w:rPr>
                <w:rFonts w:hint="eastAsia" w:ascii="仿宋" w:hAnsi="仿宋" w:eastAsia="仿宋" w:cs="仿宋"/>
                <w:sz w:val="32"/>
                <w:szCs w:val="32"/>
              </w:rPr>
              <w:t xml:space="preserve">文件是否含有采购人不能接受的附加条件的。 </w:t>
            </w:r>
          </w:p>
        </w:tc>
      </w:tr>
      <w:tr w14:paraId="44CA2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71455A2D">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4</w:t>
            </w:r>
          </w:p>
        </w:tc>
        <w:tc>
          <w:tcPr>
            <w:tcW w:w="9030" w:type="dxa"/>
            <w:vAlign w:val="top"/>
          </w:tcPr>
          <w:p w14:paraId="6C0D1238">
            <w:pPr>
              <w:pStyle w:val="54"/>
              <w:spacing w:before="94" w:line="600" w:lineRule="auto"/>
              <w:ind w:left="110"/>
              <w:rPr>
                <w:rFonts w:hint="eastAsia" w:ascii="仿宋" w:hAnsi="仿宋" w:eastAsia="仿宋" w:cs="仿宋"/>
                <w:sz w:val="32"/>
                <w:szCs w:val="32"/>
              </w:rPr>
            </w:pPr>
            <w:r>
              <w:rPr>
                <w:rFonts w:hint="eastAsia" w:ascii="仿宋" w:hAnsi="仿宋" w:eastAsia="仿宋" w:cs="仿宋"/>
                <w:sz w:val="32"/>
                <w:szCs w:val="32"/>
                <w:lang w:val="en-US" w:eastAsia="zh-CN"/>
              </w:rPr>
              <w:t>谈判</w:t>
            </w:r>
            <w:r>
              <w:rPr>
                <w:rFonts w:hint="eastAsia" w:ascii="仿宋" w:hAnsi="仿宋" w:eastAsia="仿宋" w:cs="仿宋"/>
                <w:sz w:val="32"/>
                <w:szCs w:val="32"/>
                <w:lang w:val="en-US"/>
              </w:rPr>
              <w:t>响应</w:t>
            </w:r>
            <w:r>
              <w:rPr>
                <w:rFonts w:hint="eastAsia" w:ascii="仿宋" w:hAnsi="仿宋" w:eastAsia="仿宋" w:cs="仿宋"/>
                <w:sz w:val="32"/>
                <w:szCs w:val="32"/>
              </w:rPr>
              <w:t>有效期是否满足</w:t>
            </w:r>
            <w:r>
              <w:rPr>
                <w:rFonts w:hint="eastAsia" w:ascii="仿宋" w:hAnsi="仿宋" w:eastAsia="仿宋" w:cs="仿宋"/>
                <w:sz w:val="32"/>
                <w:szCs w:val="32"/>
                <w:lang w:val="en-US" w:eastAsia="zh-CN"/>
              </w:rPr>
              <w:t>谈判</w:t>
            </w:r>
            <w:r>
              <w:rPr>
                <w:rFonts w:hint="eastAsia" w:ascii="仿宋" w:hAnsi="仿宋" w:eastAsia="仿宋" w:cs="仿宋"/>
                <w:sz w:val="32"/>
                <w:szCs w:val="32"/>
              </w:rPr>
              <w:t xml:space="preserve">文件要求。 </w:t>
            </w:r>
          </w:p>
        </w:tc>
      </w:tr>
      <w:tr w14:paraId="596BC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7A8FDEAF">
            <w:pPr>
              <w:pStyle w:val="54"/>
              <w:spacing w:before="106" w:line="600" w:lineRule="auto"/>
              <w:ind w:left="10"/>
              <w:jc w:val="center"/>
              <w:rPr>
                <w:rFonts w:hint="eastAsia" w:ascii="仿宋" w:hAnsi="仿宋" w:eastAsia="仿宋" w:cs="仿宋"/>
                <w:sz w:val="32"/>
                <w:szCs w:val="32"/>
                <w:lang w:val="en-US"/>
              </w:rPr>
            </w:pPr>
            <w:r>
              <w:rPr>
                <w:rFonts w:hint="eastAsia" w:ascii="仿宋" w:hAnsi="仿宋" w:eastAsia="仿宋" w:cs="仿宋"/>
                <w:sz w:val="32"/>
                <w:szCs w:val="32"/>
                <w:lang w:val="en-US"/>
              </w:rPr>
              <w:t>5</w:t>
            </w:r>
          </w:p>
        </w:tc>
        <w:tc>
          <w:tcPr>
            <w:tcW w:w="9030" w:type="dxa"/>
            <w:vAlign w:val="top"/>
          </w:tcPr>
          <w:p w14:paraId="251DB26B">
            <w:pPr>
              <w:pStyle w:val="54"/>
              <w:spacing w:before="94" w:line="600" w:lineRule="auto"/>
              <w:ind w:left="110"/>
              <w:rPr>
                <w:rFonts w:hint="eastAsia" w:ascii="仿宋" w:hAnsi="仿宋" w:eastAsia="仿宋" w:cs="仿宋"/>
                <w:sz w:val="32"/>
                <w:szCs w:val="32"/>
                <w:lang w:val="en-US"/>
              </w:rPr>
            </w:pPr>
            <w:r>
              <w:rPr>
                <w:rFonts w:hint="eastAsia" w:ascii="仿宋" w:hAnsi="仿宋" w:eastAsia="仿宋" w:cs="仿宋"/>
                <w:sz w:val="32"/>
                <w:szCs w:val="32"/>
                <w:lang w:val="en-US"/>
              </w:rPr>
              <w:t>清单结构性检查、规费税金检查及其他不可竞争性费用检查是否符合清单计价规范相关规定。</w:t>
            </w:r>
          </w:p>
        </w:tc>
      </w:tr>
      <w:tr w14:paraId="1572F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7573ED83">
            <w:pPr>
              <w:pStyle w:val="54"/>
              <w:spacing w:before="106"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6</w:t>
            </w:r>
          </w:p>
        </w:tc>
        <w:tc>
          <w:tcPr>
            <w:tcW w:w="9030" w:type="dxa"/>
            <w:vAlign w:val="top"/>
          </w:tcPr>
          <w:p w14:paraId="15DA8734">
            <w:pPr>
              <w:pStyle w:val="54"/>
              <w:spacing w:before="94" w:line="600" w:lineRule="auto"/>
              <w:ind w:left="110"/>
              <w:rPr>
                <w:rFonts w:hint="eastAsia" w:ascii="仿宋" w:hAnsi="仿宋" w:eastAsia="仿宋" w:cs="仿宋"/>
                <w:sz w:val="32"/>
                <w:szCs w:val="32"/>
              </w:rPr>
            </w:pPr>
            <w:r>
              <w:rPr>
                <w:rFonts w:hint="eastAsia" w:ascii="仿宋" w:hAnsi="仿宋" w:eastAsia="仿宋" w:cs="仿宋"/>
                <w:sz w:val="32"/>
                <w:szCs w:val="32"/>
              </w:rPr>
              <w:t>响应文件是否完全满足</w:t>
            </w:r>
            <w:r>
              <w:rPr>
                <w:rFonts w:hint="eastAsia" w:ascii="仿宋" w:hAnsi="仿宋" w:eastAsia="仿宋" w:cs="仿宋"/>
                <w:sz w:val="32"/>
                <w:szCs w:val="32"/>
                <w:lang w:val="en-US" w:eastAsia="zh-CN"/>
              </w:rPr>
              <w:t>谈判</w:t>
            </w:r>
            <w:r>
              <w:rPr>
                <w:rFonts w:hint="eastAsia" w:ascii="仿宋" w:hAnsi="仿宋" w:eastAsia="仿宋" w:cs="仿宋"/>
                <w:sz w:val="32"/>
                <w:szCs w:val="32"/>
              </w:rPr>
              <w:t>文件的</w:t>
            </w:r>
            <w:r>
              <w:rPr>
                <w:rFonts w:hint="eastAsia" w:ascii="仿宋" w:hAnsi="仿宋" w:eastAsia="仿宋" w:cs="仿宋"/>
                <w:sz w:val="32"/>
                <w:szCs w:val="32"/>
                <w:lang w:val="en-US"/>
              </w:rPr>
              <w:t>实质性条款</w:t>
            </w:r>
            <w:r>
              <w:rPr>
                <w:rFonts w:hint="eastAsia" w:ascii="仿宋" w:hAnsi="仿宋" w:eastAsia="仿宋" w:cs="仿宋"/>
                <w:sz w:val="32"/>
                <w:szCs w:val="32"/>
                <w:lang w:val="en-US" w:eastAsia="zh-CN"/>
              </w:rPr>
              <w:t>，</w:t>
            </w:r>
            <w:r>
              <w:rPr>
                <w:rFonts w:hint="eastAsia" w:ascii="仿宋" w:hAnsi="仿宋" w:eastAsia="仿宋" w:cs="仿宋"/>
                <w:sz w:val="32"/>
                <w:szCs w:val="32"/>
              </w:rPr>
              <w:t xml:space="preserve">且无负偏离的。 </w:t>
            </w:r>
          </w:p>
        </w:tc>
      </w:tr>
      <w:tr w14:paraId="586D2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560" w:type="dxa"/>
            <w:vAlign w:val="top"/>
          </w:tcPr>
          <w:p w14:paraId="04F45AF2">
            <w:pPr>
              <w:pStyle w:val="54"/>
              <w:spacing w:before="113" w:line="600" w:lineRule="auto"/>
              <w:ind w:left="10"/>
              <w:jc w:val="center"/>
              <w:rPr>
                <w:rFonts w:hint="eastAsia" w:ascii="仿宋" w:hAnsi="仿宋" w:eastAsia="仿宋" w:cs="仿宋"/>
                <w:sz w:val="32"/>
                <w:szCs w:val="32"/>
              </w:rPr>
            </w:pPr>
            <w:r>
              <w:rPr>
                <w:rFonts w:hint="eastAsia" w:ascii="仿宋" w:hAnsi="仿宋" w:eastAsia="仿宋" w:cs="仿宋"/>
                <w:sz w:val="32"/>
                <w:szCs w:val="32"/>
                <w:lang w:val="en-US"/>
              </w:rPr>
              <w:t>7</w:t>
            </w:r>
          </w:p>
        </w:tc>
        <w:tc>
          <w:tcPr>
            <w:tcW w:w="9030" w:type="dxa"/>
            <w:vAlign w:val="top"/>
          </w:tcPr>
          <w:p w14:paraId="77BFB804">
            <w:pPr>
              <w:pStyle w:val="54"/>
              <w:spacing w:before="99" w:line="600" w:lineRule="auto"/>
              <w:ind w:left="110"/>
              <w:rPr>
                <w:rFonts w:hint="eastAsia" w:ascii="仿宋" w:hAnsi="仿宋" w:eastAsia="仿宋" w:cs="仿宋"/>
                <w:sz w:val="32"/>
                <w:szCs w:val="32"/>
              </w:rPr>
            </w:pPr>
            <w:r>
              <w:rPr>
                <w:rFonts w:hint="eastAsia" w:ascii="仿宋" w:hAnsi="仿宋" w:eastAsia="仿宋" w:cs="仿宋"/>
                <w:sz w:val="32"/>
                <w:szCs w:val="32"/>
              </w:rPr>
              <w:t>响应文件是否存在法律、法规和</w:t>
            </w:r>
            <w:r>
              <w:rPr>
                <w:rFonts w:hint="eastAsia" w:ascii="仿宋" w:hAnsi="仿宋" w:eastAsia="仿宋" w:cs="仿宋"/>
                <w:sz w:val="32"/>
                <w:szCs w:val="32"/>
                <w:lang w:val="en-US" w:eastAsia="zh-CN"/>
              </w:rPr>
              <w:t>谈判</w:t>
            </w:r>
            <w:r>
              <w:rPr>
                <w:rFonts w:hint="eastAsia" w:ascii="仿宋" w:hAnsi="仿宋" w:eastAsia="仿宋" w:cs="仿宋"/>
                <w:sz w:val="32"/>
                <w:szCs w:val="32"/>
              </w:rPr>
              <w:t xml:space="preserve">文件规定的其他无效情形。 </w:t>
            </w:r>
          </w:p>
        </w:tc>
      </w:tr>
      <w:tr w14:paraId="74067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9590" w:type="dxa"/>
            <w:gridSpan w:val="2"/>
            <w:vAlign w:val="top"/>
          </w:tcPr>
          <w:p w14:paraId="2EB8ABDD">
            <w:pPr>
              <w:pStyle w:val="54"/>
              <w:keepNext w:val="0"/>
              <w:keepLines w:val="0"/>
              <w:pageBreakBefore w:val="0"/>
              <w:widowControl w:val="0"/>
              <w:kinsoku/>
              <w:wordWrap/>
              <w:overflowPunct/>
              <w:topLinePunct w:val="0"/>
              <w:autoSpaceDE/>
              <w:autoSpaceDN/>
              <w:bidi w:val="0"/>
              <w:adjustRightInd/>
              <w:snapToGrid/>
              <w:spacing w:before="94" w:line="400" w:lineRule="exact"/>
              <w:ind w:left="108" w:leftChars="0" w:right="0" w:rightChars="0" w:firstLine="0" w:firstLineChars="0"/>
              <w:jc w:val="both"/>
              <w:textAlignment w:val="auto"/>
              <w:outlineLvl w:val="9"/>
              <w:rPr>
                <w:rFonts w:hint="eastAsia" w:ascii="仿宋" w:hAnsi="仿宋" w:eastAsia="仿宋" w:cs="仿宋"/>
                <w:sz w:val="32"/>
                <w:szCs w:val="32"/>
              </w:rPr>
            </w:pPr>
            <w:r>
              <w:rPr>
                <w:rFonts w:hint="eastAsia" w:ascii="仿宋" w:hAnsi="仿宋" w:eastAsia="仿宋" w:cs="仿宋"/>
                <w:b/>
                <w:bCs/>
                <w:i/>
                <w:iCs/>
                <w:sz w:val="32"/>
                <w:szCs w:val="32"/>
                <w:u w:val="single"/>
              </w:rPr>
              <w:t>说明：供应商必须满足符合性审查表内所有条款，否则被认定为无效响应。</w:t>
            </w:r>
            <w:r>
              <w:rPr>
                <w:rFonts w:hint="eastAsia" w:ascii="仿宋" w:hAnsi="仿宋" w:eastAsia="仿宋" w:cs="仿宋"/>
                <w:b/>
                <w:bCs/>
                <w:sz w:val="32"/>
                <w:szCs w:val="32"/>
              </w:rPr>
              <w:t xml:space="preserve"> </w:t>
            </w:r>
          </w:p>
        </w:tc>
      </w:tr>
    </w:tbl>
    <w:p w14:paraId="4AA97B39">
      <w:pPr>
        <w:pStyle w:val="33"/>
        <w:ind w:left="0" w:leftChars="0" w:firstLine="0" w:firstLineChars="0"/>
        <w:jc w:val="left"/>
        <w:rPr>
          <w:rFonts w:hint="eastAsia" w:ascii="仿宋" w:hAnsi="仿宋" w:eastAsia="仿宋" w:cs="仿宋"/>
          <w:spacing w:val="-7"/>
          <w:sz w:val="32"/>
          <w:szCs w:val="32"/>
        </w:rPr>
      </w:pPr>
    </w:p>
    <w:p w14:paraId="63BF04F7">
      <w:pPr>
        <w:pStyle w:val="33"/>
        <w:ind w:left="0" w:leftChars="0" w:firstLine="0" w:firstLineChars="0"/>
        <w:jc w:val="left"/>
        <w:rPr>
          <w:rFonts w:hint="eastAsia" w:ascii="仿宋" w:hAnsi="仿宋" w:eastAsia="仿宋" w:cs="仿宋"/>
          <w:b/>
          <w:bCs w:val="0"/>
          <w:spacing w:val="-7"/>
          <w:sz w:val="32"/>
          <w:szCs w:val="32"/>
        </w:rPr>
      </w:pPr>
    </w:p>
    <w:p w14:paraId="4DB737A3">
      <w:pPr>
        <w:pStyle w:val="33"/>
        <w:ind w:left="0" w:leftChars="0" w:firstLine="0" w:firstLineChars="0"/>
        <w:jc w:val="left"/>
        <w:rPr>
          <w:rFonts w:hint="eastAsia" w:ascii="仿宋" w:hAnsi="仿宋" w:eastAsia="仿宋" w:cs="仿宋"/>
          <w:b/>
          <w:bCs w:val="0"/>
          <w:spacing w:val="-7"/>
          <w:sz w:val="32"/>
          <w:szCs w:val="32"/>
        </w:rPr>
      </w:pPr>
      <w:r>
        <w:rPr>
          <w:rFonts w:hint="eastAsia" w:ascii="仿宋" w:hAnsi="仿宋" w:eastAsia="仿宋" w:cs="仿宋"/>
          <w:b/>
          <w:bCs w:val="0"/>
          <w:spacing w:val="-7"/>
          <w:sz w:val="32"/>
          <w:szCs w:val="32"/>
        </w:rPr>
        <w:t>2  谈判、响应文件有关事项的澄清、说明或者更正和最后报价</w:t>
      </w:r>
    </w:p>
    <w:p w14:paraId="6185C7E7">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2.1 谈判小组所有成员将集中与单一供应商分别进行谈判，并给予所有参加谈判的供应商平等的谈判机会。在谈判中，谈判的任何一方不得透露与谈判有关的其他供应商的技术资料、价格和其他信息。</w:t>
      </w:r>
    </w:p>
    <w:p w14:paraId="106C5BDA">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2.2 在谈判过程中，谈判小组可以根据谈判文件和谈判情况实质性变动采购需求中的技术、服务要求以及合同条款， 但不得变动谈判文件中的其他内容。实质性变动的内容，须经采购人代表确认。</w:t>
      </w:r>
    </w:p>
    <w:p w14:paraId="0D276616">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2.3  对谈判文件作出的实质性变动是谈判文件的有效组成部分，谈判小组将及时以书面形式同时通知所有参加谈判的供应商。</w:t>
      </w:r>
    </w:p>
    <w:p w14:paraId="67691E08">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2.4  供应商应当按照谈判文件的变动情况和谈判小组的要求重新</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交响应文件，并由其法定代表人（若供应商为事业单位或其他组织或分支机构，可为单位 负责人）或授权代表签字或者加盖公章。由授权代表签字的，应当附授权委托书。供应商为自然人的，应当由本人签字并附身份证明。</w:t>
      </w:r>
    </w:p>
    <w:p w14:paraId="65C53D00">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 响应文件的澄清、说明或者更正：</w:t>
      </w:r>
    </w:p>
    <w:p w14:paraId="533BE5B2">
      <w:pPr>
        <w:pStyle w:val="33"/>
        <w:ind w:left="0" w:leftChars="0" w:firstLine="0" w:firstLineChars="0"/>
        <w:jc w:val="left"/>
        <w:rPr>
          <w:rFonts w:hint="eastAsia" w:ascii="仿宋" w:hAnsi="仿宋" w:eastAsia="仿宋" w:cs="仿宋"/>
          <w:spacing w:val="-7"/>
          <w:sz w:val="32"/>
          <w:szCs w:val="32"/>
        </w:rPr>
      </w:pPr>
      <w:r>
        <w:rPr>
          <w:rFonts w:hint="eastAsia" w:ascii="仿宋" w:hAnsi="仿宋" w:eastAsia="仿宋" w:cs="仿宋"/>
          <w:b w:val="0"/>
          <w:bCs/>
          <w:spacing w:val="-7"/>
          <w:sz w:val="32"/>
          <w:szCs w:val="32"/>
        </w:rPr>
        <w:t>2.5.1 谈判小组在对响应文件的有效性、完整性和响应程度进行审查时， 可以要求供应商对响应文件中含义不明确、同类问题表述不一致或者有明显文字和计算错误的内容等作出必要的澄清、说明或者更正。</w:t>
      </w:r>
    </w:p>
    <w:p w14:paraId="715F9CA7">
      <w:pPr>
        <w:pStyle w:val="33"/>
        <w:ind w:left="0" w:leftChars="0" w:firstLine="0" w:firstLineChars="0"/>
        <w:jc w:val="left"/>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2.5.2  谈判小组对响应文件进行审查， 如发现供应商</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交的响应文件存在不满足《符合性审查要求》的内容， 如属于不允许 澄清、说明或 者更正的内容， 则供应商响应文件按</w:t>
      </w:r>
      <w:r>
        <w:rPr>
          <w:rFonts w:hint="eastAsia" w:ascii="仿宋" w:hAnsi="仿宋" w:eastAsia="仿宋" w:cs="仿宋"/>
          <w:b/>
          <w:bCs w:val="0"/>
          <w:spacing w:val="-7"/>
          <w:sz w:val="32"/>
          <w:szCs w:val="32"/>
        </w:rPr>
        <w:t>无效处理</w:t>
      </w:r>
      <w:r>
        <w:rPr>
          <w:rFonts w:hint="eastAsia" w:ascii="仿宋" w:hAnsi="仿宋" w:eastAsia="仿宋" w:cs="仿宋"/>
          <w:b w:val="0"/>
          <w:bCs/>
          <w:spacing w:val="-7"/>
          <w:sz w:val="32"/>
          <w:szCs w:val="32"/>
        </w:rPr>
        <w:t>；如属于允许澄清、说明或更正的内容，谈判小组将要求供应商在规定的时间内对响应文件进行澄清、说明或者更正。如供应商在谈判小组规定的时间 内未作出必要的澄清、说明或者更正， 或澄清、说明或者更正后仍不能满足采购文件要求的，则供应商的响应文件按</w:t>
      </w:r>
      <w:r>
        <w:rPr>
          <w:rFonts w:hint="eastAsia" w:ascii="仿宋" w:hAnsi="仿宋" w:eastAsia="仿宋" w:cs="仿宋"/>
          <w:b/>
          <w:bCs w:val="0"/>
          <w:spacing w:val="-7"/>
          <w:sz w:val="32"/>
          <w:szCs w:val="32"/>
        </w:rPr>
        <w:t>无效处理</w:t>
      </w:r>
      <w:r>
        <w:rPr>
          <w:rFonts w:hint="eastAsia" w:ascii="仿宋" w:hAnsi="仿宋" w:eastAsia="仿宋" w:cs="仿宋"/>
          <w:b w:val="0"/>
          <w:bCs/>
          <w:spacing w:val="-7"/>
          <w:sz w:val="32"/>
          <w:szCs w:val="32"/>
        </w:rPr>
        <w:t>。</w:t>
      </w:r>
    </w:p>
    <w:p w14:paraId="23E327D1">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2.5.3  供应商的澄清、说明或者更正不得超出响应文件的范围或者改变响应文件的实质性内容。谈判小组要求供应商澄清、说明或者更正响应文件应当以书面形式作出。供应商的澄清、说明或者更正应当由法定代表人（若供应商为事业单位或其他组织或分支机构， 可为单位负责人） 或其授权代表签字或者加盖公章。由授权代表签字的， 应当附授权委托书。供应商为自然人的， 应当由本人签字并附身份证明。澄清、说明或者更正文件将作为响应文件内容的一部分。</w:t>
      </w:r>
    </w:p>
    <w:p w14:paraId="3A90F70E">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2.6  谈判结束后，谈判小组将要求所有实质性响应的供应商在规定时间内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交最后报价。最后报价时间为谈判小组指定的时间，具体时间根据谈判进度另行通知。</w:t>
      </w:r>
    </w:p>
    <w:p w14:paraId="13C996E1">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2.7  谈判文件能够详细列明采购标的的技术、服务要求的，谈判结束后，谈判小组将要求所有继续参加谈判的供应商在规定时间内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交最后报价的供应商不得少于 3 家，但《政府采购非招标采购方式管理办法》第二 十七条第二款规定的情形除外。谈判文件不能详细列明采购标的的技术、服务要求，需经谈判由供应商</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供最终设计方案或解决方案的，谈判结束后， 谈判小组将按照少数服从多数的原则投票推荐 3 家以上供应商的设计方案或者解决方案，并要求其在规定时间内</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 但《政府采购非招标采购方式管理办法》第二十七条第二款规定的情形除外。</w:t>
      </w:r>
    </w:p>
    <w:p w14:paraId="237725BA">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2.8  最后报价是供应商响应文件的有效组成部分。</w:t>
      </w:r>
    </w:p>
    <w:p w14:paraId="5A0B9B1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2.9  已</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交响应文件的供应商，在</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交最后报价之前，可以根据谈判情况退出谈判。</w:t>
      </w:r>
    </w:p>
    <w:p w14:paraId="424A570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   最后报价的算术修正及政策调整</w:t>
      </w:r>
    </w:p>
    <w:p w14:paraId="5CD4F08E">
      <w:pPr>
        <w:pStyle w:val="33"/>
        <w:ind w:left="0" w:leftChars="0" w:firstLine="0" w:firstLineChars="0"/>
        <w:jc w:val="both"/>
        <w:rPr>
          <w:rFonts w:hint="eastAsia" w:cs="仿宋"/>
          <w:b/>
          <w:bCs w:val="0"/>
          <w:color w:val="FF0000"/>
          <w:spacing w:val="-7"/>
          <w:sz w:val="32"/>
          <w:szCs w:val="32"/>
          <w:u w:val="single"/>
          <w:lang w:val="en-US" w:eastAsia="zh-CN"/>
        </w:rPr>
      </w:pPr>
      <w:r>
        <w:rPr>
          <w:rFonts w:hint="eastAsia" w:ascii="仿宋" w:hAnsi="仿宋" w:eastAsia="仿宋" w:cs="仿宋"/>
          <w:b w:val="0"/>
          <w:bCs/>
          <w:spacing w:val="-7"/>
          <w:sz w:val="32"/>
          <w:szCs w:val="32"/>
        </w:rPr>
        <w:t xml:space="preserve">3.1  </w:t>
      </w:r>
      <w:r>
        <w:rPr>
          <w:rFonts w:hint="eastAsia" w:ascii="仿宋" w:hAnsi="仿宋" w:eastAsia="仿宋" w:cs="仿宋"/>
          <w:b/>
          <w:bCs w:val="0"/>
          <w:color w:val="FF0000"/>
          <w:spacing w:val="-7"/>
          <w:sz w:val="32"/>
          <w:szCs w:val="32"/>
          <w:u w:val="single"/>
          <w:lang w:val="en-US" w:eastAsia="zh-CN"/>
        </w:rPr>
        <w:t>谈判</w:t>
      </w:r>
      <w:r>
        <w:rPr>
          <w:rFonts w:hint="eastAsia" w:ascii="仿宋" w:hAnsi="仿宋" w:eastAsia="仿宋" w:cs="仿宋"/>
          <w:b/>
          <w:bCs w:val="0"/>
          <w:color w:val="FF0000"/>
          <w:spacing w:val="-7"/>
          <w:sz w:val="32"/>
          <w:szCs w:val="32"/>
          <w:u w:val="single"/>
        </w:rPr>
        <w:t>结束后，作出实质性响应的供应商应在规定的时间内上传提交最后报价（最后报价时间进程由</w:t>
      </w:r>
      <w:r>
        <w:rPr>
          <w:rFonts w:hint="eastAsia" w:cs="仿宋"/>
          <w:b/>
          <w:bCs w:val="0"/>
          <w:color w:val="FF0000"/>
          <w:spacing w:val="-7"/>
          <w:sz w:val="32"/>
          <w:szCs w:val="32"/>
          <w:u w:val="single"/>
          <w:lang w:val="en-US" w:eastAsia="zh-CN"/>
        </w:rPr>
        <w:t>谈判</w:t>
      </w:r>
      <w:r>
        <w:rPr>
          <w:rFonts w:hint="eastAsia" w:ascii="仿宋" w:hAnsi="仿宋" w:eastAsia="仿宋" w:cs="仿宋"/>
          <w:b/>
          <w:bCs w:val="0"/>
          <w:color w:val="FF0000"/>
          <w:spacing w:val="-7"/>
          <w:sz w:val="32"/>
          <w:szCs w:val="32"/>
          <w:u w:val="single"/>
        </w:rPr>
        <w:t>小组决定）。</w:t>
      </w:r>
      <w:r>
        <w:rPr>
          <w:rFonts w:hint="eastAsia" w:cs="仿宋"/>
          <w:b/>
          <w:bCs w:val="0"/>
          <w:color w:val="FF0000"/>
          <w:spacing w:val="-7"/>
          <w:sz w:val="32"/>
          <w:szCs w:val="32"/>
          <w:u w:val="single"/>
          <w:lang w:val="en-US" w:eastAsia="zh-CN"/>
        </w:rPr>
        <w:t>未及时提供最后报价的</w:t>
      </w:r>
      <w:r>
        <w:rPr>
          <w:rFonts w:hint="eastAsia" w:ascii="仿宋" w:hAnsi="仿宋" w:eastAsia="仿宋" w:cs="仿宋"/>
          <w:b/>
          <w:bCs w:val="0"/>
          <w:color w:val="FF0000"/>
          <w:spacing w:val="-7"/>
          <w:sz w:val="32"/>
          <w:szCs w:val="32"/>
          <w:u w:val="single"/>
        </w:rPr>
        <w:t>，</w:t>
      </w:r>
      <w:r>
        <w:rPr>
          <w:rFonts w:hint="eastAsia" w:cs="仿宋"/>
          <w:b/>
          <w:bCs w:val="0"/>
          <w:color w:val="FF0000"/>
          <w:spacing w:val="-7"/>
          <w:sz w:val="32"/>
          <w:szCs w:val="32"/>
          <w:u w:val="single"/>
          <w:lang w:val="en-US" w:eastAsia="zh-CN"/>
        </w:rPr>
        <w:t>其响应无效。</w:t>
      </w:r>
    </w:p>
    <w:p w14:paraId="367A9C74">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 最后报价出现前后不一致的，按照下列规定修正：</w:t>
      </w:r>
    </w:p>
    <w:p w14:paraId="6A89B8FC">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3.2.1 谈判文件对于报价修正是否另有规定：</w:t>
      </w:r>
    </w:p>
    <w:p w14:paraId="5B3FF1B7">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□有，具体规定为：                              </w:t>
      </w:r>
    </w:p>
    <w:p w14:paraId="0B28E236">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z w:val="32"/>
          <w:szCs w:val="32"/>
          <w:lang w:eastAsia="zh-CN"/>
        </w:rPr>
        <w:t>☑</w:t>
      </w:r>
      <w:r>
        <w:rPr>
          <w:rFonts w:hint="eastAsia" w:ascii="仿宋" w:hAnsi="仿宋" w:eastAsia="仿宋" w:cs="仿宋"/>
          <w:b w:val="0"/>
          <w:bCs/>
          <w:spacing w:val="-7"/>
          <w:sz w:val="32"/>
          <w:szCs w:val="32"/>
        </w:rPr>
        <w:t>无，按下述 3.2.2-3.2.5 项规定修正。</w:t>
      </w:r>
    </w:p>
    <w:p w14:paraId="28398F50">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3.2.2  大写金额和小写金额不一致的，以大写金额为准；</w:t>
      </w:r>
    </w:p>
    <w:p w14:paraId="4850B5B4">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3.2.3  单价金额小数点或者百分比有明显错位的， 以总价为准， 并修改单价；</w:t>
      </w:r>
    </w:p>
    <w:p w14:paraId="6A3D95D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3.2.4  总价金额与按单价汇总金额不一致的，以单价金额计算结果为准。</w:t>
      </w:r>
    </w:p>
    <w:p w14:paraId="35B025F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3.2.5 同时出现两种以上不一致的， 按照前款规定的顺序修正。修正后的报价经供应商书面确认后产生约束力，供应商不确认的，其</w:t>
      </w:r>
      <w:r>
        <w:rPr>
          <w:rFonts w:hint="eastAsia" w:ascii="仿宋" w:hAnsi="仿宋" w:eastAsia="仿宋" w:cs="仿宋"/>
          <w:b/>
          <w:bCs w:val="0"/>
          <w:spacing w:val="-7"/>
          <w:sz w:val="32"/>
          <w:szCs w:val="32"/>
        </w:rPr>
        <w:t>响应无效</w:t>
      </w:r>
      <w:r>
        <w:rPr>
          <w:rFonts w:hint="eastAsia" w:ascii="仿宋" w:hAnsi="仿宋" w:eastAsia="仿宋" w:cs="仿宋"/>
          <w:b w:val="0"/>
          <w:bCs/>
          <w:spacing w:val="-7"/>
          <w:sz w:val="32"/>
          <w:szCs w:val="32"/>
        </w:rPr>
        <w:t>。</w:t>
      </w:r>
    </w:p>
    <w:p w14:paraId="1F5C220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 落实政府采购政策的价格调整：只有符合第二章《供应商须知》3.2 条规定情形的，可以享受中小企业扶持政策，用扣除后的价格参加评审；否则，评审时价格不予扣除。</w:t>
      </w:r>
    </w:p>
    <w:p w14:paraId="59B486C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 对于未预留份额专门面向中小企业采购的采购项目， 以及预留份额项 目中的非预留部分采购包， 对小微企业报价给予</w:t>
      </w:r>
      <w:r>
        <w:rPr>
          <w:rFonts w:hint="eastAsia" w:ascii="仿宋" w:hAnsi="仿宋" w:eastAsia="仿宋" w:cs="仿宋"/>
          <w:b w:val="0"/>
          <w:bCs/>
          <w:spacing w:val="-7"/>
          <w:sz w:val="32"/>
          <w:szCs w:val="32"/>
          <w:u w:val="single"/>
        </w:rPr>
        <w:t xml:space="preserve"> </w:t>
      </w:r>
      <w:r>
        <w:rPr>
          <w:rFonts w:hint="eastAsia" w:cs="仿宋"/>
          <w:b w:val="0"/>
          <w:bCs/>
          <w:spacing w:val="-7"/>
          <w:sz w:val="32"/>
          <w:szCs w:val="32"/>
          <w:u w:val="single"/>
          <w:lang w:val="en-US" w:eastAsia="zh-CN"/>
        </w:rPr>
        <w:t>10</w:t>
      </w:r>
      <w:r>
        <w:rPr>
          <w:rFonts w:hint="eastAsia" w:ascii="仿宋" w:hAnsi="仿宋" w:eastAsia="仿宋" w:cs="仿宋"/>
          <w:b w:val="0"/>
          <w:bCs/>
          <w:spacing w:val="-7"/>
          <w:sz w:val="32"/>
          <w:szCs w:val="32"/>
          <w:u w:val="single"/>
        </w:rPr>
        <w:t xml:space="preserve"> </w:t>
      </w:r>
      <w:r>
        <w:rPr>
          <w:rFonts w:hint="eastAsia" w:ascii="仿宋" w:hAnsi="仿宋" w:eastAsia="仿宋" w:cs="仿宋"/>
          <w:b w:val="0"/>
          <w:bCs/>
          <w:spacing w:val="-7"/>
          <w:sz w:val="32"/>
          <w:szCs w:val="32"/>
        </w:rPr>
        <w:t>%的扣除， 用扣除后的价格参加评审。</w:t>
      </w:r>
    </w:p>
    <w:p w14:paraId="084B31E1">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3.3.2 对于未预留份额专门面向中小企业采购的采购项目， 以及预留份额项 目中的非预留部分采购包， 且接受大中型企业与小微企业组成联合体 或者允许大中型企业向一家或者多家小微企业分包的采购项目， 对于 联合协议或者分包意向协议约定小微企业的合同份额占到合同总金 额 30%以上的联合体或者大中型企业的报价给予</w:t>
      </w:r>
      <w:r>
        <w:rPr>
          <w:rFonts w:hint="eastAsia" w:cs="仿宋"/>
          <w:b w:val="0"/>
          <w:bCs/>
          <w:spacing w:val="-7"/>
          <w:sz w:val="32"/>
          <w:szCs w:val="32"/>
          <w:u w:val="single"/>
          <w:lang w:val="en-US" w:eastAsia="zh-CN"/>
        </w:rPr>
        <w:t>2</w:t>
      </w:r>
      <w:r>
        <w:rPr>
          <w:rFonts w:hint="eastAsia" w:ascii="仿宋" w:hAnsi="仿宋" w:eastAsia="仿宋" w:cs="仿宋"/>
          <w:b w:val="0"/>
          <w:bCs/>
          <w:spacing w:val="-7"/>
          <w:sz w:val="32"/>
          <w:szCs w:val="32"/>
          <w:u w:val="single"/>
        </w:rPr>
        <w:t>%</w:t>
      </w:r>
      <w:r>
        <w:rPr>
          <w:rFonts w:hint="eastAsia" w:ascii="仿宋" w:hAnsi="仿宋" w:eastAsia="仿宋" w:cs="仿宋"/>
          <w:b w:val="0"/>
          <w:bCs/>
          <w:spacing w:val="-7"/>
          <w:sz w:val="32"/>
          <w:szCs w:val="32"/>
        </w:rPr>
        <w:t>的扣除，用扣除后的价格参加评审。</w:t>
      </w:r>
    </w:p>
    <w:p w14:paraId="18136382">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3.3.3 </w:t>
      </w:r>
      <w:r>
        <w:rPr>
          <w:rFonts w:hint="eastAsia" w:cs="仿宋"/>
          <w:b w:val="0"/>
          <w:bCs/>
          <w:spacing w:val="-7"/>
          <w:sz w:val="32"/>
          <w:szCs w:val="32"/>
          <w:lang w:val="en-US" w:eastAsia="zh-CN"/>
        </w:rPr>
        <w:t xml:space="preserve"> </w:t>
      </w:r>
      <w:r>
        <w:rPr>
          <w:rFonts w:hint="eastAsia" w:ascii="仿宋" w:hAnsi="仿宋" w:eastAsia="仿宋" w:cs="仿宋"/>
          <w:b w:val="0"/>
          <w:bCs/>
          <w:spacing w:val="-7"/>
          <w:sz w:val="32"/>
          <w:szCs w:val="32"/>
        </w:rPr>
        <w:t>组成联合体或者接受分包的小微企业与联合体内其他企业、分包企业之间存在直接控股、管理关系的，不享受价格扣除优惠政策。</w:t>
      </w:r>
    </w:p>
    <w:p w14:paraId="37A8EF28">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3.3.4 </w:t>
      </w:r>
      <w:r>
        <w:rPr>
          <w:rFonts w:hint="eastAsia" w:cs="仿宋"/>
          <w:b w:val="0"/>
          <w:bCs/>
          <w:spacing w:val="-7"/>
          <w:sz w:val="32"/>
          <w:szCs w:val="32"/>
          <w:lang w:val="en-US" w:eastAsia="zh-CN"/>
        </w:rPr>
        <w:t xml:space="preserve"> </w:t>
      </w:r>
      <w:r>
        <w:rPr>
          <w:rFonts w:hint="eastAsia" w:ascii="仿宋" w:hAnsi="仿宋" w:eastAsia="仿宋" w:cs="仿宋"/>
          <w:b w:val="0"/>
          <w:bCs/>
          <w:spacing w:val="-7"/>
          <w:sz w:val="32"/>
          <w:szCs w:val="32"/>
        </w:rPr>
        <w:t>价格扣除比例对小型企业和微型企业同等对待，不作区分。</w:t>
      </w:r>
    </w:p>
    <w:p w14:paraId="11CDE690">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3.3.5  中小企业参加政府采购活动， 应当按照谈判文件给定的格式出具《中小企业声明函》，否则不得享受相关中小企业扶持政策。</w:t>
      </w:r>
    </w:p>
    <w:p w14:paraId="5475C8F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3.3.6    监狱企业</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供了由省级以上监狱管理局、戒毒管理局（含新疆生产建设兵团）出具的属于监狱企业的证明文件的，视同小微企业。</w:t>
      </w:r>
    </w:p>
    <w:p w14:paraId="23AF2948">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3.3.7    残疾人福利性单位按谈判文件要求</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供了《残疾人福利性单位声明函》的，视同小微企业。</w:t>
      </w:r>
    </w:p>
    <w:p w14:paraId="1D71FB65">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3.3.8    若供应商同时属于小型或微型企业、监狱企业、残疾人福利性单位中的两种及以上，将不重复享受小微企业价格扣减的优惠政策。</w:t>
      </w:r>
    </w:p>
    <w:p w14:paraId="6CCAF7E7">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3.3.9    非政府强制采购的节能产品或环境标志产品， 依据品目清单和认证证书实施政府优先采购。</w:t>
      </w:r>
    </w:p>
    <w:p w14:paraId="79A2C1E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3.3.10  关于无线局域网认证产品政府采购清单中的产品， 优先采购的具体规定</w:t>
      </w:r>
      <w:r>
        <w:rPr>
          <w:rFonts w:hint="eastAsia" w:cs="仿宋"/>
          <w:b w:val="0"/>
          <w:bCs/>
          <w:spacing w:val="-7"/>
          <w:sz w:val="32"/>
          <w:szCs w:val="32"/>
          <w:lang w:eastAsia="zh-CN"/>
        </w:rPr>
        <w:t>。</w:t>
      </w:r>
    </w:p>
    <w:p w14:paraId="7FFEFF75">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3.3.11  其他为落实政府采购政策实施的优先采购（如涉及）</w:t>
      </w:r>
    </w:p>
    <w:p w14:paraId="3F22D94C">
      <w:pPr>
        <w:pStyle w:val="33"/>
        <w:ind w:left="0" w:leftChars="0" w:firstLine="0" w:firstLineChars="0"/>
        <w:jc w:val="both"/>
        <w:rPr>
          <w:rFonts w:hint="eastAsia" w:ascii="仿宋" w:hAnsi="仿宋" w:eastAsia="仿宋" w:cs="仿宋"/>
          <w:b/>
          <w:bCs w:val="0"/>
          <w:spacing w:val="-7"/>
          <w:sz w:val="32"/>
          <w:szCs w:val="32"/>
        </w:rPr>
      </w:pPr>
      <w:r>
        <w:rPr>
          <w:rFonts w:hint="eastAsia" w:ascii="仿宋" w:hAnsi="仿宋" w:eastAsia="仿宋" w:cs="仿宋"/>
          <w:b w:val="0"/>
          <w:bCs/>
          <w:spacing w:val="-7"/>
          <w:sz w:val="32"/>
          <w:szCs w:val="32"/>
        </w:rPr>
        <w:t>4 谈判环节及</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交最后报价后如出现以下情况的，供应商的</w:t>
      </w:r>
      <w:r>
        <w:rPr>
          <w:rFonts w:hint="eastAsia" w:ascii="仿宋" w:hAnsi="仿宋" w:eastAsia="仿宋" w:cs="仿宋"/>
          <w:b/>
          <w:bCs w:val="0"/>
          <w:spacing w:val="-7"/>
          <w:sz w:val="32"/>
          <w:szCs w:val="32"/>
        </w:rPr>
        <w:t>响应文件无效</w:t>
      </w:r>
    </w:p>
    <w:p w14:paraId="15F8B8B0">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4.1供应商对实质性变动不予确认的；</w:t>
      </w:r>
    </w:p>
    <w:p w14:paraId="114BD26A">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4.2 不满足谈判文件★号条款或谈判文件技术指标超出谈判文件《采购需求》中主要技术参数允许偏差的最大范围的（如有）；</w:t>
      </w:r>
    </w:p>
    <w:p w14:paraId="7659E5EF">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4.3 </w:t>
      </w:r>
      <w:r>
        <w:rPr>
          <w:rFonts w:hint="eastAsia" w:ascii="仿宋" w:hAnsi="仿宋" w:eastAsia="仿宋" w:cs="仿宋"/>
          <w:b/>
          <w:bCs w:val="0"/>
          <w:spacing w:val="-7"/>
          <w:sz w:val="32"/>
          <w:szCs w:val="32"/>
          <w:highlight w:val="yellow"/>
        </w:rPr>
        <w:t>未按照谈判小组规定的时间、逾期</w:t>
      </w:r>
      <w:r>
        <w:rPr>
          <w:rFonts w:hint="eastAsia" w:cs="仿宋"/>
          <w:b/>
          <w:bCs w:val="0"/>
          <w:spacing w:val="-7"/>
          <w:sz w:val="32"/>
          <w:szCs w:val="32"/>
          <w:highlight w:val="yellow"/>
          <w:lang w:val="en-US" w:eastAsia="zh-CN"/>
        </w:rPr>
        <w:t>提</w:t>
      </w:r>
      <w:r>
        <w:rPr>
          <w:rFonts w:hint="eastAsia" w:ascii="仿宋" w:hAnsi="仿宋" w:eastAsia="仿宋" w:cs="仿宋"/>
          <w:b/>
          <w:bCs w:val="0"/>
          <w:spacing w:val="-7"/>
          <w:sz w:val="32"/>
          <w:szCs w:val="32"/>
          <w:highlight w:val="yellow"/>
        </w:rPr>
        <w:t>交最后报价的</w:t>
      </w:r>
      <w:r>
        <w:rPr>
          <w:rFonts w:hint="eastAsia" w:ascii="仿宋" w:hAnsi="仿宋" w:eastAsia="仿宋" w:cs="仿宋"/>
          <w:b w:val="0"/>
          <w:bCs/>
          <w:spacing w:val="-7"/>
          <w:sz w:val="32"/>
          <w:szCs w:val="32"/>
        </w:rPr>
        <w:t>；</w:t>
      </w:r>
    </w:p>
    <w:p w14:paraId="7377E0FE">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4.4 如供应商的最后报价超过谈判文件中规定的项目/采购包预算金额或者项目/采购包最高限价的；</w:t>
      </w:r>
    </w:p>
    <w:p w14:paraId="18F290F3">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4.5 响应文件中出现可选择性或可调整的报价的（谈判文件另有规定的除外）；</w:t>
      </w:r>
    </w:p>
    <w:p w14:paraId="5E1C9DEF">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4.6 最后报价出现前后不一致，供应商对修正后的报价不予确认的；</w:t>
      </w:r>
    </w:p>
    <w:p w14:paraId="2ADAA4A6">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4.7  其他：</w:t>
      </w:r>
      <w:r>
        <w:rPr>
          <w:rFonts w:hint="eastAsia" w:ascii="仿宋" w:hAnsi="仿宋" w:eastAsia="仿宋" w:cs="仿宋"/>
          <w:b w:val="0"/>
          <w:bCs/>
          <w:spacing w:val="-7"/>
          <w:sz w:val="32"/>
          <w:szCs w:val="32"/>
          <w:u w:val="single"/>
        </w:rPr>
        <w:t xml:space="preserve">   </w:t>
      </w:r>
      <w:r>
        <w:rPr>
          <w:rFonts w:hint="eastAsia" w:cs="仿宋"/>
          <w:b w:val="0"/>
          <w:bCs/>
          <w:spacing w:val="-7"/>
          <w:sz w:val="32"/>
          <w:szCs w:val="32"/>
          <w:u w:val="single"/>
          <w:lang w:val="en-US" w:eastAsia="zh-CN"/>
        </w:rPr>
        <w:t>/</w:t>
      </w:r>
      <w:r>
        <w:rPr>
          <w:rFonts w:hint="eastAsia" w:ascii="仿宋" w:hAnsi="仿宋" w:eastAsia="仿宋" w:cs="仿宋"/>
          <w:b w:val="0"/>
          <w:bCs/>
          <w:spacing w:val="-7"/>
          <w:sz w:val="32"/>
          <w:szCs w:val="32"/>
          <w:u w:val="single"/>
        </w:rPr>
        <w:t xml:space="preserve">   </w:t>
      </w:r>
      <w:r>
        <w:rPr>
          <w:rFonts w:hint="eastAsia" w:ascii="仿宋" w:hAnsi="仿宋" w:eastAsia="仿宋" w:cs="仿宋"/>
          <w:b w:val="0"/>
          <w:bCs/>
          <w:spacing w:val="-7"/>
          <w:sz w:val="32"/>
          <w:szCs w:val="32"/>
        </w:rPr>
        <w:t xml:space="preserve"> 。</w:t>
      </w:r>
    </w:p>
    <w:p w14:paraId="6C6339A9">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5   评定成交的标准与确定成交候选人名单</w:t>
      </w:r>
    </w:p>
    <w:p w14:paraId="660C06C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 xml:space="preserve">5.1 </w:t>
      </w:r>
      <w:r>
        <w:rPr>
          <w:rFonts w:hint="eastAsia" w:ascii="仿宋" w:hAnsi="仿宋" w:eastAsia="仿宋" w:cs="仿宋"/>
          <w:b/>
          <w:bCs w:val="0"/>
          <w:spacing w:val="-7"/>
          <w:sz w:val="32"/>
          <w:szCs w:val="32"/>
          <w:u w:val="single"/>
        </w:rPr>
        <w:t>本项目采用最低价成交法。</w:t>
      </w:r>
      <w:r>
        <w:rPr>
          <w:rFonts w:hint="eastAsia" w:ascii="仿宋" w:hAnsi="仿宋" w:eastAsia="仿宋" w:cs="仿宋"/>
          <w:b w:val="0"/>
          <w:bCs/>
          <w:spacing w:val="-7"/>
          <w:sz w:val="32"/>
          <w:szCs w:val="32"/>
        </w:rPr>
        <w:t>谈判小组将从质量和服务均能满足谈判文件实质性响应要求的供应商中，按照最后报价（如有按本章节进行算术修正或政策调整的，以修正或调整后的最后报价计算）由低到高的顺序</w:t>
      </w:r>
      <w:r>
        <w:rPr>
          <w:rFonts w:hint="eastAsia" w:cs="仿宋"/>
          <w:b w:val="0"/>
          <w:bCs/>
          <w:spacing w:val="-7"/>
          <w:sz w:val="32"/>
          <w:szCs w:val="32"/>
          <w:lang w:val="en-US" w:eastAsia="zh-CN"/>
        </w:rPr>
        <w:t>提</w:t>
      </w:r>
      <w:r>
        <w:rPr>
          <w:rFonts w:hint="eastAsia" w:ascii="仿宋" w:hAnsi="仿宋" w:eastAsia="仿宋" w:cs="仿宋"/>
          <w:b w:val="0"/>
          <w:bCs/>
          <w:spacing w:val="-7"/>
          <w:sz w:val="32"/>
          <w:szCs w:val="32"/>
        </w:rPr>
        <w:t>出</w:t>
      </w:r>
      <w:r>
        <w:rPr>
          <w:rFonts w:hint="eastAsia" w:cs="仿宋"/>
          <w:b w:val="0"/>
          <w:bCs/>
          <w:spacing w:val="-7"/>
          <w:sz w:val="32"/>
          <w:szCs w:val="32"/>
          <w:u w:val="single"/>
          <w:lang w:val="en-US" w:eastAsia="zh-CN"/>
        </w:rPr>
        <w:t>3</w:t>
      </w:r>
      <w:r>
        <w:rPr>
          <w:rFonts w:hint="eastAsia" w:ascii="仿宋" w:hAnsi="仿宋" w:eastAsia="仿宋" w:cs="仿宋"/>
          <w:b w:val="0"/>
          <w:bCs/>
          <w:spacing w:val="-7"/>
          <w:sz w:val="32"/>
          <w:szCs w:val="32"/>
        </w:rPr>
        <w:t>名成交候选人， 并编写评审报告。</w:t>
      </w:r>
    </w:p>
    <w:p w14:paraId="36488E1B">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5.2 谈判小组要对评审结果进行复核，特别是对排名第一的、响应文件被认定为</w:t>
      </w:r>
      <w:r>
        <w:rPr>
          <w:rFonts w:hint="eastAsia" w:ascii="仿宋" w:hAnsi="仿宋" w:eastAsia="仿宋" w:cs="仿宋"/>
          <w:b/>
          <w:bCs w:val="0"/>
          <w:spacing w:val="-7"/>
          <w:sz w:val="32"/>
          <w:szCs w:val="32"/>
        </w:rPr>
        <w:t>无效</w:t>
      </w:r>
      <w:r>
        <w:rPr>
          <w:rFonts w:hint="eastAsia" w:ascii="仿宋" w:hAnsi="仿宋" w:eastAsia="仿宋" w:cs="仿宋"/>
          <w:b w:val="0"/>
          <w:bCs/>
          <w:spacing w:val="-7"/>
          <w:sz w:val="32"/>
          <w:szCs w:val="32"/>
        </w:rPr>
        <w:t>的情形进行重点复核。</w:t>
      </w:r>
    </w:p>
    <w:p w14:paraId="5AD6D17D">
      <w:pPr>
        <w:pStyle w:val="33"/>
        <w:ind w:left="0" w:leftChars="0" w:firstLine="0" w:firstLineChars="0"/>
        <w:jc w:val="both"/>
        <w:rPr>
          <w:rFonts w:hint="eastAsia" w:ascii="仿宋" w:hAnsi="仿宋" w:eastAsia="仿宋" w:cs="仿宋"/>
          <w:b w:val="0"/>
          <w:bCs/>
          <w:spacing w:val="-7"/>
          <w:sz w:val="32"/>
          <w:szCs w:val="32"/>
        </w:rPr>
      </w:pPr>
      <w:r>
        <w:rPr>
          <w:rFonts w:hint="eastAsia" w:ascii="仿宋" w:hAnsi="仿宋" w:eastAsia="仿宋" w:cs="仿宋"/>
          <w:b w:val="0"/>
          <w:bCs/>
          <w:spacing w:val="-7"/>
          <w:sz w:val="32"/>
          <w:szCs w:val="32"/>
        </w:rPr>
        <w:t>6   报告违法行为</w:t>
      </w:r>
    </w:p>
    <w:p w14:paraId="1A973BA0">
      <w:pPr>
        <w:pStyle w:val="33"/>
        <w:ind w:left="0" w:leftChars="0" w:firstLine="0" w:firstLineChars="0"/>
        <w:jc w:val="both"/>
        <w:rPr>
          <w:rFonts w:hint="eastAsia" w:ascii="仿宋" w:hAnsi="仿宋" w:eastAsia="仿宋" w:cs="仿宋"/>
          <w:b/>
          <w:bCs w:val="0"/>
          <w:spacing w:val="-7"/>
          <w:sz w:val="32"/>
          <w:szCs w:val="32"/>
          <w:u w:val="single"/>
        </w:rPr>
      </w:pPr>
      <w:r>
        <w:rPr>
          <w:rFonts w:hint="eastAsia" w:ascii="仿宋" w:hAnsi="仿宋" w:eastAsia="仿宋" w:cs="仿宋"/>
          <w:b w:val="0"/>
          <w:bCs/>
          <w:spacing w:val="-7"/>
          <w:sz w:val="32"/>
          <w:szCs w:val="32"/>
        </w:rPr>
        <w:t xml:space="preserve">6.1 </w:t>
      </w:r>
      <w:r>
        <w:rPr>
          <w:rFonts w:hint="eastAsia" w:ascii="仿宋" w:hAnsi="仿宋" w:eastAsia="仿宋" w:cs="仿宋"/>
          <w:b/>
          <w:bCs w:val="0"/>
          <w:spacing w:val="-7"/>
          <w:sz w:val="32"/>
          <w:szCs w:val="32"/>
          <w:u w:val="single"/>
        </w:rPr>
        <w:t>谈判小组在评审过程中发现供应商有行贿、</w:t>
      </w:r>
      <w:r>
        <w:rPr>
          <w:rFonts w:hint="eastAsia" w:cs="仿宋"/>
          <w:b/>
          <w:bCs w:val="0"/>
          <w:spacing w:val="-7"/>
          <w:sz w:val="32"/>
          <w:szCs w:val="32"/>
          <w:u w:val="single"/>
          <w:lang w:val="en-US" w:eastAsia="zh-CN"/>
        </w:rPr>
        <w:t>提</w:t>
      </w:r>
      <w:r>
        <w:rPr>
          <w:rFonts w:hint="eastAsia" w:ascii="仿宋" w:hAnsi="仿宋" w:eastAsia="仿宋" w:cs="仿宋"/>
          <w:b/>
          <w:bCs w:val="0"/>
          <w:spacing w:val="-7"/>
          <w:sz w:val="32"/>
          <w:szCs w:val="32"/>
          <w:u w:val="single"/>
        </w:rPr>
        <w:t>供虚假材料或者串通等违法行为时，有向采购人、</w:t>
      </w:r>
      <w:r>
        <w:rPr>
          <w:rFonts w:hint="eastAsia" w:cs="仿宋"/>
          <w:b/>
          <w:bCs w:val="0"/>
          <w:spacing w:val="-7"/>
          <w:sz w:val="32"/>
          <w:szCs w:val="32"/>
          <w:u w:val="single"/>
          <w:lang w:eastAsia="zh-CN"/>
        </w:rPr>
        <w:t>集采机构</w:t>
      </w:r>
      <w:r>
        <w:rPr>
          <w:rFonts w:hint="eastAsia" w:ascii="仿宋" w:hAnsi="仿宋" w:eastAsia="仿宋" w:cs="仿宋"/>
          <w:b/>
          <w:bCs w:val="0"/>
          <w:spacing w:val="-7"/>
          <w:sz w:val="32"/>
          <w:szCs w:val="32"/>
          <w:u w:val="single"/>
        </w:rPr>
        <w:t>或者有关部门报告的职责。</w:t>
      </w:r>
    </w:p>
    <w:bookmarkEnd w:id="13"/>
    <w:p w14:paraId="3732F2C3">
      <w:pPr>
        <w:pStyle w:val="4"/>
        <w:numPr>
          <w:ilvl w:val="0"/>
          <w:numId w:val="0"/>
        </w:numPr>
        <w:jc w:val="center"/>
        <w:outlineLvl w:val="0"/>
        <w:rPr>
          <w:rFonts w:hint="eastAsia" w:ascii="黑体" w:hAnsi="黑体" w:eastAsia="黑体" w:cs="黑体"/>
          <w:sz w:val="32"/>
          <w:szCs w:val="32"/>
        </w:rPr>
      </w:pPr>
      <w:bookmarkStart w:id="19" w:name="_Toc28202"/>
    </w:p>
    <w:p w14:paraId="0C9CBBF8">
      <w:pPr>
        <w:pStyle w:val="5"/>
        <w:rPr>
          <w:rFonts w:hint="eastAsia" w:ascii="黑体" w:hAnsi="黑体" w:eastAsia="黑体" w:cs="黑体"/>
          <w:sz w:val="32"/>
          <w:szCs w:val="32"/>
        </w:rPr>
      </w:pPr>
    </w:p>
    <w:p w14:paraId="4841C505">
      <w:pPr>
        <w:pStyle w:val="5"/>
        <w:rPr>
          <w:rFonts w:hint="eastAsia" w:ascii="黑体" w:hAnsi="黑体" w:eastAsia="黑体" w:cs="黑体"/>
          <w:sz w:val="32"/>
          <w:szCs w:val="32"/>
        </w:rPr>
      </w:pPr>
    </w:p>
    <w:p w14:paraId="0EB27A09">
      <w:pPr>
        <w:pStyle w:val="5"/>
        <w:rPr>
          <w:rFonts w:hint="eastAsia" w:ascii="黑体" w:hAnsi="黑体" w:eastAsia="黑体" w:cs="黑体"/>
          <w:sz w:val="32"/>
          <w:szCs w:val="32"/>
        </w:rPr>
      </w:pPr>
    </w:p>
    <w:p w14:paraId="3C32E96E">
      <w:pPr>
        <w:pStyle w:val="5"/>
        <w:rPr>
          <w:rFonts w:hint="eastAsia" w:ascii="黑体" w:hAnsi="黑体" w:eastAsia="黑体" w:cs="黑体"/>
          <w:sz w:val="32"/>
          <w:szCs w:val="32"/>
        </w:rPr>
      </w:pPr>
    </w:p>
    <w:p w14:paraId="2B686B26">
      <w:pPr>
        <w:pStyle w:val="5"/>
        <w:rPr>
          <w:rFonts w:hint="eastAsia" w:ascii="黑体" w:hAnsi="黑体" w:eastAsia="黑体" w:cs="黑体"/>
          <w:sz w:val="32"/>
          <w:szCs w:val="32"/>
        </w:rPr>
      </w:pPr>
    </w:p>
    <w:p w14:paraId="73574CB9">
      <w:pPr>
        <w:pStyle w:val="5"/>
        <w:rPr>
          <w:rFonts w:hint="eastAsia" w:ascii="黑体" w:hAnsi="黑体" w:eastAsia="黑体" w:cs="黑体"/>
          <w:sz w:val="32"/>
          <w:szCs w:val="32"/>
        </w:rPr>
      </w:pPr>
    </w:p>
    <w:p w14:paraId="61DF4110">
      <w:pPr>
        <w:pStyle w:val="5"/>
        <w:rPr>
          <w:rFonts w:hint="eastAsia" w:ascii="黑体" w:hAnsi="黑体" w:eastAsia="黑体" w:cs="黑体"/>
          <w:sz w:val="32"/>
          <w:szCs w:val="32"/>
        </w:rPr>
      </w:pPr>
    </w:p>
    <w:p w14:paraId="5BABE6A5">
      <w:pPr>
        <w:pStyle w:val="5"/>
        <w:rPr>
          <w:rFonts w:hint="eastAsia" w:ascii="黑体" w:hAnsi="黑体" w:eastAsia="黑体" w:cs="黑体"/>
          <w:sz w:val="32"/>
          <w:szCs w:val="32"/>
        </w:rPr>
      </w:pPr>
    </w:p>
    <w:p w14:paraId="6D565313">
      <w:pPr>
        <w:pStyle w:val="5"/>
        <w:rPr>
          <w:rFonts w:hint="eastAsia" w:ascii="黑体" w:hAnsi="黑体" w:eastAsia="黑体" w:cs="黑体"/>
          <w:sz w:val="32"/>
          <w:szCs w:val="32"/>
        </w:rPr>
      </w:pPr>
    </w:p>
    <w:p w14:paraId="624D4877">
      <w:pPr>
        <w:pStyle w:val="5"/>
        <w:rPr>
          <w:rFonts w:hint="eastAsia" w:ascii="黑体" w:hAnsi="黑体" w:eastAsia="黑体" w:cs="黑体"/>
          <w:sz w:val="32"/>
          <w:szCs w:val="32"/>
        </w:rPr>
      </w:pPr>
    </w:p>
    <w:p w14:paraId="29D87233">
      <w:pPr>
        <w:pStyle w:val="4"/>
        <w:numPr>
          <w:ilvl w:val="0"/>
          <w:numId w:val="0"/>
        </w:numPr>
        <w:jc w:val="center"/>
        <w:outlineLvl w:val="0"/>
        <w:rPr>
          <w:rFonts w:hint="eastAsia" w:ascii="黑体" w:hAnsi="黑体" w:eastAsia="黑体" w:cs="黑体"/>
          <w:sz w:val="32"/>
          <w:szCs w:val="32"/>
        </w:rPr>
      </w:pPr>
      <w:r>
        <w:rPr>
          <w:rFonts w:hint="eastAsia" w:ascii="黑体" w:hAnsi="黑体" w:eastAsia="黑体" w:cs="黑体"/>
          <w:sz w:val="32"/>
          <w:szCs w:val="32"/>
        </w:rPr>
        <w:t>第四章   采购需求</w:t>
      </w:r>
    </w:p>
    <w:p w14:paraId="10C8AA53">
      <w:pPr>
        <w:pStyle w:val="4"/>
        <w:numPr>
          <w:ilvl w:val="0"/>
          <w:numId w:val="0"/>
        </w:numPr>
        <w:outlineLvl w:val="0"/>
        <w:rPr>
          <w:rFonts w:hint="eastAsia" w:ascii="黑体" w:hAnsi="黑体" w:eastAsia="黑体" w:cs="黑体"/>
          <w:sz w:val="32"/>
          <w:szCs w:val="32"/>
        </w:rPr>
      </w:pPr>
    </w:p>
    <w:p w14:paraId="5C0BE4EB">
      <w:pPr>
        <w:pStyle w:val="4"/>
        <w:numPr>
          <w:ilvl w:val="0"/>
          <w:numId w:val="0"/>
        </w:numPr>
        <w:outlineLvl w:val="0"/>
        <w:rPr>
          <w:rFonts w:hint="eastAsia" w:ascii="仿宋" w:hAnsi="仿宋" w:eastAsia="仿宋" w:cs="仿宋"/>
          <w:b w:val="0"/>
          <w:bCs/>
          <w:sz w:val="32"/>
          <w:szCs w:val="32"/>
        </w:rPr>
      </w:pPr>
      <w:r>
        <w:rPr>
          <w:rFonts w:hint="eastAsia" w:ascii="仿宋" w:hAnsi="仿宋" w:eastAsia="仿宋" w:cs="仿宋"/>
          <w:b w:val="0"/>
          <w:bCs/>
          <w:sz w:val="32"/>
          <w:szCs w:val="32"/>
        </w:rPr>
        <w:t>说明：</w:t>
      </w:r>
    </w:p>
    <w:p w14:paraId="7A6AEADB">
      <w:pPr>
        <w:pStyle w:val="4"/>
        <w:numPr>
          <w:ilvl w:val="0"/>
          <w:numId w:val="0"/>
        </w:numPr>
        <w:outlineLvl w:val="0"/>
        <w:rPr>
          <w:rFonts w:hint="eastAsia" w:ascii="仿宋" w:hAnsi="仿宋" w:eastAsia="仿宋" w:cs="仿宋"/>
          <w:b w:val="0"/>
          <w:bCs/>
          <w:sz w:val="32"/>
          <w:szCs w:val="32"/>
        </w:rPr>
      </w:pPr>
      <w:r>
        <w:rPr>
          <w:rFonts w:hint="eastAsia" w:ascii="仿宋" w:hAnsi="仿宋" w:eastAsia="仿宋" w:cs="仿宋"/>
          <w:b w:val="0"/>
          <w:bCs/>
          <w:sz w:val="32"/>
          <w:szCs w:val="32"/>
        </w:rPr>
        <w:t>1.当采购项目涉及数据中心相关设备、运维服务时，采购需求应当符合《绿色数据中心政府采购需求标准（试行）》（财库〔2023〕7 号）的有关要求。</w:t>
      </w:r>
    </w:p>
    <w:p w14:paraId="3537414A">
      <w:pPr>
        <w:pStyle w:val="4"/>
        <w:numPr>
          <w:ilvl w:val="0"/>
          <w:numId w:val="0"/>
        </w:numPr>
        <w:outlineLvl w:val="0"/>
        <w:rPr>
          <w:rFonts w:hint="eastAsia" w:ascii="仿宋" w:hAnsi="仿宋" w:eastAsia="仿宋" w:cs="仿宋"/>
          <w:b w:val="0"/>
          <w:bCs/>
          <w:sz w:val="32"/>
          <w:szCs w:val="32"/>
        </w:rPr>
      </w:pPr>
      <w:r>
        <w:rPr>
          <w:rFonts w:hint="eastAsia" w:ascii="仿宋" w:hAnsi="仿宋" w:eastAsia="仿宋" w:cs="仿宋"/>
          <w:b w:val="0"/>
          <w:bCs/>
          <w:sz w:val="32"/>
          <w:szCs w:val="32"/>
        </w:rPr>
        <w:t>2.当采购项目涉及政务信息系统时，采购需求应当符合《政务信息系统政府采购管理暂行办法》（财库〔2017〕210 号）的相关要求。</w:t>
      </w:r>
    </w:p>
    <w:p w14:paraId="21676328">
      <w:pPr>
        <w:spacing w:line="560" w:lineRule="exact"/>
        <w:ind w:firstLine="640" w:firstLineChars="200"/>
        <w:jc w:val="left"/>
        <w:rPr>
          <w:rFonts w:hint="eastAsia" w:ascii="黑体" w:hAnsi="黑体" w:eastAsia="黑体" w:cs="黑体"/>
          <w:b w:val="0"/>
          <w:bCs/>
          <w:kern w:val="2"/>
          <w:sz w:val="32"/>
          <w:szCs w:val="32"/>
          <w:lang w:val="en-US" w:eastAsia="zh-CN" w:bidi="ar-SA"/>
        </w:rPr>
      </w:pPr>
      <w:r>
        <w:rPr>
          <w:rFonts w:hint="eastAsia" w:ascii="黑体" w:hAnsi="黑体" w:eastAsia="黑体" w:cs="黑体"/>
          <w:b w:val="0"/>
          <w:bCs/>
          <w:kern w:val="2"/>
          <w:sz w:val="32"/>
          <w:szCs w:val="32"/>
          <w:lang w:val="en-US" w:eastAsia="zh-CN" w:bidi="ar-SA"/>
        </w:rPr>
        <w:t>一、项目概况</w:t>
      </w:r>
    </w:p>
    <w:p w14:paraId="76A035A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lang w:val="en-US" w:eastAsia="zh-CN"/>
        </w:rPr>
      </w:pPr>
      <w:r>
        <w:rPr>
          <w:rFonts w:hint="eastAsia" w:ascii="仿宋" w:hAnsi="仿宋" w:eastAsia="仿宋" w:cs="仿宋"/>
          <w:b w:val="0"/>
          <w:bCs/>
          <w:kern w:val="2"/>
          <w:sz w:val="32"/>
          <w:szCs w:val="32"/>
          <w:lang w:val="en-US" w:eastAsia="zh-CN" w:bidi="ar-SA"/>
        </w:rPr>
        <w:t xml:space="preserve">2025年支持学前教育发展资金园舍维修项目。（铺设人造草坪、EPDM塑胶（13毫米），悬浮地板；户外成品洗手盆；维修消毒灯、卫生间教室收纳柜；外墙粉刷真石漆面积达，屋顶防水维修；填埋原沙池；院内树池改造；幼儿户外活动区打造；维修更换值班室门，户外绿化种植）。 </w:t>
      </w:r>
    </w:p>
    <w:p w14:paraId="30111DBC">
      <w:pPr>
        <w:pStyle w:val="4"/>
        <w:numPr>
          <w:ilvl w:val="0"/>
          <w:numId w:val="0"/>
        </w:numPr>
        <w:outlineLvl w:val="0"/>
        <w:rPr>
          <w:rStyle w:val="35"/>
          <w:rFonts w:hint="eastAsia" w:ascii="仿宋" w:hAnsi="仿宋" w:eastAsia="仿宋" w:cs="仿宋"/>
          <w:b/>
          <w:bCs w:val="0"/>
          <w:color w:val="auto"/>
          <w:sz w:val="32"/>
          <w:szCs w:val="32"/>
          <w:lang w:val="en-US" w:eastAsia="zh-CN" w:bidi="ar"/>
        </w:rPr>
      </w:pPr>
      <w:r>
        <w:rPr>
          <w:rStyle w:val="35"/>
          <w:rFonts w:hint="eastAsia" w:ascii="仿宋" w:hAnsi="仿宋" w:eastAsia="仿宋" w:cs="仿宋"/>
          <w:b/>
          <w:bCs w:val="0"/>
          <w:color w:val="auto"/>
          <w:sz w:val="32"/>
          <w:szCs w:val="32"/>
          <w:lang w:val="en-US" w:eastAsia="zh-CN" w:bidi="ar"/>
        </w:rPr>
        <w:t>二、采购项目预（概）算</w:t>
      </w:r>
    </w:p>
    <w:tbl>
      <w:tblPr>
        <w:tblStyle w:val="23"/>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57BDBC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30871D79">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 xml:space="preserve">  资金</w:t>
            </w:r>
          </w:p>
          <w:p w14:paraId="2BD9383D">
            <w:pPr>
              <w:keepNext w:val="0"/>
              <w:keepLines w:val="0"/>
              <w:widowControl/>
              <w:suppressLineNumbers w:val="0"/>
              <w:jc w:val="center"/>
              <w:textAlignment w:val="center"/>
              <w:rPr>
                <w:rFonts w:hint="eastAsia" w:ascii="仿宋" w:hAnsi="仿宋" w:eastAsia="仿宋" w:cs="仿宋"/>
                <w:i w:val="0"/>
                <w:color w:val="auto"/>
                <w:sz w:val="32"/>
                <w:szCs w:val="32"/>
                <w:u w:val="none"/>
              </w:rPr>
            </w:pPr>
            <w:r>
              <w:rPr>
                <w:rFonts w:hint="eastAsia" w:ascii="仿宋" w:hAnsi="仿宋" w:eastAsia="仿宋" w:cs="仿宋"/>
                <w:i w:val="0"/>
                <w:color w:val="auto"/>
                <w:kern w:val="0"/>
                <w:sz w:val="32"/>
                <w:szCs w:val="32"/>
                <w:u w:val="none"/>
                <w:lang w:val="en-US" w:eastAsia="zh-CN" w:bidi="ar"/>
              </w:rPr>
              <w:t xml:space="preserve">  来源</w:t>
            </w:r>
          </w:p>
        </w:tc>
        <w:tc>
          <w:tcPr>
            <w:tcW w:w="6703" w:type="dxa"/>
            <w:tcBorders>
              <w:tl2br w:val="nil"/>
              <w:tr2bl w:val="nil"/>
            </w:tcBorders>
            <w:shd w:val="clear" w:color="auto" w:fill="auto"/>
            <w:vAlign w:val="center"/>
          </w:tcPr>
          <w:p w14:paraId="5B54FC8A">
            <w:pPr>
              <w:keepNext w:val="0"/>
              <w:keepLines w:val="0"/>
              <w:widowControl/>
              <w:suppressLineNumbers w:val="0"/>
              <w:ind w:left="790" w:leftChars="304" w:firstLine="0" w:firstLineChars="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 xml:space="preserve">☑财政    □自筹资金      </w:t>
            </w:r>
          </w:p>
          <w:p w14:paraId="51ACB8BD">
            <w:pPr>
              <w:keepNext w:val="0"/>
              <w:keepLines w:val="0"/>
              <w:widowControl/>
              <w:suppressLineNumbers w:val="0"/>
              <w:ind w:left="790" w:leftChars="304" w:firstLine="0" w:firstLineChars="0"/>
              <w:jc w:val="left"/>
              <w:textAlignment w:val="center"/>
              <w:rPr>
                <w:rFonts w:hint="eastAsia" w:ascii="仿宋" w:hAnsi="仿宋" w:eastAsia="仿宋" w:cs="仿宋"/>
                <w:i w:val="0"/>
                <w:color w:val="auto"/>
                <w:sz w:val="32"/>
                <w:szCs w:val="32"/>
                <w:u w:val="none"/>
              </w:rPr>
            </w:pPr>
            <w:r>
              <w:rPr>
                <w:rFonts w:hint="eastAsia" w:ascii="仿宋" w:hAnsi="仿宋" w:eastAsia="仿宋" w:cs="仿宋"/>
                <w:i w:val="0"/>
                <w:color w:val="auto"/>
                <w:kern w:val="0"/>
                <w:sz w:val="32"/>
                <w:szCs w:val="32"/>
                <w:u w:val="none"/>
                <w:lang w:val="en-US" w:eastAsia="zh-CN" w:bidi="ar"/>
              </w:rPr>
              <w:t>项目资金批复文件□无  ☑有</w:t>
            </w:r>
          </w:p>
        </w:tc>
      </w:tr>
    </w:tbl>
    <w:p w14:paraId="65E14898">
      <w:pPr>
        <w:spacing w:line="560" w:lineRule="exact"/>
        <w:jc w:val="left"/>
        <w:rPr>
          <w:rFonts w:hint="eastAsia" w:ascii="仿宋" w:hAnsi="仿宋" w:eastAsia="仿宋" w:cs="仿宋"/>
          <w:b w:val="0"/>
          <w:bCs/>
          <w:snapToGrid/>
          <w:kern w:val="2"/>
          <w:sz w:val="32"/>
          <w:szCs w:val="32"/>
          <w:lang w:val="en-US" w:eastAsia="zh-CN" w:bidi="ar-SA"/>
        </w:rPr>
      </w:pPr>
      <w:r>
        <w:rPr>
          <w:rFonts w:hint="eastAsia" w:ascii="仿宋" w:hAnsi="仿宋" w:eastAsia="仿宋" w:cs="仿宋"/>
          <w:b w:val="0"/>
          <w:bCs/>
          <w:snapToGrid/>
          <w:kern w:val="2"/>
          <w:sz w:val="32"/>
          <w:szCs w:val="32"/>
          <w:lang w:val="en-US" w:eastAsia="zh-CN" w:bidi="ar-SA"/>
        </w:rPr>
        <w:t>总 预 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70</w:t>
      </w:r>
      <w:r>
        <w:rPr>
          <w:rFonts w:hint="eastAsia" w:ascii="仿宋" w:hAnsi="仿宋" w:eastAsia="仿宋" w:cs="仿宋"/>
          <w:b w:val="0"/>
          <w:bCs/>
          <w:snapToGrid/>
          <w:kern w:val="2"/>
          <w:sz w:val="32"/>
          <w:szCs w:val="32"/>
          <w:lang w:val="en-US" w:eastAsia="zh-CN" w:bidi="ar-SA"/>
        </w:rPr>
        <w:t>万元  最高限价：</w:t>
      </w:r>
      <w:r>
        <w:rPr>
          <w:rFonts w:hint="eastAsia" w:ascii="仿宋" w:hAnsi="仿宋" w:eastAsia="仿宋" w:cs="仿宋"/>
          <w:b w:val="0"/>
          <w:bCs/>
          <w:snapToGrid/>
          <w:kern w:val="2"/>
          <w:sz w:val="32"/>
          <w:szCs w:val="32"/>
          <w:u w:val="single"/>
          <w:lang w:val="en-US" w:eastAsia="zh-CN" w:bidi="ar-SA"/>
        </w:rPr>
        <w:t xml:space="preserve"> </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70</w:t>
      </w:r>
      <w:r>
        <w:rPr>
          <w:rFonts w:hint="eastAsia" w:ascii="仿宋" w:hAnsi="仿宋" w:eastAsia="仿宋" w:cs="仿宋"/>
          <w:b w:val="0"/>
          <w:bCs/>
          <w:snapToGrid/>
          <w:kern w:val="2"/>
          <w:sz w:val="32"/>
          <w:szCs w:val="32"/>
          <w:lang w:val="en-US" w:eastAsia="zh-CN" w:bidi="ar-SA"/>
        </w:rPr>
        <w:t xml:space="preserve">万元  </w:t>
      </w:r>
    </w:p>
    <w:p w14:paraId="040B2193">
      <w:pPr>
        <w:pStyle w:val="21"/>
        <w:rPr>
          <w:rFonts w:hint="eastAsia" w:ascii="仿宋" w:hAnsi="仿宋" w:eastAsia="仿宋" w:cs="仿宋"/>
          <w:b/>
          <w:bCs/>
          <w:color w:val="auto"/>
          <w:sz w:val="32"/>
          <w:szCs w:val="32"/>
          <w:u w:val="none"/>
          <w:lang w:val="en-US" w:eastAsia="zh-CN"/>
        </w:rPr>
      </w:pPr>
      <w:r>
        <w:rPr>
          <w:rFonts w:hint="eastAsia" w:ascii="仿宋" w:hAnsi="仿宋" w:eastAsia="仿宋" w:cs="仿宋"/>
          <w:b/>
          <w:bCs/>
          <w:color w:val="auto"/>
          <w:sz w:val="32"/>
          <w:szCs w:val="32"/>
          <w:u w:val="none"/>
          <w:lang w:val="en-US" w:eastAsia="zh-CN"/>
        </w:rPr>
        <w:t>三、采购内容</w:t>
      </w:r>
    </w:p>
    <w:tbl>
      <w:tblPr>
        <w:tblStyle w:val="23"/>
        <w:tblW w:w="769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83"/>
        <w:gridCol w:w="1617"/>
        <w:gridCol w:w="4103"/>
        <w:gridCol w:w="1390"/>
      </w:tblGrid>
      <w:tr w14:paraId="7E75A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80"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7328B">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i w:val="0"/>
                <w:color w:val="auto"/>
                <w:kern w:val="0"/>
                <w:sz w:val="22"/>
                <w:szCs w:val="22"/>
                <w:u w:val="none"/>
                <w:lang w:val="en-US" w:eastAsia="zh-CN" w:bidi="ar"/>
              </w:rPr>
              <w:t>标项号</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F9C00">
            <w:pPr>
              <w:jc w:val="left"/>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标的名称</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22826">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lang w:val="en-US" w:eastAsia="zh-CN"/>
              </w:rPr>
            </w:pPr>
            <w:r>
              <w:rPr>
                <w:rFonts w:hint="eastAsia" w:asciiTheme="majorEastAsia" w:hAnsiTheme="majorEastAsia" w:eastAsiaTheme="majorEastAsia" w:cstheme="majorEastAsia"/>
                <w:b/>
                <w:bCs/>
                <w:i w:val="0"/>
                <w:color w:val="auto"/>
                <w:kern w:val="0"/>
                <w:sz w:val="22"/>
                <w:szCs w:val="22"/>
                <w:u w:val="none"/>
                <w:lang w:val="en-US" w:eastAsia="zh-CN" w:bidi="ar"/>
              </w:rPr>
              <w:t>具体施工内容</w:t>
            </w:r>
          </w:p>
        </w:tc>
        <w:tc>
          <w:tcPr>
            <w:tcW w:w="13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79E3A">
            <w:pPr>
              <w:keepNext w:val="0"/>
              <w:keepLines w:val="0"/>
              <w:widowControl/>
              <w:suppressLineNumbers w:val="0"/>
              <w:jc w:val="center"/>
              <w:textAlignment w:val="center"/>
              <w:rPr>
                <w:rFonts w:hint="eastAsia" w:asciiTheme="majorEastAsia" w:hAnsiTheme="majorEastAsia" w:eastAsiaTheme="majorEastAsia" w:cstheme="majorEastAsia"/>
                <w:b/>
                <w:bCs/>
                <w:color w:val="auto"/>
                <w:sz w:val="24"/>
                <w:szCs w:val="24"/>
                <w:highlight w:val="none"/>
                <w:lang w:val="en-US" w:eastAsia="zh-CN"/>
              </w:rPr>
            </w:pPr>
            <w:r>
              <w:rPr>
                <w:rFonts w:hint="eastAsia" w:asciiTheme="majorEastAsia" w:hAnsiTheme="majorEastAsia" w:eastAsiaTheme="majorEastAsia" w:cstheme="majorEastAsia"/>
                <w:b/>
                <w:bCs/>
                <w:color w:val="auto"/>
                <w:sz w:val="24"/>
                <w:szCs w:val="24"/>
                <w:highlight w:val="none"/>
                <w:lang w:val="en-US" w:eastAsia="zh-CN"/>
              </w:rPr>
              <w:t>控制价</w:t>
            </w:r>
          </w:p>
          <w:p w14:paraId="73849BD5">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color w:val="auto"/>
                <w:sz w:val="24"/>
                <w:szCs w:val="24"/>
                <w:highlight w:val="none"/>
              </w:rPr>
              <w:t>（元）</w:t>
            </w:r>
          </w:p>
        </w:tc>
      </w:tr>
      <w:tr w14:paraId="62427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FCA8C">
            <w:pPr>
              <w:keepNext w:val="0"/>
              <w:keepLines w:val="0"/>
              <w:widowControl/>
              <w:suppressLineNumbers w:val="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标项1</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B46B0">
            <w:pPr>
              <w:jc w:val="left"/>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2025年支持学前教育发展资金园舍维修项目</w:t>
            </w:r>
          </w:p>
        </w:tc>
        <w:tc>
          <w:tcPr>
            <w:tcW w:w="41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71A8F">
            <w:pPr>
              <w:jc w:val="left"/>
              <w:rPr>
                <w:rFonts w:hint="default" w:ascii="宋体" w:hAnsi="宋体" w:eastAsia="宋体" w:cs="宋体"/>
                <w:i w:val="0"/>
                <w:color w:val="auto"/>
                <w:sz w:val="22"/>
                <w:szCs w:val="22"/>
                <w:u w:val="none"/>
                <w:lang w:val="en-US" w:eastAsia="zh-CN"/>
              </w:rPr>
            </w:pPr>
            <w:r>
              <w:rPr>
                <w:rFonts w:hint="eastAsia" w:ascii="仿宋" w:hAnsi="仿宋" w:eastAsia="仿宋" w:cs="仿宋"/>
                <w:b w:val="0"/>
                <w:bCs w:val="0"/>
                <w:sz w:val="24"/>
                <w:szCs w:val="24"/>
                <w:highlight w:val="none"/>
                <w:lang w:val="en-US" w:eastAsia="zh-CN"/>
              </w:rPr>
              <w:t>工程量清单和施工图纸的全部施工内容</w:t>
            </w:r>
          </w:p>
        </w:tc>
        <w:tc>
          <w:tcPr>
            <w:tcW w:w="13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8C2AE">
            <w:pPr>
              <w:jc w:val="left"/>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700000</w:t>
            </w:r>
          </w:p>
        </w:tc>
      </w:tr>
    </w:tbl>
    <w:p w14:paraId="36D57EA0">
      <w:pPr>
        <w:numPr>
          <w:ilvl w:val="0"/>
          <w:numId w:val="0"/>
        </w:numPr>
        <w:spacing w:line="560" w:lineRule="exact"/>
        <w:jc w:val="left"/>
        <w:rPr>
          <w:rStyle w:val="35"/>
          <w:rFonts w:hint="eastAsia" w:ascii="仿宋" w:hAnsi="仿宋" w:eastAsia="仿宋" w:cs="仿宋"/>
          <w:b/>
          <w:bCs/>
          <w:color w:val="auto"/>
          <w:sz w:val="32"/>
          <w:szCs w:val="32"/>
          <w:lang w:val="en-US" w:eastAsia="zh-CN" w:bidi="ar"/>
        </w:rPr>
      </w:pPr>
      <w:r>
        <w:rPr>
          <w:rStyle w:val="35"/>
          <w:rFonts w:hint="eastAsia" w:ascii="仿宋" w:hAnsi="仿宋" w:eastAsia="仿宋" w:cs="仿宋"/>
          <w:b/>
          <w:bCs/>
          <w:color w:val="auto"/>
          <w:sz w:val="32"/>
          <w:szCs w:val="32"/>
          <w:lang w:val="en-US" w:eastAsia="zh-CN" w:bidi="ar"/>
        </w:rPr>
        <w:t>四、商务、技术要求</w:t>
      </w:r>
    </w:p>
    <w:tbl>
      <w:tblPr>
        <w:tblStyle w:val="23"/>
        <w:tblW w:w="8713" w:type="dxa"/>
        <w:tblInd w:w="-1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38"/>
        <w:gridCol w:w="1335"/>
        <w:gridCol w:w="6840"/>
      </w:tblGrid>
      <w:tr w14:paraId="0B154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8713" w:type="dxa"/>
            <w:gridSpan w:val="3"/>
            <w:shd w:val="clear" w:color="auto" w:fill="auto"/>
            <w:vAlign w:val="center"/>
          </w:tcPr>
          <w:p w14:paraId="20D819C5">
            <w:pPr>
              <w:spacing w:line="560" w:lineRule="exact"/>
              <w:ind w:firstLine="640" w:firstLineChars="200"/>
              <w:jc w:val="left"/>
              <w:rPr>
                <w:rFonts w:hint="eastAsia" w:ascii="仿宋" w:hAnsi="仿宋" w:eastAsia="仿宋" w:cs="仿宋"/>
                <w:b/>
                <w:i w:val="0"/>
                <w:color w:val="auto"/>
                <w:sz w:val="32"/>
                <w:szCs w:val="32"/>
                <w:u w:val="none"/>
              </w:rPr>
            </w:pPr>
            <w:r>
              <w:rPr>
                <w:rFonts w:hint="eastAsia" w:ascii="仿宋" w:hAnsi="仿宋" w:eastAsia="仿宋" w:cs="仿宋"/>
                <w:b w:val="0"/>
                <w:bCs/>
                <w:i w:val="0"/>
                <w:color w:val="auto"/>
                <w:kern w:val="0"/>
                <w:sz w:val="32"/>
                <w:szCs w:val="32"/>
                <w:u w:val="none"/>
                <w:lang w:val="en-US" w:eastAsia="zh-CN" w:bidi="ar"/>
              </w:rPr>
              <w:t xml:space="preserve">（1） </w:t>
            </w:r>
            <w:r>
              <w:rPr>
                <w:rFonts w:hint="eastAsia" w:ascii="仿宋" w:hAnsi="仿宋" w:eastAsia="仿宋" w:cs="仿宋"/>
                <w:b w:val="0"/>
                <w:bCs/>
                <w:color w:val="auto"/>
                <w:sz w:val="32"/>
                <w:szCs w:val="32"/>
              </w:rPr>
              <w:t>商务要求</w:t>
            </w:r>
          </w:p>
        </w:tc>
      </w:tr>
      <w:tr w14:paraId="1D25E8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EF3DD">
            <w:pPr>
              <w:keepNext w:val="0"/>
              <w:keepLines w:val="0"/>
              <w:widowControl/>
              <w:suppressLineNumbers w:val="0"/>
              <w:jc w:val="center"/>
              <w:textAlignment w:val="center"/>
              <w:rPr>
                <w:rFonts w:hint="eastAsia" w:ascii="仿宋" w:hAnsi="仿宋" w:eastAsia="仿宋" w:cs="仿宋"/>
                <w:b/>
                <w:bCs/>
                <w:i w:val="0"/>
                <w:color w:val="auto"/>
                <w:sz w:val="32"/>
                <w:szCs w:val="32"/>
                <w:u w:val="none"/>
              </w:rPr>
            </w:pPr>
            <w:r>
              <w:rPr>
                <w:rFonts w:hint="eastAsia" w:ascii="仿宋" w:hAnsi="仿宋" w:eastAsia="仿宋" w:cs="仿宋"/>
                <w:b/>
                <w:bCs/>
                <w:i w:val="0"/>
                <w:color w:val="auto"/>
                <w:kern w:val="0"/>
                <w:sz w:val="32"/>
                <w:szCs w:val="32"/>
                <w:u w:val="none"/>
                <w:lang w:val="en-US" w:eastAsia="zh-CN" w:bidi="ar"/>
              </w:rPr>
              <w:t>序号</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D0A95">
            <w:pPr>
              <w:keepNext w:val="0"/>
              <w:keepLines w:val="0"/>
              <w:widowControl/>
              <w:suppressLineNumbers w:val="0"/>
              <w:jc w:val="center"/>
              <w:textAlignment w:val="center"/>
              <w:rPr>
                <w:rFonts w:hint="eastAsia" w:ascii="仿宋" w:hAnsi="仿宋" w:eastAsia="仿宋" w:cs="仿宋"/>
                <w:b/>
                <w:bCs/>
                <w:i w:val="0"/>
                <w:color w:val="auto"/>
                <w:sz w:val="32"/>
                <w:szCs w:val="32"/>
                <w:u w:val="none"/>
              </w:rPr>
            </w:pPr>
            <w:r>
              <w:rPr>
                <w:rFonts w:hint="eastAsia" w:ascii="仿宋" w:hAnsi="仿宋" w:eastAsia="仿宋" w:cs="仿宋"/>
                <w:b/>
                <w:bCs/>
                <w:i w:val="0"/>
                <w:color w:val="auto"/>
                <w:kern w:val="0"/>
                <w:sz w:val="32"/>
                <w:szCs w:val="32"/>
                <w:u w:val="none"/>
                <w:lang w:val="en-US" w:eastAsia="zh-CN" w:bidi="ar"/>
              </w:rPr>
              <w:t>名称</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7EFAF">
            <w:pPr>
              <w:keepNext w:val="0"/>
              <w:keepLines w:val="0"/>
              <w:widowControl/>
              <w:suppressLineNumbers w:val="0"/>
              <w:jc w:val="center"/>
              <w:textAlignment w:val="center"/>
              <w:rPr>
                <w:rFonts w:hint="eastAsia" w:ascii="仿宋" w:hAnsi="仿宋" w:eastAsia="仿宋" w:cs="仿宋"/>
                <w:b/>
                <w:bCs/>
                <w:i w:val="0"/>
                <w:color w:val="auto"/>
                <w:sz w:val="32"/>
                <w:szCs w:val="32"/>
                <w:u w:val="none"/>
              </w:rPr>
            </w:pPr>
            <w:r>
              <w:rPr>
                <w:rFonts w:hint="eastAsia" w:ascii="仿宋" w:hAnsi="仿宋" w:eastAsia="仿宋" w:cs="仿宋"/>
                <w:b/>
                <w:bCs/>
                <w:i w:val="0"/>
                <w:color w:val="auto"/>
                <w:kern w:val="0"/>
                <w:sz w:val="32"/>
                <w:szCs w:val="32"/>
                <w:u w:val="none"/>
                <w:lang w:val="en-US" w:eastAsia="zh-CN" w:bidi="ar"/>
              </w:rPr>
              <w:t>内容</w:t>
            </w:r>
          </w:p>
        </w:tc>
      </w:tr>
      <w:tr w14:paraId="1ABBC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25"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845CE">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6DF93">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资格要求</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E97E3">
            <w:pPr>
              <w:keepNext w:val="0"/>
              <w:keepLines w:val="0"/>
              <w:widowControl/>
              <w:numPr>
                <w:ilvl w:val="0"/>
                <w:numId w:val="3"/>
              </w:numPr>
              <w:suppressLineNumbers w:val="0"/>
              <w:jc w:val="left"/>
              <w:textAlignment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投标人必须是符合《中华人民共和国政府采购法》第二十二条的合格供应商。</w:t>
            </w:r>
          </w:p>
          <w:p w14:paraId="6DFC0630">
            <w:pPr>
              <w:pStyle w:val="21"/>
              <w:numPr>
                <w:ilvl w:val="0"/>
                <w:numId w:val="3"/>
              </w:numPr>
              <w:tabs>
                <w:tab w:val="left" w:pos="562"/>
                <w:tab w:val="left" w:pos="567"/>
                <w:tab w:val="left" w:pos="3372"/>
                <w:tab w:val="left" w:pos="3653"/>
              </w:tabs>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其他特定资格：</w:t>
            </w:r>
          </w:p>
          <w:p w14:paraId="4A2810E8">
            <w:pPr>
              <w:pStyle w:val="21"/>
              <w:numPr>
                <w:ilvl w:val="0"/>
                <w:numId w:val="0"/>
              </w:numPr>
              <w:tabs>
                <w:tab w:val="left" w:pos="562"/>
                <w:tab w:val="left" w:pos="567"/>
                <w:tab w:val="left" w:pos="3372"/>
                <w:tab w:val="left" w:pos="3653"/>
              </w:tabs>
              <w:ind w:left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□无 ☑有：</w:t>
            </w:r>
          </w:p>
          <w:p w14:paraId="26D79755">
            <w:pPr>
              <w:numPr>
                <w:ilvl w:val="0"/>
                <w:numId w:val="4"/>
              </w:num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、供应商应具备建筑工程施工总承包三级及三级以上资质或建筑装修装饰工程专业承包二级及二级以上资质。</w:t>
            </w:r>
          </w:p>
          <w:p w14:paraId="28F29F17">
            <w:pPr>
              <w:numPr>
                <w:ilvl w:val="0"/>
                <w:numId w:val="4"/>
              </w:num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项目负责人要求：应具备有效的建筑工程专业二级以上（含二级）注册建造师资格，在本单位注册且具备有效的安全生产考核合格证书（B类）和拟派项目负责人没有在其他在建项目中担任项目负责人的书面承诺(在本单位近一个月缴纳的社保证明。）</w:t>
            </w:r>
          </w:p>
        </w:tc>
      </w:tr>
      <w:tr w14:paraId="2C9817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B680F">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2</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A0F24">
            <w:pPr>
              <w:keepNext w:val="0"/>
              <w:keepLines w:val="0"/>
              <w:widowControl/>
              <w:suppressLineNumbers w:val="0"/>
              <w:jc w:val="center"/>
              <w:textAlignment w:val="center"/>
              <w:rPr>
                <w:rFonts w:hint="eastAsia" w:ascii="仿宋" w:hAnsi="仿宋" w:eastAsia="仿宋" w:cs="仿宋"/>
                <w:i w:val="0"/>
                <w:color w:val="auto"/>
                <w:sz w:val="32"/>
                <w:szCs w:val="32"/>
                <w:u w:val="none"/>
              </w:rPr>
            </w:pPr>
            <w:r>
              <w:rPr>
                <w:rFonts w:hint="eastAsia" w:ascii="仿宋" w:hAnsi="仿宋" w:eastAsia="仿宋" w:cs="仿宋"/>
                <w:color w:val="auto"/>
                <w:sz w:val="32"/>
                <w:szCs w:val="32"/>
                <w:highlight w:val="none"/>
              </w:rPr>
              <w:t>★完工期</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0DAC8">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合同签订后30日内。</w:t>
            </w:r>
          </w:p>
        </w:tc>
      </w:tr>
      <w:tr w14:paraId="25D53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6"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9C79A">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3</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D43D7">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施工地点</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753E7">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val="en-US" w:eastAsia="zh-CN"/>
              </w:rPr>
              <w:t>奇台县第六幼儿园</w:t>
            </w:r>
          </w:p>
        </w:tc>
      </w:tr>
      <w:tr w14:paraId="2787B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58"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5A0A6">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4</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87161">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报价要求</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823D2">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1、本项目的报价和结算支付均以人民币为货币单位。 </w:t>
            </w:r>
          </w:p>
          <w:p w14:paraId="193D5825">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2、供应商报价应包括设计、采购、运输、安装、相关部门验收及保修期内的维护保养等所有含税费用，以及供应商认为必要的其他货物、材料、工程、服务。</w:t>
            </w:r>
          </w:p>
          <w:p w14:paraId="28BDB8E2">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3、如出现任何遗漏内容需产生额外费用，均由成交供应商自行承担，采购人将不再另支付任何费用。（以实际签署合同为准，另有约定除外） </w:t>
            </w:r>
          </w:p>
          <w:p w14:paraId="58BB1247">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4、供应商的报价文件应包括单价和总价，总价是对采购的所有内容所计算的总价，为合同总价；其填报的明细单价则应是供应商对本采购项目6所包含的具体的服务进行详细列示的计算单价。 </w:t>
            </w:r>
          </w:p>
          <w:p w14:paraId="10753614">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5、供应商应被认为在填报报价之前，已经仔细阅读了本谈判文件的所有有关章节以及审查了所有相关资料，已确保本次谈判的所有谈判范围内的各种价格风险均已包含在谈判的报价内，最终工程量清单综合单价按照谈判最终报价下浮率等比例下浮。</w:t>
            </w:r>
          </w:p>
        </w:tc>
      </w:tr>
      <w:tr w14:paraId="4AEEC1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471"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79FDD">
            <w:pPr>
              <w:keepNext w:val="0"/>
              <w:keepLines w:val="0"/>
              <w:widowControl/>
              <w:suppressLineNumbers w:val="0"/>
              <w:jc w:val="center"/>
              <w:textAlignment w:val="center"/>
              <w:rPr>
                <w:rFonts w:hint="eastAsia" w:ascii="仿宋" w:hAnsi="仿宋" w:eastAsia="仿宋" w:cs="仿宋"/>
                <w:i w:val="0"/>
                <w:color w:val="000000" w:themeColor="text1"/>
                <w:sz w:val="32"/>
                <w:szCs w:val="32"/>
                <w:u w:val="none"/>
                <w:lang w:val="en-US" w:eastAsia="zh-CN"/>
                <w14:textFill>
                  <w14:solidFill>
                    <w14:schemeClr w14:val="tx1"/>
                  </w14:solidFill>
                </w14:textFill>
              </w:rPr>
            </w:pPr>
            <w:r>
              <w:rPr>
                <w:rFonts w:hint="eastAsia" w:ascii="仿宋" w:hAnsi="仿宋" w:eastAsia="仿宋" w:cs="仿宋"/>
                <w:i w:val="0"/>
                <w:color w:val="000000" w:themeColor="text1"/>
                <w:sz w:val="32"/>
                <w:szCs w:val="32"/>
                <w:u w:val="none"/>
                <w:lang w:val="en-US" w:eastAsia="zh-CN"/>
                <w14:textFill>
                  <w14:solidFill>
                    <w14:schemeClr w14:val="tx1"/>
                  </w14:solidFill>
                </w14:textFill>
              </w:rPr>
              <w:t>5</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DE32D">
            <w:pPr>
              <w:keepNext w:val="0"/>
              <w:keepLines w:val="0"/>
              <w:widowControl/>
              <w:suppressLineNumbers w:val="0"/>
              <w:jc w:val="center"/>
              <w:textAlignment w:val="center"/>
              <w:rPr>
                <w:rFonts w:hint="eastAsia" w:ascii="仿宋" w:hAnsi="仿宋" w:eastAsia="仿宋" w:cs="仿宋"/>
                <w:i w:val="0"/>
                <w:color w:val="000000" w:themeColor="text1"/>
                <w:sz w:val="32"/>
                <w:szCs w:val="32"/>
                <w:u w:val="none"/>
                <w14:textFill>
                  <w14:solidFill>
                    <w14:schemeClr w14:val="tx1"/>
                  </w14:solidFill>
                </w14:textFill>
              </w:rPr>
            </w:pPr>
            <w:r>
              <w:rPr>
                <w:rFonts w:hint="eastAsia" w:ascii="仿宋" w:hAnsi="仿宋" w:eastAsia="仿宋" w:cs="仿宋"/>
                <w:i w:val="0"/>
                <w:color w:val="000000" w:themeColor="text1"/>
                <w:kern w:val="0"/>
                <w:sz w:val="32"/>
                <w:szCs w:val="32"/>
                <w:u w:val="none"/>
                <w:lang w:val="en-US" w:eastAsia="zh-CN" w:bidi="ar"/>
                <w14:textFill>
                  <w14:solidFill>
                    <w14:schemeClr w14:val="tx1"/>
                  </w14:solidFill>
                </w14:textFill>
              </w:rPr>
              <w:t>是否接受联合体投标</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D2CC7">
            <w:pPr>
              <w:keepNext w:val="0"/>
              <w:keepLines w:val="0"/>
              <w:widowControl/>
              <w:suppressLineNumbers w:val="0"/>
              <w:jc w:val="left"/>
              <w:textAlignment w:val="center"/>
              <w:rPr>
                <w:rStyle w:val="36"/>
                <w:rFonts w:hint="eastAsia" w:ascii="仿宋" w:hAnsi="仿宋" w:eastAsia="仿宋" w:cs="仿宋"/>
                <w:color w:val="000000" w:themeColor="text1"/>
                <w:sz w:val="32"/>
                <w:szCs w:val="32"/>
                <w:lang w:val="en-US" w:eastAsia="zh-CN" w:bidi="ar"/>
                <w14:textFill>
                  <w14:solidFill>
                    <w14:schemeClr w14:val="tx1"/>
                  </w14:solidFill>
                </w14:textFill>
              </w:rPr>
            </w:pPr>
            <w:r>
              <w:rPr>
                <w:rStyle w:val="36"/>
                <w:rFonts w:hint="eastAsia" w:ascii="仿宋" w:hAnsi="仿宋" w:eastAsia="仿宋" w:cs="仿宋"/>
                <w:color w:val="000000" w:themeColor="text1"/>
                <w:sz w:val="32"/>
                <w:szCs w:val="32"/>
                <w:lang w:val="en-US" w:eastAsia="zh-CN" w:bidi="ar"/>
                <w14:textFill>
                  <w14:solidFill>
                    <w14:schemeClr w14:val="tx1"/>
                  </w14:solidFill>
                </w14:textFill>
              </w:rPr>
              <w:t>☑不接受</w:t>
            </w:r>
          </w:p>
          <w:p w14:paraId="4BD75EE9">
            <w:pPr>
              <w:keepNext w:val="0"/>
              <w:keepLines w:val="0"/>
              <w:widowControl/>
              <w:suppressLineNumbers w:val="0"/>
              <w:jc w:val="left"/>
              <w:textAlignment w:val="center"/>
              <w:rPr>
                <w:rStyle w:val="36"/>
                <w:rFonts w:hint="eastAsia" w:ascii="仿宋" w:hAnsi="仿宋" w:eastAsia="仿宋" w:cs="仿宋"/>
                <w:color w:val="000000" w:themeColor="text1"/>
                <w:sz w:val="32"/>
                <w:szCs w:val="32"/>
                <w:lang w:val="en-US" w:eastAsia="zh-CN" w:bidi="ar"/>
                <w14:textFill>
                  <w14:solidFill>
                    <w14:schemeClr w14:val="tx1"/>
                  </w14:solidFill>
                </w14:textFill>
              </w:rPr>
            </w:pPr>
            <w:r>
              <w:rPr>
                <w:rStyle w:val="36"/>
                <w:rFonts w:hint="eastAsia" w:ascii="仿宋" w:hAnsi="仿宋" w:eastAsia="仿宋" w:cs="仿宋"/>
                <w:color w:val="000000" w:themeColor="text1"/>
                <w:sz w:val="32"/>
                <w:szCs w:val="32"/>
                <w:lang w:val="en-US" w:eastAsia="zh-CN" w:bidi="ar"/>
                <w14:textFill>
                  <w14:solidFill>
                    <w14:schemeClr w14:val="tx1"/>
                  </w14:solidFill>
                </w14:textFill>
              </w:rPr>
              <w:t xml:space="preserve"> </w:t>
            </w:r>
          </w:p>
          <w:p w14:paraId="69DDA7FC">
            <w:pPr>
              <w:keepNext w:val="0"/>
              <w:keepLines w:val="0"/>
              <w:widowControl/>
              <w:suppressLineNumbers w:val="0"/>
              <w:jc w:val="left"/>
              <w:textAlignment w:val="center"/>
              <w:rPr>
                <w:rStyle w:val="36"/>
                <w:rFonts w:hint="eastAsia" w:ascii="仿宋" w:hAnsi="仿宋" w:eastAsia="仿宋" w:cs="仿宋"/>
                <w:color w:val="000000" w:themeColor="text1"/>
                <w:sz w:val="32"/>
                <w:szCs w:val="32"/>
                <w:lang w:val="en-US" w:eastAsia="zh-CN" w:bidi="ar"/>
                <w14:textFill>
                  <w14:solidFill>
                    <w14:schemeClr w14:val="tx1"/>
                  </w14:solidFill>
                </w14:textFill>
              </w:rPr>
            </w:pPr>
            <w:r>
              <w:rPr>
                <w:rStyle w:val="36"/>
                <w:rFonts w:hint="eastAsia" w:ascii="仿宋" w:hAnsi="仿宋" w:eastAsia="仿宋" w:cs="仿宋"/>
                <w:color w:val="000000" w:themeColor="text1"/>
                <w:sz w:val="32"/>
                <w:szCs w:val="32"/>
                <w:lang w:val="en-US" w:eastAsia="zh-CN" w:bidi="ar"/>
                <w14:textFill>
                  <w14:solidFill>
                    <w14:schemeClr w14:val="tx1"/>
                  </w14:solidFill>
                </w14:textFill>
              </w:rPr>
              <w:t>□接受，因满足的条件要求：</w:t>
            </w:r>
          </w:p>
          <w:p w14:paraId="557F6DD5">
            <w:pPr>
              <w:keepNext w:val="0"/>
              <w:keepLines w:val="0"/>
              <w:widowControl/>
              <w:suppressLineNumbers w:val="0"/>
              <w:jc w:val="left"/>
              <w:textAlignment w:val="center"/>
              <w:rPr>
                <w:rStyle w:val="36"/>
                <w:rFonts w:hint="eastAsia" w:ascii="仿宋" w:hAnsi="仿宋" w:eastAsia="仿宋" w:cs="仿宋"/>
                <w:color w:val="000000" w:themeColor="text1"/>
                <w:sz w:val="32"/>
                <w:szCs w:val="32"/>
                <w:lang w:val="en-US" w:eastAsia="zh-CN" w:bidi="ar"/>
                <w14:textFill>
                  <w14:solidFill>
                    <w14:schemeClr w14:val="tx1"/>
                  </w14:solidFill>
                </w14:textFill>
              </w:rPr>
            </w:pPr>
            <w:r>
              <w:rPr>
                <w:rStyle w:val="36"/>
                <w:rFonts w:hint="eastAsia" w:ascii="仿宋" w:hAnsi="仿宋" w:eastAsia="仿宋" w:cs="仿宋"/>
                <w:color w:val="000000" w:themeColor="text1"/>
                <w:sz w:val="32"/>
                <w:szCs w:val="32"/>
                <w:lang w:val="en-US" w:eastAsia="zh-CN" w:bidi="ar"/>
                <w14:textFill>
                  <w14:solidFill>
                    <w14:schemeClr w14:val="tx1"/>
                  </w14:solidFill>
                </w14:textFill>
              </w:rPr>
              <w:t>1、</w:t>
            </w:r>
            <w:r>
              <w:rPr>
                <w:rStyle w:val="38"/>
                <w:rFonts w:hint="eastAsia" w:ascii="仿宋" w:hAnsi="仿宋" w:eastAsia="仿宋" w:cs="仿宋"/>
                <w:color w:val="000000" w:themeColor="text1"/>
                <w:sz w:val="32"/>
                <w:szCs w:val="32"/>
                <w:lang w:val="en-US" w:eastAsia="zh-CN" w:bidi="ar"/>
                <w14:textFill>
                  <w14:solidFill>
                    <w14:schemeClr w14:val="tx1"/>
                  </w14:solidFill>
                </w14:textFill>
              </w:rPr>
              <w:t xml:space="preserve">              </w:t>
            </w:r>
            <w:r>
              <w:rPr>
                <w:rStyle w:val="36"/>
                <w:rFonts w:hint="eastAsia" w:ascii="仿宋" w:hAnsi="仿宋" w:eastAsia="仿宋" w:cs="仿宋"/>
                <w:color w:val="000000" w:themeColor="text1"/>
                <w:sz w:val="32"/>
                <w:szCs w:val="32"/>
                <w:lang w:val="en-US" w:eastAsia="zh-CN" w:bidi="ar"/>
                <w14:textFill>
                  <w14:solidFill>
                    <w14:schemeClr w14:val="tx1"/>
                  </w14:solidFill>
                </w14:textFill>
              </w:rPr>
              <w:t xml:space="preserve">           </w:t>
            </w:r>
          </w:p>
          <w:p w14:paraId="46A39FE0">
            <w:pPr>
              <w:keepNext w:val="0"/>
              <w:keepLines w:val="0"/>
              <w:widowControl/>
              <w:suppressLineNumbers w:val="0"/>
              <w:jc w:val="left"/>
              <w:textAlignment w:val="center"/>
              <w:rPr>
                <w:rFonts w:hint="eastAsia" w:ascii="仿宋" w:hAnsi="仿宋" w:eastAsia="仿宋" w:cs="仿宋"/>
                <w:i w:val="0"/>
                <w:color w:val="000000" w:themeColor="text1"/>
                <w:sz w:val="32"/>
                <w:szCs w:val="32"/>
                <w:u w:val="none"/>
                <w14:textFill>
                  <w14:solidFill>
                    <w14:schemeClr w14:val="tx1"/>
                  </w14:solidFill>
                </w14:textFill>
              </w:rPr>
            </w:pPr>
            <w:r>
              <w:rPr>
                <w:rStyle w:val="36"/>
                <w:rFonts w:hint="eastAsia" w:ascii="仿宋" w:hAnsi="仿宋" w:eastAsia="仿宋" w:cs="仿宋"/>
                <w:color w:val="000000" w:themeColor="text1"/>
                <w:sz w:val="32"/>
                <w:szCs w:val="32"/>
                <w:lang w:val="en-US" w:eastAsia="zh-CN" w:bidi="ar"/>
                <w14:textFill>
                  <w14:solidFill>
                    <w14:schemeClr w14:val="tx1"/>
                  </w14:solidFill>
                </w14:textFill>
              </w:rPr>
              <w:t>2、</w:t>
            </w:r>
            <w:r>
              <w:rPr>
                <w:rStyle w:val="38"/>
                <w:rFonts w:hint="eastAsia" w:ascii="仿宋" w:hAnsi="仿宋" w:eastAsia="仿宋" w:cs="仿宋"/>
                <w:color w:val="000000" w:themeColor="text1"/>
                <w:sz w:val="32"/>
                <w:szCs w:val="32"/>
                <w:lang w:val="en-US" w:eastAsia="zh-CN" w:bidi="ar"/>
                <w14:textFill>
                  <w14:solidFill>
                    <w14:schemeClr w14:val="tx1"/>
                  </w14:solidFill>
                </w14:textFill>
              </w:rPr>
              <w:t xml:space="preserve">            </w:t>
            </w:r>
            <w:r>
              <w:rPr>
                <w:rStyle w:val="36"/>
                <w:rFonts w:hint="eastAsia" w:ascii="仿宋" w:hAnsi="仿宋" w:eastAsia="仿宋" w:cs="仿宋"/>
                <w:color w:val="000000" w:themeColor="text1"/>
                <w:sz w:val="32"/>
                <w:szCs w:val="32"/>
                <w:lang w:val="en-US" w:eastAsia="zh-CN" w:bidi="ar"/>
                <w14:textFill>
                  <w14:solidFill>
                    <w14:schemeClr w14:val="tx1"/>
                  </w14:solidFill>
                </w14:textFill>
              </w:rPr>
              <w:t xml:space="preserve">          </w:t>
            </w:r>
          </w:p>
        </w:tc>
      </w:tr>
      <w:tr w14:paraId="799BA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trPr>
        <w:tc>
          <w:tcPr>
            <w:tcW w:w="538" w:type="dxa"/>
            <w:tcBorders>
              <w:top w:val="single" w:color="000000" w:sz="4" w:space="0"/>
              <w:left w:val="single" w:color="000000" w:sz="4" w:space="0"/>
              <w:bottom w:val="single" w:color="auto" w:sz="4" w:space="0"/>
              <w:right w:val="single" w:color="000000" w:sz="4" w:space="0"/>
            </w:tcBorders>
            <w:shd w:val="clear" w:color="auto" w:fill="auto"/>
            <w:vAlign w:val="center"/>
          </w:tcPr>
          <w:p w14:paraId="6AD717BE">
            <w:pPr>
              <w:keepNext w:val="0"/>
              <w:keepLines w:val="0"/>
              <w:widowControl/>
              <w:suppressLineNumbers w:val="0"/>
              <w:jc w:val="center"/>
              <w:textAlignment w:val="center"/>
              <w:rPr>
                <w:rFonts w:hint="eastAsia" w:ascii="仿宋" w:hAnsi="仿宋" w:eastAsia="仿宋" w:cs="仿宋"/>
                <w:i w:val="0"/>
                <w:color w:val="000000" w:themeColor="text1"/>
                <w:sz w:val="32"/>
                <w:szCs w:val="32"/>
                <w:u w:val="none"/>
                <w:lang w:val="en-US" w:eastAsia="zh-CN"/>
                <w14:textFill>
                  <w14:solidFill>
                    <w14:schemeClr w14:val="tx1"/>
                  </w14:solidFill>
                </w14:textFill>
              </w:rPr>
            </w:pPr>
            <w:r>
              <w:rPr>
                <w:rFonts w:hint="eastAsia" w:ascii="仿宋" w:hAnsi="仿宋" w:eastAsia="仿宋" w:cs="仿宋"/>
                <w:i w:val="0"/>
                <w:color w:val="000000" w:themeColor="text1"/>
                <w:sz w:val="32"/>
                <w:szCs w:val="32"/>
                <w:u w:val="none"/>
                <w:lang w:val="en-US" w:eastAsia="zh-CN"/>
                <w14:textFill>
                  <w14:solidFill>
                    <w14:schemeClr w14:val="tx1"/>
                  </w14:solidFill>
                </w14:textFill>
              </w:rPr>
              <w:t>6</w:t>
            </w:r>
          </w:p>
        </w:tc>
        <w:tc>
          <w:tcPr>
            <w:tcW w:w="1335" w:type="dxa"/>
            <w:tcBorders>
              <w:top w:val="single" w:color="000000" w:sz="4" w:space="0"/>
              <w:left w:val="single" w:color="000000" w:sz="4" w:space="0"/>
              <w:bottom w:val="single" w:color="auto" w:sz="4" w:space="0"/>
              <w:right w:val="single" w:color="000000" w:sz="4" w:space="0"/>
            </w:tcBorders>
            <w:shd w:val="clear" w:color="auto" w:fill="auto"/>
            <w:vAlign w:val="center"/>
          </w:tcPr>
          <w:p w14:paraId="61802BFD">
            <w:pPr>
              <w:keepNext w:val="0"/>
              <w:keepLines w:val="0"/>
              <w:widowControl/>
              <w:suppressLineNumbers w:val="0"/>
              <w:jc w:val="center"/>
              <w:textAlignment w:val="center"/>
              <w:rPr>
                <w:rFonts w:hint="eastAsia" w:ascii="仿宋" w:hAnsi="仿宋" w:eastAsia="仿宋" w:cs="仿宋"/>
                <w:i w:val="0"/>
                <w:color w:val="000000" w:themeColor="text1"/>
                <w:sz w:val="32"/>
                <w:szCs w:val="32"/>
                <w:u w:val="none"/>
                <w:lang w:eastAsia="zh-CN"/>
                <w14:textFill>
                  <w14:solidFill>
                    <w14:schemeClr w14:val="tx1"/>
                  </w14:solidFill>
                </w14:textFill>
              </w:rPr>
            </w:pPr>
            <w:r>
              <w:rPr>
                <w:rFonts w:hint="eastAsia" w:ascii="仿宋" w:hAnsi="仿宋" w:eastAsia="仿宋" w:cs="仿宋"/>
                <w:i w:val="0"/>
                <w:color w:val="000000" w:themeColor="text1"/>
                <w:sz w:val="32"/>
                <w:szCs w:val="32"/>
                <w:u w:val="none"/>
                <w:lang w:eastAsia="zh-CN"/>
                <w14:textFill>
                  <w14:solidFill>
                    <w14:schemeClr w14:val="tx1"/>
                  </w14:solidFill>
                </w14:textFill>
              </w:rPr>
              <w:t>是否属于专门面向中小企业预留采购份额的采购项目</w:t>
            </w:r>
          </w:p>
        </w:tc>
        <w:tc>
          <w:tcPr>
            <w:tcW w:w="6840" w:type="dxa"/>
            <w:tcBorders>
              <w:top w:val="single" w:color="000000" w:sz="4" w:space="0"/>
              <w:left w:val="single" w:color="000000" w:sz="4" w:space="0"/>
              <w:bottom w:val="single" w:color="auto" w:sz="4" w:space="0"/>
              <w:right w:val="single" w:color="000000" w:sz="4" w:space="0"/>
            </w:tcBorders>
            <w:shd w:val="clear" w:color="auto" w:fill="auto"/>
            <w:vAlign w:val="center"/>
          </w:tcPr>
          <w:p w14:paraId="3108A798">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jc w:val="left"/>
              <w:textAlignment w:val="auto"/>
              <w:rPr>
                <w:rStyle w:val="36"/>
                <w:rFonts w:hint="eastAsia" w:ascii="仿宋" w:hAnsi="仿宋" w:eastAsia="仿宋" w:cs="仿宋"/>
                <w:color w:val="000000" w:themeColor="text1"/>
                <w:sz w:val="32"/>
                <w:szCs w:val="32"/>
                <w:lang w:val="en-US" w:eastAsia="zh-CN" w:bidi="ar"/>
                <w14:textFill>
                  <w14:solidFill>
                    <w14:schemeClr w14:val="tx1"/>
                  </w14:solidFill>
                </w14:textFill>
              </w:rPr>
            </w:pPr>
            <w:r>
              <w:rPr>
                <w:rStyle w:val="36"/>
                <w:rFonts w:hint="eastAsia" w:ascii="仿宋" w:hAnsi="仿宋" w:eastAsia="仿宋" w:cs="仿宋"/>
                <w:color w:val="000000" w:themeColor="text1"/>
                <w:sz w:val="32"/>
                <w:szCs w:val="32"/>
                <w:lang w:val="en-US" w:eastAsia="zh-CN" w:bidi="ar"/>
                <w14:textFill>
                  <w14:solidFill>
                    <w14:schemeClr w14:val="tx1"/>
                  </w14:solidFill>
                </w14:textFill>
              </w:rPr>
              <w:t xml:space="preserve">☑是    </w:t>
            </w:r>
            <w:r>
              <w:rPr>
                <w:rFonts w:hint="eastAsia" w:ascii="仿宋" w:hAnsi="仿宋" w:eastAsia="仿宋" w:cs="仿宋"/>
                <w:i w:val="0"/>
                <w:color w:val="000000" w:themeColor="text1"/>
                <w:kern w:val="0"/>
                <w:sz w:val="32"/>
                <w:szCs w:val="32"/>
                <w:u w:val="none"/>
                <w:lang w:val="en-US" w:eastAsia="zh-CN" w:bidi="ar"/>
                <w14:textFill>
                  <w14:solidFill>
                    <w14:schemeClr w14:val="tx1"/>
                  </w14:solidFill>
                </w14:textFill>
              </w:rPr>
              <w:t>□</w:t>
            </w:r>
            <w:r>
              <w:rPr>
                <w:rStyle w:val="36"/>
                <w:rFonts w:hint="eastAsia" w:ascii="仿宋" w:hAnsi="仿宋" w:eastAsia="仿宋" w:cs="仿宋"/>
                <w:color w:val="000000" w:themeColor="text1"/>
                <w:sz w:val="32"/>
                <w:szCs w:val="32"/>
                <w:lang w:val="en-US" w:eastAsia="zh-CN" w:bidi="ar"/>
                <w14:textFill>
                  <w14:solidFill>
                    <w14:schemeClr w14:val="tx1"/>
                  </w14:solidFill>
                </w14:textFill>
              </w:rPr>
              <w:t>否</w:t>
            </w:r>
          </w:p>
          <w:p w14:paraId="3209770C">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jc w:val="left"/>
              <w:textAlignment w:val="auto"/>
              <w:rPr>
                <w:rStyle w:val="36"/>
                <w:rFonts w:hint="eastAsia" w:ascii="仿宋" w:hAnsi="仿宋" w:eastAsia="仿宋" w:cs="仿宋"/>
                <w:color w:val="000000" w:themeColor="text1"/>
                <w:sz w:val="32"/>
                <w:szCs w:val="32"/>
                <w:lang w:val="en-US" w:eastAsia="zh-CN" w:bidi="ar"/>
                <w14:textFill>
                  <w14:solidFill>
                    <w14:schemeClr w14:val="tx1"/>
                  </w14:solidFill>
                </w14:textFill>
              </w:rPr>
            </w:pPr>
          </w:p>
          <w:p w14:paraId="4CA6A49D">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eastAsia" w:ascii="仿宋" w:hAnsi="仿宋" w:eastAsia="仿宋" w:cs="仿宋"/>
                <w:i w:val="0"/>
                <w:color w:val="000000" w:themeColor="text1"/>
                <w:sz w:val="32"/>
                <w:szCs w:val="32"/>
                <w:u w:val="none"/>
                <w:lang w:val="en-US"/>
                <w14:textFill>
                  <w14:solidFill>
                    <w14:schemeClr w14:val="tx1"/>
                  </w14:solidFill>
                </w14:textFill>
              </w:rPr>
            </w:pPr>
          </w:p>
        </w:tc>
      </w:tr>
      <w:tr w14:paraId="3148E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36"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2B0519D7">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7</w:t>
            </w:r>
          </w:p>
        </w:tc>
        <w:tc>
          <w:tcPr>
            <w:tcW w:w="1335" w:type="dxa"/>
            <w:tcBorders>
              <w:top w:val="single" w:color="auto" w:sz="4" w:space="0"/>
              <w:left w:val="single" w:color="000000" w:sz="4" w:space="0"/>
              <w:bottom w:val="single" w:color="auto" w:sz="4" w:space="0"/>
              <w:right w:val="single" w:color="000000" w:sz="4" w:space="0"/>
            </w:tcBorders>
            <w:shd w:val="clear" w:color="auto" w:fill="auto"/>
            <w:vAlign w:val="center"/>
          </w:tcPr>
          <w:p w14:paraId="3BE7E749">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中小企业划分标准所属行业</w:t>
            </w:r>
          </w:p>
        </w:tc>
        <w:tc>
          <w:tcPr>
            <w:tcW w:w="6840" w:type="dxa"/>
            <w:tcBorders>
              <w:top w:val="single" w:color="auto" w:sz="4" w:space="0"/>
              <w:left w:val="single" w:color="000000" w:sz="4" w:space="0"/>
              <w:bottom w:val="single" w:color="auto" w:sz="4" w:space="0"/>
              <w:right w:val="single" w:color="000000" w:sz="4" w:space="0"/>
            </w:tcBorders>
            <w:shd w:val="clear" w:color="auto" w:fill="auto"/>
            <w:vAlign w:val="center"/>
          </w:tcPr>
          <w:p w14:paraId="6364A8DD">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36"/>
                <w:rFonts w:hint="eastAsia" w:ascii="仿宋" w:hAnsi="仿宋" w:eastAsia="仿宋" w:cs="仿宋"/>
                <w:color w:val="auto"/>
                <w:sz w:val="32"/>
                <w:szCs w:val="32"/>
                <w:lang w:val="en-US" w:eastAsia="zh-CN" w:bidi="ar"/>
              </w:rPr>
            </w:pPr>
            <w:r>
              <w:rPr>
                <w:rFonts w:hint="eastAsia" w:ascii="仿宋" w:hAnsi="仿宋" w:eastAsia="仿宋" w:cs="仿宋"/>
                <w:i w:val="0"/>
                <w:color w:val="auto"/>
                <w:sz w:val="32"/>
                <w:szCs w:val="32"/>
                <w:u w:val="none"/>
                <w:lang w:val="en-US" w:eastAsia="zh-CN"/>
              </w:rPr>
              <w:t>采购标的</w:t>
            </w:r>
            <w:r>
              <w:rPr>
                <w:rStyle w:val="36"/>
                <w:rFonts w:hint="eastAsia" w:ascii="仿宋" w:hAnsi="仿宋" w:eastAsia="仿宋" w:cs="仿宋"/>
                <w:color w:val="auto"/>
                <w:sz w:val="32"/>
                <w:szCs w:val="32"/>
                <w:lang w:val="en-US" w:eastAsia="zh-CN" w:bidi="ar"/>
              </w:rPr>
              <w:t>所属行业：</w:t>
            </w:r>
          </w:p>
          <w:p w14:paraId="345102C7">
            <w:pPr>
              <w:pStyle w:val="20"/>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eastAsia" w:ascii="仿宋" w:hAnsi="仿宋" w:eastAsia="仿宋" w:cs="仿宋"/>
                <w:b/>
                <w:i w:val="0"/>
                <w:caps w:val="0"/>
                <w:color w:val="auto"/>
                <w:spacing w:val="0"/>
                <w:sz w:val="32"/>
                <w:szCs w:val="32"/>
                <w:lang w:val="en-US" w:eastAsia="zh-CN"/>
              </w:rPr>
            </w:pPr>
            <w:r>
              <w:rPr>
                <w:rStyle w:val="36"/>
                <w:rFonts w:hint="eastAsia" w:ascii="仿宋" w:hAnsi="仿宋" w:eastAsia="仿宋" w:cs="仿宋"/>
                <w:b w:val="0"/>
                <w:bCs w:val="0"/>
                <w:color w:val="auto"/>
                <w:sz w:val="32"/>
                <w:szCs w:val="32"/>
                <w:lang w:val="en-US" w:eastAsia="zh-CN" w:bidi="ar"/>
              </w:rPr>
              <w:t>标项一：</w:t>
            </w:r>
            <w:r>
              <w:rPr>
                <w:rStyle w:val="36"/>
                <w:rFonts w:hint="eastAsia" w:ascii="仿宋" w:hAnsi="仿宋" w:eastAsia="仿宋" w:cs="仿宋"/>
                <w:b w:val="0"/>
                <w:bCs w:val="0"/>
                <w:color w:val="auto"/>
                <w:sz w:val="32"/>
                <w:szCs w:val="32"/>
                <w:u w:val="single"/>
                <w:lang w:val="en-US" w:eastAsia="zh-CN" w:bidi="ar"/>
              </w:rPr>
              <w:t xml:space="preserve">  建筑业 </w:t>
            </w:r>
          </w:p>
        </w:tc>
      </w:tr>
      <w:tr w14:paraId="54C17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6DA7FB81">
            <w:pPr>
              <w:keepNext w:val="0"/>
              <w:keepLines w:val="0"/>
              <w:widowControl/>
              <w:suppressLineNumbers w:val="0"/>
              <w:jc w:val="center"/>
              <w:textAlignment w:val="center"/>
              <w:rPr>
                <w:rFonts w:hint="eastAsia" w:ascii="仿宋" w:hAnsi="仿宋" w:eastAsia="仿宋" w:cs="仿宋"/>
                <w:i w:val="0"/>
                <w:color w:val="000000" w:themeColor="text1"/>
                <w:sz w:val="32"/>
                <w:szCs w:val="32"/>
                <w:u w:val="none"/>
                <w:lang w:val="en-US" w:eastAsia="zh-CN"/>
                <w14:textFill>
                  <w14:solidFill>
                    <w14:schemeClr w14:val="tx1"/>
                  </w14:solidFill>
                </w14:textFill>
              </w:rPr>
            </w:pPr>
            <w:r>
              <w:rPr>
                <w:rFonts w:hint="eastAsia" w:ascii="仿宋" w:hAnsi="仿宋" w:eastAsia="仿宋" w:cs="仿宋"/>
                <w:i w:val="0"/>
                <w:color w:val="000000" w:themeColor="text1"/>
                <w:sz w:val="32"/>
                <w:szCs w:val="32"/>
                <w:u w:val="none"/>
                <w:lang w:val="en-US" w:eastAsia="zh-CN"/>
                <w14:textFill>
                  <w14:solidFill>
                    <w14:schemeClr w14:val="tx1"/>
                  </w14:solidFill>
                </w14:textFill>
              </w:rPr>
              <w:t>8</w:t>
            </w:r>
          </w:p>
        </w:tc>
        <w:tc>
          <w:tcPr>
            <w:tcW w:w="1335" w:type="dxa"/>
            <w:tcBorders>
              <w:top w:val="single" w:color="auto" w:sz="4" w:space="0"/>
              <w:left w:val="single" w:color="000000" w:sz="4" w:space="0"/>
              <w:bottom w:val="single" w:color="000000" w:sz="4" w:space="0"/>
              <w:right w:val="single" w:color="000000" w:sz="4" w:space="0"/>
            </w:tcBorders>
            <w:shd w:val="clear" w:color="auto" w:fill="auto"/>
            <w:vAlign w:val="center"/>
          </w:tcPr>
          <w:p w14:paraId="60A83A36">
            <w:pPr>
              <w:keepNext w:val="0"/>
              <w:keepLines w:val="0"/>
              <w:widowControl/>
              <w:suppressLineNumbers w:val="0"/>
              <w:jc w:val="center"/>
              <w:textAlignment w:val="center"/>
              <w:rPr>
                <w:rFonts w:hint="eastAsia" w:ascii="仿宋" w:hAnsi="仿宋" w:eastAsia="仿宋" w:cs="仿宋"/>
                <w:i w:val="0"/>
                <w:color w:val="000000" w:themeColor="text1"/>
                <w:kern w:val="0"/>
                <w:sz w:val="32"/>
                <w:szCs w:val="32"/>
                <w:u w:val="none"/>
                <w:lang w:val="en-US" w:eastAsia="zh-CN" w:bidi="ar"/>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 xml:space="preserve">付款方式 </w:t>
            </w:r>
          </w:p>
        </w:tc>
        <w:tc>
          <w:tcPr>
            <w:tcW w:w="6840" w:type="dxa"/>
            <w:tcBorders>
              <w:top w:val="single" w:color="auto" w:sz="4" w:space="0"/>
              <w:left w:val="single" w:color="000000" w:sz="4" w:space="0"/>
              <w:bottom w:val="single" w:color="000000" w:sz="4" w:space="0"/>
              <w:right w:val="single" w:color="000000" w:sz="4" w:space="0"/>
            </w:tcBorders>
            <w:shd w:val="clear" w:color="auto" w:fill="auto"/>
            <w:vAlign w:val="center"/>
          </w:tcPr>
          <w:p w14:paraId="060E84E4">
            <w:pPr>
              <w:pStyle w:val="2"/>
              <w:numPr>
                <w:ilvl w:val="0"/>
                <w:numId w:val="0"/>
              </w:numPr>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签订合同支付30%预付款，项目竣工后支付50%，项目验收合格后支付20%。</w:t>
            </w:r>
          </w:p>
        </w:tc>
      </w:tr>
      <w:tr w14:paraId="4D389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74214A7E">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9</w:t>
            </w:r>
          </w:p>
        </w:tc>
        <w:tc>
          <w:tcPr>
            <w:tcW w:w="1335" w:type="dxa"/>
            <w:tcBorders>
              <w:top w:val="single" w:color="auto" w:sz="4" w:space="0"/>
              <w:left w:val="single" w:color="000000" w:sz="4" w:space="0"/>
              <w:bottom w:val="single" w:color="000000" w:sz="4" w:space="0"/>
              <w:right w:val="single" w:color="000000" w:sz="4" w:space="0"/>
            </w:tcBorders>
            <w:shd w:val="clear" w:color="auto" w:fill="auto"/>
            <w:vAlign w:val="center"/>
          </w:tcPr>
          <w:p w14:paraId="2443E32F">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质量要求和质量保修期</w:t>
            </w:r>
          </w:p>
        </w:tc>
        <w:tc>
          <w:tcPr>
            <w:tcW w:w="6840" w:type="dxa"/>
            <w:tcBorders>
              <w:top w:val="single" w:color="auto" w:sz="4" w:space="0"/>
              <w:left w:val="single" w:color="000000" w:sz="4" w:space="0"/>
              <w:bottom w:val="single" w:color="000000" w:sz="4" w:space="0"/>
              <w:right w:val="single" w:color="000000" w:sz="4" w:space="0"/>
            </w:tcBorders>
            <w:shd w:val="clear" w:color="auto" w:fill="auto"/>
            <w:vAlign w:val="center"/>
          </w:tcPr>
          <w:p w14:paraId="69522BA7">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1、质量：符合国家有关施工质量验收标准的合格工程或合同约定。工程规范以现行的或承担具体施工任务期间国家和行业新颁布施行的规范、规程为准。</w:t>
            </w:r>
          </w:p>
          <w:p w14:paraId="137163BC">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eastAsia="zh-CN"/>
              </w:rPr>
              <w:t xml:space="preserve">2、材料、设备、施工须达到现行中华人民共和国以及省、自治区、直辖市或行业的工程建设标准、规范的要求及验收标准及有关规范为质量评定验收标准。 </w:t>
            </w:r>
          </w:p>
          <w:p w14:paraId="2DA1C2DB">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eastAsia="zh-CN"/>
              </w:rPr>
              <w:t xml:space="preserve"> </w:t>
            </w:r>
            <w:r>
              <w:rPr>
                <w:rFonts w:hint="eastAsia" w:ascii="仿宋" w:hAnsi="仿宋" w:eastAsia="仿宋" w:cs="仿宋"/>
                <w:i w:val="0"/>
                <w:color w:val="auto"/>
                <w:sz w:val="32"/>
                <w:szCs w:val="32"/>
                <w:u w:val="none"/>
                <w:lang w:val="en-US" w:eastAsia="zh-CN"/>
              </w:rPr>
              <w:t xml:space="preserve">   </w:t>
            </w:r>
            <w:r>
              <w:rPr>
                <w:rFonts w:hint="eastAsia" w:ascii="仿宋" w:hAnsi="仿宋" w:eastAsia="仿宋" w:cs="仿宋"/>
                <w:i w:val="0"/>
                <w:color w:val="auto"/>
                <w:sz w:val="32"/>
                <w:szCs w:val="32"/>
                <w:u w:val="none"/>
                <w:lang w:eastAsia="zh-CN"/>
              </w:rPr>
              <w:t>3、质量保修期：</w:t>
            </w:r>
            <w:r>
              <w:rPr>
                <w:rFonts w:hint="eastAsia" w:ascii="仿宋" w:hAnsi="仿宋" w:eastAsia="仿宋" w:cs="仿宋"/>
                <w:i w:val="0"/>
                <w:color w:val="auto"/>
                <w:sz w:val="32"/>
                <w:szCs w:val="32"/>
                <w:u w:val="none"/>
                <w:lang w:val="en-US" w:eastAsia="zh-CN"/>
              </w:rPr>
              <w:t>按</w:t>
            </w:r>
            <w:r>
              <w:rPr>
                <w:rFonts w:hint="eastAsia" w:ascii="仿宋" w:hAnsi="仿宋" w:eastAsia="仿宋" w:cs="仿宋"/>
                <w:i w:val="0"/>
                <w:color w:val="auto"/>
                <w:sz w:val="32"/>
                <w:szCs w:val="32"/>
                <w:u w:val="none"/>
                <w:lang w:eastAsia="zh-CN"/>
              </w:rPr>
              <w:t>国务院《建设工程质量管理条例》第四十</w:t>
            </w:r>
            <w:r>
              <w:rPr>
                <w:rFonts w:hint="eastAsia" w:ascii="仿宋" w:hAnsi="仿宋" w:eastAsia="仿宋" w:cs="仿宋"/>
                <w:i w:val="0"/>
                <w:color w:val="auto"/>
                <w:sz w:val="32"/>
                <w:szCs w:val="32"/>
                <w:u w:val="none"/>
                <w:lang w:val="en-US" w:eastAsia="zh-CN"/>
              </w:rPr>
              <w:t>条相关</w:t>
            </w:r>
            <w:r>
              <w:rPr>
                <w:rFonts w:hint="eastAsia" w:ascii="仿宋" w:hAnsi="仿宋" w:eastAsia="仿宋" w:cs="仿宋"/>
                <w:i w:val="0"/>
                <w:color w:val="auto"/>
                <w:sz w:val="32"/>
                <w:szCs w:val="32"/>
                <w:u w:val="none"/>
                <w:lang w:eastAsia="zh-CN"/>
              </w:rPr>
              <w:t>规定</w:t>
            </w:r>
            <w:r>
              <w:rPr>
                <w:rFonts w:hint="eastAsia" w:ascii="仿宋" w:hAnsi="仿宋" w:eastAsia="仿宋" w:cs="仿宋"/>
                <w:i w:val="0"/>
                <w:color w:val="auto"/>
                <w:sz w:val="32"/>
                <w:szCs w:val="32"/>
                <w:u w:val="none"/>
                <w:lang w:val="en-US" w:eastAsia="zh-CN"/>
              </w:rPr>
              <w:t>执行。即如下内容</w:t>
            </w:r>
          </w:p>
          <w:p w14:paraId="62C1964F">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第四十条　在正常使用条件下，建设工程的最低保修期限为：</w:t>
            </w:r>
          </w:p>
          <w:p w14:paraId="0E6BA1EE">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（一）基础设施工程、房屋建筑的地基基础工程和主体结构工程，为设计文件规定的该工程的合理使用年限；</w:t>
            </w:r>
          </w:p>
          <w:p w14:paraId="5A0D5745">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（二）屋面防水工程、有防水要求的卫生间、房间和外墙面的防渗漏，为</w:t>
            </w:r>
            <w:r>
              <w:rPr>
                <w:rFonts w:hint="eastAsia" w:ascii="仿宋" w:hAnsi="仿宋" w:eastAsia="仿宋" w:cs="仿宋"/>
                <w:i w:val="0"/>
                <w:color w:val="auto"/>
                <w:sz w:val="32"/>
                <w:szCs w:val="32"/>
                <w:highlight w:val="none"/>
                <w:u w:val="single"/>
                <w:lang w:val="en-US" w:eastAsia="zh-CN"/>
              </w:rPr>
              <w:t>５年</w:t>
            </w:r>
            <w:r>
              <w:rPr>
                <w:rFonts w:hint="eastAsia" w:ascii="仿宋" w:hAnsi="仿宋" w:eastAsia="仿宋" w:cs="仿宋"/>
                <w:i w:val="0"/>
                <w:color w:val="auto"/>
                <w:sz w:val="32"/>
                <w:szCs w:val="32"/>
                <w:u w:val="none"/>
                <w:lang w:val="en-US" w:eastAsia="zh-CN"/>
              </w:rPr>
              <w:t>；</w:t>
            </w:r>
          </w:p>
          <w:p w14:paraId="45329124">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（三）供热与供冷系统，为</w:t>
            </w:r>
            <w:r>
              <w:rPr>
                <w:rFonts w:hint="eastAsia" w:ascii="仿宋" w:hAnsi="仿宋" w:eastAsia="仿宋" w:cs="仿宋"/>
                <w:i w:val="0"/>
                <w:color w:val="auto"/>
                <w:sz w:val="32"/>
                <w:szCs w:val="32"/>
                <w:u w:val="single"/>
                <w:lang w:val="en-US" w:eastAsia="zh-CN"/>
              </w:rPr>
              <w:t>２个</w:t>
            </w:r>
            <w:r>
              <w:rPr>
                <w:rFonts w:hint="eastAsia" w:ascii="仿宋" w:hAnsi="仿宋" w:eastAsia="仿宋" w:cs="仿宋"/>
                <w:i w:val="0"/>
                <w:color w:val="auto"/>
                <w:sz w:val="32"/>
                <w:szCs w:val="32"/>
                <w:u w:val="none"/>
                <w:lang w:val="en-US" w:eastAsia="zh-CN"/>
              </w:rPr>
              <w:t>采暖期、供冷期；</w:t>
            </w:r>
          </w:p>
          <w:p w14:paraId="74094A1B">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（四）电气管线、给排水管道、设备安装和装修工程，</w:t>
            </w:r>
            <w:r>
              <w:rPr>
                <w:rFonts w:hint="eastAsia" w:ascii="仿宋" w:hAnsi="仿宋" w:eastAsia="仿宋" w:cs="仿宋"/>
                <w:i w:val="0"/>
                <w:color w:val="auto"/>
                <w:sz w:val="32"/>
                <w:szCs w:val="32"/>
                <w:u w:val="single"/>
                <w:lang w:val="en-US" w:eastAsia="zh-CN"/>
              </w:rPr>
              <w:t>为２年</w:t>
            </w:r>
            <w:r>
              <w:rPr>
                <w:rFonts w:hint="eastAsia" w:ascii="仿宋" w:hAnsi="仿宋" w:eastAsia="仿宋" w:cs="仿宋"/>
                <w:i w:val="0"/>
                <w:color w:val="auto"/>
                <w:sz w:val="32"/>
                <w:szCs w:val="32"/>
                <w:u w:val="none"/>
                <w:lang w:val="en-US" w:eastAsia="zh-CN"/>
              </w:rPr>
              <w:t>。其他项目的保修期限由发包方与承包方约定。</w:t>
            </w:r>
          </w:p>
          <w:p w14:paraId="37E31F2F">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建设工程的保修期，自竣工验收合格之日起计算。</w:t>
            </w:r>
          </w:p>
          <w:p w14:paraId="3C6EC704">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     </w:t>
            </w:r>
            <w:r>
              <w:rPr>
                <w:rFonts w:hint="eastAsia" w:ascii="仿宋" w:hAnsi="仿宋" w:eastAsia="仿宋" w:cs="仿宋"/>
                <w:sz w:val="32"/>
                <w:szCs w:val="32"/>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14:paraId="0893F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35"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0DD43CE2">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10</w:t>
            </w:r>
          </w:p>
        </w:tc>
        <w:tc>
          <w:tcPr>
            <w:tcW w:w="1335" w:type="dxa"/>
            <w:tcBorders>
              <w:top w:val="single" w:color="auto" w:sz="4" w:space="0"/>
              <w:left w:val="single" w:color="000000" w:sz="4" w:space="0"/>
              <w:bottom w:val="single" w:color="000000" w:sz="4" w:space="0"/>
              <w:right w:val="single" w:color="000000" w:sz="4" w:space="0"/>
            </w:tcBorders>
            <w:shd w:val="clear" w:color="auto" w:fill="auto"/>
            <w:vAlign w:val="center"/>
          </w:tcPr>
          <w:p w14:paraId="0F2E2594">
            <w:pPr>
              <w:keepNext w:val="0"/>
              <w:keepLines w:val="0"/>
              <w:widowControl/>
              <w:suppressLineNumbers w:val="0"/>
              <w:jc w:val="center"/>
              <w:textAlignment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验收</w:t>
            </w:r>
          </w:p>
        </w:tc>
        <w:tc>
          <w:tcPr>
            <w:tcW w:w="6840" w:type="dxa"/>
            <w:tcBorders>
              <w:top w:val="single" w:color="auto" w:sz="4" w:space="0"/>
              <w:left w:val="single" w:color="000000" w:sz="4" w:space="0"/>
              <w:bottom w:val="single" w:color="000000" w:sz="4" w:space="0"/>
              <w:right w:val="single" w:color="000000" w:sz="4" w:space="0"/>
            </w:tcBorders>
            <w:shd w:val="clear" w:color="auto" w:fill="auto"/>
            <w:vAlign w:val="center"/>
          </w:tcPr>
          <w:p w14:paraId="0815F70D">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sz w:val="32"/>
                <w:szCs w:val="32"/>
              </w:rPr>
              <w:t>1、</w:t>
            </w:r>
            <w:r>
              <w:rPr>
                <w:rFonts w:hint="eastAsia" w:ascii="仿宋" w:hAnsi="仿宋" w:eastAsia="仿宋" w:cs="仿宋"/>
                <w:i w:val="0"/>
                <w:color w:val="auto"/>
                <w:sz w:val="32"/>
                <w:szCs w:val="32"/>
                <w:u w:val="none"/>
                <w:lang w:val="en-US" w:eastAsia="zh-CN"/>
              </w:rPr>
              <w:t xml:space="preserve">采购人在收到成交供应商提交的竣工报告后组织验收，并在验收后 14 天内予以认可或提出修改意见。验收不合格，成交供应商应按要求修改后再次提请采购人验收，并承担因自身原因造成修改的费用。 </w:t>
            </w:r>
          </w:p>
          <w:p w14:paraId="58BA5904">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2、采购人在收到成交供应商提交的竣工报告后不组织验收，或验收后不提出修改意见，视为竣工报告已被认可。 </w:t>
            </w:r>
          </w:p>
          <w:p w14:paraId="66070C22">
            <w:pPr>
              <w:keepNext w:val="0"/>
              <w:keepLines w:val="0"/>
              <w:widowControl/>
              <w:suppressLineNumbers w:val="0"/>
              <w:ind w:firstLine="640" w:firstLineChars="20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 xml:space="preserve">3、验收时如发现所交付的设备有短装、次品、损坏或其它不符合竞价文件规定之情形者，采购人应做出详尽的现场记录，或由用户和成交供应商双方签署备忘录。此现场记录或备忘录可用作补充、缺失和更换损坏部件的有效证据。由此产生的有关费用由成交供应商承担。 </w:t>
            </w:r>
          </w:p>
          <w:p w14:paraId="6D55CF61">
            <w:pPr>
              <w:spacing w:line="440" w:lineRule="exact"/>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sz w:val="32"/>
                <w:szCs w:val="32"/>
                <w:u w:val="none"/>
                <w:lang w:val="en-US" w:eastAsia="zh-CN"/>
              </w:rPr>
              <w:t>4、竣工报告被认可，则表明已完成合同工程，并视为通过竣工验收，采购人应向成交供应商颁发工程竣工验收证书。</w:t>
            </w:r>
            <w:r>
              <w:rPr>
                <w:rFonts w:hint="eastAsia" w:ascii="仿宋" w:hAnsi="仿宋" w:eastAsia="仿宋" w:cs="仿宋"/>
                <w:sz w:val="32"/>
                <w:szCs w:val="32"/>
              </w:rPr>
              <w:t xml:space="preserve"> </w:t>
            </w:r>
          </w:p>
        </w:tc>
      </w:tr>
      <w:tr w14:paraId="0F536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784"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429490D9">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11</w:t>
            </w:r>
          </w:p>
        </w:tc>
        <w:tc>
          <w:tcPr>
            <w:tcW w:w="1335" w:type="dxa"/>
            <w:tcBorders>
              <w:top w:val="single" w:color="auto" w:sz="4" w:space="0"/>
              <w:left w:val="single" w:color="000000" w:sz="4" w:space="0"/>
              <w:bottom w:val="single" w:color="auto" w:sz="4" w:space="0"/>
              <w:right w:val="single" w:color="000000" w:sz="4" w:space="0"/>
            </w:tcBorders>
            <w:shd w:val="clear" w:color="auto" w:fill="auto"/>
            <w:vAlign w:val="top"/>
          </w:tcPr>
          <w:p w14:paraId="11AC0942">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p>
          <w:p w14:paraId="15ABEC7E">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p>
          <w:p w14:paraId="5AA8091A">
            <w:pPr>
              <w:keepNext w:val="0"/>
              <w:keepLines w:val="0"/>
              <w:widowControl/>
              <w:suppressLineNumbers w:val="0"/>
              <w:jc w:val="center"/>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其它要求</w:t>
            </w:r>
          </w:p>
        </w:tc>
        <w:tc>
          <w:tcPr>
            <w:tcW w:w="6840" w:type="dxa"/>
            <w:tcBorders>
              <w:top w:val="single" w:color="auto" w:sz="4" w:space="0"/>
              <w:left w:val="single" w:color="000000" w:sz="4" w:space="0"/>
              <w:bottom w:val="single" w:color="auto" w:sz="4" w:space="0"/>
              <w:right w:val="single" w:color="000000" w:sz="4" w:space="0"/>
            </w:tcBorders>
            <w:shd w:val="clear" w:color="auto" w:fill="auto"/>
            <w:vAlign w:val="top"/>
          </w:tcPr>
          <w:p w14:paraId="42152450">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 xml:space="preserve">1、成交供应商负责施工前后杂物清理及外运； </w:t>
            </w:r>
          </w:p>
          <w:p w14:paraId="6896E15D">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 xml:space="preserve">2、成交供应商需严格按照采购人需求及设计效果图保质保量施工，不得偷工减料； </w:t>
            </w:r>
          </w:p>
          <w:p w14:paraId="17F70EDC">
            <w:pPr>
              <w:keepNext w:val="0"/>
              <w:keepLines w:val="0"/>
              <w:widowControl/>
              <w:suppressLineNumbers w:val="0"/>
              <w:jc w:val="left"/>
              <w:textAlignment w:val="center"/>
              <w:rPr>
                <w:rFonts w:hint="eastAsia" w:ascii="仿宋" w:hAnsi="仿宋" w:eastAsia="仿宋" w:cs="仿宋"/>
                <w:i w:val="0"/>
                <w:color w:val="auto"/>
                <w:sz w:val="32"/>
                <w:szCs w:val="32"/>
                <w:u w:val="none"/>
                <w:lang w:eastAsia="zh-CN"/>
              </w:rPr>
            </w:pPr>
            <w:r>
              <w:rPr>
                <w:rFonts w:hint="eastAsia" w:ascii="仿宋" w:hAnsi="仿宋" w:eastAsia="仿宋" w:cs="仿宋"/>
                <w:i w:val="0"/>
                <w:color w:val="auto"/>
                <w:sz w:val="32"/>
                <w:szCs w:val="32"/>
                <w:u w:val="none"/>
                <w:lang w:eastAsia="zh-CN"/>
              </w:rPr>
              <w:t>3、施工中使用的原材料必须为原厂全新材料，不得翻旧利旧，保证设计效果质量。</w:t>
            </w:r>
          </w:p>
          <w:p w14:paraId="49F5BAA1">
            <w:pPr>
              <w:keepNext w:val="0"/>
              <w:keepLines w:val="0"/>
              <w:widowControl/>
              <w:suppressLineNumbers w:val="0"/>
              <w:jc w:val="left"/>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4、施工过程中材料需要报验的按照规定进行。</w:t>
            </w:r>
          </w:p>
        </w:tc>
      </w:tr>
      <w:tr w14:paraId="1F62C5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16"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6B05DB95">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12</w:t>
            </w:r>
          </w:p>
        </w:tc>
        <w:tc>
          <w:tcPr>
            <w:tcW w:w="1335" w:type="dxa"/>
            <w:tcBorders>
              <w:top w:val="single" w:color="auto" w:sz="4" w:space="0"/>
              <w:left w:val="single" w:color="000000" w:sz="4" w:space="0"/>
              <w:bottom w:val="single" w:color="auto" w:sz="4" w:space="0"/>
              <w:right w:val="single" w:color="000000" w:sz="4" w:space="0"/>
            </w:tcBorders>
            <w:shd w:val="clear" w:color="auto" w:fill="auto"/>
            <w:vAlign w:val="center"/>
          </w:tcPr>
          <w:p w14:paraId="51D791A8">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投标保证金收取比例</w:t>
            </w:r>
          </w:p>
        </w:tc>
        <w:tc>
          <w:tcPr>
            <w:tcW w:w="6840" w:type="dxa"/>
            <w:tcBorders>
              <w:top w:val="single" w:color="auto" w:sz="4" w:space="0"/>
              <w:left w:val="single" w:color="000000" w:sz="4" w:space="0"/>
              <w:bottom w:val="single" w:color="auto" w:sz="4" w:space="0"/>
              <w:right w:val="single" w:color="000000" w:sz="4" w:space="0"/>
            </w:tcBorders>
            <w:shd w:val="clear" w:color="auto" w:fill="auto"/>
            <w:vAlign w:val="center"/>
          </w:tcPr>
          <w:p w14:paraId="05FB3CA4">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是否收取投标保证金：是</w:t>
            </w:r>
            <w:r>
              <w:rPr>
                <w:rStyle w:val="36"/>
                <w:rFonts w:hint="eastAsia" w:ascii="仿宋" w:hAnsi="仿宋" w:eastAsia="仿宋" w:cs="仿宋"/>
                <w:color w:val="auto"/>
                <w:sz w:val="32"/>
                <w:szCs w:val="32"/>
                <w:lang w:val="en-US" w:eastAsia="zh-CN" w:bidi="ar"/>
              </w:rPr>
              <w:t xml:space="preserve">□  </w:t>
            </w:r>
            <w:r>
              <w:rPr>
                <w:rFonts w:hint="eastAsia" w:ascii="仿宋" w:hAnsi="仿宋" w:eastAsia="仿宋" w:cs="仿宋"/>
                <w:i w:val="0"/>
                <w:color w:val="auto"/>
                <w:kern w:val="0"/>
                <w:sz w:val="32"/>
                <w:szCs w:val="32"/>
                <w:u w:val="none"/>
                <w:lang w:val="en-US" w:eastAsia="zh-CN" w:bidi="ar"/>
              </w:rPr>
              <w:t>否</w:t>
            </w:r>
            <w:r>
              <w:rPr>
                <w:rStyle w:val="36"/>
                <w:rFonts w:hint="eastAsia" w:ascii="仿宋" w:hAnsi="仿宋" w:eastAsia="仿宋" w:cs="仿宋"/>
                <w:color w:val="auto"/>
                <w:sz w:val="32"/>
                <w:szCs w:val="32"/>
                <w:lang w:val="en-US" w:eastAsia="zh-CN" w:bidi="ar"/>
              </w:rPr>
              <w:t>☑</w:t>
            </w:r>
          </w:p>
          <w:p w14:paraId="4B05569F">
            <w:pPr>
              <w:keepNext w:val="0"/>
              <w:keepLines w:val="0"/>
              <w:widowControl/>
              <w:suppressLineNumbers w:val="0"/>
              <w:jc w:val="left"/>
              <w:textAlignment w:val="center"/>
              <w:rPr>
                <w:rFonts w:hint="eastAsia" w:ascii="仿宋" w:hAnsi="仿宋" w:eastAsia="仿宋" w:cs="仿宋"/>
                <w:b/>
                <w:bCs/>
                <w:i/>
                <w:iCs/>
                <w:color w:val="auto"/>
                <w:kern w:val="0"/>
                <w:sz w:val="32"/>
                <w:szCs w:val="32"/>
                <w:highlight w:val="red"/>
                <w:u w:val="single"/>
                <w:lang w:val="en-US" w:eastAsia="zh-CN" w:bidi="ar"/>
              </w:rPr>
            </w:pPr>
            <w:r>
              <w:rPr>
                <w:rFonts w:hint="eastAsia" w:ascii="仿宋" w:hAnsi="仿宋" w:eastAsia="仿宋" w:cs="仿宋"/>
                <w:i w:val="0"/>
                <w:color w:val="auto"/>
                <w:kern w:val="0"/>
                <w:sz w:val="32"/>
                <w:szCs w:val="32"/>
                <w:u w:val="none"/>
                <w:lang w:val="en-US" w:eastAsia="zh-CN" w:bidi="ar"/>
              </w:rPr>
              <w:t>收取比例：预算总价</w:t>
            </w:r>
            <w:r>
              <w:rPr>
                <w:rFonts w:hint="eastAsia" w:ascii="仿宋" w:hAnsi="仿宋" w:eastAsia="仿宋" w:cs="仿宋"/>
                <w:i w:val="0"/>
                <w:color w:val="auto"/>
                <w:kern w:val="0"/>
                <w:sz w:val="32"/>
                <w:szCs w:val="32"/>
                <w:u w:val="single"/>
                <w:lang w:val="en-US" w:eastAsia="zh-CN" w:bidi="ar"/>
              </w:rPr>
              <w:t xml:space="preserve"> / </w:t>
            </w:r>
            <w:r>
              <w:rPr>
                <w:rFonts w:hint="eastAsia" w:ascii="仿宋" w:hAnsi="仿宋" w:eastAsia="仿宋" w:cs="仿宋"/>
                <w:i w:val="0"/>
                <w:color w:val="auto"/>
                <w:kern w:val="0"/>
                <w:sz w:val="32"/>
                <w:szCs w:val="32"/>
                <w:u w:val="none"/>
                <w:lang w:val="en-US" w:eastAsia="zh-CN" w:bidi="ar"/>
              </w:rPr>
              <w:t>%。</w:t>
            </w:r>
          </w:p>
        </w:tc>
      </w:tr>
      <w:tr w14:paraId="238AB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20"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46EBBA9F">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13</w:t>
            </w:r>
          </w:p>
        </w:tc>
        <w:tc>
          <w:tcPr>
            <w:tcW w:w="1335" w:type="dxa"/>
            <w:tcBorders>
              <w:top w:val="single" w:color="auto" w:sz="4" w:space="0"/>
              <w:left w:val="single" w:color="000000" w:sz="4" w:space="0"/>
              <w:bottom w:val="single" w:color="auto" w:sz="4" w:space="0"/>
              <w:right w:val="single" w:color="000000" w:sz="4" w:space="0"/>
            </w:tcBorders>
            <w:shd w:val="clear" w:color="auto" w:fill="auto"/>
            <w:vAlign w:val="center"/>
          </w:tcPr>
          <w:p w14:paraId="6C293DC6">
            <w:pPr>
              <w:keepNext w:val="0"/>
              <w:keepLines w:val="0"/>
              <w:widowControl/>
              <w:suppressLineNumbers w:val="0"/>
              <w:jc w:val="center"/>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履约保证金收取比例</w:t>
            </w:r>
          </w:p>
        </w:tc>
        <w:tc>
          <w:tcPr>
            <w:tcW w:w="6840" w:type="dxa"/>
            <w:tcBorders>
              <w:top w:val="single" w:color="auto" w:sz="4" w:space="0"/>
              <w:left w:val="single" w:color="000000" w:sz="4" w:space="0"/>
              <w:bottom w:val="single" w:color="auto" w:sz="4" w:space="0"/>
              <w:right w:val="single" w:color="000000" w:sz="4" w:space="0"/>
            </w:tcBorders>
            <w:shd w:val="clear" w:color="auto" w:fill="auto"/>
            <w:vAlign w:val="center"/>
          </w:tcPr>
          <w:p w14:paraId="6365B589">
            <w:pPr>
              <w:keepNext w:val="0"/>
              <w:keepLines w:val="0"/>
              <w:widowControl/>
              <w:suppressLineNumbers w:val="0"/>
              <w:jc w:val="left"/>
              <w:textAlignment w:val="center"/>
              <w:rPr>
                <w:rFonts w:hint="eastAsia" w:ascii="仿宋" w:hAnsi="仿宋" w:eastAsia="仿宋" w:cs="仿宋"/>
                <w:i w:val="0"/>
                <w:color w:val="auto"/>
                <w:kern w:val="0"/>
                <w:sz w:val="32"/>
                <w:szCs w:val="32"/>
                <w:u w:val="none"/>
                <w:lang w:val="en-US" w:eastAsia="zh-CN" w:bidi="ar"/>
              </w:rPr>
            </w:pPr>
            <w:r>
              <w:rPr>
                <w:rFonts w:hint="eastAsia" w:ascii="仿宋" w:hAnsi="仿宋" w:eastAsia="仿宋" w:cs="仿宋"/>
                <w:i w:val="0"/>
                <w:color w:val="auto"/>
                <w:kern w:val="0"/>
                <w:sz w:val="32"/>
                <w:szCs w:val="32"/>
                <w:u w:val="none"/>
                <w:lang w:val="en-US" w:eastAsia="zh-CN" w:bidi="ar"/>
              </w:rPr>
              <w:t>是否收取履约保证金：是</w:t>
            </w:r>
            <w:r>
              <w:rPr>
                <w:rStyle w:val="36"/>
                <w:rFonts w:hint="eastAsia" w:ascii="仿宋" w:hAnsi="仿宋" w:eastAsia="仿宋" w:cs="仿宋"/>
                <w:color w:val="auto"/>
                <w:sz w:val="32"/>
                <w:szCs w:val="32"/>
                <w:lang w:val="en-US" w:eastAsia="zh-CN" w:bidi="ar"/>
              </w:rPr>
              <w:t xml:space="preserve">□  </w:t>
            </w:r>
            <w:r>
              <w:rPr>
                <w:rFonts w:hint="eastAsia" w:ascii="仿宋" w:hAnsi="仿宋" w:eastAsia="仿宋" w:cs="仿宋"/>
                <w:i w:val="0"/>
                <w:color w:val="auto"/>
                <w:kern w:val="0"/>
                <w:sz w:val="32"/>
                <w:szCs w:val="32"/>
                <w:u w:val="none"/>
                <w:lang w:val="en-US" w:eastAsia="zh-CN" w:bidi="ar"/>
              </w:rPr>
              <w:t>否</w:t>
            </w:r>
            <w:r>
              <w:rPr>
                <w:rStyle w:val="36"/>
                <w:rFonts w:hint="eastAsia" w:ascii="仿宋" w:hAnsi="仿宋" w:eastAsia="仿宋" w:cs="仿宋"/>
                <w:color w:val="auto"/>
                <w:sz w:val="32"/>
                <w:szCs w:val="32"/>
                <w:lang w:val="en-US" w:eastAsia="zh-CN" w:bidi="ar"/>
              </w:rPr>
              <w:t>☑</w:t>
            </w:r>
          </w:p>
          <w:p w14:paraId="5BF44751">
            <w:pPr>
              <w:keepNext w:val="0"/>
              <w:keepLines w:val="0"/>
              <w:widowControl/>
              <w:suppressLineNumbers w:val="0"/>
              <w:jc w:val="left"/>
              <w:textAlignment w:val="center"/>
              <w:rPr>
                <w:rFonts w:hint="eastAsia" w:ascii="仿宋" w:hAnsi="仿宋" w:eastAsia="仿宋" w:cs="仿宋"/>
                <w:b/>
                <w:bCs/>
                <w:i/>
                <w:iCs/>
                <w:color w:val="auto"/>
                <w:kern w:val="0"/>
                <w:sz w:val="32"/>
                <w:szCs w:val="32"/>
                <w:highlight w:val="red"/>
                <w:u w:val="single"/>
                <w:lang w:val="en-US" w:eastAsia="zh-CN" w:bidi="ar"/>
              </w:rPr>
            </w:pPr>
            <w:r>
              <w:rPr>
                <w:rFonts w:hint="eastAsia" w:ascii="仿宋" w:hAnsi="仿宋" w:eastAsia="仿宋" w:cs="仿宋"/>
                <w:i w:val="0"/>
                <w:color w:val="auto"/>
                <w:kern w:val="0"/>
                <w:sz w:val="32"/>
                <w:szCs w:val="32"/>
                <w:u w:val="none"/>
                <w:lang w:val="en-US" w:eastAsia="zh-CN" w:bidi="ar"/>
              </w:rPr>
              <w:t>收取比例：合同总价</w:t>
            </w:r>
            <w:r>
              <w:rPr>
                <w:rFonts w:hint="eastAsia" w:ascii="仿宋" w:hAnsi="仿宋" w:eastAsia="仿宋" w:cs="仿宋"/>
                <w:i w:val="0"/>
                <w:color w:val="auto"/>
                <w:kern w:val="0"/>
                <w:sz w:val="32"/>
                <w:szCs w:val="32"/>
                <w:u w:val="single"/>
                <w:lang w:val="en-US" w:eastAsia="zh-CN" w:bidi="ar"/>
              </w:rPr>
              <w:t xml:space="preserve"> / </w:t>
            </w:r>
            <w:r>
              <w:rPr>
                <w:rFonts w:hint="eastAsia" w:ascii="仿宋" w:hAnsi="仿宋" w:eastAsia="仿宋" w:cs="仿宋"/>
                <w:i w:val="0"/>
                <w:color w:val="auto"/>
                <w:kern w:val="0"/>
                <w:sz w:val="32"/>
                <w:szCs w:val="32"/>
                <w:u w:val="none"/>
                <w:lang w:val="en-US" w:eastAsia="zh-CN" w:bidi="ar"/>
              </w:rPr>
              <w:t>%。</w:t>
            </w:r>
          </w:p>
        </w:tc>
      </w:tr>
      <w:tr w14:paraId="4C2F3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506"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5E80BC2A">
            <w:pPr>
              <w:keepNext w:val="0"/>
              <w:keepLines w:val="0"/>
              <w:widowControl/>
              <w:suppressLineNumbers w:val="0"/>
              <w:jc w:val="center"/>
              <w:textAlignment w:val="center"/>
              <w:rPr>
                <w:rFonts w:hint="eastAsia" w:ascii="仿宋" w:hAnsi="仿宋" w:eastAsia="仿宋" w:cs="仿宋"/>
                <w:i w:val="0"/>
                <w:color w:val="auto"/>
                <w:sz w:val="32"/>
                <w:szCs w:val="32"/>
                <w:u w:val="none"/>
                <w:lang w:val="en-US" w:eastAsia="zh-CN"/>
              </w:rPr>
            </w:pPr>
            <w:r>
              <w:rPr>
                <w:rFonts w:hint="eastAsia" w:ascii="仿宋" w:hAnsi="仿宋" w:eastAsia="仿宋" w:cs="仿宋"/>
                <w:i w:val="0"/>
                <w:color w:val="auto"/>
                <w:sz w:val="32"/>
                <w:szCs w:val="32"/>
                <w:u w:val="none"/>
                <w:lang w:val="en-US" w:eastAsia="zh-CN"/>
              </w:rPr>
              <w:t>14</w:t>
            </w:r>
          </w:p>
        </w:tc>
        <w:tc>
          <w:tcPr>
            <w:tcW w:w="1335" w:type="dxa"/>
            <w:tcBorders>
              <w:top w:val="single" w:color="auto" w:sz="4" w:space="0"/>
              <w:left w:val="single" w:color="000000" w:sz="4" w:space="0"/>
              <w:bottom w:val="single" w:color="000000" w:sz="4" w:space="0"/>
              <w:right w:val="single" w:color="000000" w:sz="4" w:space="0"/>
            </w:tcBorders>
            <w:shd w:val="clear" w:color="auto" w:fill="auto"/>
            <w:vAlign w:val="top"/>
          </w:tcPr>
          <w:p w14:paraId="3782A11E">
            <w:pPr>
              <w:keepNext w:val="0"/>
              <w:keepLines w:val="0"/>
              <w:widowControl/>
              <w:suppressLineNumbers w:val="0"/>
              <w:jc w:val="left"/>
              <w:textAlignment w:val="center"/>
              <w:rPr>
                <w:rFonts w:hint="eastAsia" w:ascii="仿宋" w:hAnsi="仿宋" w:eastAsia="仿宋" w:cs="仿宋"/>
                <w:i w:val="0"/>
                <w:color w:val="000000" w:themeColor="text1"/>
                <w:kern w:val="0"/>
                <w:sz w:val="32"/>
                <w:szCs w:val="32"/>
                <w:u w:val="none"/>
                <w:lang w:val="en-US" w:eastAsia="zh-CN" w:bidi="ar"/>
                <w14:textFill>
                  <w14:solidFill>
                    <w14:schemeClr w14:val="tx1"/>
                  </w14:solidFill>
                </w14:textFill>
              </w:rPr>
            </w:pPr>
          </w:p>
          <w:p w14:paraId="777C2D9A">
            <w:pPr>
              <w:keepNext w:val="0"/>
              <w:keepLines w:val="0"/>
              <w:widowControl/>
              <w:suppressLineNumbers w:val="0"/>
              <w:jc w:val="center"/>
              <w:textAlignment w:val="center"/>
              <w:rPr>
                <w:rFonts w:hint="eastAsia" w:ascii="仿宋" w:hAnsi="仿宋" w:eastAsia="仿宋" w:cs="仿宋"/>
                <w:i w:val="0"/>
                <w:color w:val="000000" w:themeColor="text1"/>
                <w:sz w:val="32"/>
                <w:szCs w:val="32"/>
                <w:u w:val="none"/>
                <w:lang w:eastAsia="zh-CN"/>
                <w14:textFill>
                  <w14:solidFill>
                    <w14:schemeClr w14:val="tx1"/>
                  </w14:solidFill>
                </w14:textFill>
              </w:rPr>
            </w:pPr>
            <w:r>
              <w:rPr>
                <w:rFonts w:hint="eastAsia" w:ascii="仿宋" w:hAnsi="仿宋" w:eastAsia="仿宋" w:cs="仿宋"/>
                <w:i w:val="0"/>
                <w:color w:val="000000" w:themeColor="text1"/>
                <w:kern w:val="0"/>
                <w:sz w:val="32"/>
                <w:szCs w:val="32"/>
                <w:u w:val="none"/>
                <w:lang w:val="en-US" w:eastAsia="zh-CN" w:bidi="ar"/>
                <w14:textFill>
                  <w14:solidFill>
                    <w14:schemeClr w14:val="tx1"/>
                  </w14:solidFill>
                </w14:textFill>
              </w:rPr>
              <w:t>政府采购工程项目的组织实施</w:t>
            </w:r>
          </w:p>
        </w:tc>
        <w:tc>
          <w:tcPr>
            <w:tcW w:w="6840" w:type="dxa"/>
            <w:tcBorders>
              <w:top w:val="single" w:color="auto" w:sz="4" w:space="0"/>
              <w:left w:val="single" w:color="000000" w:sz="4" w:space="0"/>
              <w:bottom w:val="single" w:color="000000" w:sz="4" w:space="0"/>
              <w:right w:val="single" w:color="000000" w:sz="4" w:space="0"/>
            </w:tcBorders>
            <w:shd w:val="clear" w:color="auto" w:fill="auto"/>
            <w:vAlign w:val="top"/>
          </w:tcPr>
          <w:p w14:paraId="3C4FF811">
            <w:pPr>
              <w:keepNext w:val="0"/>
              <w:keepLines w:val="0"/>
              <w:widowControl/>
              <w:suppressLineNumbers w:val="0"/>
              <w:ind w:firstLine="640" w:firstLineChars="200"/>
              <w:jc w:val="left"/>
              <w:textAlignment w:val="center"/>
              <w:rPr>
                <w:rFonts w:hint="eastAsia" w:ascii="仿宋" w:hAnsi="仿宋" w:eastAsia="仿宋" w:cs="仿宋"/>
                <w:i w:val="0"/>
                <w:color w:val="000000" w:themeColor="text1"/>
                <w:sz w:val="32"/>
                <w:szCs w:val="32"/>
                <w:u w:val="none"/>
                <w:lang w:eastAsia="zh-CN"/>
                <w14:textFill>
                  <w14:solidFill>
                    <w14:schemeClr w14:val="tx1"/>
                  </w14:solidFill>
                </w14:textFill>
              </w:rPr>
            </w:pPr>
            <w:r>
              <w:rPr>
                <w:rFonts w:hint="eastAsia" w:ascii="仿宋" w:hAnsi="仿宋" w:eastAsia="仿宋" w:cs="仿宋"/>
                <w:i w:val="0"/>
                <w:color w:val="auto"/>
                <w:sz w:val="32"/>
                <w:szCs w:val="32"/>
                <w:u w:val="none"/>
                <w:lang w:val="en-US" w:eastAsia="zh-CN"/>
              </w:rPr>
              <w:t>依据《关于规范政府采购工程项目采购活动有关事项的通知》（新财购[2021]26号）文件精神，依法通过竞争性谈判或者竞争性谈判等方式确定供应商的政府采购建设工程项目，符合建筑法规定的申请领取施工许可证条件的，应当颁发施工许可证，不应当以未进入有形市场进行招标为由拒绝颁发施工许可证。</w:t>
            </w:r>
          </w:p>
        </w:tc>
      </w:tr>
    </w:tbl>
    <w:p w14:paraId="149EEF50">
      <w:pPr>
        <w:pStyle w:val="2"/>
        <w:rPr>
          <w:rFonts w:hint="eastAsia"/>
          <w:lang w:val="en-US" w:eastAsia="zh-CN"/>
        </w:rPr>
      </w:pPr>
    </w:p>
    <w:p w14:paraId="2F3298FC">
      <w:pPr>
        <w:pStyle w:val="17"/>
        <w:numPr>
          <w:ilvl w:val="0"/>
          <w:numId w:val="0"/>
        </w:numPr>
        <w:rPr>
          <w:rFonts w:hint="eastAsia"/>
          <w:lang w:val="en-US" w:eastAsia="zh-CN"/>
        </w:rPr>
      </w:pPr>
    </w:p>
    <w:p w14:paraId="1494F757">
      <w:pPr>
        <w:numPr>
          <w:ilvl w:val="0"/>
          <w:numId w:val="0"/>
        </w:numPr>
        <w:rPr>
          <w:rFonts w:hint="eastAsia" w:ascii="仿宋" w:hAnsi="仿宋" w:eastAsia="仿宋" w:cs="仿宋"/>
          <w:sz w:val="32"/>
          <w:szCs w:val="32"/>
        </w:rPr>
      </w:pPr>
      <w:r>
        <w:rPr>
          <w:rFonts w:hint="eastAsia" w:asciiTheme="majorEastAsia" w:hAnsiTheme="majorEastAsia" w:eastAsiaTheme="majorEastAsia" w:cstheme="majorEastAsia"/>
          <w:b/>
          <w:bCs/>
          <w:color w:val="auto"/>
          <w:sz w:val="28"/>
          <w:szCs w:val="28"/>
          <w:lang w:eastAsia="zh-CN"/>
        </w:rPr>
        <w:t>（</w:t>
      </w:r>
      <w:r>
        <w:rPr>
          <w:rFonts w:hint="eastAsia" w:asciiTheme="majorEastAsia" w:hAnsiTheme="majorEastAsia" w:eastAsiaTheme="majorEastAsia" w:cstheme="majorEastAsia"/>
          <w:b/>
          <w:bCs/>
          <w:color w:val="auto"/>
          <w:sz w:val="28"/>
          <w:szCs w:val="28"/>
          <w:lang w:val="en-US" w:eastAsia="zh-CN"/>
        </w:rPr>
        <w:t>2</w:t>
      </w:r>
      <w:r>
        <w:rPr>
          <w:rFonts w:hint="eastAsia" w:asciiTheme="majorEastAsia" w:hAnsiTheme="majorEastAsia" w:eastAsiaTheme="majorEastAsia" w:cstheme="majorEastAsia"/>
          <w:b/>
          <w:bCs/>
          <w:color w:val="auto"/>
          <w:sz w:val="28"/>
          <w:szCs w:val="28"/>
          <w:lang w:eastAsia="zh-CN"/>
        </w:rPr>
        <w:t>）</w:t>
      </w:r>
      <w:r>
        <w:rPr>
          <w:rFonts w:hint="eastAsia" w:asciiTheme="majorEastAsia" w:hAnsiTheme="majorEastAsia" w:eastAsiaTheme="majorEastAsia" w:cstheme="majorEastAsia"/>
          <w:b/>
          <w:bCs/>
          <w:color w:val="auto"/>
          <w:sz w:val="28"/>
          <w:szCs w:val="28"/>
        </w:rPr>
        <w:t>技术要求</w:t>
      </w:r>
      <w:bookmarkEnd w:id="19"/>
    </w:p>
    <w:p w14:paraId="5A2BF614">
      <w:pPr>
        <w:pStyle w:val="9"/>
        <w:rPr>
          <w:rFonts w:hint="eastAsia"/>
          <w:lang w:val="en-US" w:eastAsia="zh-CN"/>
        </w:rPr>
      </w:pPr>
    </w:p>
    <w:p w14:paraId="131953E7">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 xml:space="preserve">一、工程量清单 </w:t>
      </w:r>
    </w:p>
    <w:p w14:paraId="4D20530B">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p>
    <w:p w14:paraId="36AB9EC6">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 工程量清单说明</w:t>
      </w:r>
    </w:p>
    <w:p w14:paraId="13BA00FB">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1.1 本工程量清单是根据谈判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14:paraId="663E8B4E">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1.2 本工程量清单应与谈判文件中的供应商须知、通用合同条款、专用合同条款、技术标准和要求及图纸等一起阅读和理解。</w:t>
      </w:r>
    </w:p>
    <w:p w14:paraId="1ADDE239">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1.3 本工程量清单仅是投标报价的共同基础，实际工程计量和工程价款的支付应遵循合同条款的约定和第七章“技术标准和要求”的有关规定。</w:t>
      </w:r>
    </w:p>
    <w:p w14:paraId="1807AC44">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1.4 补充子目工程量计算规则及子目工作内容说明：                                。</w:t>
      </w:r>
    </w:p>
    <w:p w14:paraId="650EF8F9">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 投标报价说明</w:t>
      </w:r>
    </w:p>
    <w:p w14:paraId="1F666731">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2.1 投标报价应根据谈判文件中的有关计价要求，并按照下列依据自主报价（另附）</w:t>
      </w:r>
    </w:p>
    <w:p w14:paraId="1DA5B3EE">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2.2 工程量清单中的每一子目须填入单价或价格，且只允许有一个报价。工程量清单中供应商没有填入单价或价格的子目，其费用视为已分摊在工程量清单中其他相关子目的单价或价格之中。</w:t>
      </w:r>
    </w:p>
    <w:p w14:paraId="7AF95DC2">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2.3 工程量清单中标价的单价或金额，应包括所需的人工费、材料和施工机具使用费和企业管理费、利润以及一定范围内的风险费用等。</w:t>
      </w:r>
    </w:p>
    <w:p w14:paraId="737D2346">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2.4 投标总报价为供应商完成招标范围所述的全部工程内容的体现和完成该工程项目的成本、管理费、技术措施费、利润、风险费及政策性文件规定的不可竞争费用、规费和税金等所有费用，以及所有根据合同或其它原因由供应商支付的税金和其它应缴纳的费用。</w:t>
      </w:r>
    </w:p>
    <w:p w14:paraId="1888CDDF">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2.5  暂列金额的数量及拟用子目的说明：（另附）</w:t>
      </w:r>
    </w:p>
    <w:p w14:paraId="015A9BD1">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3. 其他说明</w:t>
      </w:r>
    </w:p>
    <w:p w14:paraId="2F9E62E8">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p>
    <w:p w14:paraId="2DBB6AD4">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4. 工程量清单 （另附）</w:t>
      </w:r>
    </w:p>
    <w:p w14:paraId="4C96B4A2">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p>
    <w:p w14:paraId="66168A2E">
      <w:pPr>
        <w:pStyle w:val="32"/>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both"/>
        <w:textAlignment w:val="auto"/>
        <w:outlineLvl w:val="9"/>
        <w:rPr>
          <w:rFonts w:hint="eastAsia"/>
          <w:sz w:val="32"/>
          <w:szCs w:val="32"/>
        </w:rPr>
      </w:pPr>
      <w:r>
        <w:rPr>
          <w:rFonts w:hint="eastAsia"/>
          <w:sz w:val="32"/>
          <w:szCs w:val="32"/>
        </w:rPr>
        <w:t>二、图纸（</w:t>
      </w:r>
      <w:r>
        <w:rPr>
          <w:rFonts w:hint="eastAsia"/>
          <w:sz w:val="32"/>
          <w:szCs w:val="32"/>
          <w:lang w:val="en-US" w:eastAsia="zh-CN"/>
        </w:rPr>
        <w:t>另附</w:t>
      </w:r>
      <w:r>
        <w:rPr>
          <w:rFonts w:hint="eastAsia"/>
          <w:sz w:val="32"/>
          <w:szCs w:val="32"/>
        </w:rPr>
        <w:t>）</w:t>
      </w:r>
    </w:p>
    <w:p w14:paraId="3B45B50E">
      <w:pPr>
        <w:pStyle w:val="31"/>
        <w:rPr>
          <w:rFonts w:hint="eastAsia" w:ascii="黑体" w:hAnsi="黑体" w:eastAsia="黑体" w:cs="黑体"/>
          <w:sz w:val="32"/>
          <w:szCs w:val="32"/>
          <w:lang w:val="en-US" w:eastAsia="zh-CN"/>
        </w:rPr>
      </w:pPr>
      <w:bookmarkStart w:id="20" w:name="_Toc23689"/>
    </w:p>
    <w:p w14:paraId="07CC64CA">
      <w:pPr>
        <w:pStyle w:val="31"/>
        <w:rPr>
          <w:rFonts w:hint="eastAsia" w:ascii="黑体" w:hAnsi="黑体" w:eastAsia="黑体" w:cs="黑体"/>
          <w:sz w:val="32"/>
          <w:szCs w:val="32"/>
          <w:lang w:val="en-US" w:eastAsia="zh-CN"/>
        </w:rPr>
      </w:pPr>
    </w:p>
    <w:p w14:paraId="5B6704EA">
      <w:pPr>
        <w:pStyle w:val="31"/>
        <w:rPr>
          <w:rFonts w:hint="eastAsia" w:ascii="黑体" w:hAnsi="黑体" w:eastAsia="黑体" w:cs="黑体"/>
          <w:sz w:val="32"/>
          <w:szCs w:val="32"/>
          <w:lang w:val="en-US" w:eastAsia="zh-CN"/>
        </w:rPr>
      </w:pPr>
    </w:p>
    <w:p w14:paraId="6147DF4A">
      <w:pPr>
        <w:pStyle w:val="31"/>
        <w:rPr>
          <w:rFonts w:hint="eastAsia" w:ascii="黑体" w:hAnsi="黑体" w:eastAsia="黑体" w:cs="黑体"/>
          <w:sz w:val="32"/>
          <w:szCs w:val="32"/>
          <w:lang w:val="en-US" w:eastAsia="zh-CN"/>
        </w:rPr>
      </w:pPr>
    </w:p>
    <w:p w14:paraId="068A89AB">
      <w:pPr>
        <w:pStyle w:val="31"/>
        <w:rPr>
          <w:rFonts w:hint="eastAsia" w:ascii="黑体" w:hAnsi="黑体" w:eastAsia="黑体" w:cs="黑体"/>
          <w:sz w:val="32"/>
          <w:szCs w:val="32"/>
          <w:lang w:val="en-US" w:eastAsia="zh-CN"/>
        </w:rPr>
      </w:pPr>
    </w:p>
    <w:p w14:paraId="772F29E6">
      <w:pPr>
        <w:pStyle w:val="31"/>
        <w:rPr>
          <w:rFonts w:hint="eastAsia" w:ascii="黑体" w:hAnsi="黑体" w:eastAsia="黑体" w:cs="黑体"/>
          <w:sz w:val="32"/>
          <w:szCs w:val="32"/>
          <w:lang w:val="en-US" w:eastAsia="zh-CN"/>
        </w:rPr>
      </w:pPr>
    </w:p>
    <w:p w14:paraId="383D2B8C">
      <w:pPr>
        <w:pStyle w:val="31"/>
        <w:rPr>
          <w:rFonts w:hint="eastAsia" w:ascii="黑体" w:hAnsi="黑体" w:eastAsia="黑体" w:cs="黑体"/>
          <w:sz w:val="32"/>
          <w:szCs w:val="32"/>
          <w:lang w:val="en-US" w:eastAsia="zh-CN"/>
        </w:rPr>
      </w:pPr>
    </w:p>
    <w:p w14:paraId="268B7883">
      <w:pPr>
        <w:pStyle w:val="31"/>
        <w:rPr>
          <w:rFonts w:hint="eastAsia" w:ascii="黑体" w:hAnsi="黑体" w:eastAsia="黑体" w:cs="黑体"/>
          <w:sz w:val="32"/>
          <w:szCs w:val="32"/>
          <w:lang w:val="en-US" w:eastAsia="zh-CN"/>
        </w:rPr>
      </w:pPr>
    </w:p>
    <w:p w14:paraId="2690FF08">
      <w:pPr>
        <w:pStyle w:val="31"/>
        <w:rPr>
          <w:rFonts w:hint="eastAsia" w:ascii="黑体" w:hAnsi="黑体" w:eastAsia="黑体" w:cs="黑体"/>
          <w:sz w:val="32"/>
          <w:szCs w:val="32"/>
          <w:lang w:val="en-US" w:eastAsia="zh-CN"/>
        </w:rPr>
      </w:pPr>
    </w:p>
    <w:p w14:paraId="0058F365">
      <w:pPr>
        <w:pStyle w:val="31"/>
        <w:rPr>
          <w:rFonts w:hint="eastAsia" w:ascii="黑体" w:hAnsi="黑体" w:eastAsia="黑体" w:cs="黑体"/>
          <w:sz w:val="32"/>
          <w:szCs w:val="32"/>
          <w:lang w:val="en-US" w:eastAsia="zh-CN"/>
        </w:rPr>
      </w:pPr>
    </w:p>
    <w:p w14:paraId="79406870">
      <w:pPr>
        <w:pStyle w:val="31"/>
        <w:rPr>
          <w:rFonts w:hint="eastAsia" w:ascii="黑体" w:hAnsi="黑体" w:eastAsia="黑体" w:cs="黑体"/>
          <w:sz w:val="32"/>
          <w:szCs w:val="32"/>
          <w:lang w:val="en-US" w:eastAsia="zh-CN"/>
        </w:rPr>
      </w:pPr>
    </w:p>
    <w:p w14:paraId="50BB671E">
      <w:pPr>
        <w:pStyle w:val="31"/>
        <w:rPr>
          <w:rFonts w:hint="eastAsia" w:ascii="黑体" w:hAnsi="黑体" w:eastAsia="黑体" w:cs="黑体"/>
          <w:sz w:val="32"/>
          <w:szCs w:val="32"/>
          <w:lang w:val="en-US" w:eastAsia="zh-CN"/>
        </w:rPr>
      </w:pPr>
    </w:p>
    <w:p w14:paraId="5A568B7E">
      <w:pPr>
        <w:pStyle w:val="31"/>
        <w:rPr>
          <w:rFonts w:hint="eastAsia" w:ascii="黑体" w:hAnsi="黑体" w:eastAsia="黑体" w:cs="黑体"/>
          <w:sz w:val="32"/>
          <w:szCs w:val="32"/>
          <w:lang w:val="en-US" w:eastAsia="zh-CN"/>
        </w:rPr>
      </w:pPr>
    </w:p>
    <w:p w14:paraId="329F8F99">
      <w:pPr>
        <w:pStyle w:val="31"/>
        <w:rPr>
          <w:rFonts w:hint="eastAsia" w:ascii="黑体" w:hAnsi="黑体" w:eastAsia="黑体" w:cs="黑体"/>
          <w:sz w:val="32"/>
          <w:szCs w:val="32"/>
          <w:lang w:val="en-US" w:eastAsia="zh-CN"/>
        </w:rPr>
      </w:pPr>
    </w:p>
    <w:p w14:paraId="6D019B0D">
      <w:pPr>
        <w:pStyle w:val="31"/>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第</w:t>
      </w:r>
      <w:r>
        <w:rPr>
          <w:rFonts w:hint="eastAsia" w:ascii="方正小标宋_GBK" w:hAnsi="方正小标宋_GBK" w:eastAsia="方正小标宋_GBK" w:cs="方正小标宋_GBK"/>
          <w:b w:val="0"/>
          <w:bCs/>
          <w:sz w:val="44"/>
          <w:szCs w:val="44"/>
          <w:lang w:eastAsia="zh-CN"/>
        </w:rPr>
        <w:t>五部分</w:t>
      </w:r>
      <w:r>
        <w:rPr>
          <w:rFonts w:hint="eastAsia" w:ascii="方正小标宋_GBK" w:hAnsi="方正小标宋_GBK" w:eastAsia="方正小标宋_GBK" w:cs="方正小标宋_GBK"/>
          <w:b w:val="0"/>
          <w:bCs/>
          <w:sz w:val="44"/>
          <w:szCs w:val="44"/>
        </w:rPr>
        <w:t xml:space="preserve">  </w:t>
      </w:r>
      <w:bookmarkEnd w:id="20"/>
      <w:bookmarkStart w:id="21" w:name="_Toc285722712"/>
      <w:bookmarkStart w:id="22" w:name="_Toc277084870"/>
      <w:r>
        <w:rPr>
          <w:rFonts w:hint="eastAsia" w:ascii="方正小标宋_GBK" w:hAnsi="方正小标宋_GBK" w:eastAsia="方正小标宋_GBK" w:cs="方正小标宋_GBK"/>
          <w:b w:val="0"/>
          <w:bCs/>
          <w:sz w:val="44"/>
          <w:szCs w:val="44"/>
        </w:rPr>
        <w:t>合同格式</w:t>
      </w:r>
    </w:p>
    <w:bookmarkEnd w:id="21"/>
    <w:bookmarkEnd w:id="22"/>
    <w:p w14:paraId="4638DA4C">
      <w:pPr>
        <w:pStyle w:val="4"/>
        <w:spacing w:line="360" w:lineRule="exact"/>
        <w:ind w:left="0" w:firstLine="3012" w:firstLineChars="1000"/>
        <w:jc w:val="both"/>
        <w:rPr>
          <w:rFonts w:hint="eastAsia" w:ascii="宋体" w:hAnsi="宋体" w:eastAsia="宋体" w:cs="宋体"/>
          <w:sz w:val="30"/>
          <w:szCs w:val="30"/>
          <w:lang w:val="en-US"/>
        </w:rPr>
      </w:pPr>
      <w:bookmarkStart w:id="23" w:name="_Toc495501805"/>
      <w:bookmarkStart w:id="24" w:name="_Toc418164810"/>
      <w:bookmarkStart w:id="25" w:name="_Toc24588"/>
      <w:bookmarkStart w:id="26" w:name="_Toc1017"/>
    </w:p>
    <w:p w14:paraId="1F4491E4">
      <w:pPr>
        <w:pStyle w:val="4"/>
        <w:spacing w:line="360" w:lineRule="exact"/>
        <w:ind w:left="0" w:firstLine="2811" w:firstLineChars="1000"/>
        <w:jc w:val="both"/>
        <w:rPr>
          <w:rFonts w:hint="eastAsia" w:ascii="仿宋" w:hAnsi="仿宋" w:eastAsia="仿宋" w:cs="仿宋"/>
          <w:sz w:val="28"/>
          <w:szCs w:val="28"/>
        </w:rPr>
      </w:pPr>
      <w:r>
        <w:rPr>
          <w:rFonts w:hint="eastAsia" w:ascii="仿宋" w:hAnsi="仿宋" w:eastAsia="仿宋" w:cs="仿宋"/>
          <w:sz w:val="28"/>
          <w:szCs w:val="28"/>
          <w:lang w:val="en-US"/>
        </w:rPr>
        <w:t xml:space="preserve">第一节 </w:t>
      </w:r>
      <w:r>
        <w:rPr>
          <w:rFonts w:hint="eastAsia" w:ascii="仿宋" w:hAnsi="仿宋" w:eastAsia="仿宋" w:cs="仿宋"/>
          <w:sz w:val="28"/>
          <w:szCs w:val="28"/>
        </w:rPr>
        <w:t xml:space="preserve"> 合同条款</w:t>
      </w:r>
      <w:bookmarkEnd w:id="23"/>
      <w:bookmarkEnd w:id="24"/>
    </w:p>
    <w:p w14:paraId="4533FA18">
      <w:pPr>
        <w:rPr>
          <w:rFonts w:hint="eastAsia" w:ascii="仿宋" w:hAnsi="仿宋" w:eastAsia="仿宋" w:cs="仿宋"/>
          <w:sz w:val="28"/>
          <w:szCs w:val="28"/>
        </w:rPr>
      </w:pPr>
    </w:p>
    <w:p w14:paraId="034BF2DC">
      <w:pPr>
        <w:spacing w:line="460" w:lineRule="exact"/>
        <w:ind w:firstLine="560" w:firstLineChars="200"/>
        <w:rPr>
          <w:rFonts w:hint="eastAsia" w:ascii="仿宋" w:hAnsi="仿宋" w:eastAsia="仿宋" w:cs="仿宋"/>
          <w:sz w:val="28"/>
          <w:szCs w:val="28"/>
        </w:rPr>
      </w:pPr>
      <w:bookmarkStart w:id="27" w:name="_Toc179632785"/>
      <w:bookmarkStart w:id="28" w:name="_Toc152045767"/>
      <w:bookmarkStart w:id="29" w:name="_Toc144974826"/>
      <w:bookmarkStart w:id="30" w:name="_Toc152042546"/>
      <w:r>
        <w:rPr>
          <w:rFonts w:hint="eastAsia" w:ascii="仿宋" w:hAnsi="仿宋" w:eastAsia="仿宋" w:cs="仿宋"/>
          <w:sz w:val="28"/>
          <w:szCs w:val="28"/>
        </w:rPr>
        <w:t>通用合同条款直接引用住房城乡建设部、国家工商行政管理总局</w:t>
      </w:r>
      <w:r>
        <w:rPr>
          <w:rFonts w:hint="eastAsia" w:ascii="仿宋" w:hAnsi="仿宋" w:eastAsia="仿宋" w:cs="仿宋"/>
          <w:sz w:val="28"/>
          <w:szCs w:val="28"/>
          <w:lang w:val="en-US"/>
        </w:rPr>
        <w:t>修订的</w:t>
      </w:r>
      <w:r>
        <w:rPr>
          <w:rFonts w:hint="eastAsia" w:ascii="仿宋" w:hAnsi="仿宋" w:eastAsia="仿宋" w:cs="仿宋"/>
          <w:sz w:val="28"/>
          <w:szCs w:val="28"/>
        </w:rPr>
        <w:t>《建设工程施工合同（示范文本）》（GF-201</w:t>
      </w:r>
      <w:r>
        <w:rPr>
          <w:rFonts w:hint="eastAsia" w:ascii="仿宋" w:hAnsi="仿宋" w:eastAsia="仿宋" w:cs="仿宋"/>
          <w:sz w:val="28"/>
          <w:szCs w:val="28"/>
          <w:lang w:val="en-US"/>
        </w:rPr>
        <w:t>7</w:t>
      </w:r>
      <w:r>
        <w:rPr>
          <w:rFonts w:hint="eastAsia" w:ascii="仿宋" w:hAnsi="仿宋" w:eastAsia="仿宋" w:cs="仿宋"/>
          <w:sz w:val="28"/>
          <w:szCs w:val="28"/>
        </w:rPr>
        <w:t>-0201）第二部分“通用合同条款”。</w:t>
      </w:r>
    </w:p>
    <w:p w14:paraId="67DBAFD4">
      <w:pPr>
        <w:pStyle w:val="53"/>
        <w:jc w:val="center"/>
        <w:rPr>
          <w:rFonts w:hint="eastAsia" w:ascii="仿宋" w:hAnsi="仿宋" w:eastAsia="仿宋" w:cs="仿宋"/>
          <w:sz w:val="28"/>
          <w:szCs w:val="28"/>
        </w:rPr>
      </w:pPr>
    </w:p>
    <w:p w14:paraId="25ABA5D0">
      <w:pPr>
        <w:pStyle w:val="53"/>
        <w:jc w:val="center"/>
        <w:rPr>
          <w:rFonts w:hint="eastAsia" w:ascii="仿宋" w:hAnsi="仿宋" w:eastAsia="仿宋" w:cs="仿宋"/>
          <w:sz w:val="28"/>
          <w:szCs w:val="28"/>
        </w:rPr>
      </w:pPr>
    </w:p>
    <w:p w14:paraId="6FDD2923">
      <w:pPr>
        <w:pStyle w:val="4"/>
        <w:spacing w:line="360" w:lineRule="exact"/>
        <w:ind w:left="0" w:firstLine="2811" w:firstLineChars="1000"/>
        <w:jc w:val="both"/>
        <w:rPr>
          <w:rFonts w:hint="eastAsia" w:ascii="仿宋" w:hAnsi="仿宋" w:eastAsia="仿宋" w:cs="仿宋"/>
          <w:sz w:val="28"/>
          <w:szCs w:val="28"/>
          <w:lang w:val="en-US"/>
        </w:rPr>
      </w:pPr>
      <w:bookmarkStart w:id="31" w:name="_Toc495501806"/>
      <w:bookmarkStart w:id="32" w:name="_Toc418164811"/>
      <w:r>
        <w:rPr>
          <w:rFonts w:hint="eastAsia" w:ascii="仿宋" w:hAnsi="仿宋" w:eastAsia="仿宋" w:cs="仿宋"/>
          <w:sz w:val="28"/>
          <w:szCs w:val="28"/>
          <w:lang w:val="en-US"/>
        </w:rPr>
        <w:t>第二节  专用合同条款</w:t>
      </w:r>
      <w:bookmarkEnd w:id="31"/>
      <w:bookmarkEnd w:id="32"/>
    </w:p>
    <w:p w14:paraId="5ECB2D4C">
      <w:pPr>
        <w:jc w:val="center"/>
        <w:rPr>
          <w:rFonts w:hint="eastAsia" w:ascii="仿宋" w:hAnsi="仿宋" w:eastAsia="仿宋" w:cs="仿宋"/>
          <w:sz w:val="28"/>
          <w:szCs w:val="28"/>
        </w:rPr>
      </w:pPr>
    </w:p>
    <w:p w14:paraId="678A014C">
      <w:pPr>
        <w:jc w:val="center"/>
        <w:rPr>
          <w:rFonts w:hint="eastAsia" w:ascii="仿宋" w:hAnsi="仿宋" w:eastAsia="仿宋" w:cs="仿宋"/>
          <w:sz w:val="28"/>
          <w:szCs w:val="28"/>
        </w:rPr>
      </w:pPr>
    </w:p>
    <w:p w14:paraId="71DC9FEE">
      <w:pPr>
        <w:pStyle w:val="8"/>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1. 一般约定</w:t>
      </w:r>
    </w:p>
    <w:p w14:paraId="0B8D20D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 词语定义</w:t>
      </w:r>
    </w:p>
    <w:p w14:paraId="021D8D5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1.1.1合同</w:t>
      </w:r>
    </w:p>
    <w:p w14:paraId="7480554E">
      <w:pPr>
        <w:spacing w:line="460" w:lineRule="exact"/>
        <w:rPr>
          <w:rFonts w:hint="eastAsia" w:ascii="仿宋" w:hAnsi="仿宋" w:eastAsia="仿宋" w:cs="仿宋"/>
          <w:i w:val="0"/>
          <w:iCs w:val="0"/>
          <w:color w:val="000000"/>
          <w:sz w:val="28"/>
          <w:szCs w:val="28"/>
          <w:u w:val="single"/>
        </w:rPr>
      </w:pPr>
      <w:r>
        <w:rPr>
          <w:rFonts w:hint="eastAsia" w:ascii="仿宋" w:hAnsi="仿宋" w:eastAsia="仿宋" w:cs="仿宋"/>
          <w:color w:val="000000"/>
          <w:sz w:val="28"/>
          <w:szCs w:val="28"/>
        </w:rPr>
        <w:t>1.1.1.10其他合同文件包括：</w:t>
      </w:r>
      <w:r>
        <w:rPr>
          <w:rFonts w:hint="eastAsia" w:ascii="仿宋" w:hAnsi="仿宋" w:eastAsia="仿宋" w:cs="仿宋"/>
          <w:i w:val="0"/>
          <w:iCs w:val="0"/>
          <w:color w:val="0000FF"/>
          <w:sz w:val="28"/>
          <w:szCs w:val="28"/>
          <w:u w:val="single"/>
        </w:rPr>
        <w:t>履行合同过程中双方总经理以上管理者（或双方工地代表人）书面确认的对合同内容有实质性影响的会议纪要、签证、设计变更等资料</w:t>
      </w:r>
      <w:r>
        <w:rPr>
          <w:rFonts w:hint="eastAsia" w:ascii="仿宋" w:hAnsi="仿宋" w:eastAsia="仿宋" w:cs="仿宋"/>
          <w:i w:val="0"/>
          <w:iCs w:val="0"/>
          <w:color w:val="000000"/>
          <w:sz w:val="28"/>
          <w:szCs w:val="28"/>
          <w:u w:val="single"/>
        </w:rPr>
        <w:t>。</w:t>
      </w:r>
    </w:p>
    <w:p w14:paraId="3CEB1C08">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1.1.2 合同当事人及其他相关方</w:t>
      </w:r>
    </w:p>
    <w:p w14:paraId="0DC5578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1.1.2.4监理人：</w:t>
      </w:r>
    </w:p>
    <w:p w14:paraId="1431283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名    称：</w:t>
      </w:r>
      <w:r>
        <w:rPr>
          <w:rFonts w:hint="eastAsia" w:ascii="仿宋" w:hAnsi="仿宋" w:eastAsia="仿宋" w:cs="仿宋"/>
          <w:color w:val="000000"/>
          <w:sz w:val="28"/>
          <w:szCs w:val="28"/>
          <w:u w:val="single"/>
        </w:rPr>
        <w:t xml:space="preserve">                           </w:t>
      </w:r>
      <w:r>
        <w:rPr>
          <w:rFonts w:hint="eastAsia" w:ascii="仿宋" w:hAnsi="仿宋" w:eastAsia="仿宋" w:cs="仿宋"/>
          <w:color w:val="000000"/>
          <w:sz w:val="28"/>
          <w:szCs w:val="28"/>
        </w:rPr>
        <w:t>；</w:t>
      </w:r>
    </w:p>
    <w:p w14:paraId="11A5627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资质类别和等级：</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5B73214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3D961F1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693E71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5219E74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1.1.2.5 设计人：</w:t>
      </w:r>
    </w:p>
    <w:p w14:paraId="2710DECA">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名    称：</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rPr>
        <w:t>；</w:t>
      </w:r>
    </w:p>
    <w:p w14:paraId="2571425F">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资质类别和等级：</w:t>
      </w:r>
      <w:r>
        <w:rPr>
          <w:rFonts w:hint="eastAsia" w:ascii="仿宋" w:hAnsi="仿宋" w:eastAsia="仿宋" w:cs="仿宋"/>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w:t>
      </w:r>
      <w:r>
        <w:rPr>
          <w:rFonts w:hint="eastAsia" w:ascii="仿宋" w:hAnsi="仿宋" w:eastAsia="仿宋" w:cs="仿宋"/>
          <w:sz w:val="28"/>
          <w:szCs w:val="28"/>
        </w:rPr>
        <w:t>；</w:t>
      </w:r>
    </w:p>
    <w:p w14:paraId="1125C4A4">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联系电话：</w:t>
      </w:r>
      <w:r>
        <w:rPr>
          <w:rFonts w:hint="eastAsia" w:ascii="仿宋" w:hAnsi="仿宋" w:eastAsia="仿宋" w:cs="仿宋"/>
          <w:sz w:val="28"/>
          <w:szCs w:val="28"/>
          <w:u w:val="single"/>
        </w:rPr>
        <w:t></w:t>
      </w:r>
      <w:r>
        <w:rPr>
          <w:rFonts w:hint="eastAsia" w:ascii="仿宋" w:hAnsi="仿宋" w:eastAsia="仿宋" w:cs="仿宋"/>
          <w:color w:val="000000"/>
          <w:sz w:val="28"/>
          <w:szCs w:val="28"/>
          <w:u w:val="single"/>
        </w:rPr>
        <w:t>               </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w:t>
      </w:r>
      <w:r>
        <w:rPr>
          <w:rFonts w:hint="eastAsia" w:ascii="仿宋" w:hAnsi="仿宋" w:eastAsia="仿宋" w:cs="仿宋"/>
          <w:sz w:val="28"/>
          <w:szCs w:val="28"/>
        </w:rPr>
        <w:t>；</w:t>
      </w:r>
    </w:p>
    <w:p w14:paraId="635C8A7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rPr>
        <w:t>。</w:t>
      </w:r>
    </w:p>
    <w:p w14:paraId="06464A96">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1.1.3 工程和设备</w:t>
      </w:r>
    </w:p>
    <w:p w14:paraId="4023BFC0">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1.1.3.7 作为施工现场组成部分的其他场所包括：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通用条款规定的发包方提供的施工场地</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E71FE1C">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1.1.3.9 永久占地包括：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0DC10252">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1.1.3.10 临时占地包括：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双方在合同履行过程中确定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9B604A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1.3法律 </w:t>
      </w:r>
    </w:p>
    <w:p w14:paraId="263235EE">
      <w:pPr>
        <w:adjustRightInd w:val="0"/>
        <w:spacing w:line="460" w:lineRule="exact"/>
        <w:ind w:left="738" w:leftChars="284"/>
        <w:rPr>
          <w:rFonts w:hint="eastAsia" w:ascii="仿宋" w:hAnsi="仿宋" w:eastAsia="仿宋" w:cs="仿宋"/>
          <w:color w:val="000000"/>
          <w:sz w:val="28"/>
          <w:szCs w:val="28"/>
          <w:u w:val="single"/>
        </w:rPr>
      </w:pPr>
      <w:r>
        <w:rPr>
          <w:rFonts w:hint="eastAsia" w:ascii="仿宋" w:hAnsi="仿宋" w:eastAsia="仿宋" w:cs="仿宋"/>
          <w:color w:val="000000"/>
          <w:sz w:val="28"/>
          <w:szCs w:val="28"/>
        </w:rPr>
        <w:t>适用于合同的其他规范性文件：</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需要明示的法律、行政法规：《中华人民共和国合同法》、《中华人民共和国建筑法》、《中华人民共和国招标投标法》、《中华人民共和国安全生产法》、《建设工程质量管理条例》，以及其他有关法律、法规</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7D69C02">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 标准和规范</w:t>
      </w:r>
    </w:p>
    <w:p w14:paraId="6AA94E2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1.4.1适用于工程的标准规范包括：</w:t>
      </w:r>
      <w:r>
        <w:rPr>
          <w:rFonts w:hint="eastAsia" w:ascii="仿宋" w:hAnsi="仿宋" w:eastAsia="仿宋" w:cs="仿宋"/>
          <w:color w:val="0000FF"/>
          <w:sz w:val="28"/>
          <w:szCs w:val="28"/>
          <w:u w:val="single"/>
        </w:rPr>
        <w:t>国家和地方现行的有关标准、规范、详细施工图</w:t>
      </w:r>
      <w:r>
        <w:rPr>
          <w:rFonts w:hint="eastAsia" w:ascii="仿宋" w:hAnsi="仿宋" w:eastAsia="仿宋" w:cs="仿宋"/>
          <w:color w:val="000000"/>
          <w:sz w:val="28"/>
          <w:szCs w:val="28"/>
          <w:u w:val="single"/>
        </w:rPr>
        <w:t></w:t>
      </w:r>
      <w:r>
        <w:rPr>
          <w:rFonts w:hint="eastAsia" w:ascii="仿宋" w:hAnsi="仿宋" w:eastAsia="仿宋" w:cs="仿宋"/>
          <w:color w:val="000000"/>
          <w:sz w:val="28"/>
          <w:szCs w:val="28"/>
        </w:rPr>
        <w:t xml:space="preserve"> 。</w:t>
      </w:r>
    </w:p>
    <w:p w14:paraId="35B661AA">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1.4.2 发包人提供国外标准、规范的名称：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不采用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2786AB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发包人提供国外标准、规范的份数：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不采用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76F11B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发包人提供国外标准、规范的名称：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不采用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0B7475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1.4.3发包人对工程的技术标准和功能要求的特殊要求：</w:t>
      </w:r>
      <w:r>
        <w:rPr>
          <w:rFonts w:hint="eastAsia" w:ascii="仿宋" w:hAnsi="仿宋" w:eastAsia="仿宋" w:cs="仿宋"/>
          <w:color w:val="0000FF"/>
          <w:sz w:val="28"/>
          <w:szCs w:val="28"/>
          <w:u w:val="single"/>
        </w:rPr>
        <w:t xml:space="preserve">  详见图纸</w:t>
      </w:r>
      <w:r>
        <w:rPr>
          <w:rFonts w:hint="eastAsia" w:ascii="仿宋" w:hAnsi="仿宋" w:eastAsia="仿宋" w:cs="仿宋"/>
          <w:color w:val="000000"/>
          <w:sz w:val="28"/>
          <w:szCs w:val="28"/>
          <w:u w:val="single"/>
        </w:rPr>
        <w:t></w:t>
      </w:r>
      <w:r>
        <w:rPr>
          <w:rFonts w:hint="eastAsia" w:ascii="仿宋" w:hAnsi="仿宋" w:eastAsia="仿宋" w:cs="仿宋"/>
          <w:color w:val="000000"/>
          <w:sz w:val="28"/>
          <w:szCs w:val="28"/>
        </w:rPr>
        <w:t>。</w:t>
      </w:r>
    </w:p>
    <w:p w14:paraId="766B08E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 合同文件的优先顺序</w:t>
      </w:r>
    </w:p>
    <w:p w14:paraId="03E4AE5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合同文件组成及优先顺序为：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1389B6F2">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 图纸和承包人文件</w:t>
      </w:r>
      <w:r>
        <w:rPr>
          <w:rFonts w:hint="eastAsia" w:ascii="仿宋" w:hAnsi="仿宋" w:eastAsia="仿宋" w:cs="仿宋"/>
          <w:color w:val="000000"/>
          <w:sz w:val="28"/>
          <w:szCs w:val="28"/>
        </w:rPr>
        <w:tab/>
      </w:r>
    </w:p>
    <w:p w14:paraId="790A433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 图纸的提供</w:t>
      </w:r>
    </w:p>
    <w:p w14:paraId="7EB1E2C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发包人向承包人提供图纸的期限：</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w:t>
      </w:r>
      <w:r>
        <w:rPr>
          <w:rFonts w:hint="eastAsia" w:ascii="仿宋" w:hAnsi="仿宋" w:eastAsia="仿宋" w:cs="仿宋"/>
          <w:color w:val="000000"/>
          <w:sz w:val="28"/>
          <w:szCs w:val="28"/>
        </w:rPr>
        <w:t>；</w:t>
      </w:r>
    </w:p>
    <w:p w14:paraId="37AF54C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发包人向承包人提供图纸的数量：</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91B01C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发包人向承包人提供图纸的内容：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D0CD3E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1.6.4 承包人文件</w:t>
      </w:r>
    </w:p>
    <w:p w14:paraId="18DC7958">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需要由承包人提供的文件，包括：</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实施性施工组织设计及方案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8AA00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承包人提供的文件的期限为：</w:t>
      </w:r>
      <w:r>
        <w:rPr>
          <w:rFonts w:hint="eastAsia" w:ascii="仿宋" w:hAnsi="仿宋" w:eastAsia="仿宋" w:cs="仿宋"/>
          <w:color w:val="000000"/>
          <w:sz w:val="28"/>
          <w:szCs w:val="28"/>
          <w:u w:val="single"/>
        </w:rPr>
        <w:t xml:space="preserve">   </w:t>
      </w:r>
      <w:r>
        <w:rPr>
          <w:rFonts w:hint="eastAsia" w:ascii="仿宋" w:hAnsi="仿宋" w:eastAsia="仿宋" w:cs="仿宋"/>
          <w:color w:val="0000FF"/>
          <w:sz w:val="28"/>
          <w:szCs w:val="28"/>
          <w:u w:val="single"/>
        </w:rPr>
        <w:t xml:space="preserve">开工前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1986A53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承包人提供的文件的数量为：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肆份</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74EF3D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承包人提供的文件的形式为：</w:t>
      </w:r>
      <w:r>
        <w:rPr>
          <w:rFonts w:hint="eastAsia" w:ascii="仿宋" w:hAnsi="仿宋" w:eastAsia="仿宋" w:cs="仿宋"/>
          <w:color w:val="000000"/>
          <w:sz w:val="28"/>
          <w:szCs w:val="28"/>
          <w:u w:val="single"/>
        </w:rPr>
        <w:t> </w:t>
      </w:r>
      <w:r>
        <w:rPr>
          <w:rFonts w:hint="eastAsia" w:ascii="仿宋" w:hAnsi="仿宋" w:eastAsia="仿宋" w:cs="仿宋"/>
          <w:color w:val="0000FF"/>
          <w:sz w:val="28"/>
          <w:szCs w:val="28"/>
          <w:u w:val="single"/>
        </w:rPr>
        <w:t>书面</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1967FC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发包人审批承包人文件的期限：</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收到文件后7天内审查完毕</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73F9A5D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1.6.5 现场图纸准备</w:t>
      </w:r>
    </w:p>
    <w:p w14:paraId="024CEA8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关于现场图纸准备的约定：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rPr>
        <w:t>。</w:t>
      </w:r>
    </w:p>
    <w:p w14:paraId="2CA4335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 联络</w:t>
      </w:r>
    </w:p>
    <w:p w14:paraId="73DF7083">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1.7.1发包人和承包人应当在</w:t>
      </w:r>
      <w:r>
        <w:rPr>
          <w:rFonts w:hint="eastAsia" w:ascii="仿宋" w:hAnsi="仿宋" w:eastAsia="仿宋" w:cs="仿宋"/>
          <w:color w:val="000000"/>
          <w:sz w:val="28"/>
          <w:szCs w:val="28"/>
          <w:u w:val="single"/>
        </w:rPr>
        <w:t xml:space="preserve"> 7   </w:t>
      </w:r>
      <w:r>
        <w:rPr>
          <w:rFonts w:hint="eastAsia" w:ascii="仿宋" w:hAnsi="仿宋" w:eastAsia="仿宋" w:cs="仿宋"/>
          <w:color w:val="000000"/>
          <w:sz w:val="28"/>
          <w:szCs w:val="28"/>
        </w:rPr>
        <w:t>天内将与合同有关的通知、批准、证明、证书、指示、指令、要求、请求、同意、意见、确定和决定等书面函件送达对方当事人。</w:t>
      </w:r>
    </w:p>
    <w:p w14:paraId="56D6C322">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1.7.2 发包人接收文件的地点：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项目所在地发包人办公室</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164F2B0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发包人指定的接收人为：</w:t>
      </w:r>
      <w:r>
        <w:rPr>
          <w:rFonts w:hint="eastAsia" w:ascii="仿宋" w:hAnsi="仿宋" w:eastAsia="仿宋" w:cs="仿宋"/>
          <w:color w:val="000000"/>
          <w:sz w:val="28"/>
          <w:szCs w:val="28"/>
          <w:u w:val="single"/>
        </w:rPr>
        <w:t>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621171F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承包人接收文件的地点：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项目所在地承包人项目部</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0FD691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承包人指定的接收人为：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承包方项目经理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041A8F0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监理人接收文件的地点：</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785B3AA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监理人指定的接收人为：</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5F16765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1.10 交通运输</w:t>
      </w:r>
    </w:p>
    <w:p w14:paraId="28D0334B">
      <w:pPr>
        <w:spacing w:line="460" w:lineRule="exact"/>
        <w:rPr>
          <w:rFonts w:hint="eastAsia" w:ascii="仿宋" w:hAnsi="仿宋" w:eastAsia="仿宋" w:cs="仿宋"/>
          <w:sz w:val="28"/>
          <w:szCs w:val="28"/>
        </w:rPr>
      </w:pPr>
      <w:r>
        <w:rPr>
          <w:rFonts w:hint="eastAsia" w:ascii="仿宋" w:hAnsi="仿宋" w:eastAsia="仿宋" w:cs="仿宋"/>
          <w:sz w:val="28"/>
          <w:szCs w:val="28"/>
        </w:rPr>
        <w:t>1.10.1 出入现场的权利</w:t>
      </w:r>
    </w:p>
    <w:p w14:paraId="304956C2">
      <w:pPr>
        <w:spacing w:line="460" w:lineRule="exact"/>
        <w:ind w:left="738" w:leftChars="284"/>
        <w:rPr>
          <w:rFonts w:hint="eastAsia" w:ascii="仿宋" w:hAnsi="仿宋" w:eastAsia="仿宋" w:cs="仿宋"/>
          <w:color w:val="000000"/>
          <w:sz w:val="28"/>
          <w:szCs w:val="28"/>
          <w:u w:val="single"/>
        </w:rPr>
      </w:pPr>
      <w:r>
        <w:rPr>
          <w:rFonts w:hint="eastAsia" w:ascii="仿宋" w:hAnsi="仿宋" w:eastAsia="仿宋" w:cs="仿宋"/>
          <w:sz w:val="28"/>
          <w:szCs w:val="28"/>
        </w:rPr>
        <w:t>关于出入现场的权利的约定：</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由承包人按发包人要求取得出入现场所需的批准手续</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rPr>
        <w:t>。</w:t>
      </w:r>
    </w:p>
    <w:p w14:paraId="151E2F31">
      <w:pPr>
        <w:spacing w:line="460" w:lineRule="exact"/>
        <w:rPr>
          <w:rFonts w:hint="eastAsia" w:ascii="仿宋" w:hAnsi="仿宋" w:eastAsia="仿宋" w:cs="仿宋"/>
          <w:sz w:val="28"/>
          <w:szCs w:val="28"/>
        </w:rPr>
      </w:pPr>
      <w:r>
        <w:rPr>
          <w:rFonts w:hint="eastAsia" w:ascii="仿宋" w:hAnsi="仿宋" w:eastAsia="仿宋" w:cs="仿宋"/>
          <w:sz w:val="28"/>
          <w:szCs w:val="28"/>
        </w:rPr>
        <w:t>1.10.3 场内交通</w:t>
      </w:r>
    </w:p>
    <w:p w14:paraId="6572440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关于场外交通和场内交通的边界的约定：</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本项目施工现场</w:t>
      </w:r>
      <w:r>
        <w:rPr>
          <w:rFonts w:hint="eastAsia" w:ascii="仿宋" w:hAnsi="仿宋" w:eastAsia="仿宋" w:cs="仿宋"/>
          <w:color w:val="000000"/>
          <w:sz w:val="28"/>
          <w:szCs w:val="28"/>
          <w:u w:val="single"/>
        </w:rPr>
        <w:t xml:space="preserve">          </w:t>
      </w:r>
      <w:r>
        <w:rPr>
          <w:rFonts w:hint="eastAsia" w:ascii="仿宋" w:hAnsi="仿宋" w:eastAsia="仿宋" w:cs="仿宋"/>
          <w:sz w:val="28"/>
          <w:szCs w:val="28"/>
        </w:rPr>
        <w:t>。</w:t>
      </w:r>
    </w:p>
    <w:p w14:paraId="27AE1634">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关于发包人向承包人免费提供满足工程施工需要的场内道路和交通设施的约定：</w:t>
      </w:r>
      <w:r>
        <w:rPr>
          <w:rFonts w:hint="eastAsia" w:ascii="仿宋" w:hAnsi="仿宋" w:eastAsia="仿宋" w:cs="仿宋"/>
          <w:color w:val="0000FF"/>
          <w:sz w:val="28"/>
          <w:szCs w:val="28"/>
          <w:u w:val="single"/>
        </w:rPr>
        <w:t xml:space="preserve">以现场实际施工条件为准 </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rPr>
        <w:t xml:space="preserve">。  </w:t>
      </w:r>
    </w:p>
    <w:p w14:paraId="3B7D1FB6">
      <w:pPr>
        <w:spacing w:line="460" w:lineRule="exact"/>
        <w:rPr>
          <w:rFonts w:hint="eastAsia" w:ascii="仿宋" w:hAnsi="仿宋" w:eastAsia="仿宋" w:cs="仿宋"/>
          <w:sz w:val="28"/>
          <w:szCs w:val="28"/>
        </w:rPr>
      </w:pPr>
      <w:r>
        <w:rPr>
          <w:rFonts w:hint="eastAsia" w:ascii="仿宋" w:hAnsi="仿宋" w:eastAsia="仿宋" w:cs="仿宋"/>
          <w:sz w:val="28"/>
          <w:szCs w:val="28"/>
        </w:rPr>
        <w:t>1.10.4超大件和超重件的运输</w:t>
      </w:r>
    </w:p>
    <w:p w14:paraId="690D037E">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运输超大件或超重件所需的道路和桥梁临时加固改造费用和其他有关费用由</w:t>
      </w:r>
      <w:r>
        <w:rPr>
          <w:rFonts w:hint="eastAsia" w:ascii="仿宋" w:hAnsi="仿宋" w:eastAsia="仿宋" w:cs="仿宋"/>
          <w:color w:val="0000FF"/>
          <w:sz w:val="28"/>
          <w:szCs w:val="28"/>
          <w:u w:val="single"/>
        </w:rPr>
        <w:t>承包人</w:t>
      </w:r>
      <w:r>
        <w:rPr>
          <w:rFonts w:hint="eastAsia" w:ascii="仿宋" w:hAnsi="仿宋" w:eastAsia="仿宋" w:cs="仿宋"/>
          <w:sz w:val="28"/>
          <w:szCs w:val="28"/>
          <w:u w:val="single"/>
        </w:rPr>
        <w:t xml:space="preserve">  </w:t>
      </w:r>
      <w:r>
        <w:rPr>
          <w:rFonts w:hint="eastAsia" w:ascii="仿宋" w:hAnsi="仿宋" w:eastAsia="仿宋" w:cs="仿宋"/>
          <w:sz w:val="28"/>
          <w:szCs w:val="28"/>
        </w:rPr>
        <w:t>承担。</w:t>
      </w:r>
    </w:p>
    <w:p w14:paraId="7C24EC0B">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 知识产权</w:t>
      </w:r>
    </w:p>
    <w:p w14:paraId="50956F44">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40A09F0">
      <w:pPr>
        <w:spacing w:line="460" w:lineRule="exact"/>
        <w:ind w:left="738" w:leftChars="284"/>
        <w:rPr>
          <w:rFonts w:hint="eastAsia" w:ascii="仿宋" w:hAnsi="仿宋" w:eastAsia="仿宋" w:cs="仿宋"/>
          <w:color w:val="000000"/>
          <w:sz w:val="28"/>
          <w:szCs w:val="28"/>
        </w:rPr>
      </w:pPr>
      <w:r>
        <w:rPr>
          <w:rFonts w:hint="eastAsia" w:ascii="仿宋" w:hAnsi="仿宋" w:eastAsia="仿宋" w:cs="仿宋"/>
          <w:color w:val="000000"/>
          <w:sz w:val="28"/>
          <w:szCs w:val="28"/>
        </w:rPr>
        <w:t>关于发包人提供的上述文件的使用限制的要求：</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1E4E113">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1.11.2 关于承包人为实施工程所编制文件的著作权的归属：</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E6A279F">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关于承包人提供的上述文件的使用限制的要求：</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56DA6C58">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1.11.4 承包人在施工过程中所采用的专利、专有技术、技术秘密的使用费的承担方式：</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2FE0C76">
      <w:pPr>
        <w:spacing w:after="120" w:line="460" w:lineRule="exact"/>
        <w:rPr>
          <w:rFonts w:hint="eastAsia" w:ascii="仿宋" w:hAnsi="仿宋" w:eastAsia="仿宋" w:cs="仿宋"/>
          <w:sz w:val="28"/>
          <w:szCs w:val="28"/>
        </w:rPr>
      </w:pPr>
      <w:r>
        <w:rPr>
          <w:rFonts w:hint="eastAsia" w:ascii="仿宋" w:hAnsi="仿宋" w:eastAsia="仿宋" w:cs="仿宋"/>
          <w:sz w:val="28"/>
          <w:szCs w:val="28"/>
        </w:rPr>
        <w:t>1.13工程量清单错误的修正</w:t>
      </w:r>
    </w:p>
    <w:p w14:paraId="2A3FCFCD">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出现工程量清单错误时，是否调整合同价格：</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是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0D64D93A">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sz w:val="28"/>
          <w:szCs w:val="28"/>
        </w:rPr>
        <w:t>允许调整合同价格的工程量偏差范围：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超过±3%</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80A4D0A">
      <w:pPr>
        <w:pStyle w:val="8"/>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2. 发包人</w:t>
      </w:r>
    </w:p>
    <w:p w14:paraId="3E98E380">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2.2 发包人代表</w:t>
      </w:r>
    </w:p>
    <w:p w14:paraId="58728E3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发包人代表：</w:t>
      </w:r>
    </w:p>
    <w:p w14:paraId="05800AD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姓    名：</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698B0CA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身份证号：</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49A3460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职    务：</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5E7479B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C9D831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   </w:t>
      </w:r>
      <w:r>
        <w:rPr>
          <w:rFonts w:hint="eastAsia" w:ascii="仿宋" w:hAnsi="仿宋" w:eastAsia="仿宋" w:cs="仿宋"/>
          <w:color w:val="000000"/>
          <w:sz w:val="28"/>
          <w:szCs w:val="28"/>
        </w:rPr>
        <w:t>；</w:t>
      </w:r>
    </w:p>
    <w:p w14:paraId="236FC3C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132C0A41">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发包人对发包人代表的授权范围如下：</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督促指导监理工程师行使职权、协调施工现场各方面的关系、协调工程质量、进度和安全文明施工中存在的问题，解决有关设计和技术签证，办理现场经济技术签证。</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0071223">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2.4 施工现场、施工条件和基础资料的提供</w:t>
      </w:r>
    </w:p>
    <w:p w14:paraId="0E26994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2.4.1 提供施工现场</w:t>
      </w:r>
    </w:p>
    <w:p w14:paraId="18EB0AB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关于发包人移交施工现场的期限要求：</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 xml:space="preserve">开工前 </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78F7276E">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2.4.2 提供施工条件</w:t>
      </w:r>
    </w:p>
    <w:p w14:paraId="341E0CF5">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关于发包人应负责提供施工所需要的条件，包括：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718D154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2.5 资金来源证明及支付担保</w:t>
      </w:r>
    </w:p>
    <w:p w14:paraId="6323E99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发包人提供资金来源证明的期限要求：</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67FFB31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发包人是否提供支付担保：</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5257F699">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发包人提供支付担保的形式：</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65D3F41">
      <w:pPr>
        <w:pStyle w:val="8"/>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3. 承包人</w:t>
      </w:r>
    </w:p>
    <w:p w14:paraId="07D3CB8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3.1 承包人的一般义务</w:t>
      </w:r>
    </w:p>
    <w:p w14:paraId="33FC6244">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（5）承包人提交的竣工资料的内容：</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竣工图及资料</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4C4F2A29">
      <w:pPr>
        <w:spacing w:line="460" w:lineRule="exact"/>
        <w:ind w:firstLine="700" w:firstLineChars="250"/>
        <w:rPr>
          <w:rFonts w:hint="eastAsia" w:ascii="仿宋" w:hAnsi="仿宋" w:eastAsia="仿宋" w:cs="仿宋"/>
          <w:color w:val="000000"/>
          <w:sz w:val="28"/>
          <w:szCs w:val="28"/>
        </w:rPr>
      </w:pPr>
      <w:r>
        <w:rPr>
          <w:rFonts w:hint="eastAsia" w:ascii="仿宋" w:hAnsi="仿宋" w:eastAsia="仿宋" w:cs="仿宋"/>
          <w:color w:val="000000"/>
          <w:sz w:val="28"/>
          <w:szCs w:val="28"/>
        </w:rPr>
        <w:t>承包人需要提交的竣工资料套数：</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两套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0942CB5">
      <w:pPr>
        <w:spacing w:line="460" w:lineRule="exact"/>
        <w:ind w:left="790" w:leftChars="304"/>
        <w:rPr>
          <w:rFonts w:hint="eastAsia" w:ascii="仿宋" w:hAnsi="仿宋" w:eastAsia="仿宋" w:cs="仿宋"/>
          <w:color w:val="000000"/>
          <w:sz w:val="28"/>
          <w:szCs w:val="28"/>
        </w:rPr>
      </w:pPr>
      <w:r>
        <w:rPr>
          <w:rFonts w:hint="eastAsia" w:ascii="仿宋" w:hAnsi="仿宋" w:eastAsia="仿宋" w:cs="仿宋"/>
          <w:color w:val="000000"/>
          <w:sz w:val="28"/>
          <w:szCs w:val="28"/>
        </w:rPr>
        <w:t>承包人提交的竣工资料的费用承担：</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由承包人承担</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8ABE9F5">
      <w:pPr>
        <w:spacing w:line="460" w:lineRule="exact"/>
        <w:ind w:left="790" w:leftChars="304"/>
        <w:rPr>
          <w:rFonts w:hint="eastAsia" w:ascii="仿宋" w:hAnsi="仿宋" w:eastAsia="仿宋" w:cs="仿宋"/>
          <w:color w:val="000000"/>
          <w:sz w:val="28"/>
          <w:szCs w:val="28"/>
        </w:rPr>
      </w:pPr>
      <w:r>
        <w:rPr>
          <w:rFonts w:hint="eastAsia" w:ascii="仿宋" w:hAnsi="仿宋" w:eastAsia="仿宋" w:cs="仿宋"/>
          <w:color w:val="000000"/>
          <w:sz w:val="28"/>
          <w:szCs w:val="28"/>
        </w:rPr>
        <w:t>承包人提交的竣工资料移交时间：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工程竣工后壹个月内</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0985624">
      <w:pPr>
        <w:spacing w:line="460" w:lineRule="exact"/>
        <w:ind w:firstLine="700" w:firstLineChars="250"/>
        <w:rPr>
          <w:rFonts w:hint="eastAsia" w:ascii="仿宋" w:hAnsi="仿宋" w:eastAsia="仿宋" w:cs="仿宋"/>
          <w:color w:val="000000"/>
          <w:sz w:val="28"/>
          <w:szCs w:val="28"/>
        </w:rPr>
      </w:pPr>
      <w:r>
        <w:rPr>
          <w:rFonts w:hint="eastAsia" w:ascii="仿宋" w:hAnsi="仿宋" w:eastAsia="仿宋" w:cs="仿宋"/>
          <w:color w:val="000000"/>
          <w:sz w:val="28"/>
          <w:szCs w:val="28"/>
        </w:rPr>
        <w:t>承包人提交的竣工资料形式要求：</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书面</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E38E19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（6）承包人应履行的其他义务：</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双方协商确定</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F6AC2D">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 项目负责人</w:t>
      </w:r>
    </w:p>
    <w:p w14:paraId="161A939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3.2.1 项目负责人：</w:t>
      </w:r>
    </w:p>
    <w:p w14:paraId="01ADAB0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姓    名：</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34F4C32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身份证号：</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516B9B5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建造师执业资格等级：</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3326D57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建造师注册证书号：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38DC419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建造师执业印章号：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203B7D4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安全生产考核合格证书号：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6E62E0D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269D1BF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6F9635B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CEA67D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承包人对项目负责人的授权范围如下：</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全面负责项目施工过程中质量、安全、进度管理工作</w:t>
      </w:r>
      <w:r>
        <w:rPr>
          <w:rFonts w:hint="eastAsia" w:ascii="仿宋" w:hAnsi="仿宋" w:eastAsia="仿宋" w:cs="仿宋"/>
          <w:color w:val="000000"/>
          <w:sz w:val="28"/>
          <w:szCs w:val="28"/>
        </w:rPr>
        <w:t>。</w:t>
      </w:r>
    </w:p>
    <w:p w14:paraId="04A8F22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关于项目负责人每月在施工现场的时间要求：</w:t>
      </w:r>
      <w:r>
        <w:rPr>
          <w:rFonts w:hint="eastAsia" w:ascii="仿宋" w:hAnsi="仿宋" w:eastAsia="仿宋" w:cs="仿宋"/>
          <w:color w:val="000000"/>
          <w:sz w:val="28"/>
          <w:szCs w:val="28"/>
          <w:u w:val="single"/>
        </w:rPr>
        <w:t xml:space="preserve">       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1815BB2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承包人未提交劳动合同，以及没有为项目负责人缴纳社会保险证明的违约责任：</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rPr>
        <w:t>。</w:t>
      </w:r>
    </w:p>
    <w:p w14:paraId="4FEAE71A">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项目负责人未经批准，擅自离开施工现场的违约责任：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C6D279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3.2.3 承包人擅自更换项目负责人的违约责任：</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rPr>
        <w:t>。</w:t>
      </w:r>
    </w:p>
    <w:p w14:paraId="104294EE">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3.2.4 承包人无正当理由拒绝更换项目负责人的违约责任：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5D31AC52">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 承包人人员</w:t>
      </w:r>
    </w:p>
    <w:p w14:paraId="00A25E2A">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3.3.1 承包人提交项目管理机构及施工现场管理人员安排报告的期限：</w:t>
      </w:r>
      <w:r>
        <w:rPr>
          <w:rFonts w:hint="eastAsia" w:ascii="仿宋" w:hAnsi="仿宋" w:eastAsia="仿宋" w:cs="仿宋"/>
          <w:color w:val="0000FF"/>
          <w:sz w:val="28"/>
          <w:szCs w:val="28"/>
          <w:u w:val="single"/>
        </w:rPr>
        <w:t>工程开工前2天</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CF5566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3.3.3 承包人无正当理由拒绝撤换主要施工管理人员的违约责任：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49E46F1D">
      <w:pPr>
        <w:spacing w:line="460" w:lineRule="exact"/>
        <w:rPr>
          <w:rFonts w:hint="eastAsia" w:ascii="仿宋" w:hAnsi="仿宋" w:eastAsia="仿宋" w:cs="仿宋"/>
          <w:color w:val="000000"/>
          <w:sz w:val="28"/>
          <w:szCs w:val="28"/>
          <w:u w:val="single"/>
        </w:rPr>
      </w:pPr>
      <w:r>
        <w:rPr>
          <w:rFonts w:hint="eastAsia" w:ascii="仿宋" w:hAnsi="仿宋" w:eastAsia="仿宋" w:cs="仿宋"/>
          <w:color w:val="000000"/>
          <w:sz w:val="28"/>
          <w:szCs w:val="28"/>
        </w:rPr>
        <w:t xml:space="preserve">3.3.4 承包人主要施工管理人员离开施工现场的批准要求： </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由发包人师批准后方可离开</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DE0CED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3.3.5承包人擅自更换主要施工管理人员的违约责任：</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  </w:t>
      </w:r>
      <w:r>
        <w:rPr>
          <w:rFonts w:hint="eastAsia" w:ascii="仿宋" w:hAnsi="仿宋" w:eastAsia="仿宋" w:cs="仿宋"/>
          <w:color w:val="000000"/>
          <w:sz w:val="28"/>
          <w:szCs w:val="28"/>
        </w:rPr>
        <w:t>。</w:t>
      </w:r>
    </w:p>
    <w:p w14:paraId="598EAD0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承包人主要施工管理人员擅自离开施工现场的违约责任：</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承包人承担上述违约责任给发包人造成的损失</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809B7E1">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w:t>
      </w:r>
      <w:bookmarkStart w:id="33" w:name="_Toc297123492"/>
      <w:bookmarkStart w:id="34" w:name="_Toc296503159"/>
      <w:bookmarkStart w:id="35" w:name="_Toc292559869"/>
      <w:bookmarkStart w:id="36" w:name="_Toc297120459"/>
      <w:bookmarkStart w:id="37" w:name="_Toc297216151"/>
      <w:bookmarkStart w:id="38" w:name="_Toc312677988"/>
      <w:bookmarkStart w:id="39" w:name="_Toc296346660"/>
      <w:bookmarkStart w:id="40" w:name="_Toc303539102"/>
      <w:bookmarkStart w:id="41" w:name="_Toc292559364"/>
      <w:bookmarkStart w:id="42" w:name="_Toc296890987"/>
      <w:bookmarkStart w:id="43" w:name="_Toc296891199"/>
      <w:bookmarkStart w:id="44" w:name="_Toc296347158"/>
      <w:bookmarkStart w:id="45" w:name="_Toc304295523"/>
      <w:bookmarkStart w:id="46" w:name="_Toc296944498"/>
      <w:bookmarkStart w:id="47" w:name="_Toc297048345"/>
      <w:bookmarkStart w:id="48" w:name="_Toc300934945"/>
      <w:r>
        <w:rPr>
          <w:rFonts w:hint="eastAsia" w:ascii="仿宋" w:hAnsi="仿宋" w:eastAsia="仿宋" w:cs="仿宋"/>
          <w:color w:val="000000"/>
          <w:sz w:val="28"/>
          <w:szCs w:val="28"/>
        </w:rPr>
        <w:t>.5 分包</w:t>
      </w:r>
    </w:p>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14:paraId="518F9AB7">
      <w:pPr>
        <w:spacing w:line="460" w:lineRule="exact"/>
        <w:rPr>
          <w:rFonts w:hint="eastAsia" w:ascii="仿宋" w:hAnsi="仿宋" w:eastAsia="仿宋" w:cs="仿宋"/>
          <w:sz w:val="28"/>
          <w:szCs w:val="28"/>
        </w:rPr>
      </w:pPr>
      <w:r>
        <w:rPr>
          <w:rFonts w:hint="eastAsia" w:ascii="仿宋" w:hAnsi="仿宋" w:eastAsia="仿宋" w:cs="仿宋"/>
          <w:sz w:val="28"/>
          <w:szCs w:val="28"/>
        </w:rPr>
        <w:t>3</w:t>
      </w:r>
      <w:bookmarkStart w:id="49" w:name="_Toc303539103"/>
      <w:bookmarkStart w:id="50" w:name="_Toc292559365"/>
      <w:bookmarkStart w:id="51" w:name="_Toc300934946"/>
      <w:bookmarkStart w:id="52" w:name="_Toc296890988"/>
      <w:bookmarkStart w:id="53" w:name="_Toc292559870"/>
      <w:bookmarkStart w:id="54" w:name="_Toc304295524"/>
      <w:bookmarkStart w:id="55" w:name="_Toc296891200"/>
      <w:bookmarkStart w:id="56" w:name="_Toc297048346"/>
      <w:bookmarkStart w:id="57" w:name="_Toc297120460"/>
      <w:bookmarkStart w:id="58" w:name="_Toc297216152"/>
      <w:bookmarkStart w:id="59" w:name="_Toc297123493"/>
      <w:bookmarkStart w:id="60" w:name="_Toc296346661"/>
      <w:bookmarkStart w:id="61" w:name="_Toc296503160"/>
      <w:bookmarkStart w:id="62" w:name="_Toc296944499"/>
      <w:bookmarkStart w:id="63" w:name="_Toc296347159"/>
      <w:bookmarkStart w:id="64" w:name="_Toc318581158"/>
      <w:bookmarkStart w:id="65" w:name="_Toc312677989"/>
      <w:r>
        <w:rPr>
          <w:rFonts w:hint="eastAsia" w:ascii="仿宋" w:hAnsi="仿宋" w:eastAsia="仿宋" w:cs="仿宋"/>
          <w:sz w:val="28"/>
          <w:szCs w:val="28"/>
        </w:rPr>
        <w:t>.5.1 分包的一般约定</w:t>
      </w:r>
    </w:p>
    <w:p w14:paraId="3E5BE32E">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禁止分包的工程包括：</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418BD2C">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sz w:val="28"/>
          <w:szCs w:val="28"/>
        </w:rPr>
        <w:t>主体结构、关键性工作的范围：</w:t>
      </w:r>
      <w:r>
        <w:rPr>
          <w:rFonts w:hint="eastAsia" w:ascii="仿宋" w:hAnsi="仿宋" w:eastAsia="仿宋" w:cs="仿宋"/>
          <w:color w:val="000000"/>
          <w:sz w:val="28"/>
          <w:szCs w:val="28"/>
          <w:u w:val="single"/>
        </w:rPr>
        <w:t></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Start w:id="66" w:name="_Toc296891201"/>
      <w:bookmarkStart w:id="67" w:name="_Toc303539104"/>
      <w:bookmarkStart w:id="68" w:name="_Toc296944500"/>
      <w:bookmarkStart w:id="69" w:name="_Toc296503161"/>
      <w:bookmarkStart w:id="70" w:name="_Toc300934947"/>
      <w:bookmarkStart w:id="71" w:name="_Toc296890989"/>
      <w:bookmarkStart w:id="72" w:name="_Toc296347160"/>
      <w:bookmarkStart w:id="73" w:name="_Toc297216153"/>
      <w:bookmarkStart w:id="74" w:name="_Toc297120461"/>
      <w:bookmarkStart w:id="75" w:name="_Toc297048347"/>
      <w:bookmarkStart w:id="76" w:name="_Toc297123494"/>
      <w:bookmarkStart w:id="77" w:name="_Toc296346662"/>
      <w:bookmarkStart w:id="78" w:name="_Toc304295525"/>
    </w:p>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14:paraId="51C9B969">
      <w:pPr>
        <w:spacing w:line="460" w:lineRule="exact"/>
        <w:rPr>
          <w:rFonts w:hint="eastAsia" w:ascii="仿宋" w:hAnsi="仿宋" w:eastAsia="仿宋" w:cs="仿宋"/>
          <w:sz w:val="28"/>
          <w:szCs w:val="28"/>
        </w:rPr>
      </w:pPr>
      <w:r>
        <w:rPr>
          <w:rFonts w:hint="eastAsia" w:ascii="仿宋" w:hAnsi="仿宋" w:eastAsia="仿宋" w:cs="仿宋"/>
          <w:sz w:val="28"/>
          <w:szCs w:val="28"/>
        </w:rPr>
        <w:t>3</w:t>
      </w:r>
      <w:bookmarkStart w:id="79" w:name="_Toc318581159"/>
      <w:bookmarkStart w:id="80" w:name="_Toc312677990"/>
      <w:r>
        <w:rPr>
          <w:rFonts w:hint="eastAsia" w:ascii="仿宋" w:hAnsi="仿宋" w:eastAsia="仿宋" w:cs="仿宋"/>
          <w:sz w:val="28"/>
          <w:szCs w:val="28"/>
        </w:rPr>
        <w:t>.5.2分包的确定</w:t>
      </w:r>
    </w:p>
    <w:p w14:paraId="49AA1183">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sz w:val="28"/>
          <w:szCs w:val="28"/>
        </w:rPr>
        <w:t>允许分包的专业工程包括：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75613FF">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其他关于分包的约定：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71B7275">
      <w:pPr>
        <w:spacing w:line="460" w:lineRule="exact"/>
        <w:rPr>
          <w:rFonts w:hint="eastAsia" w:ascii="仿宋" w:hAnsi="仿宋" w:eastAsia="仿宋" w:cs="仿宋"/>
          <w:sz w:val="28"/>
          <w:szCs w:val="28"/>
        </w:rPr>
      </w:pPr>
      <w:r>
        <w:rPr>
          <w:rFonts w:hint="eastAsia" w:ascii="仿宋" w:hAnsi="仿宋" w:eastAsia="仿宋" w:cs="仿宋"/>
          <w:sz w:val="28"/>
          <w:szCs w:val="28"/>
        </w:rPr>
        <w:t>3.5.4 分包合同价款</w:t>
      </w:r>
    </w:p>
    <w:p w14:paraId="60B088F5">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关于分包合同价款支付的约定：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79"/>
    <w:bookmarkEnd w:id="80"/>
    <w:p w14:paraId="007B1C1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3.6 工程照管与成品、半成品保护</w:t>
      </w:r>
    </w:p>
    <w:p w14:paraId="04FA53AA">
      <w:pPr>
        <w:spacing w:before="120" w:after="120"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承包人负责照管工程及工程相关的材料、工程设备的起始时间：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材料、设备进场至验交付使用前由承包人负责保修，交付使用后由发包人做成品保护</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C64544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3.7 履约担保</w:t>
      </w:r>
    </w:p>
    <w:p w14:paraId="5DAE6A7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承包人是否提供履约担保：</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发包人与承包人协商确定</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511907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承包人提供履约担保的形式、金额及期限的：</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发包人与承包人协商确定</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D16320">
      <w:pPr>
        <w:pStyle w:val="8"/>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4. 监理人</w:t>
      </w:r>
    </w:p>
    <w:p w14:paraId="12C51E8E">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4.1监理人的一般规定</w:t>
      </w:r>
    </w:p>
    <w:p w14:paraId="2E085C2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关于监理人的监理内容：</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890F3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关于监理人的监理权限：</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4132BDA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关于监理人在施工现场的办公场所、生活场所的提供和费用承担的约定：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4F2C34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4.2 监理人员</w:t>
      </w:r>
    </w:p>
    <w:p w14:paraId="1BFD3AE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总监理工程师：</w:t>
      </w:r>
    </w:p>
    <w:p w14:paraId="545229F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姓    名：</w:t>
      </w:r>
      <w:r>
        <w:rPr>
          <w:rFonts w:hint="eastAsia" w:ascii="仿宋" w:hAnsi="仿宋" w:eastAsia="仿宋" w:cs="仿宋"/>
          <w:color w:val="000000"/>
          <w:sz w:val="28"/>
          <w:szCs w:val="28"/>
          <w:u w:val="single"/>
        </w:rPr>
        <w:t>    /    </w:t>
      </w:r>
      <w:r>
        <w:rPr>
          <w:rFonts w:hint="eastAsia" w:ascii="仿宋" w:hAnsi="仿宋" w:eastAsia="仿宋" w:cs="仿宋"/>
          <w:color w:val="000000"/>
          <w:sz w:val="28"/>
          <w:szCs w:val="28"/>
        </w:rPr>
        <w:t>；</w:t>
      </w:r>
    </w:p>
    <w:p w14:paraId="39E4459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职    务：</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635734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监理工程师执业资格证书号：</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w:t>
      </w:r>
    </w:p>
    <w:p w14:paraId="2F2131E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联系电话：</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7D8BC8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电子信箱：</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145CA90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通信地址：</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4EFA603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关于监理人的其他约定：</w:t>
      </w:r>
      <w:r>
        <w:rPr>
          <w:rFonts w:hint="eastAsia" w:ascii="仿宋" w:hAnsi="仿宋" w:eastAsia="仿宋" w:cs="仿宋"/>
          <w:color w:val="000000"/>
          <w:sz w:val="28"/>
          <w:szCs w:val="28"/>
          <w:u w:val="single"/>
        </w:rPr>
        <w:t>   </w:t>
      </w:r>
      <w:r>
        <w:rPr>
          <w:rFonts w:hint="eastAsia" w:ascii="仿宋" w:hAnsi="仿宋" w:eastAsia="仿宋" w:cs="仿宋"/>
          <w:color w:val="000000"/>
          <w:sz w:val="28"/>
          <w:szCs w:val="28"/>
        </w:rPr>
        <w:t>。</w:t>
      </w:r>
    </w:p>
    <w:p w14:paraId="14478F2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4.4 商定或确定</w:t>
      </w:r>
    </w:p>
    <w:p w14:paraId="0610528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在发包人和承包人不能通过协商达成一致意见时，发包人授权监理人对以下事项进行确定：</w:t>
      </w:r>
    </w:p>
    <w:p w14:paraId="1B82E43F">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F521C52">
      <w:pPr>
        <w:pStyle w:val="8"/>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5. 工程质量</w:t>
      </w:r>
    </w:p>
    <w:p w14:paraId="4E0CD47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5.1 质量要求</w:t>
      </w:r>
    </w:p>
    <w:p w14:paraId="5727DF9A">
      <w:pPr>
        <w:spacing w:line="460" w:lineRule="exact"/>
        <w:rPr>
          <w:rFonts w:hint="eastAsia" w:ascii="仿宋" w:hAnsi="仿宋" w:eastAsia="仿宋" w:cs="仿宋"/>
          <w:sz w:val="28"/>
          <w:szCs w:val="28"/>
        </w:rPr>
      </w:pPr>
      <w:r>
        <w:rPr>
          <w:rFonts w:hint="eastAsia" w:ascii="仿宋" w:hAnsi="仿宋" w:eastAsia="仿宋" w:cs="仿宋"/>
          <w:sz w:val="28"/>
          <w:szCs w:val="28"/>
        </w:rPr>
        <w:t>5.1.1 特殊质量标准和要求：</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合格</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3221210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sz w:val="28"/>
          <w:szCs w:val="28"/>
        </w:rPr>
        <w:t>关于工程奖项的约定：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EE5B4D3">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5.3 隐蔽工程检查</w:t>
      </w:r>
    </w:p>
    <w:p w14:paraId="725B2EA1">
      <w:pPr>
        <w:spacing w:line="460" w:lineRule="exact"/>
        <w:rPr>
          <w:rFonts w:hint="eastAsia" w:ascii="仿宋" w:hAnsi="仿宋" w:eastAsia="仿宋" w:cs="仿宋"/>
          <w:sz w:val="28"/>
          <w:szCs w:val="28"/>
        </w:rPr>
      </w:pPr>
      <w:r>
        <w:rPr>
          <w:rFonts w:hint="eastAsia" w:ascii="仿宋" w:hAnsi="仿宋" w:eastAsia="仿宋" w:cs="仿宋"/>
          <w:sz w:val="28"/>
          <w:szCs w:val="28"/>
        </w:rPr>
        <w:t>5.3.2承包人提前通知监理人隐蔽工程检查的期限的约定：</w:t>
      </w:r>
      <w:r>
        <w:rPr>
          <w:rFonts w:hint="eastAsia" w:ascii="仿宋" w:hAnsi="仿宋" w:eastAsia="仿宋" w:cs="仿宋"/>
          <w:color w:val="0000FF"/>
          <w:sz w:val="28"/>
          <w:szCs w:val="28"/>
          <w:u w:val="single"/>
        </w:rPr>
        <w:t>共同检查前48小时书面通知监理人</w:t>
      </w:r>
      <w:r>
        <w:rPr>
          <w:rFonts w:hint="eastAsia" w:ascii="仿宋" w:hAnsi="仿宋" w:eastAsia="仿宋" w:cs="仿宋"/>
          <w:sz w:val="28"/>
          <w:szCs w:val="28"/>
        </w:rPr>
        <w:t>。</w:t>
      </w:r>
    </w:p>
    <w:p w14:paraId="30D31451">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监理人不能按时进行检查时，应提前</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24</w:t>
      </w:r>
      <w:r>
        <w:rPr>
          <w:rFonts w:hint="eastAsia" w:ascii="仿宋" w:hAnsi="仿宋" w:eastAsia="仿宋" w:cs="仿宋"/>
          <w:sz w:val="28"/>
          <w:szCs w:val="28"/>
          <w:u w:val="single"/>
        </w:rPr>
        <w:t xml:space="preserve">   </w:t>
      </w:r>
      <w:r>
        <w:rPr>
          <w:rFonts w:hint="eastAsia" w:ascii="仿宋" w:hAnsi="仿宋" w:eastAsia="仿宋" w:cs="仿宋"/>
          <w:sz w:val="28"/>
          <w:szCs w:val="28"/>
        </w:rPr>
        <w:t>小时提交书面延期要求。</w:t>
      </w:r>
    </w:p>
    <w:p w14:paraId="03E70EB4">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关于延期最长不得超过：</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48</w:t>
      </w:r>
      <w:r>
        <w:rPr>
          <w:rFonts w:hint="eastAsia" w:ascii="仿宋" w:hAnsi="仿宋" w:eastAsia="仿宋" w:cs="仿宋"/>
          <w:sz w:val="28"/>
          <w:szCs w:val="28"/>
          <w:u w:val="single"/>
        </w:rPr>
        <w:t xml:space="preserve">     </w:t>
      </w:r>
      <w:r>
        <w:rPr>
          <w:rFonts w:hint="eastAsia" w:ascii="仿宋" w:hAnsi="仿宋" w:eastAsia="仿宋" w:cs="仿宋"/>
          <w:sz w:val="28"/>
          <w:szCs w:val="28"/>
        </w:rPr>
        <w:t>小时。</w:t>
      </w:r>
    </w:p>
    <w:p w14:paraId="1C11FBA7">
      <w:pPr>
        <w:pStyle w:val="8"/>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6. 安全文明施工与环境保护</w:t>
      </w:r>
    </w:p>
    <w:p w14:paraId="34756351">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6.1安全文明施工</w:t>
      </w:r>
    </w:p>
    <w:p w14:paraId="300D797B">
      <w:pPr>
        <w:spacing w:line="460" w:lineRule="exact"/>
        <w:rPr>
          <w:rFonts w:hint="eastAsia" w:ascii="仿宋" w:hAnsi="仿宋" w:eastAsia="仿宋" w:cs="仿宋"/>
          <w:sz w:val="28"/>
          <w:szCs w:val="28"/>
        </w:rPr>
      </w:pPr>
      <w:r>
        <w:rPr>
          <w:rFonts w:hint="eastAsia" w:ascii="仿宋" w:hAnsi="仿宋" w:eastAsia="仿宋" w:cs="仿宋"/>
          <w:sz w:val="28"/>
          <w:szCs w:val="28"/>
        </w:rPr>
        <w:t>6.1.1</w:t>
      </w:r>
      <w:r>
        <w:rPr>
          <w:rFonts w:hint="eastAsia" w:ascii="仿宋" w:hAnsi="仿宋" w:eastAsia="仿宋" w:cs="仿宋"/>
          <w:color w:val="000000"/>
          <w:sz w:val="28"/>
          <w:szCs w:val="28"/>
        </w:rPr>
        <w:t xml:space="preserve"> 项目安全生产的达标目标及相应事项的约定：</w:t>
      </w:r>
      <w:r>
        <w:rPr>
          <w:rFonts w:hint="eastAsia" w:ascii="仿宋" w:hAnsi="仿宋" w:eastAsia="仿宋" w:cs="仿宋"/>
          <w:color w:val="0000FF"/>
          <w:sz w:val="28"/>
          <w:szCs w:val="28"/>
          <w:u w:val="single"/>
        </w:rPr>
        <w:t>达到《建筑工程安全检查标准》（JGJ59-2011）标准</w:t>
      </w:r>
      <w:r>
        <w:rPr>
          <w:rFonts w:hint="eastAsia" w:ascii="仿宋" w:hAnsi="仿宋" w:eastAsia="仿宋" w:cs="仿宋"/>
          <w:sz w:val="28"/>
          <w:szCs w:val="28"/>
        </w:rPr>
        <w:t>。</w:t>
      </w:r>
    </w:p>
    <w:p w14:paraId="598BB277">
      <w:pPr>
        <w:spacing w:line="460" w:lineRule="exact"/>
        <w:rPr>
          <w:rFonts w:hint="eastAsia" w:ascii="仿宋" w:hAnsi="仿宋" w:eastAsia="仿宋" w:cs="仿宋"/>
          <w:sz w:val="28"/>
          <w:szCs w:val="28"/>
        </w:rPr>
      </w:pPr>
      <w:r>
        <w:rPr>
          <w:rFonts w:hint="eastAsia" w:ascii="仿宋" w:hAnsi="仿宋" w:eastAsia="仿宋" w:cs="仿宋"/>
          <w:sz w:val="28"/>
          <w:szCs w:val="28"/>
        </w:rPr>
        <w:t>6.1.4 关于治安保卫的特别约定：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6061C48">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关于编制施工场地治安管理计划的约定：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开工前提供场地治安管理计划</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278E3AF">
      <w:pPr>
        <w:spacing w:line="460" w:lineRule="exact"/>
        <w:rPr>
          <w:rFonts w:hint="eastAsia" w:ascii="仿宋" w:hAnsi="仿宋" w:eastAsia="仿宋" w:cs="仿宋"/>
          <w:sz w:val="28"/>
          <w:szCs w:val="28"/>
        </w:rPr>
      </w:pPr>
      <w:r>
        <w:rPr>
          <w:rFonts w:hint="eastAsia" w:ascii="仿宋" w:hAnsi="仿宋" w:eastAsia="仿宋" w:cs="仿宋"/>
          <w:sz w:val="28"/>
          <w:szCs w:val="28"/>
        </w:rPr>
        <w:t>6.1.5 文明施工</w:t>
      </w:r>
    </w:p>
    <w:p w14:paraId="4BF62477">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合同当事人对文明施工的要求：</w:t>
      </w:r>
      <w:r>
        <w:rPr>
          <w:rFonts w:hint="eastAsia" w:ascii="仿宋" w:hAnsi="仿宋" w:eastAsia="仿宋" w:cs="仿宋"/>
          <w:color w:val="0000FF"/>
          <w:sz w:val="28"/>
          <w:szCs w:val="28"/>
          <w:u w:val="single"/>
        </w:rPr>
        <w:t>达到《建筑施工现场环境与卫生标准》（JGJ146-2004）标准</w:t>
      </w:r>
      <w:r>
        <w:rPr>
          <w:rFonts w:hint="eastAsia" w:ascii="仿宋" w:hAnsi="仿宋" w:eastAsia="仿宋" w:cs="仿宋"/>
          <w:sz w:val="28"/>
          <w:szCs w:val="28"/>
        </w:rPr>
        <w:t>。</w:t>
      </w:r>
    </w:p>
    <w:p w14:paraId="018BFF85">
      <w:pPr>
        <w:spacing w:line="460" w:lineRule="exact"/>
        <w:rPr>
          <w:rFonts w:hint="eastAsia" w:ascii="仿宋" w:hAnsi="仿宋" w:eastAsia="仿宋" w:cs="仿宋"/>
          <w:sz w:val="28"/>
          <w:szCs w:val="28"/>
        </w:rPr>
      </w:pPr>
      <w:r>
        <w:rPr>
          <w:rFonts w:hint="eastAsia" w:ascii="仿宋" w:hAnsi="仿宋" w:eastAsia="仿宋" w:cs="仿宋"/>
          <w:sz w:val="28"/>
          <w:szCs w:val="28"/>
        </w:rPr>
        <w:t>6.1.6 关于安全文明施工费支付比例和支付期限的约定：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纳入合同价格支付</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2E6BA46">
      <w:pPr>
        <w:pStyle w:val="8"/>
        <w:spacing w:before="120" w:after="120" w:line="460" w:lineRule="exact"/>
        <w:rPr>
          <w:rFonts w:hint="eastAsia" w:ascii="仿宋" w:hAnsi="仿宋" w:eastAsia="仿宋" w:cs="仿宋"/>
          <w:b w:val="0"/>
          <w:color w:val="000000"/>
          <w:sz w:val="28"/>
          <w:szCs w:val="28"/>
        </w:rPr>
      </w:pPr>
      <w:bookmarkStart w:id="81" w:name="_Toc351203639"/>
      <w:r>
        <w:rPr>
          <w:rFonts w:hint="eastAsia" w:ascii="仿宋" w:hAnsi="仿宋" w:eastAsia="仿宋" w:cs="仿宋"/>
          <w:b w:val="0"/>
          <w:color w:val="000000"/>
          <w:sz w:val="28"/>
          <w:szCs w:val="28"/>
        </w:rPr>
        <w:t>7. 工期和进度</w:t>
      </w:r>
      <w:bookmarkEnd w:id="81"/>
    </w:p>
    <w:p w14:paraId="3B670C3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7.1 施工组织设计</w:t>
      </w:r>
    </w:p>
    <w:p w14:paraId="776FF9F9">
      <w:pPr>
        <w:adjustRightInd w:val="0"/>
        <w:spacing w:line="460" w:lineRule="exact"/>
        <w:rPr>
          <w:rFonts w:hint="eastAsia" w:ascii="仿宋" w:hAnsi="仿宋" w:eastAsia="仿宋" w:cs="仿宋"/>
          <w:color w:val="000000"/>
          <w:sz w:val="28"/>
          <w:szCs w:val="28"/>
        </w:rPr>
      </w:pPr>
      <w:r>
        <w:rPr>
          <w:rFonts w:hint="eastAsia" w:ascii="仿宋" w:hAnsi="仿宋" w:eastAsia="仿宋" w:cs="仿宋"/>
          <w:sz w:val="28"/>
          <w:szCs w:val="28"/>
        </w:rPr>
        <w:t xml:space="preserve">7.1.1 </w:t>
      </w:r>
      <w:r>
        <w:rPr>
          <w:rFonts w:hint="eastAsia" w:ascii="仿宋" w:hAnsi="仿宋" w:eastAsia="仿宋" w:cs="仿宋"/>
          <w:color w:val="000000"/>
          <w:sz w:val="28"/>
          <w:szCs w:val="28"/>
        </w:rPr>
        <w:t>合同当事人约定的施工组织设计应包括的其他内容：</w:t>
      </w:r>
      <w:r>
        <w:rPr>
          <w:rFonts w:hint="eastAsia" w:ascii="仿宋" w:hAnsi="仿宋" w:eastAsia="仿宋" w:cs="仿宋"/>
          <w:color w:val="0000FF"/>
          <w:sz w:val="28"/>
          <w:szCs w:val="28"/>
          <w:u w:val="single"/>
        </w:rPr>
        <w:t>按通用条款执行</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79338821">
      <w:pPr>
        <w:adjustRightInd w:val="0"/>
        <w:spacing w:line="460" w:lineRule="exact"/>
        <w:rPr>
          <w:rFonts w:hint="eastAsia" w:ascii="仿宋" w:hAnsi="仿宋" w:eastAsia="仿宋" w:cs="仿宋"/>
          <w:color w:val="000000"/>
          <w:sz w:val="28"/>
          <w:szCs w:val="28"/>
        </w:rPr>
      </w:pPr>
      <w:r>
        <w:rPr>
          <w:rFonts w:hint="eastAsia" w:ascii="仿宋" w:hAnsi="仿宋" w:eastAsia="仿宋" w:cs="仿宋"/>
          <w:sz w:val="28"/>
          <w:szCs w:val="28"/>
        </w:rPr>
        <w:t>7.1.2</w:t>
      </w:r>
      <w:r>
        <w:rPr>
          <w:rFonts w:hint="eastAsia" w:ascii="仿宋" w:hAnsi="仿宋" w:eastAsia="仿宋" w:cs="仿宋"/>
          <w:color w:val="000000"/>
          <w:sz w:val="28"/>
          <w:szCs w:val="28"/>
        </w:rPr>
        <w:t xml:space="preserve"> 施工组织设计的提交和修改</w:t>
      </w:r>
    </w:p>
    <w:p w14:paraId="6F6C92BC">
      <w:pPr>
        <w:adjustRightInd w:val="0"/>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承包人提交详细施工组织设计的期限的约定：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开工前</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1952FBD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发包人和监理人在收到详细的施工组织设计后确认或提出修改意见的期限：</w:t>
      </w:r>
      <w:r>
        <w:rPr>
          <w:rFonts w:hint="eastAsia" w:ascii="仿宋" w:hAnsi="仿宋" w:eastAsia="仿宋" w:cs="仿宋"/>
          <w:color w:val="0000FF"/>
          <w:sz w:val="28"/>
          <w:szCs w:val="28"/>
          <w:u w:val="single"/>
        </w:rPr>
        <w:t>收到后7天内</w:t>
      </w:r>
      <w:r>
        <w:rPr>
          <w:rFonts w:hint="eastAsia" w:ascii="仿宋" w:hAnsi="仿宋" w:eastAsia="仿宋" w:cs="仿宋"/>
          <w:sz w:val="28"/>
          <w:szCs w:val="28"/>
        </w:rPr>
        <w:t>。</w:t>
      </w:r>
    </w:p>
    <w:p w14:paraId="450B0C8B">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82" w:name="_Toc300934966"/>
      <w:bookmarkStart w:id="83" w:name="_Toc303539123"/>
      <w:bookmarkStart w:id="84" w:name="_Toc312678005"/>
      <w:bookmarkStart w:id="85" w:name="_Toc297123514"/>
      <w:bookmarkStart w:id="86" w:name="_Toc312677479"/>
      <w:bookmarkStart w:id="87" w:name="_Toc304295541"/>
      <w:bookmarkStart w:id="88" w:name="_Toc297216173"/>
      <w:r>
        <w:rPr>
          <w:rFonts w:hint="eastAsia" w:ascii="仿宋" w:hAnsi="仿宋" w:eastAsia="仿宋" w:cs="仿宋"/>
          <w:color w:val="000000"/>
          <w:sz w:val="28"/>
          <w:szCs w:val="28"/>
        </w:rPr>
        <w:t>.2 施工进度计划</w:t>
      </w:r>
    </w:p>
    <w:p w14:paraId="5376858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7.2.2 施工进度计划的修订</w:t>
      </w:r>
    </w:p>
    <w:p w14:paraId="16C5AEB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发包人和监理人在收到修订的施工进度计划后确认或提出修改意见的期限：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收到后5日内</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7A7EE87">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7.3 开工</w:t>
      </w:r>
    </w:p>
    <w:p w14:paraId="6B707CB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7.3.1 开工准备</w:t>
      </w:r>
    </w:p>
    <w:p w14:paraId="355F7667">
      <w:pPr>
        <w:spacing w:line="460" w:lineRule="exact"/>
        <w:ind w:firstLine="645"/>
        <w:rPr>
          <w:rFonts w:hint="eastAsia" w:ascii="仿宋" w:hAnsi="仿宋" w:eastAsia="仿宋" w:cs="仿宋"/>
          <w:sz w:val="28"/>
          <w:szCs w:val="28"/>
          <w:u w:val="single"/>
        </w:rPr>
      </w:pPr>
      <w:r>
        <w:rPr>
          <w:rFonts w:hint="eastAsia" w:ascii="仿宋" w:hAnsi="仿宋" w:eastAsia="仿宋" w:cs="仿宋"/>
          <w:color w:val="000000"/>
          <w:sz w:val="28"/>
          <w:szCs w:val="28"/>
        </w:rPr>
        <w:t>关于承包人提交工程开工报审表的期限：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合同签订后、开工前</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3BDDA6ED">
      <w:pPr>
        <w:spacing w:line="460" w:lineRule="exact"/>
        <w:ind w:firstLine="645"/>
        <w:rPr>
          <w:rFonts w:hint="eastAsia" w:ascii="仿宋" w:hAnsi="仿宋" w:eastAsia="仿宋" w:cs="仿宋"/>
          <w:color w:val="000000"/>
          <w:sz w:val="28"/>
          <w:szCs w:val="28"/>
        </w:rPr>
      </w:pPr>
      <w:r>
        <w:rPr>
          <w:rFonts w:hint="eastAsia" w:ascii="仿宋" w:hAnsi="仿宋" w:eastAsia="仿宋" w:cs="仿宋"/>
          <w:color w:val="000000"/>
          <w:sz w:val="28"/>
          <w:szCs w:val="28"/>
        </w:rPr>
        <w:t>关于发包人应完成的其他开工准备工作及期限：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AF59FC9">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关于承包人应完成的其他开工准备工作及期限：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E5358D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7.3.2开工通知</w:t>
      </w:r>
    </w:p>
    <w:p w14:paraId="6FFB0B9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因发包人原因造成监理人未能在计划开工日期之日起</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180</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rPr>
        <w:t>天内发出开工通知的，承包人有权提出价格调整要求，或者解除合同。</w:t>
      </w:r>
    </w:p>
    <w:bookmarkEnd w:id="82"/>
    <w:bookmarkEnd w:id="83"/>
    <w:bookmarkEnd w:id="84"/>
    <w:bookmarkEnd w:id="85"/>
    <w:bookmarkEnd w:id="86"/>
    <w:bookmarkEnd w:id="87"/>
    <w:bookmarkEnd w:id="88"/>
    <w:p w14:paraId="1DB7B3C4">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7.4 测量放线</w:t>
      </w:r>
    </w:p>
    <w:p w14:paraId="44321164">
      <w:pPr>
        <w:spacing w:line="460" w:lineRule="exact"/>
        <w:rPr>
          <w:rFonts w:hint="eastAsia" w:ascii="仿宋" w:hAnsi="仿宋" w:eastAsia="仿宋" w:cs="仿宋"/>
          <w:sz w:val="28"/>
          <w:szCs w:val="28"/>
          <w:u w:val="single"/>
        </w:rPr>
      </w:pPr>
      <w:r>
        <w:rPr>
          <w:rFonts w:hint="eastAsia" w:ascii="仿宋" w:hAnsi="仿宋" w:eastAsia="仿宋" w:cs="仿宋"/>
          <w:sz w:val="28"/>
          <w:szCs w:val="28"/>
        </w:rPr>
        <w:t>7.4.1发包人通过监理人向承包人提供测量基准点、基准线和水准点及其书面资料的期限：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合同签订后、开工前</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57C820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89" w:name="_Toc312677484"/>
      <w:bookmarkStart w:id="90" w:name="_Toc300934968"/>
      <w:bookmarkStart w:id="91" w:name="_Toc304295546"/>
      <w:bookmarkStart w:id="92" w:name="_Toc312678010"/>
      <w:bookmarkStart w:id="93" w:name="_Toc297216175"/>
      <w:bookmarkStart w:id="94" w:name="_Toc303539125"/>
      <w:bookmarkStart w:id="95" w:name="_Toc297123516"/>
      <w:r>
        <w:rPr>
          <w:rFonts w:hint="eastAsia" w:ascii="仿宋" w:hAnsi="仿宋" w:eastAsia="仿宋" w:cs="仿宋"/>
          <w:color w:val="000000"/>
          <w:sz w:val="28"/>
          <w:szCs w:val="28"/>
        </w:rPr>
        <w:t>.5 工期延误</w:t>
      </w:r>
    </w:p>
    <w:bookmarkEnd w:id="89"/>
    <w:bookmarkEnd w:id="90"/>
    <w:bookmarkEnd w:id="91"/>
    <w:bookmarkEnd w:id="92"/>
    <w:bookmarkEnd w:id="93"/>
    <w:bookmarkEnd w:id="94"/>
    <w:bookmarkEnd w:id="95"/>
    <w:p w14:paraId="46C6417F">
      <w:pPr>
        <w:spacing w:line="460" w:lineRule="exact"/>
        <w:rPr>
          <w:rFonts w:hint="eastAsia" w:ascii="仿宋" w:hAnsi="仿宋" w:eastAsia="仿宋" w:cs="仿宋"/>
          <w:sz w:val="28"/>
          <w:szCs w:val="28"/>
        </w:rPr>
      </w:pPr>
      <w:r>
        <w:rPr>
          <w:rFonts w:hint="eastAsia" w:ascii="仿宋" w:hAnsi="仿宋" w:eastAsia="仿宋" w:cs="仿宋"/>
          <w:sz w:val="28"/>
          <w:szCs w:val="28"/>
        </w:rPr>
        <w:t>7.5.1 因发包人原因导致工期延误</w:t>
      </w:r>
    </w:p>
    <w:p w14:paraId="4BDA054C">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（7）因发包人原因导致工期延误的其他情形：</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①发包人未按合同规定支付工程款并确实影响工程进度； ②重大设计变更而影响工程进度；③政策处理问题影响施工进度；④ 不不可抗力，此延误工期须在发现后七天内办理签证，逾期不予认可</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DEF6FCB">
      <w:pPr>
        <w:spacing w:line="460" w:lineRule="exact"/>
        <w:rPr>
          <w:rFonts w:hint="eastAsia" w:ascii="仿宋" w:hAnsi="仿宋" w:eastAsia="仿宋" w:cs="仿宋"/>
          <w:sz w:val="28"/>
          <w:szCs w:val="28"/>
        </w:rPr>
      </w:pPr>
      <w:r>
        <w:rPr>
          <w:rFonts w:hint="eastAsia" w:ascii="仿宋" w:hAnsi="仿宋" w:eastAsia="仿宋" w:cs="仿宋"/>
          <w:sz w:val="28"/>
          <w:szCs w:val="28"/>
        </w:rPr>
        <w:t>7</w:t>
      </w:r>
      <w:bookmarkStart w:id="96" w:name="_Toc312677486"/>
      <w:bookmarkStart w:id="97" w:name="_Toc312678012"/>
      <w:bookmarkStart w:id="98" w:name="_Toc318581169"/>
      <w:bookmarkStart w:id="99" w:name="_Toc297123518"/>
      <w:bookmarkStart w:id="100" w:name="_Toc300934970"/>
      <w:bookmarkStart w:id="101" w:name="_Toc303539127"/>
      <w:bookmarkStart w:id="102" w:name="_Toc304295548"/>
      <w:bookmarkStart w:id="103" w:name="_Toc297216177"/>
      <w:r>
        <w:rPr>
          <w:rFonts w:hint="eastAsia" w:ascii="仿宋" w:hAnsi="仿宋" w:eastAsia="仿宋" w:cs="仿宋"/>
          <w:sz w:val="28"/>
          <w:szCs w:val="28"/>
        </w:rPr>
        <w:t>.5.2 因承包人原因导致工期延误</w:t>
      </w:r>
    </w:p>
    <w:bookmarkEnd w:id="96"/>
    <w:bookmarkEnd w:id="97"/>
    <w:bookmarkEnd w:id="98"/>
    <w:p w14:paraId="6F67C080">
      <w:pPr>
        <w:spacing w:line="460" w:lineRule="exact"/>
        <w:ind w:firstLine="560" w:firstLineChars="200"/>
        <w:rPr>
          <w:rFonts w:hint="eastAsia" w:ascii="仿宋" w:hAnsi="仿宋" w:eastAsia="仿宋" w:cs="仿宋"/>
          <w:sz w:val="28"/>
          <w:szCs w:val="28"/>
          <w:u w:val="single"/>
        </w:rPr>
      </w:pPr>
      <w:r>
        <w:rPr>
          <w:rFonts w:hint="eastAsia" w:ascii="仿宋" w:hAnsi="仿宋" w:eastAsia="仿宋" w:cs="仿宋"/>
          <w:sz w:val="28"/>
          <w:szCs w:val="28"/>
        </w:rPr>
        <w:t>因</w:t>
      </w:r>
      <w:bookmarkStart w:id="104" w:name="_Toc312678013"/>
      <w:bookmarkStart w:id="105" w:name="_Toc312677487"/>
      <w:bookmarkStart w:id="106" w:name="_Toc318581170"/>
      <w:r>
        <w:rPr>
          <w:rFonts w:hint="eastAsia" w:ascii="仿宋" w:hAnsi="仿宋" w:eastAsia="仿宋" w:cs="仿宋"/>
          <w:sz w:val="28"/>
          <w:szCs w:val="28"/>
        </w:rPr>
        <w:t>承包人原因造成工期延误，逾期竣工违约金的计算方法为：</w:t>
      </w:r>
    </w:p>
    <w:p w14:paraId="438B174D">
      <w:pPr>
        <w:spacing w:line="460" w:lineRule="exact"/>
        <w:rPr>
          <w:rFonts w:hint="eastAsia" w:ascii="仿宋" w:hAnsi="仿宋" w:eastAsia="仿宋" w:cs="仿宋"/>
          <w:sz w:val="28"/>
          <w:szCs w:val="28"/>
        </w:rPr>
      </w:pP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每推延一天，赔偿合同价款的0.1% </w:t>
      </w:r>
      <w:r>
        <w:rPr>
          <w:rFonts w:hint="eastAsia" w:ascii="仿宋" w:hAnsi="仿宋" w:eastAsia="仿宋" w:cs="仿宋"/>
          <w:sz w:val="28"/>
          <w:szCs w:val="28"/>
          <w:u w:val="single"/>
        </w:rPr>
        <w:t xml:space="preserve">                </w:t>
      </w:r>
      <w:r>
        <w:rPr>
          <w:rFonts w:hint="eastAsia" w:ascii="仿宋" w:hAnsi="仿宋" w:eastAsia="仿宋" w:cs="仿宋"/>
          <w:sz w:val="28"/>
          <w:szCs w:val="28"/>
        </w:rPr>
        <w:t>。</w:t>
      </w:r>
      <w:bookmarkEnd w:id="99"/>
      <w:bookmarkEnd w:id="100"/>
      <w:bookmarkEnd w:id="101"/>
      <w:bookmarkEnd w:id="102"/>
      <w:bookmarkEnd w:id="103"/>
      <w:bookmarkEnd w:id="104"/>
      <w:bookmarkEnd w:id="105"/>
    </w:p>
    <w:bookmarkEnd w:id="106"/>
    <w:p w14:paraId="284619BA">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因承包人原因造成工期延误，逾</w:t>
      </w:r>
      <w:bookmarkStart w:id="107" w:name="_Toc312678014"/>
      <w:bookmarkStart w:id="108" w:name="_Toc318581171"/>
      <w:r>
        <w:rPr>
          <w:rFonts w:hint="eastAsia" w:ascii="仿宋" w:hAnsi="仿宋" w:eastAsia="仿宋" w:cs="仿宋"/>
          <w:sz w:val="28"/>
          <w:szCs w:val="28"/>
        </w:rPr>
        <w:t>期竣工违约金的上限：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合同价款的2％</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107"/>
    <w:bookmarkEnd w:id="108"/>
    <w:p w14:paraId="21ACE2F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109" w:name="_Toc303539128"/>
      <w:bookmarkStart w:id="110" w:name="_Toc304295549"/>
      <w:bookmarkStart w:id="111" w:name="_Toc312678015"/>
      <w:bookmarkStart w:id="112" w:name="_Toc300934971"/>
      <w:bookmarkStart w:id="113" w:name="_Toc297216178"/>
      <w:bookmarkStart w:id="114" w:name="_Toc297123519"/>
      <w:r>
        <w:rPr>
          <w:rFonts w:hint="eastAsia" w:ascii="仿宋" w:hAnsi="仿宋" w:eastAsia="仿宋" w:cs="仿宋"/>
          <w:color w:val="000000"/>
          <w:sz w:val="28"/>
          <w:szCs w:val="28"/>
        </w:rPr>
        <w:t>.6 不</w:t>
      </w:r>
      <w:bookmarkEnd w:id="109"/>
      <w:bookmarkEnd w:id="110"/>
      <w:bookmarkEnd w:id="111"/>
      <w:bookmarkEnd w:id="112"/>
      <w:bookmarkEnd w:id="113"/>
      <w:bookmarkEnd w:id="114"/>
      <w:r>
        <w:rPr>
          <w:rFonts w:hint="eastAsia" w:ascii="仿宋" w:hAnsi="仿宋" w:eastAsia="仿宋" w:cs="仿宋"/>
          <w:color w:val="000000"/>
          <w:sz w:val="28"/>
          <w:szCs w:val="28"/>
        </w:rPr>
        <w:t>利物质条件</w:t>
      </w:r>
    </w:p>
    <w:p w14:paraId="25B487FA">
      <w:pPr>
        <w:spacing w:line="460" w:lineRule="exact"/>
        <w:ind w:firstLine="560" w:firstLineChars="200"/>
        <w:rPr>
          <w:rFonts w:hint="eastAsia" w:ascii="仿宋" w:hAnsi="仿宋" w:eastAsia="仿宋" w:cs="仿宋"/>
          <w:sz w:val="28"/>
          <w:szCs w:val="28"/>
        </w:rPr>
      </w:pPr>
      <w:bookmarkStart w:id="115" w:name="_Toc318581172"/>
      <w:bookmarkStart w:id="116" w:name="_Toc297123520"/>
      <w:bookmarkStart w:id="117" w:name="_Toc304295550"/>
      <w:bookmarkStart w:id="118" w:name="_Toc303539129"/>
      <w:bookmarkStart w:id="119" w:name="_Toc312678016"/>
      <w:bookmarkStart w:id="120" w:name="_Toc300934972"/>
      <w:bookmarkStart w:id="121" w:name="_Toc297216179"/>
      <w:r>
        <w:rPr>
          <w:rFonts w:hint="eastAsia" w:ascii="仿宋" w:hAnsi="仿宋" w:eastAsia="仿宋" w:cs="仿宋"/>
          <w:sz w:val="28"/>
          <w:szCs w:val="28"/>
        </w:rPr>
        <w:t>不利物质条件的其他情形和有关约定：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115"/>
    <w:bookmarkEnd w:id="116"/>
    <w:bookmarkEnd w:id="117"/>
    <w:bookmarkEnd w:id="118"/>
    <w:bookmarkEnd w:id="119"/>
    <w:bookmarkEnd w:id="120"/>
    <w:bookmarkEnd w:id="121"/>
    <w:p w14:paraId="4DA77F64">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w:t>
      </w:r>
      <w:bookmarkStart w:id="122" w:name="_Toc303539130"/>
      <w:bookmarkStart w:id="123" w:name="_Toc300934973"/>
      <w:bookmarkStart w:id="124" w:name="_Toc304295551"/>
      <w:bookmarkStart w:id="125" w:name="_Toc297123521"/>
      <w:bookmarkStart w:id="126" w:name="_Toc312678017"/>
      <w:bookmarkStart w:id="127" w:name="_Toc297216180"/>
      <w:r>
        <w:rPr>
          <w:rFonts w:hint="eastAsia" w:ascii="仿宋" w:hAnsi="仿宋" w:eastAsia="仿宋" w:cs="仿宋"/>
          <w:color w:val="000000"/>
          <w:sz w:val="28"/>
          <w:szCs w:val="28"/>
        </w:rPr>
        <w:t>.7异常恶劣的气候条件</w:t>
      </w:r>
    </w:p>
    <w:bookmarkEnd w:id="122"/>
    <w:bookmarkEnd w:id="123"/>
    <w:bookmarkEnd w:id="124"/>
    <w:bookmarkEnd w:id="125"/>
    <w:bookmarkEnd w:id="126"/>
    <w:bookmarkEnd w:id="127"/>
    <w:p w14:paraId="5F135519">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发包人和承包人同意以下情形视为异常恶劣的气候条件：</w:t>
      </w:r>
    </w:p>
    <w:p w14:paraId="3258C5DA">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地震、暴风雪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3D7F73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7.9 提前竣工的奖励</w:t>
      </w:r>
    </w:p>
    <w:p w14:paraId="6E1D9656">
      <w:pPr>
        <w:spacing w:line="460" w:lineRule="exact"/>
        <w:rPr>
          <w:rFonts w:hint="eastAsia" w:ascii="仿宋" w:hAnsi="仿宋" w:eastAsia="仿宋" w:cs="仿宋"/>
          <w:sz w:val="28"/>
          <w:szCs w:val="28"/>
        </w:rPr>
      </w:pPr>
      <w:r>
        <w:rPr>
          <w:rFonts w:hint="eastAsia" w:ascii="仿宋" w:hAnsi="仿宋" w:eastAsia="仿宋" w:cs="仿宋"/>
          <w:sz w:val="28"/>
          <w:szCs w:val="28"/>
        </w:rPr>
        <w:t>7.9.2提前竣工的奖励：</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A8A9CED">
      <w:pPr>
        <w:pStyle w:val="8"/>
        <w:spacing w:before="120" w:after="120" w:line="460" w:lineRule="exact"/>
        <w:rPr>
          <w:rFonts w:hint="eastAsia" w:ascii="仿宋" w:hAnsi="仿宋" w:eastAsia="仿宋" w:cs="仿宋"/>
          <w:b w:val="0"/>
          <w:color w:val="000000"/>
          <w:sz w:val="28"/>
          <w:szCs w:val="28"/>
        </w:rPr>
      </w:pPr>
      <w:bookmarkStart w:id="128" w:name="_Toc351203640"/>
      <w:r>
        <w:rPr>
          <w:rFonts w:hint="eastAsia" w:ascii="仿宋" w:hAnsi="仿宋" w:eastAsia="仿宋" w:cs="仿宋"/>
          <w:b w:val="0"/>
          <w:color w:val="000000"/>
          <w:sz w:val="28"/>
          <w:szCs w:val="28"/>
        </w:rPr>
        <w:t>8. 材料与设备</w:t>
      </w:r>
      <w:bookmarkEnd w:id="128"/>
    </w:p>
    <w:p w14:paraId="20685C3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w:t>
      </w:r>
      <w:bookmarkStart w:id="129" w:name="_Toc296891207"/>
      <w:bookmarkStart w:id="130" w:name="_Toc296347166"/>
      <w:bookmarkStart w:id="131" w:name="_Toc280868654"/>
      <w:bookmarkStart w:id="132" w:name="_Toc296346668"/>
      <w:bookmarkStart w:id="133" w:name="_Toc297120467"/>
      <w:bookmarkStart w:id="134" w:name="_Toc292559877"/>
      <w:bookmarkStart w:id="135" w:name="_Toc296503167"/>
      <w:bookmarkStart w:id="136" w:name="_Toc312677493"/>
      <w:bookmarkStart w:id="137" w:name="_Toc303539136"/>
      <w:bookmarkStart w:id="138" w:name="_Toc297216186"/>
      <w:bookmarkStart w:id="139" w:name="_Toc296944506"/>
      <w:bookmarkStart w:id="140" w:name="_Toc297048353"/>
      <w:bookmarkStart w:id="141" w:name="_Toc297123527"/>
      <w:bookmarkStart w:id="142" w:name="_Toc296890995"/>
      <w:bookmarkStart w:id="143" w:name="_Toc300934979"/>
      <w:bookmarkStart w:id="144" w:name="_Toc292559372"/>
      <w:bookmarkStart w:id="145" w:name="_Toc304295556"/>
      <w:bookmarkStart w:id="146" w:name="_Toc312678019"/>
      <w:bookmarkStart w:id="147" w:name="_Toc267251424"/>
      <w:bookmarkStart w:id="148" w:name="_Toc280868655"/>
      <w:bookmarkStart w:id="149" w:name="_Toc280868656"/>
      <w:r>
        <w:rPr>
          <w:rFonts w:hint="eastAsia" w:ascii="仿宋" w:hAnsi="仿宋" w:eastAsia="仿宋" w:cs="仿宋"/>
          <w:color w:val="000000"/>
          <w:sz w:val="28"/>
          <w:szCs w:val="28"/>
        </w:rPr>
        <w:t>.4材料与工程设备的保管与使用</w:t>
      </w:r>
    </w:p>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14:paraId="2D59A83C">
      <w:pPr>
        <w:spacing w:line="460" w:lineRule="exact"/>
        <w:rPr>
          <w:rFonts w:hint="eastAsia" w:ascii="仿宋" w:hAnsi="仿宋" w:eastAsia="仿宋" w:cs="仿宋"/>
          <w:sz w:val="28"/>
          <w:szCs w:val="28"/>
        </w:rPr>
      </w:pPr>
      <w:r>
        <w:rPr>
          <w:rFonts w:hint="eastAsia" w:ascii="仿宋" w:hAnsi="仿宋" w:eastAsia="仿宋" w:cs="仿宋"/>
          <w:sz w:val="28"/>
          <w:szCs w:val="28"/>
        </w:rPr>
        <w:t>8</w:t>
      </w:r>
      <w:bookmarkStart w:id="150" w:name="_Toc292559373"/>
      <w:bookmarkStart w:id="151" w:name="_Toc292559878"/>
      <w:bookmarkStart w:id="152" w:name="_Toc312678020"/>
      <w:bookmarkStart w:id="153" w:name="_Toc297216187"/>
      <w:bookmarkStart w:id="154" w:name="_Toc296890996"/>
      <w:bookmarkStart w:id="155" w:name="_Toc296891208"/>
      <w:bookmarkStart w:id="156" w:name="_Toc296346669"/>
      <w:bookmarkStart w:id="157" w:name="_Toc304295557"/>
      <w:bookmarkStart w:id="158" w:name="_Toc303539137"/>
      <w:bookmarkStart w:id="159" w:name="_Toc312677494"/>
      <w:bookmarkStart w:id="160" w:name="_Toc296944507"/>
      <w:bookmarkStart w:id="161" w:name="_Toc296347167"/>
      <w:bookmarkStart w:id="162" w:name="_Toc300934980"/>
      <w:bookmarkStart w:id="163" w:name="_Toc297048354"/>
      <w:bookmarkStart w:id="164" w:name="_Toc297120468"/>
      <w:bookmarkStart w:id="165" w:name="_Toc297123528"/>
      <w:bookmarkStart w:id="166" w:name="_Toc318581173"/>
      <w:bookmarkStart w:id="167" w:name="_Toc296503168"/>
      <w:r>
        <w:rPr>
          <w:rFonts w:hint="eastAsia" w:ascii="仿宋" w:hAnsi="仿宋" w:eastAsia="仿宋" w:cs="仿宋"/>
          <w:sz w:val="28"/>
          <w:szCs w:val="28"/>
        </w:rPr>
        <w:t>.4.1发包人供应的材料设备的保管费用的承担：</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由承包人承担</w:t>
      </w:r>
      <w:r>
        <w:rPr>
          <w:rFonts w:hint="eastAsia" w:ascii="仿宋" w:hAnsi="仿宋" w:eastAsia="仿宋" w:cs="仿宋"/>
          <w:sz w:val="28"/>
          <w:szCs w:val="28"/>
          <w:u w:val="single"/>
        </w:rPr>
        <w:t xml:space="preserve">    </w:t>
      </w:r>
      <w:r>
        <w:rPr>
          <w:rFonts w:hint="eastAsia" w:ascii="仿宋" w:hAnsi="仿宋" w:eastAsia="仿宋" w:cs="仿宋"/>
          <w:sz w:val="28"/>
          <w:szCs w:val="28"/>
        </w:rPr>
        <w:t>。</w:t>
      </w:r>
      <w:bookmarkEnd w:id="150"/>
      <w:bookmarkEnd w:id="151"/>
    </w:p>
    <w:p w14:paraId="57CC845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8.6 样品</w:t>
      </w:r>
    </w:p>
    <w:p w14:paraId="79A790FF">
      <w:pPr>
        <w:adjustRightInd w:val="0"/>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8.6.1</w:t>
      </w:r>
      <w:r>
        <w:rPr>
          <w:rFonts w:hint="eastAsia" w:ascii="仿宋" w:hAnsi="仿宋" w:eastAsia="仿宋" w:cs="仿宋"/>
          <w:color w:val="000000"/>
          <w:sz w:val="28"/>
          <w:szCs w:val="28"/>
        </w:rPr>
        <w:tab/>
      </w:r>
      <w:r>
        <w:rPr>
          <w:rFonts w:hint="eastAsia" w:ascii="仿宋" w:hAnsi="仿宋" w:eastAsia="仿宋" w:cs="仿宋"/>
          <w:color w:val="000000"/>
          <w:sz w:val="28"/>
          <w:szCs w:val="28"/>
        </w:rPr>
        <w:t>样品的报送与封存</w:t>
      </w:r>
    </w:p>
    <w:p w14:paraId="798CEBC7">
      <w:pPr>
        <w:adjustRightInd w:val="0"/>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需要承包人报送样品的材料或工程设备，样品的种类、名称、规格、数量要求：</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执行通用条款，按发包人需求确定</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878CF8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8.8 施工设备和临时设施</w:t>
      </w:r>
    </w:p>
    <w:p w14:paraId="6E2A6EF2">
      <w:pPr>
        <w:adjustRightInd w:val="0"/>
        <w:spacing w:line="460" w:lineRule="exact"/>
        <w:rPr>
          <w:rFonts w:hint="eastAsia" w:ascii="仿宋" w:hAnsi="仿宋" w:eastAsia="仿宋" w:cs="仿宋"/>
          <w:sz w:val="28"/>
          <w:szCs w:val="28"/>
        </w:rPr>
      </w:pPr>
      <w:r>
        <w:rPr>
          <w:rFonts w:hint="eastAsia" w:ascii="仿宋" w:hAnsi="仿宋" w:eastAsia="仿宋" w:cs="仿宋"/>
          <w:sz w:val="28"/>
          <w:szCs w:val="28"/>
        </w:rPr>
        <w:t>8.8.1 承包人提供的施工设备和临时设施</w:t>
      </w:r>
    </w:p>
    <w:p w14:paraId="2C460D28">
      <w:pPr>
        <w:adjustRightInd w:val="0"/>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关于修建临时设施费用承担的约定：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由承包人承担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p w14:paraId="2D15FCD9">
      <w:pPr>
        <w:pStyle w:val="8"/>
        <w:spacing w:before="120" w:after="120" w:line="460" w:lineRule="exact"/>
        <w:rPr>
          <w:rFonts w:hint="eastAsia" w:ascii="仿宋" w:hAnsi="仿宋" w:eastAsia="仿宋" w:cs="仿宋"/>
          <w:b w:val="0"/>
          <w:color w:val="000000"/>
          <w:sz w:val="28"/>
          <w:szCs w:val="28"/>
        </w:rPr>
      </w:pPr>
      <w:bookmarkStart w:id="168" w:name="_Toc351203641"/>
      <w:r>
        <w:rPr>
          <w:rFonts w:hint="eastAsia" w:ascii="仿宋" w:hAnsi="仿宋" w:eastAsia="仿宋" w:cs="仿宋"/>
          <w:b w:val="0"/>
          <w:color w:val="000000"/>
          <w:sz w:val="28"/>
          <w:szCs w:val="28"/>
        </w:rPr>
        <w:t>9</w:t>
      </w:r>
      <w:bookmarkEnd w:id="147"/>
      <w:bookmarkEnd w:id="148"/>
      <w:bookmarkEnd w:id="149"/>
      <w:bookmarkStart w:id="169" w:name="_Toc297216192"/>
      <w:bookmarkStart w:id="170" w:name="_Toc312678021"/>
      <w:bookmarkStart w:id="171" w:name="_Toc303539139"/>
      <w:bookmarkStart w:id="172" w:name="_Toc312677495"/>
      <w:bookmarkStart w:id="173" w:name="_Toc297123533"/>
      <w:bookmarkStart w:id="174" w:name="_Toc300934982"/>
      <w:bookmarkStart w:id="175" w:name="_Toc304295559"/>
      <w:bookmarkStart w:id="176" w:name="_Toc267251428"/>
      <w:bookmarkStart w:id="177" w:name="_Toc267251427"/>
      <w:bookmarkStart w:id="178" w:name="_Toc296891001"/>
      <w:bookmarkStart w:id="179" w:name="_Toc292559378"/>
      <w:bookmarkStart w:id="180" w:name="_Toc296347172"/>
      <w:bookmarkStart w:id="181" w:name="_Toc296891213"/>
      <w:bookmarkStart w:id="182" w:name="_Toc297120473"/>
      <w:bookmarkStart w:id="183" w:name="_Toc296944512"/>
      <w:bookmarkStart w:id="184" w:name="_Toc297048359"/>
      <w:bookmarkStart w:id="185" w:name="_Toc296503173"/>
      <w:bookmarkStart w:id="186" w:name="_Toc296346674"/>
      <w:bookmarkStart w:id="187" w:name="_Toc292559883"/>
      <w:r>
        <w:rPr>
          <w:rFonts w:hint="eastAsia" w:ascii="仿宋" w:hAnsi="仿宋" w:eastAsia="仿宋" w:cs="仿宋"/>
          <w:b w:val="0"/>
          <w:color w:val="000000"/>
          <w:sz w:val="28"/>
          <w:szCs w:val="28"/>
        </w:rPr>
        <w:t>. 试验与检验</w:t>
      </w:r>
      <w:bookmarkEnd w:id="168"/>
    </w:p>
    <w:bookmarkEnd w:id="169"/>
    <w:bookmarkEnd w:id="170"/>
    <w:bookmarkEnd w:id="171"/>
    <w:bookmarkEnd w:id="172"/>
    <w:bookmarkEnd w:id="173"/>
    <w:bookmarkEnd w:id="174"/>
    <w:bookmarkEnd w:id="175"/>
    <w:p w14:paraId="1CCDCE3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9</w:t>
      </w:r>
      <w:bookmarkStart w:id="188" w:name="_Toc304295560"/>
      <w:bookmarkStart w:id="189" w:name="_Toc312678022"/>
      <w:bookmarkStart w:id="190" w:name="_Toc312677496"/>
      <w:bookmarkStart w:id="191" w:name="_Toc300934983"/>
      <w:bookmarkStart w:id="192" w:name="_Toc297123534"/>
      <w:bookmarkStart w:id="193" w:name="_Toc303539140"/>
      <w:bookmarkStart w:id="194" w:name="_Toc297216193"/>
      <w:r>
        <w:rPr>
          <w:rFonts w:hint="eastAsia" w:ascii="仿宋" w:hAnsi="仿宋" w:eastAsia="仿宋" w:cs="仿宋"/>
          <w:color w:val="000000"/>
          <w:sz w:val="28"/>
          <w:szCs w:val="28"/>
        </w:rPr>
        <w:t>.1试验设备与试验人员</w:t>
      </w:r>
    </w:p>
    <w:bookmarkEnd w:id="188"/>
    <w:bookmarkEnd w:id="189"/>
    <w:bookmarkEnd w:id="190"/>
    <w:bookmarkEnd w:id="191"/>
    <w:bookmarkEnd w:id="192"/>
    <w:bookmarkEnd w:id="193"/>
    <w:bookmarkEnd w:id="194"/>
    <w:p w14:paraId="4F9A25F1">
      <w:pPr>
        <w:spacing w:line="460" w:lineRule="exact"/>
        <w:rPr>
          <w:rFonts w:hint="eastAsia" w:ascii="仿宋" w:hAnsi="仿宋" w:eastAsia="仿宋" w:cs="仿宋"/>
          <w:sz w:val="28"/>
          <w:szCs w:val="28"/>
        </w:rPr>
      </w:pPr>
      <w:r>
        <w:rPr>
          <w:rFonts w:hint="eastAsia" w:ascii="仿宋" w:hAnsi="仿宋" w:eastAsia="仿宋" w:cs="仿宋"/>
          <w:sz w:val="28"/>
          <w:szCs w:val="28"/>
        </w:rPr>
        <w:t>9</w:t>
      </w:r>
      <w:bookmarkStart w:id="195" w:name="_Toc304295561"/>
      <w:bookmarkStart w:id="196" w:name="_Toc312677497"/>
      <w:bookmarkStart w:id="197" w:name="_Toc303539141"/>
      <w:bookmarkStart w:id="198" w:name="_Toc300934984"/>
      <w:bookmarkStart w:id="199" w:name="_Toc297216194"/>
      <w:bookmarkStart w:id="200" w:name="_Toc312678023"/>
      <w:bookmarkStart w:id="201" w:name="_Toc297123535"/>
      <w:bookmarkStart w:id="202" w:name="_Toc318581174"/>
      <w:r>
        <w:rPr>
          <w:rFonts w:hint="eastAsia" w:ascii="仿宋" w:hAnsi="仿宋" w:eastAsia="仿宋" w:cs="仿宋"/>
          <w:sz w:val="28"/>
          <w:szCs w:val="28"/>
        </w:rPr>
        <w:t>.1.2 试验设备</w:t>
      </w:r>
    </w:p>
    <w:p w14:paraId="0E2B5AF9">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施工现场需要配置的试验场所：</w:t>
      </w:r>
      <w:bookmarkEnd w:id="195"/>
      <w:bookmarkEnd w:id="196"/>
      <w:bookmarkEnd w:id="197"/>
      <w:bookmarkEnd w:id="198"/>
      <w:bookmarkEnd w:id="199"/>
      <w:bookmarkEnd w:id="200"/>
      <w:bookmarkEnd w:id="201"/>
      <w:bookmarkStart w:id="203" w:name="_Toc303539142"/>
      <w:bookmarkStart w:id="204" w:name="_Toc297216195"/>
      <w:bookmarkStart w:id="205" w:name="_Toc304295562"/>
      <w:bookmarkStart w:id="206" w:name="_Toc300934985"/>
      <w:bookmarkStart w:id="207" w:name="_Toc312677498"/>
      <w:bookmarkStart w:id="208" w:name="_Toc312678024"/>
      <w:bookmarkStart w:id="209" w:name="_Toc297123536"/>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按有关规定执行</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w:t>
      </w:r>
    </w:p>
    <w:p w14:paraId="34893766">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施工现场需要配备的试验设备：</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按有关规定执行</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58C7A6B8">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施工现场需要具备的其他试验条件：</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7579E5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9.4 现场工艺试验 </w:t>
      </w:r>
    </w:p>
    <w:p w14:paraId="1C468DF3">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现场工艺试验的有关约定：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bookmarkEnd w:id="202"/>
    <w:bookmarkEnd w:id="203"/>
    <w:bookmarkEnd w:id="204"/>
    <w:bookmarkEnd w:id="205"/>
    <w:bookmarkEnd w:id="206"/>
    <w:bookmarkEnd w:id="207"/>
    <w:bookmarkEnd w:id="208"/>
    <w:bookmarkEnd w:id="209"/>
    <w:p w14:paraId="3A6BAFA4">
      <w:pPr>
        <w:pStyle w:val="8"/>
        <w:spacing w:before="120" w:after="120" w:line="460" w:lineRule="exact"/>
        <w:rPr>
          <w:rFonts w:hint="eastAsia" w:ascii="仿宋" w:hAnsi="仿宋" w:eastAsia="仿宋" w:cs="仿宋"/>
          <w:b w:val="0"/>
          <w:color w:val="000000"/>
          <w:sz w:val="28"/>
          <w:szCs w:val="28"/>
        </w:rPr>
      </w:pPr>
      <w:bookmarkStart w:id="210" w:name="_Toc351203642"/>
      <w:r>
        <w:rPr>
          <w:rFonts w:hint="eastAsia" w:ascii="仿宋" w:hAnsi="仿宋" w:eastAsia="仿宋" w:cs="仿宋"/>
          <w:b w:val="0"/>
          <w:color w:val="000000"/>
          <w:sz w:val="28"/>
          <w:szCs w:val="28"/>
        </w:rPr>
        <w:t>1</w:t>
      </w:r>
      <w:bookmarkEnd w:id="176"/>
      <w:bookmarkEnd w:id="177"/>
      <w:bookmarkEnd w:id="178"/>
      <w:bookmarkEnd w:id="179"/>
      <w:bookmarkEnd w:id="180"/>
      <w:bookmarkEnd w:id="181"/>
      <w:bookmarkEnd w:id="182"/>
      <w:bookmarkEnd w:id="183"/>
      <w:bookmarkEnd w:id="184"/>
      <w:bookmarkEnd w:id="185"/>
      <w:bookmarkEnd w:id="186"/>
      <w:bookmarkEnd w:id="187"/>
      <w:bookmarkStart w:id="211" w:name="_Toc303539146"/>
      <w:bookmarkStart w:id="212" w:name="_Toc300934989"/>
      <w:bookmarkStart w:id="213" w:name="_Toc296503193"/>
      <w:bookmarkStart w:id="214" w:name="_Toc297216199"/>
      <w:bookmarkStart w:id="215" w:name="_Toc296944532"/>
      <w:bookmarkStart w:id="216" w:name="_Toc297123540"/>
      <w:bookmarkStart w:id="217" w:name="_Toc297048379"/>
      <w:bookmarkStart w:id="218" w:name="_Toc304295566"/>
      <w:bookmarkStart w:id="219" w:name="_Toc292559398"/>
      <w:bookmarkStart w:id="220" w:name="_Toc297120493"/>
      <w:bookmarkStart w:id="221" w:name="_Toc292559903"/>
      <w:bookmarkStart w:id="222" w:name="_Toc296346694"/>
      <w:bookmarkStart w:id="223" w:name="_Toc296891021"/>
      <w:bookmarkStart w:id="224" w:name="_Toc296347192"/>
      <w:bookmarkStart w:id="225" w:name="_Toc296891233"/>
      <w:bookmarkStart w:id="226" w:name="_Toc312677499"/>
      <w:bookmarkStart w:id="227" w:name="_Toc312678025"/>
      <w:bookmarkStart w:id="228" w:name="_Toc267251435"/>
      <w:bookmarkStart w:id="229" w:name="_Toc267251440"/>
      <w:bookmarkStart w:id="230" w:name="_Toc267251439"/>
      <w:bookmarkStart w:id="231" w:name="_Toc267251437"/>
      <w:bookmarkStart w:id="232" w:name="_Toc267251441"/>
      <w:bookmarkStart w:id="233" w:name="_Toc267251433"/>
      <w:bookmarkStart w:id="234" w:name="_Toc267251442"/>
      <w:r>
        <w:rPr>
          <w:rFonts w:hint="eastAsia" w:ascii="仿宋" w:hAnsi="仿宋" w:eastAsia="仿宋" w:cs="仿宋"/>
          <w:b w:val="0"/>
          <w:color w:val="000000"/>
          <w:sz w:val="28"/>
          <w:szCs w:val="28"/>
        </w:rPr>
        <w:t>0. 变更</w:t>
      </w:r>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p>
    <w:bookmarkEnd w:id="226"/>
    <w:bookmarkEnd w:id="227"/>
    <w:p w14:paraId="09CC5CB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Start w:id="235" w:name="_Toc300934990"/>
      <w:bookmarkStart w:id="236" w:name="_Toc297048380"/>
      <w:bookmarkStart w:id="237" w:name="_Toc296347193"/>
      <w:bookmarkStart w:id="238" w:name="_Toc297216200"/>
      <w:bookmarkStart w:id="239" w:name="_Toc297123541"/>
      <w:bookmarkStart w:id="240" w:name="_Toc303539147"/>
      <w:bookmarkStart w:id="241" w:name="_Toc296944533"/>
      <w:bookmarkStart w:id="242" w:name="_Toc292559904"/>
      <w:bookmarkStart w:id="243" w:name="_Toc292559399"/>
      <w:bookmarkStart w:id="244" w:name="_Toc304295567"/>
      <w:bookmarkStart w:id="245" w:name="_Toc296891234"/>
      <w:bookmarkStart w:id="246" w:name="_Toc296891022"/>
      <w:bookmarkStart w:id="247" w:name="_Toc312677500"/>
      <w:bookmarkStart w:id="248" w:name="_Toc297120494"/>
      <w:bookmarkStart w:id="249" w:name="_Toc312678026"/>
      <w:bookmarkStart w:id="250" w:name="_Toc296503194"/>
      <w:bookmarkStart w:id="251" w:name="_Toc296346695"/>
      <w:r>
        <w:rPr>
          <w:rFonts w:hint="eastAsia" w:ascii="仿宋" w:hAnsi="仿宋" w:eastAsia="仿宋" w:cs="仿宋"/>
          <w:color w:val="000000"/>
          <w:sz w:val="28"/>
          <w:szCs w:val="28"/>
        </w:rPr>
        <w:t>0.1变更的范围</w:t>
      </w:r>
    </w:p>
    <w:p w14:paraId="124AB6F5">
      <w:pPr>
        <w:spacing w:line="460" w:lineRule="exact"/>
        <w:ind w:firstLine="600"/>
        <w:rPr>
          <w:rFonts w:hint="eastAsia" w:ascii="仿宋" w:hAnsi="仿宋" w:eastAsia="仿宋" w:cs="仿宋"/>
          <w:color w:val="000000"/>
          <w:sz w:val="28"/>
          <w:szCs w:val="28"/>
        </w:rPr>
      </w:pPr>
      <w:r>
        <w:rPr>
          <w:rFonts w:hint="eastAsia" w:ascii="仿宋" w:hAnsi="仿宋" w:eastAsia="仿宋" w:cs="仿宋"/>
          <w:color w:val="000000"/>
          <w:sz w:val="28"/>
          <w:szCs w:val="28"/>
        </w:rPr>
        <w:t>关于变更的范围的约定：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B713DB3">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10.4 变更估价</w:t>
      </w:r>
    </w:p>
    <w:p w14:paraId="7692DDA6">
      <w:pPr>
        <w:spacing w:line="460" w:lineRule="exact"/>
        <w:rPr>
          <w:rFonts w:hint="eastAsia" w:ascii="仿宋" w:hAnsi="仿宋" w:eastAsia="仿宋" w:cs="仿宋"/>
          <w:sz w:val="28"/>
          <w:szCs w:val="28"/>
        </w:rPr>
      </w:pPr>
      <w:r>
        <w:rPr>
          <w:rFonts w:hint="eastAsia" w:ascii="仿宋" w:hAnsi="仿宋" w:eastAsia="仿宋" w:cs="仿宋"/>
          <w:sz w:val="28"/>
          <w:szCs w:val="28"/>
        </w:rPr>
        <w:t>10.4.1 变更估价原则</w:t>
      </w:r>
    </w:p>
    <w:p w14:paraId="5F43E9C8">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 xml:space="preserve">关于变更估价的约定: </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5EF010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Start w:id="252" w:name="_Toc300934993"/>
      <w:bookmarkStart w:id="253" w:name="_Toc297120497"/>
      <w:bookmarkStart w:id="254" w:name="_Toc296347196"/>
      <w:bookmarkStart w:id="255" w:name="_Toc297048383"/>
      <w:bookmarkStart w:id="256" w:name="_Toc296944536"/>
      <w:bookmarkStart w:id="257" w:name="_Toc296346698"/>
      <w:bookmarkStart w:id="258" w:name="_Toc296891025"/>
      <w:bookmarkStart w:id="259" w:name="_Toc303539150"/>
      <w:bookmarkStart w:id="260" w:name="_Toc292559402"/>
      <w:bookmarkStart w:id="261" w:name="_Toc296891237"/>
      <w:bookmarkStart w:id="262" w:name="_Toc297216203"/>
      <w:bookmarkStart w:id="263" w:name="_Toc296503197"/>
      <w:bookmarkStart w:id="264" w:name="_Toc292559907"/>
      <w:bookmarkStart w:id="265" w:name="_Toc297123544"/>
      <w:bookmarkStart w:id="266" w:name="_Toc312677503"/>
      <w:bookmarkStart w:id="267" w:name="_Toc304295570"/>
      <w:bookmarkStart w:id="268" w:name="_Toc312678029"/>
      <w:r>
        <w:rPr>
          <w:rFonts w:hint="eastAsia" w:ascii="仿宋" w:hAnsi="仿宋" w:eastAsia="仿宋" w:cs="仿宋"/>
          <w:color w:val="000000"/>
          <w:sz w:val="28"/>
          <w:szCs w:val="28"/>
        </w:rPr>
        <w:t>0.5承</w:t>
      </w:r>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Start w:id="269" w:name="_Toc296346704"/>
      <w:bookmarkStart w:id="270" w:name="_Toc296891243"/>
      <w:bookmarkStart w:id="271" w:name="_Toc292559913"/>
      <w:bookmarkStart w:id="272" w:name="_Toc296347202"/>
      <w:bookmarkStart w:id="273" w:name="_Toc296891031"/>
      <w:bookmarkStart w:id="274" w:name="_Toc297120503"/>
      <w:bookmarkStart w:id="275" w:name="_Toc296503203"/>
      <w:bookmarkStart w:id="276" w:name="_Toc296944542"/>
      <w:bookmarkStart w:id="277" w:name="_Toc297123545"/>
      <w:bookmarkStart w:id="278" w:name="_Toc297048389"/>
      <w:bookmarkStart w:id="279" w:name="_Toc297216204"/>
      <w:bookmarkStart w:id="280" w:name="_Toc292559408"/>
      <w:bookmarkStart w:id="281" w:name="_Toc300934994"/>
      <w:bookmarkStart w:id="282" w:name="_Toc303539151"/>
      <w:r>
        <w:rPr>
          <w:rFonts w:hint="eastAsia" w:ascii="仿宋" w:hAnsi="仿宋" w:eastAsia="仿宋" w:cs="仿宋"/>
          <w:color w:val="000000"/>
          <w:sz w:val="28"/>
          <w:szCs w:val="28"/>
        </w:rPr>
        <w:t>包人的合理化建议</w:t>
      </w:r>
    </w:p>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p w14:paraId="4C45C5AE">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监理人审查承包人合理化建议的期限：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3F1A836">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发包人审批承包人合理化建议的期限：</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4B918313">
      <w:pPr>
        <w:spacing w:line="460" w:lineRule="exact"/>
        <w:ind w:firstLine="560" w:firstLineChars="200"/>
        <w:rPr>
          <w:rFonts w:hint="eastAsia" w:ascii="仿宋" w:hAnsi="仿宋" w:eastAsia="仿宋" w:cs="仿宋"/>
          <w:sz w:val="28"/>
          <w:szCs w:val="28"/>
          <w:u w:val="single"/>
        </w:rPr>
      </w:pPr>
      <w:r>
        <w:rPr>
          <w:rFonts w:hint="eastAsia" w:ascii="仿宋" w:hAnsi="仿宋" w:eastAsia="仿宋" w:cs="仿宋"/>
          <w:sz w:val="28"/>
          <w:szCs w:val="28"/>
        </w:rPr>
        <w:t>承</w:t>
      </w:r>
      <w:bookmarkStart w:id="283" w:name="_Toc303539152"/>
      <w:bookmarkStart w:id="284" w:name="_Toc300934995"/>
      <w:bookmarkStart w:id="285" w:name="_Toc296503204"/>
      <w:bookmarkStart w:id="286" w:name="_Toc312677504"/>
      <w:bookmarkStart w:id="287" w:name="_Toc296891032"/>
      <w:bookmarkStart w:id="288" w:name="_Toc296944543"/>
      <w:bookmarkStart w:id="289" w:name="_Toc312678030"/>
      <w:bookmarkStart w:id="290" w:name="_Toc297216205"/>
      <w:bookmarkStart w:id="291" w:name="_Toc296891244"/>
      <w:bookmarkStart w:id="292" w:name="_Toc296346705"/>
      <w:bookmarkStart w:id="293" w:name="_Toc304295571"/>
      <w:bookmarkStart w:id="294" w:name="_Toc318581175"/>
      <w:bookmarkStart w:id="295" w:name="_Toc297123546"/>
      <w:bookmarkStart w:id="296" w:name="_Toc297048390"/>
      <w:bookmarkStart w:id="297" w:name="_Toc292559409"/>
      <w:bookmarkStart w:id="298" w:name="_Toc297120504"/>
      <w:bookmarkStart w:id="299" w:name="_Toc292559914"/>
      <w:bookmarkStart w:id="300" w:name="_Toc296347203"/>
      <w:r>
        <w:rPr>
          <w:rFonts w:hint="eastAsia" w:ascii="仿宋" w:hAnsi="仿宋" w:eastAsia="仿宋" w:cs="仿宋"/>
          <w:sz w:val="28"/>
          <w:szCs w:val="28"/>
        </w:rPr>
        <w:t>包人提出的合理化建议降低了合同价格或者提高了工程经济效益的奖励的方法和金额为：</w:t>
      </w:r>
      <w:r>
        <w:rPr>
          <w:rFonts w:hint="eastAsia" w:ascii="仿宋" w:hAnsi="仿宋" w:eastAsia="仿宋" w:cs="仿宋"/>
          <w:color w:val="0000FF"/>
          <w:sz w:val="28"/>
          <w:szCs w:val="28"/>
          <w:u w:val="single"/>
        </w:rPr>
        <w:t>/</w:t>
      </w:r>
      <w:r>
        <w:rPr>
          <w:rFonts w:hint="eastAsia" w:ascii="仿宋" w:hAnsi="仿宋" w:eastAsia="仿宋" w:cs="仿宋"/>
          <w:sz w:val="28"/>
          <w:szCs w:val="28"/>
        </w:rPr>
        <w:t>。</w:t>
      </w:r>
    </w:p>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p w14:paraId="4155C041">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Start w:id="301" w:name="_Toc296503199"/>
      <w:bookmarkStart w:id="302" w:name="_Toc296891027"/>
      <w:bookmarkStart w:id="303" w:name="_Toc296891239"/>
      <w:bookmarkStart w:id="304" w:name="_Toc312678033"/>
      <w:bookmarkStart w:id="305" w:name="_Toc300934997"/>
      <w:bookmarkStart w:id="306" w:name="_Toc296346700"/>
      <w:bookmarkStart w:id="307" w:name="_Toc312677507"/>
      <w:bookmarkStart w:id="308" w:name="_Toc297048385"/>
      <w:bookmarkStart w:id="309" w:name="_Toc296944538"/>
      <w:bookmarkStart w:id="310" w:name="_Toc304295574"/>
      <w:bookmarkStart w:id="311" w:name="_Toc297120499"/>
      <w:bookmarkStart w:id="312" w:name="_Toc297123548"/>
      <w:bookmarkStart w:id="313" w:name="_Toc297216207"/>
      <w:bookmarkStart w:id="314" w:name="_Toc296347198"/>
      <w:bookmarkStart w:id="315" w:name="_Toc303539154"/>
      <w:bookmarkStart w:id="316" w:name="_Toc292559909"/>
      <w:bookmarkStart w:id="317" w:name="_Toc292559404"/>
      <w:r>
        <w:rPr>
          <w:rFonts w:hint="eastAsia" w:ascii="仿宋" w:hAnsi="仿宋" w:eastAsia="仿宋" w:cs="仿宋"/>
          <w:color w:val="000000"/>
          <w:sz w:val="28"/>
          <w:szCs w:val="28"/>
        </w:rPr>
        <w:t>0.7 暂估价</w:t>
      </w:r>
    </w:p>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p w14:paraId="0E82C900">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暂</w:t>
      </w:r>
      <w:bookmarkStart w:id="318" w:name="_Toc318581176"/>
      <w:bookmarkStart w:id="319" w:name="_Toc312678034"/>
      <w:bookmarkStart w:id="320" w:name="_Toc312677508"/>
      <w:r>
        <w:rPr>
          <w:rFonts w:hint="eastAsia" w:ascii="仿宋" w:hAnsi="仿宋" w:eastAsia="仿宋" w:cs="仿宋"/>
          <w:sz w:val="28"/>
          <w:szCs w:val="28"/>
        </w:rPr>
        <w:t>估价材料和工程设备的明细详见附件11：《</w:t>
      </w:r>
      <w:r>
        <w:rPr>
          <w:rFonts w:hint="eastAsia" w:ascii="仿宋" w:hAnsi="仿宋" w:eastAsia="仿宋" w:cs="仿宋"/>
          <w:color w:val="000000"/>
          <w:sz w:val="28"/>
          <w:szCs w:val="28"/>
        </w:rPr>
        <w:t>暂估价一览表》</w:t>
      </w:r>
      <w:r>
        <w:rPr>
          <w:rFonts w:hint="eastAsia" w:ascii="仿宋" w:hAnsi="仿宋" w:eastAsia="仿宋" w:cs="仿宋"/>
          <w:sz w:val="28"/>
          <w:szCs w:val="28"/>
        </w:rPr>
        <w:t>。</w:t>
      </w:r>
    </w:p>
    <w:bookmarkEnd w:id="318"/>
    <w:bookmarkEnd w:id="319"/>
    <w:bookmarkEnd w:id="320"/>
    <w:p w14:paraId="36E2F85B">
      <w:pPr>
        <w:spacing w:line="460" w:lineRule="exact"/>
        <w:rPr>
          <w:rFonts w:hint="eastAsia" w:ascii="仿宋" w:hAnsi="仿宋" w:eastAsia="仿宋" w:cs="仿宋"/>
          <w:sz w:val="28"/>
          <w:szCs w:val="28"/>
        </w:rPr>
      </w:pPr>
      <w:r>
        <w:rPr>
          <w:rFonts w:hint="eastAsia" w:ascii="仿宋" w:hAnsi="仿宋" w:eastAsia="仿宋" w:cs="仿宋"/>
          <w:sz w:val="28"/>
          <w:szCs w:val="28"/>
        </w:rPr>
        <w:t>1</w:t>
      </w:r>
      <w:bookmarkStart w:id="321" w:name="_Toc312678035"/>
      <w:bookmarkStart w:id="322" w:name="_Toc312677509"/>
      <w:bookmarkStart w:id="323" w:name="_Toc318581177"/>
      <w:r>
        <w:rPr>
          <w:rFonts w:hint="eastAsia" w:ascii="仿宋" w:hAnsi="仿宋" w:eastAsia="仿宋" w:cs="仿宋"/>
          <w:sz w:val="28"/>
          <w:szCs w:val="28"/>
        </w:rPr>
        <w:t>0.7.1 依法必须招标的暂估价项目</w:t>
      </w:r>
    </w:p>
    <w:bookmarkEnd w:id="321"/>
    <w:bookmarkEnd w:id="322"/>
    <w:bookmarkEnd w:id="323"/>
    <w:p w14:paraId="622141F6">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对于依法必须招标的暂估价项目的确认和批准采取第</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种方式确定。</w:t>
      </w:r>
    </w:p>
    <w:p w14:paraId="1EF9D8F2">
      <w:pPr>
        <w:spacing w:line="460" w:lineRule="exact"/>
        <w:rPr>
          <w:rFonts w:hint="eastAsia" w:ascii="仿宋" w:hAnsi="仿宋" w:eastAsia="仿宋" w:cs="仿宋"/>
          <w:sz w:val="28"/>
          <w:szCs w:val="28"/>
        </w:rPr>
      </w:pPr>
      <w:r>
        <w:rPr>
          <w:rFonts w:hint="eastAsia" w:ascii="仿宋" w:hAnsi="仿宋" w:eastAsia="仿宋" w:cs="仿宋"/>
          <w:sz w:val="28"/>
          <w:szCs w:val="28"/>
        </w:rPr>
        <w:t>10.7.2 不属于依法必须招标的暂估价项目</w:t>
      </w:r>
    </w:p>
    <w:p w14:paraId="67D56988">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对于不属于依法必须招标的暂估价项目的确认和批准采取第</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种方式确定。</w:t>
      </w:r>
    </w:p>
    <w:p w14:paraId="7211E7C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第3种方式：承包人直接实施的暂估价项目</w:t>
      </w:r>
    </w:p>
    <w:p w14:paraId="0A37C579">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承包人直接实施的暂估价项目的约定：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3CF2F56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10.8 暂列金额</w:t>
      </w:r>
    </w:p>
    <w:p w14:paraId="0E63ED4A">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合同当事人关于暂列金额使用的约定：</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rPr>
        <w:t>。</w:t>
      </w:r>
    </w:p>
    <w:p w14:paraId="4B971A96">
      <w:pPr>
        <w:pStyle w:val="8"/>
        <w:spacing w:before="120" w:after="120" w:line="460" w:lineRule="exact"/>
        <w:rPr>
          <w:rFonts w:hint="eastAsia" w:ascii="仿宋" w:hAnsi="仿宋" w:eastAsia="仿宋" w:cs="仿宋"/>
          <w:b w:val="0"/>
          <w:color w:val="000000"/>
          <w:sz w:val="28"/>
          <w:szCs w:val="28"/>
        </w:rPr>
      </w:pPr>
      <w:bookmarkStart w:id="324" w:name="_Toc351203643"/>
      <w:r>
        <w:rPr>
          <w:rFonts w:hint="eastAsia" w:ascii="仿宋" w:hAnsi="仿宋" w:eastAsia="仿宋" w:cs="仿宋"/>
          <w:b w:val="0"/>
          <w:color w:val="000000"/>
          <w:sz w:val="28"/>
          <w:szCs w:val="28"/>
        </w:rPr>
        <w:t>11. 价格调整</w:t>
      </w:r>
      <w:bookmarkEnd w:id="324"/>
    </w:p>
    <w:p w14:paraId="5B49A7C1">
      <w:pPr>
        <w:spacing w:after="120" w:line="460" w:lineRule="exact"/>
        <w:rPr>
          <w:rFonts w:hint="eastAsia" w:ascii="仿宋" w:hAnsi="仿宋" w:eastAsia="仿宋" w:cs="仿宋"/>
          <w:color w:val="000000"/>
          <w:sz w:val="28"/>
          <w:szCs w:val="28"/>
        </w:rPr>
      </w:pPr>
      <w:bookmarkStart w:id="325" w:name="_Toc296891029"/>
      <w:bookmarkStart w:id="326" w:name="_Toc296944540"/>
      <w:bookmarkStart w:id="327" w:name="_Toc296503201"/>
      <w:bookmarkStart w:id="328" w:name="_Toc292559911"/>
      <w:bookmarkStart w:id="329" w:name="_Toc312678039"/>
      <w:bookmarkStart w:id="330" w:name="_Toc304295577"/>
      <w:bookmarkStart w:id="331" w:name="_Toc300935000"/>
      <w:bookmarkStart w:id="332" w:name="_Toc296347200"/>
      <w:bookmarkStart w:id="333" w:name="_Toc297216209"/>
      <w:bookmarkStart w:id="334" w:name="_Toc296346702"/>
      <w:bookmarkStart w:id="335" w:name="_Toc297120501"/>
      <w:bookmarkStart w:id="336" w:name="_Toc292559406"/>
      <w:bookmarkStart w:id="337" w:name="_Toc296891241"/>
      <w:bookmarkStart w:id="338" w:name="_Toc303539157"/>
      <w:bookmarkStart w:id="339" w:name="_Toc297123550"/>
      <w:bookmarkStart w:id="340" w:name="_Toc297048387"/>
      <w:r>
        <w:rPr>
          <w:rFonts w:hint="eastAsia" w:ascii="仿宋" w:hAnsi="仿宋" w:eastAsia="仿宋" w:cs="仿宋"/>
          <w:color w:val="000000"/>
          <w:sz w:val="28"/>
          <w:szCs w:val="28"/>
        </w:rPr>
        <w:t>11.1 市场价格波动引起的调整</w:t>
      </w:r>
    </w:p>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p w14:paraId="407BAB3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市场价格波动是否调整合同价格的约定：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是</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F772E8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因市场价格波动调整合同价格，采用以下</w:t>
      </w:r>
      <w:r>
        <w:rPr>
          <w:rFonts w:hint="eastAsia" w:ascii="仿宋" w:hAnsi="仿宋" w:eastAsia="仿宋" w:cs="仿宋"/>
          <w:sz w:val="28"/>
          <w:szCs w:val="28"/>
        </w:rPr>
        <w:t>第</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2</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rPr>
        <w:t>种方式对合同价格进行调整：</w:t>
      </w:r>
    </w:p>
    <w:p w14:paraId="6DEC21F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第1种方式：采用价格指数进行价格调整。</w:t>
      </w:r>
    </w:p>
    <w:p w14:paraId="27BFDD91">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关于各可调因子、定值和变值权重，以及基本价格指数及其来源的约定：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6806DDC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第2种方式：采用造价信息进行价格调整。</w:t>
      </w:r>
    </w:p>
    <w:p w14:paraId="675C90B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（2）关于基准价格的约定：</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根据编制说明中约定的价格信息文件</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1541ED0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%时，或材料单价跌幅以已标价工程量清单或预算书中载明材料单价为基础超过</w:t>
      </w:r>
      <w:r>
        <w:rPr>
          <w:rFonts w:hint="eastAsia" w:ascii="仿宋" w:hAnsi="仿宋" w:eastAsia="仿宋" w:cs="仿宋"/>
          <w:b/>
          <w:color w:val="0000FF"/>
          <w:sz w:val="28"/>
          <w:szCs w:val="28"/>
          <w:u w:val="single"/>
        </w:rPr>
        <w:t>5</w:t>
      </w:r>
      <w:r>
        <w:rPr>
          <w:rFonts w:hint="eastAsia" w:ascii="仿宋" w:hAnsi="仿宋" w:eastAsia="仿宋" w:cs="仿宋"/>
          <w:color w:val="000000"/>
          <w:sz w:val="28"/>
          <w:szCs w:val="28"/>
        </w:rPr>
        <w:t>%时，其超过部分据实调整。</w:t>
      </w:r>
    </w:p>
    <w:p w14:paraId="1A6B8B0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②承包人在已标价工程量清单或预算书中载明的材料单价高于基准价格的：专用合同条款合同履行期间材料单价跌幅以基准价格为基础超过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%时，材料单价涨幅以已标价工程量清单或预算书中载明材料单价为基础超过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%时，其超过部分据实调整。</w:t>
      </w:r>
    </w:p>
    <w:p w14:paraId="31010EBE">
      <w:pPr>
        <w:spacing w:line="460" w:lineRule="exact"/>
        <w:ind w:firstLine="645"/>
        <w:rPr>
          <w:rFonts w:hint="eastAsia" w:ascii="仿宋" w:hAnsi="仿宋" w:eastAsia="仿宋" w:cs="仿宋"/>
          <w:color w:val="000000"/>
          <w:sz w:val="28"/>
          <w:szCs w:val="28"/>
        </w:rPr>
      </w:pPr>
      <w:r>
        <w:rPr>
          <w:rFonts w:hint="eastAsia" w:ascii="仿宋" w:hAnsi="仿宋" w:eastAsia="仿宋" w:cs="仿宋"/>
          <w:color w:val="000000"/>
          <w:sz w:val="28"/>
          <w:szCs w:val="28"/>
        </w:rPr>
        <w:t>③承包人在已标价工程量清单或预算书中载明的材料单价等于基准单价的：专用合同条款合同履行期间材料单价涨跌幅以基准单价为基础超过±</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5</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%时，其超过部分据实调整。</w:t>
      </w:r>
    </w:p>
    <w:p w14:paraId="40CEF9D4">
      <w:pPr>
        <w:spacing w:line="460" w:lineRule="exact"/>
        <w:ind w:firstLine="645"/>
        <w:rPr>
          <w:rFonts w:hint="eastAsia" w:ascii="仿宋" w:hAnsi="仿宋" w:eastAsia="仿宋" w:cs="仿宋"/>
          <w:color w:val="000000"/>
          <w:sz w:val="28"/>
          <w:szCs w:val="28"/>
        </w:rPr>
      </w:pPr>
      <w:r>
        <w:rPr>
          <w:rFonts w:hint="eastAsia" w:ascii="仿宋" w:hAnsi="仿宋" w:eastAsia="仿宋" w:cs="仿宋"/>
          <w:color w:val="000000"/>
          <w:sz w:val="28"/>
          <w:szCs w:val="28"/>
        </w:rPr>
        <w:t>第3种方式：其他价格调整方式：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228"/>
    <w:bookmarkEnd w:id="229"/>
    <w:bookmarkEnd w:id="230"/>
    <w:bookmarkEnd w:id="231"/>
    <w:bookmarkEnd w:id="232"/>
    <w:bookmarkEnd w:id="233"/>
    <w:p w14:paraId="03BED6CA">
      <w:pPr>
        <w:pStyle w:val="8"/>
        <w:spacing w:before="120" w:after="120" w:line="460" w:lineRule="exact"/>
        <w:rPr>
          <w:rFonts w:hint="eastAsia" w:ascii="仿宋" w:hAnsi="仿宋" w:eastAsia="仿宋" w:cs="仿宋"/>
          <w:b w:val="0"/>
          <w:color w:val="000000"/>
          <w:sz w:val="28"/>
          <w:szCs w:val="28"/>
        </w:rPr>
      </w:pPr>
      <w:bookmarkStart w:id="341" w:name="_Toc296347204"/>
      <w:bookmarkStart w:id="342" w:name="_Toc296503205"/>
      <w:bookmarkStart w:id="343" w:name="_Toc292559410"/>
      <w:bookmarkStart w:id="344" w:name="_Toc297048391"/>
      <w:bookmarkStart w:id="345" w:name="_Toc296944544"/>
      <w:bookmarkStart w:id="346" w:name="_Toc296346706"/>
      <w:bookmarkStart w:id="347" w:name="_Toc296891245"/>
      <w:bookmarkStart w:id="348" w:name="_Toc297120505"/>
      <w:bookmarkStart w:id="349" w:name="_Toc296891033"/>
      <w:bookmarkStart w:id="350" w:name="_Toc292559915"/>
      <w:bookmarkStart w:id="351" w:name="_Toc351203644"/>
      <w:bookmarkStart w:id="352" w:name="_Toc297216211"/>
      <w:bookmarkStart w:id="353" w:name="_Toc297123552"/>
      <w:bookmarkStart w:id="354" w:name="_Toc304295579"/>
      <w:bookmarkStart w:id="355" w:name="_Toc312678040"/>
      <w:bookmarkStart w:id="356" w:name="_Toc300935002"/>
      <w:bookmarkStart w:id="357" w:name="_Toc303539159"/>
      <w:r>
        <w:rPr>
          <w:rFonts w:hint="eastAsia" w:ascii="仿宋" w:hAnsi="仿宋" w:eastAsia="仿宋" w:cs="仿宋"/>
          <w:b w:val="0"/>
          <w:color w:val="000000"/>
          <w:sz w:val="28"/>
          <w:szCs w:val="28"/>
        </w:rPr>
        <w:t xml:space="preserve">12. </w:t>
      </w:r>
      <w:bookmarkEnd w:id="341"/>
      <w:bookmarkEnd w:id="342"/>
      <w:bookmarkEnd w:id="343"/>
      <w:bookmarkEnd w:id="344"/>
      <w:bookmarkEnd w:id="345"/>
      <w:bookmarkEnd w:id="346"/>
      <w:bookmarkEnd w:id="347"/>
      <w:bookmarkEnd w:id="348"/>
      <w:bookmarkEnd w:id="349"/>
      <w:bookmarkEnd w:id="350"/>
      <w:r>
        <w:rPr>
          <w:rFonts w:hint="eastAsia" w:ascii="仿宋" w:hAnsi="仿宋" w:eastAsia="仿宋" w:cs="仿宋"/>
          <w:b w:val="0"/>
          <w:color w:val="000000"/>
          <w:sz w:val="28"/>
          <w:szCs w:val="28"/>
        </w:rPr>
        <w:t>合同价格、计量与支付</w:t>
      </w:r>
      <w:bookmarkEnd w:id="351"/>
    </w:p>
    <w:bookmarkEnd w:id="352"/>
    <w:bookmarkEnd w:id="353"/>
    <w:bookmarkEnd w:id="354"/>
    <w:bookmarkEnd w:id="355"/>
    <w:bookmarkEnd w:id="356"/>
    <w:bookmarkEnd w:id="357"/>
    <w:p w14:paraId="149B6288">
      <w:pPr>
        <w:spacing w:after="120" w:line="460" w:lineRule="exact"/>
        <w:rPr>
          <w:rFonts w:hint="eastAsia" w:ascii="仿宋" w:hAnsi="仿宋" w:eastAsia="仿宋" w:cs="仿宋"/>
          <w:color w:val="000000"/>
          <w:sz w:val="28"/>
          <w:szCs w:val="28"/>
        </w:rPr>
      </w:pPr>
      <w:bookmarkStart w:id="358" w:name="_Toc292559411"/>
      <w:bookmarkStart w:id="359" w:name="_Toc267251461"/>
      <w:bookmarkStart w:id="360" w:name="_Toc292559916"/>
      <w:bookmarkStart w:id="361" w:name="_Toc297048392"/>
      <w:bookmarkStart w:id="362" w:name="_Toc296346707"/>
      <w:bookmarkStart w:id="363" w:name="_Toc296891246"/>
      <w:bookmarkStart w:id="364" w:name="_Toc296503206"/>
      <w:bookmarkStart w:id="365" w:name="_Toc297120506"/>
      <w:bookmarkStart w:id="366" w:name="_Toc296944545"/>
      <w:bookmarkStart w:id="367" w:name="_Toc296347205"/>
      <w:bookmarkStart w:id="368" w:name="_Toc296891034"/>
      <w:bookmarkStart w:id="369" w:name="_Toc303539160"/>
      <w:bookmarkStart w:id="370" w:name="_Toc297216212"/>
      <w:bookmarkStart w:id="371" w:name="_Toc304295580"/>
      <w:bookmarkStart w:id="372" w:name="_Toc297123553"/>
      <w:bookmarkStart w:id="373" w:name="_Toc312678041"/>
      <w:bookmarkStart w:id="374" w:name="_Toc300935003"/>
      <w:r>
        <w:rPr>
          <w:rFonts w:hint="eastAsia" w:ascii="仿宋" w:hAnsi="仿宋" w:eastAsia="仿宋" w:cs="仿宋"/>
          <w:color w:val="000000"/>
          <w:sz w:val="28"/>
          <w:szCs w:val="28"/>
        </w:rPr>
        <w:t>12.1 合</w:t>
      </w:r>
      <w:bookmarkEnd w:id="358"/>
      <w:bookmarkEnd w:id="359"/>
      <w:bookmarkEnd w:id="360"/>
      <w:r>
        <w:rPr>
          <w:rFonts w:hint="eastAsia" w:ascii="仿宋" w:hAnsi="仿宋" w:eastAsia="仿宋" w:cs="仿宋"/>
          <w:color w:val="000000"/>
          <w:sz w:val="28"/>
          <w:szCs w:val="28"/>
        </w:rPr>
        <w:t>同价</w:t>
      </w:r>
      <w:bookmarkEnd w:id="361"/>
      <w:bookmarkEnd w:id="362"/>
      <w:bookmarkEnd w:id="363"/>
      <w:bookmarkEnd w:id="364"/>
      <w:bookmarkEnd w:id="365"/>
      <w:bookmarkEnd w:id="366"/>
      <w:bookmarkEnd w:id="367"/>
      <w:bookmarkEnd w:id="368"/>
      <w:r>
        <w:rPr>
          <w:rFonts w:hint="eastAsia" w:ascii="仿宋" w:hAnsi="仿宋" w:eastAsia="仿宋" w:cs="仿宋"/>
          <w:color w:val="000000"/>
          <w:sz w:val="28"/>
          <w:szCs w:val="28"/>
        </w:rPr>
        <w:t>格形式</w:t>
      </w:r>
    </w:p>
    <w:bookmarkEnd w:id="369"/>
    <w:bookmarkEnd w:id="370"/>
    <w:bookmarkEnd w:id="371"/>
    <w:bookmarkEnd w:id="372"/>
    <w:bookmarkEnd w:id="373"/>
    <w:bookmarkEnd w:id="374"/>
    <w:p w14:paraId="4E27B05B">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1、单价合同。</w:t>
      </w:r>
    </w:p>
    <w:p w14:paraId="370656B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综合单价包含的风险范围：</w:t>
      </w:r>
      <w:r>
        <w:rPr>
          <w:rFonts w:hint="eastAsia" w:ascii="仿宋" w:hAnsi="仿宋" w:eastAsia="仿宋" w:cs="仿宋"/>
          <w:color w:val="0000FF"/>
          <w:sz w:val="28"/>
          <w:szCs w:val="28"/>
          <w:u w:val="single"/>
        </w:rPr>
        <w:t>除经济签证、设计变更、市场因素以外的所有风险</w:t>
      </w:r>
      <w:r>
        <w:rPr>
          <w:rFonts w:hint="eastAsia" w:ascii="仿宋" w:hAnsi="仿宋" w:eastAsia="仿宋" w:cs="仿宋"/>
          <w:color w:val="000000"/>
          <w:sz w:val="28"/>
          <w:szCs w:val="28"/>
        </w:rPr>
        <w:t>。</w:t>
      </w:r>
    </w:p>
    <w:p w14:paraId="0838AC94">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风险费用的计算方法：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876687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2、总价合同。</w:t>
      </w:r>
    </w:p>
    <w:p w14:paraId="4058E05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总价包含的风险范围：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F313AC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风险费用的计算方法：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98D90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风险范围以外合同价格的调整方法：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E9A47C6">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3、其他价格方式：</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19B7201">
      <w:pPr>
        <w:spacing w:after="120" w:line="460" w:lineRule="exact"/>
        <w:rPr>
          <w:rFonts w:hint="eastAsia" w:ascii="仿宋" w:hAnsi="仿宋" w:eastAsia="仿宋" w:cs="仿宋"/>
          <w:color w:val="000000"/>
          <w:sz w:val="28"/>
          <w:szCs w:val="28"/>
        </w:rPr>
      </w:pPr>
      <w:bookmarkStart w:id="375" w:name="_Toc300935004"/>
      <w:bookmarkStart w:id="376" w:name="_Toc297123554"/>
      <w:bookmarkStart w:id="377" w:name="_Toc303539161"/>
      <w:bookmarkStart w:id="378" w:name="_Toc312678042"/>
      <w:bookmarkStart w:id="379" w:name="_Toc304295581"/>
      <w:bookmarkStart w:id="380" w:name="_Toc297216213"/>
      <w:bookmarkStart w:id="381" w:name="_Toc296503207"/>
      <w:bookmarkStart w:id="382" w:name="_Toc296346708"/>
      <w:bookmarkStart w:id="383" w:name="_Toc296891247"/>
      <w:bookmarkStart w:id="384" w:name="_Toc292559917"/>
      <w:bookmarkStart w:id="385" w:name="_Toc296944546"/>
      <w:bookmarkStart w:id="386" w:name="_Toc297048393"/>
      <w:bookmarkStart w:id="387" w:name="_Toc296347206"/>
      <w:bookmarkStart w:id="388" w:name="_Toc292559412"/>
      <w:bookmarkStart w:id="389" w:name="_Toc296891035"/>
      <w:bookmarkStart w:id="390" w:name="_Toc297120507"/>
      <w:r>
        <w:rPr>
          <w:rFonts w:hint="eastAsia" w:ascii="仿宋" w:hAnsi="仿宋" w:eastAsia="仿宋" w:cs="仿宋"/>
          <w:color w:val="000000"/>
          <w:sz w:val="28"/>
          <w:szCs w:val="28"/>
        </w:rPr>
        <w:t>12.2 预付款</w:t>
      </w:r>
    </w:p>
    <w:bookmarkEnd w:id="375"/>
    <w:bookmarkEnd w:id="376"/>
    <w:bookmarkEnd w:id="377"/>
    <w:bookmarkEnd w:id="378"/>
    <w:bookmarkEnd w:id="379"/>
    <w:bookmarkEnd w:id="380"/>
    <w:p w14:paraId="64B7248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12.2.1 预付款的支付</w:t>
      </w:r>
    </w:p>
    <w:p w14:paraId="13F290DF">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预付款支付比例或金额：</w:t>
      </w:r>
      <w:r>
        <w:rPr>
          <w:rFonts w:hint="eastAsia" w:ascii="仿宋" w:hAnsi="仿宋" w:eastAsia="仿宋" w:cs="仿宋"/>
          <w:sz w:val="28"/>
          <w:szCs w:val="28"/>
          <w:u w:val="single"/>
        </w:rPr>
        <w:t xml:space="preserve">  合同价的</w:t>
      </w:r>
      <w:r>
        <w:rPr>
          <w:rFonts w:hint="eastAsia" w:ascii="仿宋" w:hAnsi="仿宋" w:eastAsia="仿宋" w:cs="仿宋"/>
          <w:sz w:val="28"/>
          <w:szCs w:val="28"/>
          <w:u w:val="single"/>
          <w:lang w:val="en-US"/>
        </w:rPr>
        <w:t>20</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21D9E9B">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预付款支付期限：</w:t>
      </w:r>
      <w:r>
        <w:rPr>
          <w:rFonts w:hint="eastAsia" w:ascii="仿宋" w:hAnsi="仿宋" w:eastAsia="仿宋" w:cs="仿宋"/>
          <w:sz w:val="28"/>
          <w:szCs w:val="28"/>
          <w:u w:val="single"/>
        </w:rPr>
        <w:t xml:space="preserve">签订合同、承包方提交履约保证金，完成后并在开工以前  </w:t>
      </w:r>
      <w:r>
        <w:rPr>
          <w:rFonts w:hint="eastAsia" w:ascii="仿宋" w:hAnsi="仿宋" w:eastAsia="仿宋" w:cs="仿宋"/>
          <w:sz w:val="28"/>
          <w:szCs w:val="28"/>
        </w:rPr>
        <w:t>。</w:t>
      </w:r>
    </w:p>
    <w:p w14:paraId="4F1F7EA5">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预付款扣回的方式：</w:t>
      </w:r>
      <w:r>
        <w:rPr>
          <w:rFonts w:hint="eastAsia" w:ascii="仿宋" w:hAnsi="仿宋" w:eastAsia="仿宋" w:cs="仿宋"/>
          <w:sz w:val="28"/>
          <w:szCs w:val="28"/>
          <w:u w:val="single"/>
          <w:lang w:val="en-US"/>
        </w:rPr>
        <w:t xml:space="preserve">                                       </w:t>
      </w:r>
      <w:r>
        <w:rPr>
          <w:rFonts w:hint="eastAsia" w:ascii="仿宋" w:hAnsi="仿宋" w:eastAsia="仿宋" w:cs="仿宋"/>
          <w:sz w:val="28"/>
          <w:szCs w:val="28"/>
        </w:rPr>
        <w:t>。</w:t>
      </w:r>
    </w:p>
    <w:p w14:paraId="5705A70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12.2.2 预付款担保</w:t>
      </w:r>
    </w:p>
    <w:p w14:paraId="2686992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承包人提交预付款担保的期限：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762174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预付款担保的形式为：</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381"/>
    <w:bookmarkEnd w:id="382"/>
    <w:bookmarkEnd w:id="383"/>
    <w:bookmarkEnd w:id="384"/>
    <w:bookmarkEnd w:id="385"/>
    <w:bookmarkEnd w:id="386"/>
    <w:bookmarkEnd w:id="387"/>
    <w:bookmarkEnd w:id="388"/>
    <w:bookmarkEnd w:id="389"/>
    <w:bookmarkEnd w:id="390"/>
    <w:p w14:paraId="6752A82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 计量</w:t>
      </w:r>
    </w:p>
    <w:p w14:paraId="3B4E258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12.3.1 计量原则</w:t>
      </w:r>
    </w:p>
    <w:p w14:paraId="3FE3B7ED">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工程量计算规则：</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按GB50500-2013建设工程工程量清单计价规范工程量计算规则</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3700EB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12.3.2 计量周期</w:t>
      </w:r>
    </w:p>
    <w:p w14:paraId="0B1194E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关于计量周期的约定：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按月计量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E26BD8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12.3.3 单价合同的计量</w:t>
      </w:r>
    </w:p>
    <w:p w14:paraId="7508BB4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关于单价合同计量的约定：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按月计量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F1FCD6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12.3.4 总价合同的计量</w:t>
      </w:r>
    </w:p>
    <w:p w14:paraId="4F9258D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关于总价合同计量的约定：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1D7A405">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12.3.5总价合同采用支付分解表计量支付的，是否适用第12.3.4 项〔总价合同的计量〕约定进行计量：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CA642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12.3.6 其他价格形式合同的计量</w:t>
      </w:r>
    </w:p>
    <w:p w14:paraId="69372CB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其他价格形式的计量方式和程序：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411904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 工程进度款支付</w:t>
      </w:r>
    </w:p>
    <w:p w14:paraId="13BB66AA">
      <w:pPr>
        <w:spacing w:line="460" w:lineRule="exact"/>
        <w:rPr>
          <w:rFonts w:hint="eastAsia" w:ascii="仿宋" w:hAnsi="仿宋" w:eastAsia="仿宋" w:cs="仿宋"/>
          <w:color w:val="000000"/>
          <w:sz w:val="28"/>
          <w:szCs w:val="28"/>
        </w:rPr>
      </w:pPr>
      <w:bookmarkStart w:id="391" w:name="_Toc297048397"/>
      <w:bookmarkStart w:id="392" w:name="_Toc292559416"/>
      <w:bookmarkStart w:id="393" w:name="_Toc300935006"/>
      <w:bookmarkStart w:id="394" w:name="_Toc292559921"/>
      <w:bookmarkStart w:id="395" w:name="_Toc296891251"/>
      <w:bookmarkStart w:id="396" w:name="_Toc296346712"/>
      <w:bookmarkStart w:id="397" w:name="_Toc296503211"/>
      <w:bookmarkStart w:id="398" w:name="_Toc303539163"/>
      <w:bookmarkStart w:id="399" w:name="_Toc297120511"/>
      <w:bookmarkStart w:id="400" w:name="_Toc296347210"/>
      <w:bookmarkStart w:id="401" w:name="_Toc296944550"/>
      <w:bookmarkStart w:id="402" w:name="_Toc297123556"/>
      <w:bookmarkStart w:id="403" w:name="_Toc296891039"/>
      <w:bookmarkStart w:id="404" w:name="_Toc297216215"/>
      <w:r>
        <w:rPr>
          <w:rFonts w:hint="eastAsia" w:ascii="仿宋" w:hAnsi="仿宋" w:eastAsia="仿宋" w:cs="仿宋"/>
          <w:color w:val="000000"/>
          <w:sz w:val="28"/>
          <w:szCs w:val="28"/>
        </w:rPr>
        <w:t>12.4.1 付款周期</w:t>
      </w:r>
    </w:p>
    <w:p w14:paraId="3A25E565">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关于付款周期的约定：</w:t>
      </w:r>
      <w:r>
        <w:rPr>
          <w:rFonts w:hint="eastAsia" w:ascii="仿宋" w:hAnsi="仿宋" w:eastAsia="仿宋" w:cs="仿宋"/>
          <w:sz w:val="28"/>
          <w:szCs w:val="28"/>
          <w:u w:val="single"/>
        </w:rPr>
        <w:t xml:space="preserve"> （1）完成工程量的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%支付工程总造价的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%；（2）完成工程量的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%并验收合格后支付到工程总造价的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%；（3）待审计部门完成工程结算审计、且施工单位无民工工资纠纷上访现象，并完成工程资料备案及移交后，支付至决算价款的</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%；（4）余款为保修金，待保修期满后支付  </w:t>
      </w:r>
      <w:r>
        <w:rPr>
          <w:rFonts w:hint="eastAsia" w:ascii="仿宋" w:hAnsi="仿宋" w:eastAsia="仿宋" w:cs="仿宋"/>
          <w:sz w:val="28"/>
          <w:szCs w:val="28"/>
        </w:rPr>
        <w:t>。</w:t>
      </w:r>
    </w:p>
    <w:p w14:paraId="272A359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12.4.2 进度付款申请单的编制</w:t>
      </w:r>
    </w:p>
    <w:p w14:paraId="17D1E46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关于进度付款申请单编制的约定：</w:t>
      </w:r>
      <w:r>
        <w:rPr>
          <w:rFonts w:hint="eastAsia" w:ascii="仿宋" w:hAnsi="仿宋" w:eastAsia="仿宋" w:cs="仿宋"/>
          <w:color w:val="0000FF"/>
          <w:sz w:val="28"/>
          <w:szCs w:val="28"/>
          <w:u w:val="single"/>
        </w:rPr>
        <w:t>按发包方工程款支付管理规定执行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09DAD57">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r>
        <w:rPr>
          <w:rFonts w:hint="eastAsia" w:ascii="仿宋" w:hAnsi="仿宋" w:eastAsia="仿宋" w:cs="仿宋"/>
          <w:color w:val="000000"/>
          <w:sz w:val="28"/>
          <w:szCs w:val="28"/>
        </w:rPr>
        <w:t>2.4.3 进度付款申请单的提交</w:t>
      </w:r>
    </w:p>
    <w:p w14:paraId="74E21DD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（1）单价合同进度付款申请单提交的约定：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按发包方工程款支付管理规定执行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FE5D5C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（2）总价合同进度付款申请单提交的约定：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按发包方工程款支付管理规定执行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C09586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（3）其他价格形式合同进度付款申请单提交的约定：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116D4D3">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12.4.4 进度款审核和支付</w:t>
      </w:r>
    </w:p>
    <w:p w14:paraId="12C71BE0">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（1）监理人审查并报送发包人的期限：</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收到申请7日内审查并报送</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5A83D7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发包人完成审批并签发进度款支付证书的期限：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收到7日内完成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576246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（2）发包人支付进度款的期限：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14日内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D170DE3">
      <w:pPr>
        <w:spacing w:line="460" w:lineRule="exact"/>
        <w:ind w:firstLine="700" w:firstLineChars="250"/>
        <w:rPr>
          <w:rFonts w:hint="eastAsia" w:ascii="仿宋" w:hAnsi="仿宋" w:eastAsia="仿宋" w:cs="仿宋"/>
          <w:color w:val="000000"/>
          <w:sz w:val="28"/>
          <w:szCs w:val="28"/>
        </w:rPr>
      </w:pPr>
      <w:r>
        <w:rPr>
          <w:rFonts w:hint="eastAsia" w:ascii="仿宋" w:hAnsi="仿宋" w:eastAsia="仿宋" w:cs="仿宋"/>
          <w:color w:val="000000"/>
          <w:sz w:val="28"/>
          <w:szCs w:val="28"/>
        </w:rPr>
        <w:t>发包人逾期支付进度款的违约金的计算方式：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472EB2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12.4.6 支付分解表的编制</w:t>
      </w:r>
    </w:p>
    <w:p w14:paraId="5C4F52E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2、总价合同支付分解表的编制与审批：</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C0B678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3、单价合同的总价项目支付分解表的编制与审批：</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234"/>
    <w:p w14:paraId="27BD75B7">
      <w:pPr>
        <w:pStyle w:val="8"/>
        <w:spacing w:before="120" w:after="120" w:line="460" w:lineRule="exact"/>
        <w:rPr>
          <w:rFonts w:hint="eastAsia" w:ascii="仿宋" w:hAnsi="仿宋" w:eastAsia="仿宋" w:cs="仿宋"/>
          <w:b w:val="0"/>
          <w:color w:val="000000"/>
          <w:sz w:val="28"/>
          <w:szCs w:val="28"/>
        </w:rPr>
      </w:pPr>
      <w:bookmarkStart w:id="405" w:name="_Toc351203645"/>
      <w:bookmarkStart w:id="406" w:name="_Toc304295593"/>
      <w:bookmarkStart w:id="407" w:name="_Toc296503219"/>
      <w:bookmarkStart w:id="408" w:name="_Toc312678053"/>
      <w:bookmarkStart w:id="409" w:name="_Toc296346720"/>
      <w:bookmarkStart w:id="410" w:name="_Toc292559424"/>
      <w:bookmarkStart w:id="411" w:name="_Toc303539172"/>
      <w:bookmarkStart w:id="412" w:name="_Toc296944558"/>
      <w:bookmarkStart w:id="413" w:name="_Toc300935015"/>
      <w:bookmarkStart w:id="414" w:name="_Toc297123564"/>
      <w:bookmarkStart w:id="415" w:name="_Toc297216223"/>
      <w:bookmarkStart w:id="416" w:name="_Toc296347218"/>
      <w:bookmarkStart w:id="417" w:name="_Toc297048405"/>
      <w:bookmarkStart w:id="418" w:name="_Toc296891047"/>
      <w:bookmarkStart w:id="419" w:name="_Toc292559929"/>
      <w:bookmarkStart w:id="420" w:name="_Toc296891259"/>
      <w:bookmarkStart w:id="421" w:name="_Toc297120519"/>
    </w:p>
    <w:p w14:paraId="212C0951">
      <w:pPr>
        <w:pStyle w:val="8"/>
        <w:spacing w:before="120" w:after="120" w:line="46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rPr>
        <w:t>13. 验收和工程试车</w:t>
      </w:r>
      <w:bookmarkEnd w:id="405"/>
    </w:p>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14:paraId="09CDADFE">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13.1 分部分项工程验收</w:t>
      </w:r>
    </w:p>
    <w:p w14:paraId="57B70600">
      <w:pPr>
        <w:spacing w:line="460" w:lineRule="exact"/>
        <w:rPr>
          <w:rFonts w:hint="eastAsia" w:ascii="仿宋" w:hAnsi="仿宋" w:eastAsia="仿宋" w:cs="仿宋"/>
          <w:sz w:val="28"/>
          <w:szCs w:val="28"/>
        </w:rPr>
      </w:pPr>
      <w:r>
        <w:rPr>
          <w:rFonts w:hint="eastAsia" w:ascii="仿宋" w:hAnsi="仿宋" w:eastAsia="仿宋" w:cs="仿宋"/>
          <w:sz w:val="28"/>
          <w:szCs w:val="28"/>
        </w:rPr>
        <w:t>13.1.2监理人不能按时进行验收时，应提前</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 24</w:t>
      </w:r>
      <w:r>
        <w:rPr>
          <w:rFonts w:hint="eastAsia" w:ascii="仿宋" w:hAnsi="仿宋" w:eastAsia="仿宋" w:cs="仿宋"/>
          <w:sz w:val="28"/>
          <w:szCs w:val="28"/>
          <w:u w:val="single"/>
        </w:rPr>
        <w:t xml:space="preserve">   </w:t>
      </w:r>
      <w:r>
        <w:rPr>
          <w:rFonts w:hint="eastAsia" w:ascii="仿宋" w:hAnsi="仿宋" w:eastAsia="仿宋" w:cs="仿宋"/>
          <w:sz w:val="28"/>
          <w:szCs w:val="28"/>
        </w:rPr>
        <w:t>小时提交书面延期要求。</w:t>
      </w:r>
    </w:p>
    <w:p w14:paraId="437B5429">
      <w:pPr>
        <w:spacing w:line="460" w:lineRule="exact"/>
        <w:ind w:firstLine="560" w:firstLineChars="200"/>
        <w:rPr>
          <w:rFonts w:hint="eastAsia" w:ascii="仿宋" w:hAnsi="仿宋" w:eastAsia="仿宋" w:cs="仿宋"/>
          <w:b/>
          <w:color w:val="000000"/>
          <w:sz w:val="28"/>
          <w:szCs w:val="28"/>
        </w:rPr>
      </w:pPr>
      <w:r>
        <w:rPr>
          <w:rFonts w:hint="eastAsia" w:ascii="仿宋" w:hAnsi="仿宋" w:eastAsia="仿宋" w:cs="仿宋"/>
          <w:sz w:val="28"/>
          <w:szCs w:val="28"/>
        </w:rPr>
        <w:t>关于延期最长不得超过：</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 xml:space="preserve">48 </w:t>
      </w:r>
      <w:r>
        <w:rPr>
          <w:rFonts w:hint="eastAsia" w:ascii="仿宋" w:hAnsi="仿宋" w:eastAsia="仿宋" w:cs="仿宋"/>
          <w:sz w:val="28"/>
          <w:szCs w:val="28"/>
          <w:u w:val="single"/>
        </w:rPr>
        <w:t xml:space="preserve">  </w:t>
      </w:r>
      <w:r>
        <w:rPr>
          <w:rFonts w:hint="eastAsia" w:ascii="仿宋" w:hAnsi="仿宋" w:eastAsia="仿宋" w:cs="仿宋"/>
          <w:sz w:val="28"/>
          <w:szCs w:val="28"/>
        </w:rPr>
        <w:t>小时。</w:t>
      </w:r>
    </w:p>
    <w:p w14:paraId="4C0FBCEA">
      <w:pPr>
        <w:spacing w:after="120" w:line="460" w:lineRule="exact"/>
        <w:rPr>
          <w:rFonts w:hint="eastAsia" w:ascii="仿宋" w:hAnsi="仿宋" w:eastAsia="仿宋" w:cs="仿宋"/>
          <w:color w:val="000000"/>
          <w:sz w:val="28"/>
          <w:szCs w:val="28"/>
        </w:rPr>
      </w:pPr>
      <w:bookmarkStart w:id="422" w:name="_Toc296891051"/>
      <w:bookmarkStart w:id="423" w:name="_Toc297048409"/>
      <w:bookmarkStart w:id="424" w:name="_Toc297123565"/>
      <w:bookmarkStart w:id="425" w:name="_Toc296891263"/>
      <w:bookmarkStart w:id="426" w:name="_Toc292559428"/>
      <w:bookmarkStart w:id="427" w:name="_Toc304295596"/>
      <w:bookmarkStart w:id="428" w:name="_Toc296944562"/>
      <w:bookmarkStart w:id="429" w:name="_Toc296503223"/>
      <w:bookmarkStart w:id="430" w:name="_Toc303539173"/>
      <w:bookmarkStart w:id="431" w:name="_Toc296346724"/>
      <w:bookmarkStart w:id="432" w:name="_Toc297216224"/>
      <w:bookmarkStart w:id="433" w:name="_Toc300935016"/>
      <w:bookmarkStart w:id="434" w:name="_Toc296347222"/>
      <w:bookmarkStart w:id="435" w:name="_Toc312678056"/>
      <w:bookmarkStart w:id="436" w:name="_Toc292559933"/>
      <w:bookmarkStart w:id="437" w:name="_Toc297120523"/>
      <w:bookmarkStart w:id="438" w:name="_Toc267251474"/>
      <w:bookmarkStart w:id="439" w:name="_Toc267251471"/>
      <w:bookmarkStart w:id="440" w:name="_Toc267251473"/>
      <w:bookmarkStart w:id="441" w:name="_Toc267251470"/>
      <w:bookmarkStart w:id="442" w:name="_Toc267251472"/>
      <w:bookmarkStart w:id="443" w:name="_Toc267251475"/>
      <w:bookmarkStart w:id="444" w:name="_Toc267251476"/>
      <w:r>
        <w:rPr>
          <w:rFonts w:hint="eastAsia" w:ascii="仿宋" w:hAnsi="仿宋" w:eastAsia="仿宋" w:cs="仿宋"/>
          <w:color w:val="000000"/>
          <w:sz w:val="28"/>
          <w:szCs w:val="28"/>
        </w:rPr>
        <w:t>13.2 竣工验收</w:t>
      </w:r>
    </w:p>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14:paraId="3B21F71F">
      <w:pPr>
        <w:spacing w:line="460" w:lineRule="exact"/>
        <w:rPr>
          <w:rFonts w:hint="eastAsia" w:ascii="仿宋" w:hAnsi="仿宋" w:eastAsia="仿宋" w:cs="仿宋"/>
          <w:color w:val="000000"/>
          <w:sz w:val="28"/>
          <w:szCs w:val="28"/>
        </w:rPr>
      </w:pPr>
      <w:bookmarkStart w:id="445" w:name="_Toc280868704"/>
      <w:bookmarkStart w:id="446" w:name="_Toc280868705"/>
      <w:bookmarkStart w:id="447" w:name="_Toc280868706"/>
      <w:bookmarkStart w:id="448" w:name="_Toc280868707"/>
      <w:bookmarkStart w:id="449" w:name="_Toc280868708"/>
      <w:bookmarkStart w:id="450" w:name="_Toc280868709"/>
      <w:r>
        <w:rPr>
          <w:rFonts w:hint="eastAsia" w:ascii="仿宋" w:hAnsi="仿宋" w:eastAsia="仿宋" w:cs="仿宋"/>
          <w:color w:val="000000"/>
          <w:sz w:val="28"/>
          <w:szCs w:val="28"/>
        </w:rPr>
        <w:t>13.2.2竣工验收程序</w:t>
      </w:r>
    </w:p>
    <w:bookmarkEnd w:id="445"/>
    <w:p w14:paraId="557BEB8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关于竣工验收程序的约定：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10FF9C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发包人不按照本项约定组织竣工验收、颁发工程接收证书的违约金的计算方法：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按合同通用条款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46"/>
    <w:p w14:paraId="3625E2C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13.2.5移交、接收全部与部分工程</w:t>
      </w:r>
    </w:p>
    <w:bookmarkEnd w:id="447"/>
    <w:p w14:paraId="55BB0D4B">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承包人向发包人移交工程的期限：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颁发工程接收证书后7日内</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4968911">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发包人未按本合同约定接收全部或部分工程的，违约金的计算方法为：</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48"/>
    <w:p w14:paraId="55AA107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承包人未按时移交工程的，违约金的计算方法为：</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689C0F0">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13.3 工程试车</w:t>
      </w:r>
    </w:p>
    <w:bookmarkEnd w:id="449"/>
    <w:p w14:paraId="3F3A6322">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13.3.1 试车程序</w:t>
      </w:r>
    </w:p>
    <w:p w14:paraId="4B38F08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工程试车内容：</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D86E68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（1）单机无负荷试车费用由</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承担；</w:t>
      </w:r>
    </w:p>
    <w:p w14:paraId="23353AE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（2）无负荷联动试车费用由</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承担。</w:t>
      </w:r>
    </w:p>
    <w:p w14:paraId="5F00573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13.3.3 投料试车</w:t>
      </w:r>
    </w:p>
    <w:p w14:paraId="04AD278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关于投料试车相关事项的约定：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2C2705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13.6 竣工退场</w:t>
      </w:r>
    </w:p>
    <w:p w14:paraId="24D3E9A6">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13.6.1 竣工退场</w:t>
      </w:r>
    </w:p>
    <w:p w14:paraId="2797F4D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承包人完成竣工退场的期限：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颁发工程接收证书后3日内</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22EC729">
      <w:pPr>
        <w:pStyle w:val="8"/>
        <w:spacing w:before="120" w:after="120" w:line="460" w:lineRule="exact"/>
        <w:rPr>
          <w:rFonts w:hint="eastAsia" w:ascii="仿宋" w:hAnsi="仿宋" w:eastAsia="仿宋" w:cs="仿宋"/>
          <w:b w:val="0"/>
          <w:color w:val="000000"/>
          <w:sz w:val="28"/>
          <w:szCs w:val="28"/>
        </w:rPr>
      </w:pPr>
      <w:bookmarkStart w:id="451" w:name="_Toc351203646"/>
      <w:r>
        <w:rPr>
          <w:rFonts w:hint="eastAsia" w:ascii="仿宋" w:hAnsi="仿宋" w:eastAsia="仿宋" w:cs="仿宋"/>
          <w:b w:val="0"/>
          <w:color w:val="000000"/>
          <w:sz w:val="28"/>
          <w:szCs w:val="28"/>
        </w:rPr>
        <w:t>14. 竣工结算</w:t>
      </w:r>
      <w:bookmarkEnd w:id="451"/>
    </w:p>
    <w:p w14:paraId="78CDACC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14.1 竣工付款申请</w:t>
      </w:r>
    </w:p>
    <w:p w14:paraId="0A18AFF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sz w:val="28"/>
          <w:szCs w:val="28"/>
        </w:rPr>
        <w:t>承包人提交竣工付款申请单的期限：</w:t>
      </w:r>
      <w:r>
        <w:rPr>
          <w:rFonts w:hint="eastAsia" w:ascii="仿宋" w:hAnsi="仿宋" w:eastAsia="仿宋" w:cs="仿宋"/>
          <w:color w:val="0000FF"/>
          <w:sz w:val="28"/>
          <w:szCs w:val="28"/>
          <w:u w:val="single"/>
        </w:rPr>
        <w:t xml:space="preserve">按合同付款约定执行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64C5DCB">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竣工付款申请单应包括的内容：</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按合同付款约定执行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2AB73E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14.2 竣工结算审核</w:t>
      </w:r>
    </w:p>
    <w:p w14:paraId="727115CF">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发包人审批竣工付款申请单的期限：</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按合同付款约定执行</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C99C41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sz w:val="28"/>
          <w:szCs w:val="28"/>
        </w:rPr>
        <w:t>发包人完成竣工付款的期限：</w:t>
      </w:r>
      <w:r>
        <w:rPr>
          <w:rFonts w:hint="eastAsia" w:ascii="仿宋" w:hAnsi="仿宋" w:eastAsia="仿宋" w:cs="仿宋"/>
          <w:color w:val="0000FF"/>
          <w:sz w:val="28"/>
          <w:szCs w:val="28"/>
          <w:u w:val="single"/>
        </w:rPr>
        <w:t>按合同付款约定执行</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5F59DC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关于竣工付款证书异议部分复核的方式和程序：</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发包方支付工程款必须进入本合同约定账户</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40BA967">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14.4 最终结清</w:t>
      </w:r>
    </w:p>
    <w:p w14:paraId="063CB71D">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14.4.1 最终结清申请单</w:t>
      </w:r>
    </w:p>
    <w:p w14:paraId="550E8CE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承包人提交最终结清申请单的份数：</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肆份</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F66F24D">
      <w:pPr>
        <w:spacing w:line="460" w:lineRule="exact"/>
        <w:ind w:firstLine="560" w:firstLineChars="200"/>
        <w:rPr>
          <w:rFonts w:hint="eastAsia" w:ascii="仿宋" w:hAnsi="仿宋" w:eastAsia="仿宋" w:cs="仿宋"/>
          <w:sz w:val="28"/>
          <w:szCs w:val="28"/>
        </w:rPr>
      </w:pPr>
      <w:r>
        <w:rPr>
          <w:rFonts w:hint="eastAsia" w:ascii="仿宋" w:hAnsi="仿宋" w:eastAsia="仿宋" w:cs="仿宋"/>
          <w:color w:val="000000"/>
          <w:sz w:val="28"/>
          <w:szCs w:val="28"/>
        </w:rPr>
        <w:t>承包人提交最终结算申请单的期限：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缺陷责任期终止证书颁发后7天内</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r>
        <w:rPr>
          <w:rFonts w:hint="eastAsia" w:ascii="仿宋" w:hAnsi="仿宋" w:eastAsia="仿宋" w:cs="仿宋"/>
          <w:sz w:val="28"/>
          <w:szCs w:val="28"/>
        </w:rPr>
        <w:t xml:space="preserve"> </w:t>
      </w:r>
    </w:p>
    <w:p w14:paraId="754D3C41">
      <w:pPr>
        <w:spacing w:line="460" w:lineRule="exact"/>
        <w:rPr>
          <w:rFonts w:hint="eastAsia" w:ascii="仿宋" w:hAnsi="仿宋" w:eastAsia="仿宋" w:cs="仿宋"/>
          <w:sz w:val="28"/>
          <w:szCs w:val="28"/>
        </w:rPr>
      </w:pPr>
      <w:r>
        <w:rPr>
          <w:rFonts w:hint="eastAsia" w:ascii="仿宋" w:hAnsi="仿宋" w:eastAsia="仿宋" w:cs="仿宋"/>
          <w:sz w:val="28"/>
          <w:szCs w:val="28"/>
        </w:rPr>
        <w:t>14.4.2 最终结清证书和支付</w:t>
      </w:r>
    </w:p>
    <w:p w14:paraId="59993823">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（1）发包人完成最终结清申请单的审批并颁发最终结清证书的期限：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收到最终结算申请单后14天内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8B5FACD">
      <w:pPr>
        <w:spacing w:line="4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（2）发包人完成支付的期限：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38"/>
    <w:bookmarkEnd w:id="439"/>
    <w:bookmarkEnd w:id="440"/>
    <w:bookmarkEnd w:id="441"/>
    <w:bookmarkEnd w:id="442"/>
    <w:bookmarkEnd w:id="443"/>
    <w:bookmarkEnd w:id="444"/>
    <w:bookmarkEnd w:id="450"/>
    <w:p w14:paraId="6EFDE9BE">
      <w:pPr>
        <w:pStyle w:val="8"/>
        <w:spacing w:before="120" w:after="120" w:line="460" w:lineRule="exact"/>
        <w:rPr>
          <w:rFonts w:hint="eastAsia" w:ascii="仿宋" w:hAnsi="仿宋" w:eastAsia="仿宋" w:cs="仿宋"/>
          <w:b w:val="0"/>
          <w:color w:val="000000"/>
          <w:sz w:val="28"/>
          <w:szCs w:val="28"/>
        </w:rPr>
      </w:pPr>
      <w:bookmarkStart w:id="452" w:name="_Toc351203647"/>
      <w:bookmarkStart w:id="453" w:name="_Toc267251483"/>
      <w:bookmarkStart w:id="454" w:name="_Toc267251484"/>
      <w:bookmarkStart w:id="455" w:name="_Toc267251482"/>
      <w:bookmarkStart w:id="456" w:name="_Toc267251485"/>
      <w:bookmarkStart w:id="457" w:name="_Toc267251488"/>
      <w:bookmarkStart w:id="458" w:name="_Toc267251490"/>
      <w:bookmarkStart w:id="459" w:name="_Toc267251486"/>
      <w:bookmarkStart w:id="460" w:name="_Toc267251489"/>
      <w:bookmarkStart w:id="461" w:name="_Toc267251493"/>
      <w:bookmarkStart w:id="462" w:name="_Toc267251497"/>
      <w:bookmarkStart w:id="463" w:name="_Toc267251502"/>
      <w:bookmarkStart w:id="464" w:name="_Toc267251496"/>
      <w:bookmarkStart w:id="465" w:name="_Toc267251491"/>
      <w:bookmarkStart w:id="466" w:name="_Toc267251494"/>
      <w:bookmarkStart w:id="467" w:name="_Toc267251503"/>
      <w:bookmarkStart w:id="468" w:name="_Toc267251499"/>
      <w:bookmarkStart w:id="469" w:name="_Toc267251501"/>
      <w:bookmarkStart w:id="470" w:name="_Toc267251495"/>
      <w:bookmarkStart w:id="471" w:name="_Toc267251492"/>
      <w:bookmarkStart w:id="472" w:name="_Toc267251498"/>
      <w:bookmarkStart w:id="473" w:name="_Toc267251506"/>
      <w:bookmarkStart w:id="474" w:name="_Toc267251504"/>
      <w:bookmarkStart w:id="475" w:name="_Toc267251507"/>
      <w:bookmarkStart w:id="476" w:name="_Toc267251508"/>
      <w:bookmarkStart w:id="477" w:name="_Toc267251515"/>
      <w:bookmarkStart w:id="478" w:name="_Toc267251510"/>
      <w:bookmarkStart w:id="479" w:name="_Toc267251513"/>
      <w:bookmarkStart w:id="480" w:name="_Toc267251511"/>
      <w:bookmarkStart w:id="481" w:name="_Toc267251509"/>
      <w:bookmarkStart w:id="482" w:name="_Toc267251514"/>
      <w:r>
        <w:rPr>
          <w:rFonts w:hint="eastAsia" w:ascii="仿宋" w:hAnsi="仿宋" w:eastAsia="仿宋" w:cs="仿宋"/>
          <w:b w:val="0"/>
          <w:color w:val="000000"/>
          <w:sz w:val="28"/>
          <w:szCs w:val="28"/>
        </w:rPr>
        <w:t>15. 缺陷责任期与保修</w:t>
      </w:r>
      <w:bookmarkEnd w:id="452"/>
    </w:p>
    <w:p w14:paraId="561F641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15.2缺陷责任期</w:t>
      </w:r>
      <w:bookmarkEnd w:id="453"/>
    </w:p>
    <w:p w14:paraId="420E24BE">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缺陷责任期的具体期限：</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自实际竣工日期起计算为12个月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3D08047">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15.3 质量保证金</w:t>
      </w:r>
    </w:p>
    <w:p w14:paraId="0BBC3499">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关于是否扣留质量保证金的约定：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扣留</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D807BC7">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15.3.1 承包人提供质量保证金的方式</w:t>
      </w:r>
    </w:p>
    <w:p w14:paraId="472505EC">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质量保证金采用以下第</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种方式：</w:t>
      </w:r>
    </w:p>
    <w:p w14:paraId="026A3EC3">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（1）质量保证金保函，保证金额为：</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5A3E8D05">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 3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%的工程款；</w:t>
      </w:r>
    </w:p>
    <w:p w14:paraId="4A1AC0E0">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（3）其他方式: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D1BECE1">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15.3.2 质量保证金的扣留 </w:t>
      </w:r>
    </w:p>
    <w:p w14:paraId="044E6F3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质量保证金的扣留采取以下第</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种方式：</w:t>
      </w:r>
    </w:p>
    <w:p w14:paraId="33FB4DE1">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（1）在支付工程进度款时逐次扣留，在此情形下，质量保证金的计算基数不包括预付款的支付、扣回以及价格调整的金额；</w:t>
      </w:r>
    </w:p>
    <w:p w14:paraId="125BF218">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（2）工程竣工结算时一次性扣留质量保证金；</w:t>
      </w:r>
    </w:p>
    <w:p w14:paraId="3C39B961">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（3）其他扣留方式: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74BFBB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关于质量保证金的补充约定：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按照国家、自治区现行规定执行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54"/>
    <w:bookmarkEnd w:id="455"/>
    <w:p w14:paraId="55E474DC">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15.4保修</w:t>
      </w:r>
    </w:p>
    <w:bookmarkEnd w:id="456"/>
    <w:p w14:paraId="208BAA8E">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15.4.1 保修责任</w:t>
      </w:r>
    </w:p>
    <w:p w14:paraId="69EF23B0">
      <w:pPr>
        <w:spacing w:line="460" w:lineRule="exact"/>
        <w:ind w:firstLine="546" w:firstLineChars="195"/>
        <w:rPr>
          <w:rFonts w:hint="eastAsia" w:ascii="仿宋" w:hAnsi="仿宋" w:eastAsia="仿宋" w:cs="仿宋"/>
          <w:color w:val="000000"/>
          <w:sz w:val="28"/>
          <w:szCs w:val="28"/>
        </w:rPr>
      </w:pPr>
      <w:r>
        <w:rPr>
          <w:rFonts w:hint="eastAsia" w:ascii="仿宋" w:hAnsi="仿宋" w:eastAsia="仿宋" w:cs="仿宋"/>
          <w:color w:val="000000"/>
          <w:sz w:val="28"/>
          <w:szCs w:val="28"/>
        </w:rPr>
        <w:t>工程保修期为：</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见工程质量保修书</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D525DB7">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15.4.3 修复通知</w:t>
      </w:r>
    </w:p>
    <w:p w14:paraId="4065852F">
      <w:pPr>
        <w:spacing w:line="460" w:lineRule="exact"/>
        <w:ind w:firstLine="546" w:firstLineChars="195"/>
        <w:rPr>
          <w:rFonts w:hint="eastAsia" w:ascii="仿宋" w:hAnsi="仿宋" w:eastAsia="仿宋" w:cs="仿宋"/>
          <w:color w:val="000000"/>
          <w:sz w:val="28"/>
          <w:szCs w:val="28"/>
        </w:rPr>
      </w:pPr>
      <w:r>
        <w:rPr>
          <w:rFonts w:hint="eastAsia" w:ascii="仿宋" w:hAnsi="仿宋" w:eastAsia="仿宋" w:cs="仿宋"/>
          <w:color w:val="000000"/>
          <w:sz w:val="28"/>
          <w:szCs w:val="28"/>
        </w:rPr>
        <w:t>承包人收到保修通知并到达工程现场的合理时间：</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 xml:space="preserve">24小时内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57"/>
    <w:bookmarkEnd w:id="458"/>
    <w:bookmarkEnd w:id="459"/>
    <w:bookmarkEnd w:id="460"/>
    <w:p w14:paraId="17F4D2C2">
      <w:pPr>
        <w:pStyle w:val="8"/>
        <w:spacing w:before="120" w:after="120" w:line="460" w:lineRule="exact"/>
        <w:rPr>
          <w:rFonts w:hint="eastAsia" w:ascii="仿宋" w:hAnsi="仿宋" w:eastAsia="仿宋" w:cs="仿宋"/>
          <w:b w:val="0"/>
          <w:color w:val="000000"/>
          <w:sz w:val="28"/>
          <w:szCs w:val="28"/>
        </w:rPr>
      </w:pPr>
      <w:bookmarkStart w:id="483" w:name="_Toc351203648"/>
      <w:bookmarkStart w:id="484" w:name="_Toc280868717"/>
      <w:bookmarkStart w:id="485" w:name="_Toc280868718"/>
      <w:r>
        <w:rPr>
          <w:rFonts w:hint="eastAsia" w:ascii="仿宋" w:hAnsi="仿宋" w:eastAsia="仿宋" w:cs="仿宋"/>
          <w:b w:val="0"/>
          <w:color w:val="000000"/>
          <w:sz w:val="28"/>
          <w:szCs w:val="28"/>
        </w:rPr>
        <w:t>16. 违约</w:t>
      </w:r>
      <w:bookmarkEnd w:id="483"/>
    </w:p>
    <w:p w14:paraId="527AACCF">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 发包人违约</w:t>
      </w:r>
    </w:p>
    <w:p w14:paraId="52E1FD24">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16.1.1发包人违约的情形</w:t>
      </w:r>
    </w:p>
    <w:p w14:paraId="3C0EA39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发包人违约的其他情形：</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E4444B">
      <w:pPr>
        <w:spacing w:line="460" w:lineRule="exact"/>
        <w:ind w:left="1200" w:hanging="1400" w:hangingChars="500"/>
        <w:rPr>
          <w:rFonts w:hint="eastAsia" w:ascii="仿宋" w:hAnsi="仿宋" w:eastAsia="仿宋" w:cs="仿宋"/>
          <w:color w:val="000000"/>
          <w:sz w:val="28"/>
          <w:szCs w:val="28"/>
        </w:rPr>
      </w:pPr>
      <w:r>
        <w:rPr>
          <w:rFonts w:hint="eastAsia" w:ascii="仿宋" w:hAnsi="仿宋" w:eastAsia="仿宋" w:cs="仿宋"/>
          <w:color w:val="000000"/>
          <w:sz w:val="28"/>
          <w:szCs w:val="28"/>
        </w:rPr>
        <w:t>16.1.2 发包人违约的责任</w:t>
      </w:r>
    </w:p>
    <w:p w14:paraId="056052C6">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发包人违约责任的承担方式和计算方法：</w:t>
      </w:r>
    </w:p>
    <w:p w14:paraId="215ED299">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（1）因发包人原因未能在计划开工日期前7天内下达开工通知的违约责任：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50C085D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（2）因发包人原因未能按合同约定支付合同价款的违约责任：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CA4221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（3）发包人违反第10.1款〔变更的范围〕第（2）项约定，自行实施被取消的工作或转由他人实施的违约责任：</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7B5CBB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（4）发包人提供的材料、工程设备的规格、数量或质量不符合合同约定，或因发包人原因导致交货日期延误或交货地点变更等情况的违约责任：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6CE4738">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（5）因发包人违反合同约定造成暂停施工的违约责任：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8B33F3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（6）发包人无正当理由没有在约定期限内发出复工指示，导致承包人无法复工的违约责任：</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44F2853">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（7）其他：</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61E4A04F">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16.1.3 因发包人违约解除合同</w:t>
      </w:r>
    </w:p>
    <w:p w14:paraId="6D90D7A4">
      <w:pPr>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承包人按16.1.1项〔发包人违约的情形〕约定暂停施工满</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天后发包人仍不纠正其违约行为并致使合同目的不能实现的，承包人有权解除合同。</w:t>
      </w:r>
    </w:p>
    <w:p w14:paraId="4C3911D0">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 承包人违约</w:t>
      </w:r>
    </w:p>
    <w:p w14:paraId="253CCCE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16.2.1 承包人违约的情形</w:t>
      </w:r>
    </w:p>
    <w:p w14:paraId="3A054A0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承包人违约的其他情形：</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3E19CC79">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16.2.2承包人违约的责任</w:t>
      </w:r>
    </w:p>
    <w:p w14:paraId="3BB81354">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承包人违约责任的承担方式和计算方法：</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46F64078">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16.2.3 因承包人违约解除合同</w:t>
      </w:r>
    </w:p>
    <w:p w14:paraId="08076706">
      <w:pPr>
        <w:spacing w:before="120" w:after="120"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关于承包人违约解除合同的特别约定：</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B23651B">
      <w:pPr>
        <w:spacing w:before="120" w:after="120"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发包人继续使用承包人在施工现场的材料、设备、临时工程、承包人文件和由承包人或以其名义编制的其他文件的费用承担方式：</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由发包人承担</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9A4B913">
      <w:pPr>
        <w:pStyle w:val="8"/>
        <w:spacing w:before="120" w:after="120" w:line="460" w:lineRule="exact"/>
        <w:rPr>
          <w:rFonts w:hint="eastAsia" w:ascii="仿宋" w:hAnsi="仿宋" w:eastAsia="仿宋" w:cs="仿宋"/>
          <w:b w:val="0"/>
          <w:color w:val="000000"/>
          <w:sz w:val="28"/>
          <w:szCs w:val="28"/>
        </w:rPr>
      </w:pPr>
      <w:bookmarkStart w:id="486" w:name="_Toc351203649"/>
      <w:r>
        <w:rPr>
          <w:rFonts w:hint="eastAsia" w:ascii="仿宋" w:hAnsi="仿宋" w:eastAsia="仿宋" w:cs="仿宋"/>
          <w:b w:val="0"/>
          <w:color w:val="000000"/>
          <w:sz w:val="28"/>
          <w:szCs w:val="28"/>
        </w:rPr>
        <w:t>17. 不可抗力</w:t>
      </w:r>
      <w:bookmarkEnd w:id="486"/>
      <w:r>
        <w:rPr>
          <w:rFonts w:hint="eastAsia" w:ascii="仿宋" w:hAnsi="仿宋" w:eastAsia="仿宋" w:cs="仿宋"/>
          <w:b w:val="0"/>
          <w:color w:val="000000"/>
          <w:sz w:val="28"/>
          <w:szCs w:val="28"/>
        </w:rPr>
        <w:t xml:space="preserve"> </w:t>
      </w:r>
      <w:bookmarkEnd w:id="484"/>
    </w:p>
    <w:p w14:paraId="3E277D8A">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17.1 不可抗力的确认</w:t>
      </w:r>
    </w:p>
    <w:p w14:paraId="5B667D15">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 xml:space="preserve">除通用合同条款约定的不可抗力事件之外，视为不可抗力的其他情形： </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191FF9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17.4 因不可抗力解除合同</w:t>
      </w:r>
    </w:p>
    <w:p w14:paraId="0AFCC68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合同解除后，发包人应在商定或确定发包人应支付款项后</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天内完成款项的支付。</w:t>
      </w:r>
    </w:p>
    <w:p w14:paraId="7B99A3E2">
      <w:pPr>
        <w:pStyle w:val="8"/>
        <w:spacing w:before="120" w:after="120" w:line="460" w:lineRule="exact"/>
        <w:rPr>
          <w:rFonts w:hint="eastAsia" w:ascii="仿宋" w:hAnsi="仿宋" w:eastAsia="仿宋" w:cs="仿宋"/>
          <w:b w:val="0"/>
          <w:color w:val="000000"/>
          <w:sz w:val="28"/>
          <w:szCs w:val="28"/>
        </w:rPr>
      </w:pPr>
      <w:bookmarkStart w:id="487" w:name="_Toc351203650"/>
      <w:r>
        <w:rPr>
          <w:rFonts w:hint="eastAsia" w:ascii="仿宋" w:hAnsi="仿宋" w:eastAsia="仿宋" w:cs="仿宋"/>
          <w:b w:val="0"/>
          <w:color w:val="000000"/>
          <w:sz w:val="28"/>
          <w:szCs w:val="28"/>
        </w:rPr>
        <w:t>18. 保险</w:t>
      </w:r>
      <w:bookmarkEnd w:id="487"/>
    </w:p>
    <w:bookmarkEnd w:id="485"/>
    <w:p w14:paraId="514340A5">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18.1 工程保险</w:t>
      </w:r>
    </w:p>
    <w:p w14:paraId="560A6ACA">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关于工程保险的特别约定：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97DD4FD">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18.3 其他保险</w:t>
      </w:r>
    </w:p>
    <w:p w14:paraId="746053E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关于其他保险的约定：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EDD8980">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承包人是否应为其施工设备等办理财产保险：</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72452B98">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18.7 通知义务</w:t>
      </w:r>
    </w:p>
    <w:p w14:paraId="2104B18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关于变更保险合同时的通知义务的约定：</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执行合同通用条款</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bookmarkEnd w:id="461"/>
    <w:bookmarkEnd w:id="462"/>
    <w:bookmarkEnd w:id="463"/>
    <w:bookmarkEnd w:id="464"/>
    <w:bookmarkEnd w:id="465"/>
    <w:bookmarkEnd w:id="466"/>
    <w:bookmarkEnd w:id="467"/>
    <w:bookmarkEnd w:id="468"/>
    <w:bookmarkEnd w:id="469"/>
    <w:bookmarkEnd w:id="470"/>
    <w:bookmarkEnd w:id="471"/>
    <w:bookmarkEnd w:id="472"/>
    <w:p w14:paraId="491D7865">
      <w:pPr>
        <w:pStyle w:val="8"/>
        <w:spacing w:before="120" w:after="120" w:line="460" w:lineRule="exact"/>
        <w:rPr>
          <w:rFonts w:hint="eastAsia" w:ascii="仿宋" w:hAnsi="仿宋" w:eastAsia="仿宋" w:cs="仿宋"/>
          <w:b w:val="0"/>
          <w:color w:val="000000"/>
          <w:sz w:val="28"/>
          <w:szCs w:val="28"/>
        </w:rPr>
      </w:pPr>
      <w:bookmarkStart w:id="488" w:name="_Toc351203651"/>
      <w:r>
        <w:rPr>
          <w:rFonts w:hint="eastAsia" w:ascii="仿宋" w:hAnsi="仿宋" w:eastAsia="仿宋" w:cs="仿宋"/>
          <w:b w:val="0"/>
          <w:color w:val="000000"/>
          <w:sz w:val="28"/>
          <w:szCs w:val="28"/>
        </w:rPr>
        <w:t>20. 争议解决</w:t>
      </w:r>
      <w:bookmarkEnd w:id="488"/>
    </w:p>
    <w:bookmarkEnd w:id="473"/>
    <w:bookmarkEnd w:id="474"/>
    <w:p w14:paraId="2DE15866">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20.3 争</w:t>
      </w:r>
      <w:bookmarkEnd w:id="475"/>
      <w:r>
        <w:rPr>
          <w:rFonts w:hint="eastAsia" w:ascii="仿宋" w:hAnsi="仿宋" w:eastAsia="仿宋" w:cs="仿宋"/>
          <w:color w:val="000000"/>
          <w:sz w:val="28"/>
          <w:szCs w:val="28"/>
        </w:rPr>
        <w:t>议评审</w:t>
      </w:r>
    </w:p>
    <w:p w14:paraId="398E2A14">
      <w:pPr>
        <w:spacing w:line="460" w:lineRule="exact"/>
        <w:ind w:left="185" w:leftChars="71" w:firstLine="420" w:firstLineChars="150"/>
        <w:rPr>
          <w:rFonts w:hint="eastAsia" w:ascii="仿宋" w:hAnsi="仿宋" w:eastAsia="仿宋" w:cs="仿宋"/>
          <w:color w:val="000000"/>
          <w:sz w:val="28"/>
          <w:szCs w:val="28"/>
        </w:rPr>
      </w:pPr>
      <w:r>
        <w:rPr>
          <w:rFonts w:hint="eastAsia" w:ascii="仿宋" w:hAnsi="仿宋" w:eastAsia="仿宋" w:cs="仿宋"/>
          <w:color w:val="000000"/>
          <w:sz w:val="28"/>
          <w:szCs w:val="28"/>
        </w:rPr>
        <w:t>合同当事人是否同意将工程争议提交争议评审小组决定：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 xml:space="preserve">。  </w:t>
      </w:r>
    </w:p>
    <w:p w14:paraId="016BB3F0">
      <w:pPr>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20.3.1 争议评审小组的确定</w:t>
      </w:r>
    </w:p>
    <w:p w14:paraId="49B15FD5">
      <w:pPr>
        <w:spacing w:line="460" w:lineRule="exact"/>
        <w:ind w:firstLine="560" w:firstLineChars="200"/>
        <w:rPr>
          <w:rFonts w:hint="eastAsia" w:ascii="仿宋" w:hAnsi="仿宋" w:eastAsia="仿宋" w:cs="仿宋"/>
          <w:color w:val="000000"/>
          <w:sz w:val="28"/>
          <w:szCs w:val="28"/>
          <w:u w:val="single"/>
        </w:rPr>
      </w:pPr>
      <w:r>
        <w:rPr>
          <w:rFonts w:hint="eastAsia" w:ascii="仿宋" w:hAnsi="仿宋" w:eastAsia="仿宋" w:cs="仿宋"/>
          <w:color w:val="000000"/>
          <w:sz w:val="28"/>
          <w:szCs w:val="28"/>
        </w:rPr>
        <w:t>争议评审小组成员的确定：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02219EF7">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选定争议评审员的期限：</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2817FD45">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争议评审小组成员的报酬承担方式：</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62B9E9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其他事项的约定：</w:t>
      </w:r>
      <w:r>
        <w:rPr>
          <w:rFonts w:hint="eastAsia" w:ascii="仿宋" w:hAnsi="仿宋" w:eastAsia="仿宋" w:cs="仿宋"/>
          <w:color w:val="000000"/>
          <w:sz w:val="28"/>
          <w:szCs w:val="28"/>
          <w:u w:val="single"/>
        </w:rPr>
        <w:t xml:space="preserve">      </w:t>
      </w:r>
      <w:r>
        <w:rPr>
          <w:rFonts w:hint="eastAsia" w:ascii="仿宋" w:hAnsi="仿宋" w:eastAsia="仿宋" w:cs="仿宋"/>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1AF2BFF2">
      <w:pPr>
        <w:adjustRightInd w:val="0"/>
        <w:spacing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20.3.2 争议评审小组的决定</w:t>
      </w:r>
    </w:p>
    <w:p w14:paraId="0AD88E41">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合同当事人关于本项的约定：</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w:t>
      </w:r>
    </w:p>
    <w:p w14:paraId="496B7F79">
      <w:pPr>
        <w:spacing w:after="120" w:line="4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20.4仲裁或诉讼</w:t>
      </w:r>
      <w:bookmarkEnd w:id="476"/>
    </w:p>
    <w:p w14:paraId="443853FE">
      <w:pPr>
        <w:spacing w:after="120"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因合同及合同有关事项发生的争议，按下列第</w:t>
      </w:r>
      <w:r>
        <w:rPr>
          <w:rFonts w:hint="eastAsia" w:ascii="仿宋" w:hAnsi="仿宋" w:eastAsia="仿宋" w:cs="仿宋"/>
          <w:color w:val="000000"/>
          <w:sz w:val="28"/>
          <w:szCs w:val="28"/>
          <w:u w:val="single"/>
        </w:rPr>
        <w:t xml:space="preserve">  </w:t>
      </w:r>
      <w:r>
        <w:rPr>
          <w:rFonts w:hint="eastAsia" w:ascii="仿宋" w:hAnsi="仿宋" w:eastAsia="仿宋" w:cs="仿宋"/>
          <w:color w:val="0000FF"/>
          <w:sz w:val="28"/>
          <w:szCs w:val="28"/>
          <w:u w:val="single"/>
        </w:rPr>
        <w:t>2</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种方式解决：</w:t>
      </w:r>
    </w:p>
    <w:p w14:paraId="3AB0D7CF">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（1）向</w:t>
      </w:r>
      <w:r>
        <w:rPr>
          <w:rFonts w:hint="eastAsia" w:ascii="仿宋" w:hAnsi="仿宋" w:eastAsia="仿宋" w:cs="仿宋"/>
          <w:color w:val="000000"/>
          <w:sz w:val="28"/>
          <w:szCs w:val="28"/>
          <w:u w:val="single"/>
        </w:rPr>
        <w:t xml:space="preserve">         </w:t>
      </w:r>
      <w:r>
        <w:rPr>
          <w:rFonts w:hint="eastAsia" w:ascii="仿宋" w:hAnsi="仿宋" w:eastAsia="仿宋" w:cs="仿宋"/>
          <w:b/>
          <w:color w:val="0000FF"/>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仲裁委员会申请仲裁；</w:t>
      </w:r>
    </w:p>
    <w:p w14:paraId="66F01A62">
      <w:pPr>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（2）向</w:t>
      </w:r>
      <w:r>
        <w:rPr>
          <w:rFonts w:hint="eastAsia" w:ascii="仿宋" w:hAnsi="仿宋" w:eastAsia="仿宋" w:cs="仿宋"/>
          <w:color w:val="000000"/>
          <w:sz w:val="28"/>
          <w:szCs w:val="28"/>
          <w:u w:val="single"/>
        </w:rPr>
        <w:t xml:space="preserve">       工程所在地      </w:t>
      </w:r>
      <w:r>
        <w:rPr>
          <w:rFonts w:hint="eastAsia" w:ascii="仿宋" w:hAnsi="仿宋" w:eastAsia="仿宋" w:cs="仿宋"/>
          <w:color w:val="000000"/>
          <w:sz w:val="28"/>
          <w:szCs w:val="28"/>
        </w:rPr>
        <w:t>人民法院起诉。</w:t>
      </w:r>
      <w:bookmarkEnd w:id="477"/>
      <w:bookmarkEnd w:id="478"/>
      <w:bookmarkEnd w:id="479"/>
      <w:bookmarkEnd w:id="480"/>
      <w:bookmarkEnd w:id="481"/>
      <w:bookmarkEnd w:id="482"/>
    </w:p>
    <w:p w14:paraId="0E8D902A">
      <w:pPr>
        <w:rPr>
          <w:rFonts w:hint="eastAsia" w:ascii="仿宋" w:hAnsi="仿宋" w:eastAsia="仿宋" w:cs="仿宋"/>
          <w:sz w:val="28"/>
          <w:szCs w:val="28"/>
        </w:rPr>
      </w:pPr>
    </w:p>
    <w:p w14:paraId="65731342">
      <w:pPr>
        <w:rPr>
          <w:rFonts w:hint="eastAsia" w:ascii="仿宋" w:hAnsi="仿宋" w:eastAsia="仿宋" w:cs="仿宋"/>
          <w:sz w:val="28"/>
          <w:szCs w:val="28"/>
        </w:rPr>
      </w:pPr>
    </w:p>
    <w:p w14:paraId="771912D0">
      <w:pPr>
        <w:rPr>
          <w:rFonts w:hint="eastAsia" w:ascii="仿宋" w:hAnsi="仿宋" w:eastAsia="仿宋" w:cs="仿宋"/>
          <w:sz w:val="28"/>
          <w:szCs w:val="28"/>
        </w:rPr>
      </w:pPr>
    </w:p>
    <w:p w14:paraId="71BFF903">
      <w:pPr>
        <w:pStyle w:val="4"/>
        <w:spacing w:line="360" w:lineRule="exact"/>
        <w:ind w:left="0" w:firstLine="2811" w:firstLineChars="1000"/>
        <w:jc w:val="both"/>
        <w:rPr>
          <w:rFonts w:hint="eastAsia" w:ascii="仿宋" w:hAnsi="仿宋" w:eastAsia="仿宋" w:cs="仿宋"/>
          <w:sz w:val="28"/>
          <w:szCs w:val="28"/>
          <w:lang w:val="en-US"/>
        </w:rPr>
      </w:pPr>
      <w:bookmarkStart w:id="489" w:name="_Toc495501807"/>
      <w:bookmarkStart w:id="490" w:name="_Toc418164812"/>
      <w:r>
        <w:rPr>
          <w:rFonts w:hint="eastAsia" w:ascii="仿宋" w:hAnsi="仿宋" w:eastAsia="仿宋" w:cs="仿宋"/>
          <w:sz w:val="28"/>
          <w:szCs w:val="28"/>
          <w:lang w:val="en-US"/>
        </w:rPr>
        <w:t>第三节 合同文件格式</w:t>
      </w:r>
      <w:bookmarkEnd w:id="489"/>
      <w:bookmarkEnd w:id="490"/>
    </w:p>
    <w:p w14:paraId="27DE77D5">
      <w:pPr>
        <w:spacing w:line="500" w:lineRule="exact"/>
        <w:rPr>
          <w:rFonts w:hint="eastAsia" w:ascii="仿宋" w:hAnsi="仿宋" w:eastAsia="仿宋" w:cs="仿宋"/>
          <w:sz w:val="28"/>
          <w:szCs w:val="28"/>
        </w:rPr>
      </w:pPr>
      <w:r>
        <w:rPr>
          <w:rFonts w:hint="eastAsia" w:ascii="仿宋" w:hAnsi="仿宋" w:eastAsia="仿宋" w:cs="仿宋"/>
          <w:b/>
          <w:sz w:val="28"/>
          <w:szCs w:val="28"/>
        </w:rPr>
        <w:t>1.合同文件格式</w:t>
      </w:r>
    </w:p>
    <w:p w14:paraId="3320AB3D">
      <w:pPr>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1.1 依据设计文件的要求，本工程采购项目的材料、设备、施工必须达到现行中华人民共和国以及自治区和行业的工程建设标准、规范的要求。</w:t>
      </w:r>
    </w:p>
    <w:p w14:paraId="06D6D968">
      <w:pPr>
        <w:adjustRightInd w:val="0"/>
        <w:spacing w:line="500" w:lineRule="exact"/>
        <w:ind w:left="2" w:firstLine="562" w:firstLineChars="201"/>
        <w:rPr>
          <w:rFonts w:hint="eastAsia" w:ascii="仿宋" w:hAnsi="仿宋" w:eastAsia="仿宋" w:cs="仿宋"/>
          <w:sz w:val="28"/>
          <w:szCs w:val="28"/>
        </w:rPr>
      </w:pPr>
      <w:r>
        <w:rPr>
          <w:rFonts w:hint="eastAsia" w:ascii="仿宋" w:hAnsi="仿宋" w:eastAsia="仿宋" w:cs="仿宋"/>
          <w:sz w:val="28"/>
          <w:szCs w:val="28"/>
        </w:rPr>
        <w:t>1.2 建设工程施工合同的“合同条件”采用国家工商行政管理局和建设部颁发的《建设工程施工合同》（</w:t>
      </w:r>
      <w:r>
        <w:rPr>
          <w:rFonts w:hint="eastAsia" w:ascii="仿宋" w:hAnsi="仿宋" w:eastAsia="仿宋" w:cs="仿宋"/>
          <w:b/>
          <w:sz w:val="28"/>
          <w:szCs w:val="28"/>
        </w:rPr>
        <w:t xml:space="preserve"> </w:t>
      </w:r>
      <w:r>
        <w:rPr>
          <w:rFonts w:hint="eastAsia" w:ascii="仿宋" w:hAnsi="仿宋" w:eastAsia="仿宋" w:cs="仿宋"/>
          <w:b/>
          <w:sz w:val="28"/>
          <w:szCs w:val="28"/>
          <w:u w:val="single"/>
        </w:rPr>
        <w:t>GF-201</w:t>
      </w:r>
      <w:r>
        <w:rPr>
          <w:rFonts w:hint="eastAsia" w:ascii="仿宋" w:hAnsi="仿宋" w:eastAsia="仿宋" w:cs="仿宋"/>
          <w:b/>
          <w:sz w:val="28"/>
          <w:szCs w:val="28"/>
          <w:u w:val="single"/>
          <w:lang w:val="en-US"/>
        </w:rPr>
        <w:t>7</w:t>
      </w:r>
      <w:r>
        <w:rPr>
          <w:rFonts w:hint="eastAsia" w:ascii="仿宋" w:hAnsi="仿宋" w:eastAsia="仿宋" w:cs="仿宋"/>
          <w:b/>
          <w:sz w:val="28"/>
          <w:szCs w:val="28"/>
          <w:u w:val="single"/>
        </w:rPr>
        <w:t>-0201</w:t>
      </w:r>
      <w:r>
        <w:rPr>
          <w:rFonts w:hint="eastAsia" w:ascii="仿宋" w:hAnsi="仿宋" w:eastAsia="仿宋" w:cs="仿宋"/>
          <w:sz w:val="28"/>
          <w:szCs w:val="28"/>
        </w:rPr>
        <w:t xml:space="preserve"> ）的合同条件。</w:t>
      </w:r>
    </w:p>
    <w:p w14:paraId="669B44B7">
      <w:pPr>
        <w:spacing w:line="5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1.3 合同协议条款将由建设单位（发包人）与中标单位（承包人）结合本工程具体情况协商后签订。</w:t>
      </w:r>
      <w:bookmarkEnd w:id="27"/>
      <w:bookmarkEnd w:id="28"/>
      <w:bookmarkEnd w:id="29"/>
      <w:bookmarkEnd w:id="30"/>
    </w:p>
    <w:p w14:paraId="31DA7CF3">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4202AC2B">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1D5C0888">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7B16D9C6">
      <w:pPr>
        <w:pStyle w:val="21"/>
        <w:rPr>
          <w:rFonts w:hint="eastAsia" w:ascii="黑体" w:hAnsi="黑体" w:eastAsia="黑体" w:cs="黑体"/>
          <w:b/>
          <w:bCs w:val="0"/>
          <w:kern w:val="0"/>
          <w:sz w:val="32"/>
          <w:szCs w:val="32"/>
        </w:rPr>
      </w:pPr>
    </w:p>
    <w:p w14:paraId="3E05F2E1">
      <w:pPr>
        <w:rPr>
          <w:rFonts w:hint="eastAsia" w:ascii="黑体" w:hAnsi="黑体" w:eastAsia="黑体" w:cs="黑体"/>
          <w:b/>
          <w:bCs w:val="0"/>
          <w:kern w:val="0"/>
          <w:sz w:val="32"/>
          <w:szCs w:val="32"/>
        </w:rPr>
      </w:pPr>
    </w:p>
    <w:p w14:paraId="31D85282">
      <w:pPr>
        <w:pStyle w:val="21"/>
        <w:rPr>
          <w:rFonts w:hint="eastAsia" w:ascii="黑体" w:hAnsi="黑体" w:eastAsia="黑体" w:cs="黑体"/>
          <w:b/>
          <w:bCs w:val="0"/>
          <w:kern w:val="0"/>
          <w:sz w:val="32"/>
          <w:szCs w:val="32"/>
        </w:rPr>
      </w:pPr>
    </w:p>
    <w:p w14:paraId="12D555F8">
      <w:pPr>
        <w:rPr>
          <w:rFonts w:hint="eastAsia" w:ascii="黑体" w:hAnsi="黑体" w:eastAsia="黑体" w:cs="黑体"/>
          <w:b/>
          <w:bCs w:val="0"/>
          <w:kern w:val="0"/>
          <w:sz w:val="32"/>
          <w:szCs w:val="32"/>
        </w:rPr>
      </w:pPr>
    </w:p>
    <w:p w14:paraId="4B4B0C6F">
      <w:pPr>
        <w:pStyle w:val="21"/>
        <w:rPr>
          <w:rFonts w:hint="eastAsia" w:ascii="黑体" w:hAnsi="黑体" w:eastAsia="黑体" w:cs="黑体"/>
          <w:b/>
          <w:bCs w:val="0"/>
          <w:kern w:val="0"/>
          <w:sz w:val="32"/>
          <w:szCs w:val="32"/>
        </w:rPr>
      </w:pPr>
    </w:p>
    <w:p w14:paraId="5F2CF93D">
      <w:pPr>
        <w:rPr>
          <w:rFonts w:hint="eastAsia" w:ascii="黑体" w:hAnsi="黑体" w:eastAsia="黑体" w:cs="黑体"/>
          <w:b/>
          <w:bCs w:val="0"/>
          <w:kern w:val="0"/>
          <w:sz w:val="32"/>
          <w:szCs w:val="32"/>
        </w:rPr>
      </w:pPr>
    </w:p>
    <w:p w14:paraId="7322272F">
      <w:pPr>
        <w:pStyle w:val="21"/>
        <w:rPr>
          <w:rFonts w:hint="eastAsia" w:ascii="黑体" w:hAnsi="黑体" w:eastAsia="黑体" w:cs="黑体"/>
          <w:b/>
          <w:bCs w:val="0"/>
          <w:kern w:val="0"/>
          <w:sz w:val="32"/>
          <w:szCs w:val="32"/>
        </w:rPr>
      </w:pPr>
    </w:p>
    <w:p w14:paraId="0CF1DBE0">
      <w:pPr>
        <w:rPr>
          <w:rFonts w:hint="eastAsia" w:ascii="黑体" w:hAnsi="黑体" w:eastAsia="黑体" w:cs="黑体"/>
          <w:b/>
          <w:bCs w:val="0"/>
          <w:kern w:val="0"/>
          <w:sz w:val="32"/>
          <w:szCs w:val="32"/>
        </w:rPr>
      </w:pPr>
    </w:p>
    <w:p w14:paraId="27C0CB48">
      <w:pPr>
        <w:pStyle w:val="21"/>
        <w:rPr>
          <w:rFonts w:hint="eastAsia" w:ascii="黑体" w:hAnsi="黑体" w:eastAsia="黑体" w:cs="黑体"/>
          <w:b/>
          <w:bCs w:val="0"/>
          <w:kern w:val="0"/>
          <w:sz w:val="32"/>
          <w:szCs w:val="32"/>
        </w:rPr>
      </w:pPr>
    </w:p>
    <w:p w14:paraId="4190B9CF">
      <w:pPr>
        <w:rPr>
          <w:rFonts w:hint="eastAsia" w:ascii="黑体" w:hAnsi="黑体" w:eastAsia="黑体" w:cs="黑体"/>
          <w:b/>
          <w:bCs w:val="0"/>
          <w:kern w:val="0"/>
          <w:sz w:val="32"/>
          <w:szCs w:val="32"/>
        </w:rPr>
      </w:pPr>
    </w:p>
    <w:p w14:paraId="4CCF8DB6">
      <w:pPr>
        <w:pStyle w:val="21"/>
        <w:rPr>
          <w:rFonts w:hint="eastAsia" w:ascii="黑体" w:hAnsi="黑体" w:eastAsia="黑体" w:cs="黑体"/>
          <w:b/>
          <w:bCs w:val="0"/>
          <w:kern w:val="0"/>
          <w:sz w:val="32"/>
          <w:szCs w:val="32"/>
        </w:rPr>
      </w:pPr>
    </w:p>
    <w:p w14:paraId="41D6EDC7">
      <w:pPr>
        <w:rPr>
          <w:rFonts w:hint="eastAsia" w:ascii="黑体" w:hAnsi="黑体" w:eastAsia="黑体" w:cs="黑体"/>
          <w:b/>
          <w:bCs w:val="0"/>
          <w:kern w:val="0"/>
          <w:sz w:val="32"/>
          <w:szCs w:val="32"/>
        </w:rPr>
      </w:pPr>
    </w:p>
    <w:p w14:paraId="57B62C20">
      <w:pPr>
        <w:pStyle w:val="21"/>
        <w:rPr>
          <w:rFonts w:hint="eastAsia" w:ascii="黑体" w:hAnsi="黑体" w:eastAsia="黑体" w:cs="黑体"/>
          <w:b/>
          <w:bCs w:val="0"/>
          <w:kern w:val="0"/>
          <w:sz w:val="32"/>
          <w:szCs w:val="32"/>
        </w:rPr>
      </w:pPr>
    </w:p>
    <w:p w14:paraId="1EED9612">
      <w:pPr>
        <w:rPr>
          <w:rFonts w:hint="eastAsia" w:ascii="黑体" w:hAnsi="黑体" w:eastAsia="黑体" w:cs="黑体"/>
          <w:b/>
          <w:bCs w:val="0"/>
          <w:kern w:val="0"/>
          <w:sz w:val="32"/>
          <w:szCs w:val="32"/>
        </w:rPr>
      </w:pPr>
    </w:p>
    <w:p w14:paraId="6D7AF90E">
      <w:pPr>
        <w:pStyle w:val="21"/>
        <w:rPr>
          <w:rFonts w:hint="eastAsia" w:ascii="黑体" w:hAnsi="黑体" w:eastAsia="黑体" w:cs="黑体"/>
          <w:b/>
          <w:bCs w:val="0"/>
          <w:kern w:val="0"/>
          <w:sz w:val="32"/>
          <w:szCs w:val="32"/>
        </w:rPr>
      </w:pPr>
    </w:p>
    <w:p w14:paraId="25AFEF06">
      <w:pPr>
        <w:rPr>
          <w:rFonts w:hint="eastAsia"/>
        </w:rPr>
      </w:pPr>
    </w:p>
    <w:p w14:paraId="56F3BE1F">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jc w:val="both"/>
        <w:textAlignment w:val="auto"/>
        <w:rPr>
          <w:rFonts w:hint="eastAsia" w:ascii="黑体" w:hAnsi="黑体" w:eastAsia="黑体" w:cs="黑体"/>
          <w:b/>
          <w:bCs w:val="0"/>
          <w:kern w:val="0"/>
          <w:sz w:val="32"/>
          <w:szCs w:val="32"/>
        </w:rPr>
      </w:pPr>
    </w:p>
    <w:p w14:paraId="0F4BC111">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val="0"/>
          <w:kern w:val="0"/>
          <w:sz w:val="32"/>
          <w:szCs w:val="32"/>
        </w:rPr>
      </w:pPr>
    </w:p>
    <w:p w14:paraId="7C7B9F55">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91" w:firstLineChars="900"/>
        <w:jc w:val="both"/>
        <w:textAlignment w:val="auto"/>
        <w:rPr>
          <w:rFonts w:hint="eastAsia" w:ascii="黑体" w:hAnsi="黑体" w:eastAsia="黑体" w:cs="黑体"/>
          <w:b/>
          <w:bCs/>
          <w:sz w:val="32"/>
          <w:szCs w:val="32"/>
        </w:rPr>
      </w:pPr>
      <w:r>
        <w:rPr>
          <w:rFonts w:hint="eastAsia" w:ascii="黑体" w:hAnsi="黑体" w:eastAsia="黑体" w:cs="黑体"/>
          <w:b/>
          <w:bCs w:val="0"/>
          <w:kern w:val="0"/>
          <w:sz w:val="32"/>
          <w:szCs w:val="32"/>
        </w:rPr>
        <w:t>第</w:t>
      </w:r>
      <w:r>
        <w:rPr>
          <w:rFonts w:hint="eastAsia" w:ascii="黑体" w:hAnsi="黑体" w:eastAsia="黑体" w:cs="黑体"/>
          <w:b/>
          <w:bCs w:val="0"/>
          <w:kern w:val="0"/>
          <w:sz w:val="32"/>
          <w:szCs w:val="32"/>
          <w:lang w:eastAsia="zh-CN"/>
        </w:rPr>
        <w:t>六部分</w:t>
      </w:r>
      <w:r>
        <w:rPr>
          <w:rFonts w:hint="eastAsia" w:ascii="黑体" w:hAnsi="黑体" w:eastAsia="黑体" w:cs="黑体"/>
          <w:b/>
          <w:bCs w:val="0"/>
          <w:kern w:val="0"/>
          <w:sz w:val="32"/>
          <w:szCs w:val="32"/>
          <w:lang w:val="en-US" w:eastAsia="zh-CN"/>
        </w:rPr>
        <w:t xml:space="preserve">  </w:t>
      </w:r>
      <w:bookmarkEnd w:id="25"/>
      <w:bookmarkEnd w:id="26"/>
      <w:r>
        <w:rPr>
          <w:rFonts w:hint="eastAsia" w:ascii="黑体" w:hAnsi="黑体" w:eastAsia="黑体" w:cs="黑体"/>
          <w:b/>
          <w:bCs/>
          <w:sz w:val="32"/>
          <w:szCs w:val="32"/>
        </w:rPr>
        <w:t>响应文件格式</w:t>
      </w:r>
    </w:p>
    <w:p w14:paraId="53CA3232">
      <w:pPr>
        <w:jc w:val="center"/>
        <w:outlineLvl w:val="0"/>
        <w:rPr>
          <w:rFonts w:hint="eastAsia" w:asciiTheme="minorEastAsia" w:hAnsiTheme="minorEastAsia" w:eastAsiaTheme="minorEastAsia" w:cstheme="minorEastAsia"/>
          <w:b/>
          <w:color w:val="auto"/>
          <w:sz w:val="30"/>
          <w:szCs w:val="30"/>
          <w:highlight w:val="none"/>
          <w:lang w:val="en-US" w:eastAsia="zh-CN"/>
        </w:rPr>
      </w:pPr>
      <w:bookmarkStart w:id="491" w:name="_Toc15002"/>
    </w:p>
    <w:bookmarkEnd w:id="491"/>
    <w:p w14:paraId="476C7371">
      <w:pPr>
        <w:adjustRightInd w:val="0"/>
        <w:snapToGrid w:val="0"/>
        <w:spacing w:line="360" w:lineRule="auto"/>
        <w:jc w:val="center"/>
        <w:outlineLvl w:val="0"/>
        <w:rPr>
          <w:rFonts w:hint="eastAsia" w:ascii="宋体" w:hAnsi="宋体" w:eastAsia="宋体" w:cs="宋体"/>
          <w:b/>
          <w:sz w:val="52"/>
          <w:szCs w:val="52"/>
        </w:rPr>
      </w:pPr>
      <w:r>
        <w:rPr>
          <w:rFonts w:hint="eastAsia" w:ascii="宋体" w:hAnsi="宋体" w:eastAsia="宋体" w:cs="宋体"/>
          <w:b/>
          <w:sz w:val="52"/>
          <w:szCs w:val="52"/>
        </w:rPr>
        <w:t>***项目</w:t>
      </w:r>
    </w:p>
    <w:p w14:paraId="5D629621">
      <w:pPr>
        <w:adjustRightInd w:val="0"/>
        <w:snapToGrid w:val="0"/>
        <w:spacing w:line="360" w:lineRule="auto"/>
        <w:jc w:val="center"/>
        <w:outlineLvl w:val="0"/>
        <w:rPr>
          <w:rFonts w:hint="eastAsia" w:ascii="宋体" w:hAnsi="宋体" w:eastAsia="宋体" w:cs="宋体"/>
          <w:b/>
          <w:bCs/>
          <w:sz w:val="72"/>
          <w:szCs w:val="72"/>
        </w:rPr>
      </w:pPr>
      <w:r>
        <w:rPr>
          <w:rFonts w:hint="eastAsia" w:ascii="宋体" w:hAnsi="宋体" w:eastAsia="宋体" w:cs="宋体"/>
          <w:b/>
          <w:bCs/>
          <w:sz w:val="72"/>
          <w:szCs w:val="72"/>
          <w:lang w:val="en-US" w:eastAsia="zh-CN"/>
        </w:rPr>
        <w:t>投标</w:t>
      </w:r>
      <w:r>
        <w:rPr>
          <w:rFonts w:hint="eastAsia" w:ascii="宋体" w:hAnsi="宋体" w:eastAsia="宋体" w:cs="宋体"/>
          <w:b/>
          <w:bCs/>
          <w:sz w:val="72"/>
          <w:szCs w:val="72"/>
        </w:rPr>
        <w:t>响应文件</w:t>
      </w:r>
    </w:p>
    <w:p w14:paraId="001B9B8D">
      <w:pPr>
        <w:spacing w:line="240" w:lineRule="atLeast"/>
        <w:ind w:firstLine="1928" w:firstLineChars="600"/>
        <w:outlineLvl w:val="0"/>
        <w:rPr>
          <w:rFonts w:hint="eastAsia" w:ascii="宋体" w:hAnsi="宋体" w:eastAsia="宋体" w:cs="宋体"/>
          <w:b/>
          <w:bCs w:val="0"/>
          <w:color w:val="000000"/>
          <w:sz w:val="32"/>
          <w:szCs w:val="32"/>
          <w:u w:val="none"/>
        </w:rPr>
      </w:pPr>
      <w:bookmarkStart w:id="492" w:name="_Toc30287"/>
    </w:p>
    <w:p w14:paraId="7243509E">
      <w:pPr>
        <w:spacing w:line="240" w:lineRule="atLeast"/>
        <w:ind w:firstLine="1928" w:firstLineChars="600"/>
        <w:outlineLvl w:val="0"/>
        <w:rPr>
          <w:rFonts w:hint="eastAsia" w:ascii="宋体" w:hAnsi="宋体" w:eastAsia="宋体" w:cs="宋体"/>
          <w:lang w:val="en-US" w:eastAsia="zh-CN"/>
        </w:rPr>
      </w:pPr>
      <w:r>
        <w:rPr>
          <w:rFonts w:hint="eastAsia" w:ascii="宋体" w:hAnsi="宋体" w:eastAsia="宋体" w:cs="宋体"/>
          <w:b/>
          <w:bCs w:val="0"/>
          <w:color w:val="000000"/>
          <w:sz w:val="32"/>
          <w:szCs w:val="32"/>
          <w:u w:val="none"/>
        </w:rPr>
        <w:t>项目编号：</w:t>
      </w:r>
      <w:bookmarkEnd w:id="492"/>
      <w:r>
        <w:rPr>
          <w:rFonts w:hint="eastAsia" w:ascii="宋体" w:hAnsi="宋体" w:eastAsia="宋体" w:cs="宋体"/>
          <w:b/>
          <w:bCs w:val="0"/>
          <w:color w:val="000000"/>
          <w:sz w:val="32"/>
          <w:szCs w:val="32"/>
          <w:u w:val="single"/>
          <w:lang w:val="en-US" w:eastAsia="zh-CN"/>
        </w:rPr>
        <w:t xml:space="preserve">              </w:t>
      </w:r>
    </w:p>
    <w:p w14:paraId="41D0AE49">
      <w:pPr>
        <w:adjustRightInd w:val="0"/>
        <w:snapToGrid w:val="0"/>
        <w:spacing w:line="360" w:lineRule="auto"/>
        <w:jc w:val="both"/>
        <w:rPr>
          <w:rFonts w:hint="eastAsia" w:ascii="宋体" w:hAnsi="宋体" w:eastAsia="宋体" w:cs="宋体"/>
          <w:bCs/>
          <w:sz w:val="28"/>
          <w:szCs w:val="28"/>
        </w:rPr>
      </w:pPr>
    </w:p>
    <w:p w14:paraId="1A62F9C6">
      <w:pPr>
        <w:spacing w:line="360" w:lineRule="auto"/>
        <w:ind w:firstLine="675" w:firstLineChars="200"/>
        <w:outlineLvl w:val="0"/>
        <w:rPr>
          <w:rFonts w:hint="eastAsia" w:ascii="宋体" w:hAnsi="宋体" w:eastAsia="宋体" w:cs="宋体"/>
          <w:b/>
          <w:spacing w:val="8"/>
          <w:sz w:val="32"/>
          <w:szCs w:val="32"/>
        </w:rPr>
      </w:pPr>
      <w:bookmarkStart w:id="493" w:name="_Toc7257"/>
    </w:p>
    <w:p w14:paraId="54664DCF">
      <w:pPr>
        <w:spacing w:line="360" w:lineRule="auto"/>
        <w:ind w:firstLine="675" w:firstLineChars="200"/>
        <w:outlineLvl w:val="0"/>
        <w:rPr>
          <w:rFonts w:hint="eastAsia" w:ascii="宋体" w:hAnsi="宋体" w:eastAsia="宋体" w:cs="宋体"/>
          <w:b/>
          <w:spacing w:val="8"/>
          <w:sz w:val="32"/>
          <w:szCs w:val="32"/>
        </w:rPr>
      </w:pPr>
    </w:p>
    <w:p w14:paraId="419E60BB">
      <w:pPr>
        <w:spacing w:line="360" w:lineRule="auto"/>
        <w:ind w:firstLine="675" w:firstLineChars="200"/>
        <w:outlineLvl w:val="0"/>
        <w:rPr>
          <w:rFonts w:hint="eastAsia" w:ascii="宋体" w:hAnsi="宋体" w:eastAsia="宋体" w:cs="宋体"/>
          <w:b/>
          <w:spacing w:val="8"/>
          <w:sz w:val="32"/>
          <w:szCs w:val="32"/>
        </w:rPr>
      </w:pPr>
    </w:p>
    <w:p w14:paraId="0E774538">
      <w:pPr>
        <w:spacing w:line="360" w:lineRule="auto"/>
        <w:ind w:firstLine="675" w:firstLineChars="200"/>
        <w:outlineLvl w:val="0"/>
        <w:rPr>
          <w:rFonts w:hint="eastAsia" w:ascii="宋体" w:hAnsi="宋体" w:eastAsia="宋体" w:cs="宋体"/>
          <w:b/>
          <w:spacing w:val="8"/>
          <w:sz w:val="32"/>
          <w:szCs w:val="32"/>
        </w:rPr>
      </w:pPr>
      <w:r>
        <w:rPr>
          <w:rFonts w:hint="eastAsia" w:ascii="宋体" w:hAnsi="宋体" w:eastAsia="宋体" w:cs="宋体"/>
          <w:b/>
          <w:spacing w:val="8"/>
          <w:sz w:val="32"/>
          <w:szCs w:val="32"/>
        </w:rPr>
        <w:t>供应商名称：</w:t>
      </w:r>
      <w:r>
        <w:rPr>
          <w:rFonts w:hint="eastAsia" w:ascii="宋体" w:hAnsi="宋体" w:eastAsia="宋体" w:cs="宋体"/>
          <w:b/>
          <w:spacing w:val="8"/>
          <w:sz w:val="32"/>
          <w:szCs w:val="32"/>
          <w:u w:val="single"/>
        </w:rPr>
        <w:t xml:space="preserve">                     (盖公章)</w:t>
      </w:r>
      <w:bookmarkEnd w:id="493"/>
    </w:p>
    <w:p w14:paraId="79B2167D">
      <w:pPr>
        <w:spacing w:line="360" w:lineRule="auto"/>
        <w:ind w:firstLine="675" w:firstLineChars="200"/>
        <w:outlineLvl w:val="0"/>
        <w:rPr>
          <w:rFonts w:hint="eastAsia" w:ascii="宋体" w:hAnsi="宋体" w:eastAsia="宋体" w:cs="宋体"/>
          <w:b/>
          <w:spacing w:val="8"/>
          <w:sz w:val="32"/>
          <w:szCs w:val="32"/>
          <w:u w:val="single"/>
        </w:rPr>
      </w:pPr>
      <w:bookmarkStart w:id="494" w:name="_Toc11499"/>
      <w:r>
        <w:rPr>
          <w:rFonts w:hint="eastAsia" w:ascii="宋体" w:hAnsi="宋体" w:eastAsia="宋体" w:cs="宋体"/>
          <w:b/>
          <w:spacing w:val="8"/>
          <w:sz w:val="32"/>
          <w:szCs w:val="32"/>
        </w:rPr>
        <w:t>地址：</w:t>
      </w:r>
      <w:bookmarkEnd w:id="494"/>
      <w:r>
        <w:rPr>
          <w:rFonts w:hint="eastAsia" w:ascii="宋体" w:hAnsi="宋体" w:eastAsia="宋体" w:cs="宋体"/>
          <w:b/>
          <w:spacing w:val="8"/>
          <w:sz w:val="32"/>
          <w:szCs w:val="32"/>
          <w:u w:val="single"/>
        </w:rPr>
        <w:t xml:space="preserve">                                     </w:t>
      </w:r>
    </w:p>
    <w:p w14:paraId="7F341529">
      <w:pPr>
        <w:spacing w:line="360" w:lineRule="auto"/>
        <w:ind w:firstLine="675" w:firstLineChars="200"/>
        <w:outlineLvl w:val="0"/>
        <w:rPr>
          <w:rFonts w:hint="eastAsia" w:ascii="宋体" w:hAnsi="宋体" w:eastAsia="宋体" w:cs="宋体"/>
          <w:b/>
          <w:spacing w:val="8"/>
          <w:sz w:val="32"/>
          <w:szCs w:val="32"/>
        </w:rPr>
      </w:pPr>
      <w:bookmarkStart w:id="495" w:name="_Toc23124"/>
      <w:r>
        <w:rPr>
          <w:rFonts w:hint="eastAsia" w:ascii="宋体" w:hAnsi="宋体" w:eastAsia="宋体" w:cs="宋体"/>
          <w:b/>
          <w:spacing w:val="8"/>
          <w:sz w:val="32"/>
          <w:szCs w:val="32"/>
        </w:rPr>
        <w:t>法定代表人或其被授权人（签字）：</w:t>
      </w:r>
      <w:bookmarkEnd w:id="495"/>
      <w:r>
        <w:rPr>
          <w:rFonts w:hint="eastAsia" w:ascii="宋体" w:hAnsi="宋体" w:eastAsia="宋体" w:cs="宋体"/>
          <w:b/>
          <w:spacing w:val="8"/>
          <w:sz w:val="32"/>
          <w:szCs w:val="32"/>
          <w:u w:val="single"/>
        </w:rPr>
        <w:t xml:space="preserve">                  </w:t>
      </w:r>
    </w:p>
    <w:p w14:paraId="5FE5414E">
      <w:pPr>
        <w:spacing w:line="360" w:lineRule="auto"/>
        <w:ind w:firstLine="675" w:firstLineChars="200"/>
        <w:outlineLvl w:val="0"/>
        <w:rPr>
          <w:rFonts w:hint="eastAsia" w:ascii="宋体" w:hAnsi="宋体" w:eastAsia="宋体" w:cs="宋体"/>
          <w:b/>
          <w:spacing w:val="8"/>
          <w:sz w:val="32"/>
          <w:szCs w:val="32"/>
          <w:u w:val="single"/>
        </w:rPr>
      </w:pPr>
      <w:bookmarkStart w:id="496" w:name="_Toc16169"/>
      <w:r>
        <w:rPr>
          <w:rFonts w:hint="eastAsia" w:ascii="宋体" w:hAnsi="宋体" w:eastAsia="宋体" w:cs="宋体"/>
          <w:b/>
          <w:spacing w:val="8"/>
          <w:sz w:val="32"/>
          <w:szCs w:val="32"/>
        </w:rPr>
        <w:t>电话：</w:t>
      </w:r>
      <w:bookmarkEnd w:id="496"/>
      <w:r>
        <w:rPr>
          <w:rFonts w:hint="eastAsia" w:ascii="宋体" w:hAnsi="宋体" w:eastAsia="宋体" w:cs="宋体"/>
          <w:b/>
          <w:spacing w:val="8"/>
          <w:sz w:val="32"/>
          <w:szCs w:val="32"/>
          <w:u w:val="single"/>
        </w:rPr>
        <w:t xml:space="preserve">                              </w:t>
      </w:r>
    </w:p>
    <w:p w14:paraId="61BBA55E">
      <w:pPr>
        <w:spacing w:line="360" w:lineRule="auto"/>
        <w:ind w:firstLine="675" w:firstLineChars="200"/>
        <w:outlineLvl w:val="0"/>
        <w:rPr>
          <w:rFonts w:hint="eastAsia" w:ascii="宋体" w:hAnsi="宋体" w:eastAsia="宋体" w:cs="宋体"/>
          <w:b/>
          <w:color w:val="FF0000"/>
          <w:kern w:val="0"/>
          <w:sz w:val="28"/>
          <w:szCs w:val="28"/>
          <w:u w:val="single"/>
        </w:rPr>
      </w:pPr>
      <w:bookmarkStart w:id="497" w:name="_Toc27178"/>
      <w:r>
        <w:rPr>
          <w:rFonts w:hint="eastAsia" w:ascii="宋体" w:hAnsi="宋体" w:eastAsia="宋体" w:cs="宋体"/>
          <w:b/>
          <w:spacing w:val="8"/>
          <w:sz w:val="32"/>
          <w:szCs w:val="32"/>
        </w:rPr>
        <w:t>日期：</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年</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月</w:t>
      </w:r>
      <w:r>
        <w:rPr>
          <w:rFonts w:hint="eastAsia" w:ascii="宋体" w:hAnsi="宋体" w:eastAsia="宋体" w:cs="宋体"/>
          <w:b/>
          <w:spacing w:val="8"/>
          <w:sz w:val="32"/>
          <w:szCs w:val="32"/>
          <w:u w:val="single"/>
        </w:rPr>
        <w:t xml:space="preserve">       </w:t>
      </w:r>
      <w:r>
        <w:rPr>
          <w:rFonts w:hint="eastAsia" w:ascii="宋体" w:hAnsi="宋体" w:eastAsia="宋体" w:cs="宋体"/>
          <w:b/>
          <w:spacing w:val="8"/>
          <w:sz w:val="32"/>
          <w:szCs w:val="32"/>
        </w:rPr>
        <w:t>日</w:t>
      </w:r>
      <w:bookmarkEnd w:id="497"/>
    </w:p>
    <w:p w14:paraId="7C2FACEC">
      <w:pPr>
        <w:spacing w:line="440" w:lineRule="exact"/>
        <w:ind w:firstLine="3213" w:firstLineChars="1000"/>
        <w:jc w:val="both"/>
        <w:rPr>
          <w:rFonts w:hint="eastAsia" w:ascii="宋体" w:hAnsi="宋体"/>
          <w:b/>
          <w:bCs/>
          <w:sz w:val="32"/>
          <w:szCs w:val="32"/>
        </w:rPr>
      </w:pPr>
    </w:p>
    <w:p w14:paraId="74797CCF">
      <w:pPr>
        <w:pStyle w:val="12"/>
        <w:rPr>
          <w:rFonts w:hint="eastAsia" w:ascii="宋体" w:hAnsi="宋体"/>
          <w:b/>
          <w:bCs/>
          <w:sz w:val="32"/>
          <w:szCs w:val="32"/>
        </w:rPr>
      </w:pPr>
    </w:p>
    <w:p w14:paraId="1E5ACF5B">
      <w:pPr>
        <w:rPr>
          <w:rFonts w:hint="eastAsia" w:ascii="宋体" w:hAnsi="宋体"/>
          <w:b/>
          <w:bCs/>
          <w:sz w:val="32"/>
          <w:szCs w:val="32"/>
        </w:rPr>
      </w:pPr>
    </w:p>
    <w:p w14:paraId="14753E5B">
      <w:pPr>
        <w:pStyle w:val="12"/>
        <w:rPr>
          <w:rFonts w:hint="eastAsia" w:ascii="宋体" w:hAnsi="宋体"/>
          <w:b/>
          <w:bCs/>
          <w:sz w:val="32"/>
          <w:szCs w:val="32"/>
        </w:rPr>
      </w:pPr>
    </w:p>
    <w:p w14:paraId="0728950A">
      <w:pPr>
        <w:rPr>
          <w:rFonts w:hint="eastAsia"/>
        </w:rPr>
      </w:pPr>
    </w:p>
    <w:p w14:paraId="5B26A232">
      <w:pPr>
        <w:rPr>
          <w:rFonts w:hint="eastAsia" w:ascii="宋体" w:hAnsi="宋体"/>
          <w:b/>
          <w:bCs/>
          <w:sz w:val="32"/>
          <w:szCs w:val="32"/>
        </w:rPr>
      </w:pPr>
    </w:p>
    <w:p w14:paraId="738108DB">
      <w:pPr>
        <w:pStyle w:val="12"/>
        <w:rPr>
          <w:rFonts w:hint="eastAsia" w:ascii="宋体" w:hAnsi="宋体"/>
          <w:b/>
          <w:bCs/>
          <w:sz w:val="32"/>
          <w:szCs w:val="32"/>
        </w:rPr>
      </w:pPr>
    </w:p>
    <w:p w14:paraId="580C2A55">
      <w:pPr>
        <w:rPr>
          <w:rFonts w:hint="eastAsia"/>
        </w:rPr>
      </w:pPr>
    </w:p>
    <w:p w14:paraId="2FB6A198">
      <w:pPr>
        <w:pStyle w:val="12"/>
        <w:rPr>
          <w:rFonts w:hint="eastAsia"/>
        </w:rPr>
      </w:pPr>
    </w:p>
    <w:p w14:paraId="26033B4B">
      <w:pPr>
        <w:rPr>
          <w:rFonts w:hint="eastAsia"/>
        </w:rPr>
      </w:pPr>
    </w:p>
    <w:p w14:paraId="23279086">
      <w:pPr>
        <w:pStyle w:val="12"/>
        <w:rPr>
          <w:rFonts w:hint="eastAsia"/>
        </w:rPr>
      </w:pPr>
    </w:p>
    <w:p w14:paraId="3C40133C">
      <w:pPr>
        <w:rPr>
          <w:rFonts w:hint="eastAsia"/>
        </w:rPr>
      </w:pPr>
    </w:p>
    <w:p w14:paraId="4C54A744">
      <w:pPr>
        <w:spacing w:line="440" w:lineRule="exact"/>
        <w:ind w:firstLine="3213" w:firstLineChars="1000"/>
        <w:jc w:val="both"/>
        <w:rPr>
          <w:rFonts w:hint="eastAsia" w:ascii="宋体" w:hAnsi="宋体"/>
          <w:b/>
          <w:bCs/>
          <w:sz w:val="32"/>
          <w:szCs w:val="32"/>
        </w:rPr>
      </w:pPr>
      <w:r>
        <w:rPr>
          <w:rFonts w:hint="eastAsia" w:ascii="黑体" w:hAnsi="黑体" w:eastAsia="黑体" w:cs="黑体"/>
          <w:b/>
          <w:bCs/>
          <w:sz w:val="32"/>
          <w:szCs w:val="32"/>
        </w:rPr>
        <w:t>响应文件主要目录</w:t>
      </w:r>
    </w:p>
    <w:p w14:paraId="6F982A15">
      <w:pPr>
        <w:spacing w:line="440" w:lineRule="exact"/>
        <w:ind w:firstLine="643"/>
        <w:jc w:val="center"/>
        <w:rPr>
          <w:rFonts w:hint="eastAsia" w:ascii="宋体" w:hAnsi="宋体"/>
          <w:b/>
          <w:bCs/>
          <w:sz w:val="32"/>
          <w:szCs w:val="32"/>
        </w:rPr>
      </w:pPr>
    </w:p>
    <w:p w14:paraId="20DEB102">
      <w:pPr>
        <w:keepNext w:val="0"/>
        <w:keepLines w:val="0"/>
        <w:pageBreakBefore w:val="0"/>
        <w:widowControl w:val="0"/>
        <w:numPr>
          <w:ilvl w:val="0"/>
          <w:numId w:val="5"/>
        </w:numPr>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rPr>
        <w:t>资格审查</w:t>
      </w:r>
      <w:r>
        <w:rPr>
          <w:rFonts w:hint="eastAsia" w:ascii="宋体" w:hAnsi="宋体" w:eastAsia="宋体" w:cs="宋体"/>
          <w:b/>
          <w:bCs/>
          <w:color w:val="auto"/>
          <w:sz w:val="28"/>
          <w:szCs w:val="28"/>
          <w:highlight w:val="none"/>
          <w:lang w:eastAsia="zh-CN"/>
        </w:rPr>
        <w:t>文件</w:t>
      </w:r>
    </w:p>
    <w:p w14:paraId="57672272">
      <w:pPr>
        <w:pStyle w:val="9"/>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1、</w:t>
      </w:r>
      <w:r>
        <w:rPr>
          <w:rFonts w:hint="eastAsia" w:ascii="宋体" w:hAnsi="宋体" w:eastAsia="宋体" w:cs="宋体"/>
          <w:iCs/>
          <w:color w:val="auto"/>
          <w:sz w:val="24"/>
          <w:szCs w:val="24"/>
          <w:highlight w:val="none"/>
        </w:rPr>
        <w:t>法人单位或者其他组织的营业执照等证明文件，自然人的身份证明</w:t>
      </w:r>
      <w:r>
        <w:rPr>
          <w:rFonts w:hint="eastAsia" w:ascii="宋体" w:hAnsi="宋体" w:eastAsia="宋体" w:cs="宋体"/>
          <w:iCs/>
          <w:color w:val="auto"/>
          <w:sz w:val="24"/>
          <w:szCs w:val="24"/>
          <w:highlight w:val="none"/>
          <w:lang w:val="en-US" w:eastAsia="zh-CN"/>
        </w:rPr>
        <w:t>...............................................................页码</w:t>
      </w:r>
    </w:p>
    <w:p w14:paraId="36201C91">
      <w:pPr>
        <w:pStyle w:val="9"/>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2、</w:t>
      </w:r>
      <w:r>
        <w:rPr>
          <w:rFonts w:hint="eastAsia" w:ascii="宋体" w:hAnsi="宋体" w:eastAsia="宋体" w:cs="宋体"/>
          <w:iCs/>
          <w:color w:val="auto"/>
          <w:sz w:val="24"/>
          <w:szCs w:val="24"/>
          <w:highlight w:val="none"/>
        </w:rPr>
        <w:t>法定代表人资格证明书</w:t>
      </w:r>
      <w:r>
        <w:rPr>
          <w:rFonts w:hint="eastAsia" w:ascii="宋体" w:hAnsi="宋体" w:eastAsia="宋体" w:cs="宋体"/>
          <w:iCs/>
          <w:color w:val="auto"/>
          <w:sz w:val="24"/>
          <w:szCs w:val="24"/>
          <w:highlight w:val="none"/>
          <w:lang w:eastAsia="zh-CN"/>
        </w:rPr>
        <w:t>、</w:t>
      </w:r>
      <w:r>
        <w:rPr>
          <w:rFonts w:hint="eastAsia" w:ascii="宋体" w:hAnsi="宋体" w:eastAsia="宋体" w:cs="宋体"/>
          <w:iCs/>
          <w:color w:val="auto"/>
          <w:sz w:val="24"/>
          <w:szCs w:val="24"/>
          <w:highlight w:val="none"/>
        </w:rPr>
        <w:t>法人代表授权书</w:t>
      </w:r>
      <w:r>
        <w:rPr>
          <w:rFonts w:hint="eastAsia" w:ascii="宋体" w:hAnsi="宋体" w:eastAsia="宋体" w:cs="宋体"/>
          <w:iCs/>
          <w:color w:val="auto"/>
          <w:sz w:val="24"/>
          <w:szCs w:val="24"/>
          <w:highlight w:val="none"/>
          <w:lang w:val="en-US" w:eastAsia="zh-CN"/>
        </w:rPr>
        <w:t>................页码</w:t>
      </w:r>
    </w:p>
    <w:p w14:paraId="7C69398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3、</w:t>
      </w:r>
      <w:r>
        <w:rPr>
          <w:rFonts w:hint="eastAsia" w:ascii="宋体" w:hAnsi="宋体" w:eastAsia="宋体" w:cs="宋体"/>
          <w:iCs/>
          <w:color w:val="auto"/>
          <w:sz w:val="24"/>
          <w:szCs w:val="24"/>
          <w:highlight w:val="none"/>
        </w:rPr>
        <w:t>最近一个年度的财务状况报告</w:t>
      </w:r>
      <w:r>
        <w:rPr>
          <w:rFonts w:hint="eastAsia" w:ascii="宋体" w:hAnsi="宋体" w:eastAsia="宋体" w:cs="宋体"/>
          <w:iCs/>
          <w:color w:val="auto"/>
          <w:sz w:val="24"/>
          <w:szCs w:val="24"/>
          <w:highlight w:val="none"/>
          <w:lang w:val="en-US" w:eastAsia="zh-CN"/>
        </w:rPr>
        <w:t>..........................页码</w:t>
      </w:r>
    </w:p>
    <w:p w14:paraId="29436C6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4、</w:t>
      </w:r>
      <w:r>
        <w:rPr>
          <w:rFonts w:hint="eastAsia" w:ascii="宋体" w:hAnsi="宋体" w:eastAsia="宋体" w:cs="宋体"/>
          <w:iCs/>
          <w:color w:val="auto"/>
          <w:sz w:val="24"/>
          <w:szCs w:val="24"/>
          <w:highlight w:val="none"/>
        </w:rPr>
        <w:t>依法缴纳税收和社会保障资金的相关材料</w:t>
      </w:r>
      <w:r>
        <w:rPr>
          <w:rFonts w:hint="eastAsia" w:ascii="宋体" w:hAnsi="宋体" w:eastAsia="宋体" w:cs="宋体"/>
          <w:iCs/>
          <w:color w:val="auto"/>
          <w:sz w:val="24"/>
          <w:szCs w:val="24"/>
          <w:highlight w:val="none"/>
          <w:lang w:val="en-US" w:eastAsia="zh-CN"/>
        </w:rPr>
        <w:t>................页码</w:t>
      </w:r>
    </w:p>
    <w:p w14:paraId="0AE2FCF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5、</w:t>
      </w:r>
      <w:r>
        <w:rPr>
          <w:rFonts w:hint="eastAsia" w:ascii="宋体" w:hAnsi="宋体" w:eastAsia="宋体" w:cs="宋体"/>
          <w:iCs/>
          <w:color w:val="auto"/>
          <w:sz w:val="24"/>
          <w:szCs w:val="24"/>
          <w:highlight w:val="none"/>
        </w:rPr>
        <w:t>具备履行合同所必需的设备和专业技术能力的书面声明</w:t>
      </w:r>
      <w:r>
        <w:rPr>
          <w:rFonts w:hint="eastAsia" w:ascii="宋体" w:hAnsi="宋体" w:eastAsia="宋体" w:cs="宋体"/>
          <w:iCs/>
          <w:color w:val="auto"/>
          <w:sz w:val="24"/>
          <w:szCs w:val="24"/>
          <w:highlight w:val="none"/>
          <w:lang w:val="en-US" w:eastAsia="zh-CN"/>
        </w:rPr>
        <w:t>....页码</w:t>
      </w:r>
    </w:p>
    <w:p w14:paraId="7962C8E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eastAsia="zh-CN"/>
        </w:rPr>
      </w:pPr>
      <w:r>
        <w:rPr>
          <w:rFonts w:hint="eastAsia" w:ascii="宋体" w:hAnsi="宋体" w:eastAsia="宋体" w:cs="宋体"/>
          <w:iCs/>
          <w:color w:val="auto"/>
          <w:sz w:val="24"/>
          <w:szCs w:val="24"/>
          <w:highlight w:val="none"/>
          <w:lang w:val="en-US" w:eastAsia="zh-CN"/>
        </w:rPr>
        <w:t>6、</w:t>
      </w:r>
      <w:r>
        <w:rPr>
          <w:rFonts w:hint="eastAsia" w:ascii="宋体" w:hAnsi="宋体" w:eastAsia="宋体" w:cs="宋体"/>
          <w:iCs/>
          <w:color w:val="auto"/>
          <w:sz w:val="24"/>
          <w:szCs w:val="24"/>
          <w:highlight w:val="none"/>
        </w:rPr>
        <w:t>参加政府采购活动前 3 年内在经营活动中没有重大违法记录的书面声明</w:t>
      </w:r>
      <w:r>
        <w:rPr>
          <w:rFonts w:hint="eastAsia" w:ascii="宋体" w:hAnsi="宋体" w:eastAsia="宋体" w:cs="宋体"/>
          <w:iCs/>
          <w:color w:val="auto"/>
          <w:sz w:val="24"/>
          <w:szCs w:val="24"/>
          <w:highlight w:val="none"/>
          <w:lang w:val="en-US" w:eastAsia="zh-CN"/>
        </w:rPr>
        <w:t>...........................................................页码</w:t>
      </w:r>
    </w:p>
    <w:p w14:paraId="5E0A5430">
      <w:pPr>
        <w:pStyle w:val="9"/>
        <w:keepNext w:val="0"/>
        <w:keepLines w:val="0"/>
        <w:pageBreakBefore w:val="0"/>
        <w:widowControl w:val="0"/>
        <w:kinsoku/>
        <w:wordWrap/>
        <w:overflowPunct/>
        <w:topLinePunct w:val="0"/>
        <w:autoSpaceDE/>
        <w:autoSpaceDN/>
        <w:bidi w:val="0"/>
        <w:adjustRightInd/>
        <w:spacing w:line="360" w:lineRule="auto"/>
        <w:ind w:left="0" w:leftChars="0" w:right="0" w:rightChars="0" w:firstLine="1200" w:firstLineChars="500"/>
        <w:jc w:val="both"/>
        <w:textAlignment w:val="auto"/>
        <w:outlineLvl w:val="9"/>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7、</w:t>
      </w:r>
      <w:r>
        <w:rPr>
          <w:rFonts w:hint="eastAsia" w:ascii="宋体" w:hAnsi="宋体" w:eastAsia="宋体" w:cs="宋体"/>
          <w:color w:val="auto"/>
          <w:sz w:val="24"/>
          <w:szCs w:val="24"/>
          <w:lang w:val="en-US" w:eastAsia="zh-CN"/>
        </w:rPr>
        <w:t>中小企业声明</w:t>
      </w:r>
      <w:r>
        <w:rPr>
          <w:rFonts w:hint="eastAsia" w:ascii="宋体" w:hAnsi="宋体" w:eastAsia="宋体" w:cs="宋体"/>
          <w:iCs/>
          <w:color w:val="auto"/>
          <w:sz w:val="24"/>
          <w:szCs w:val="24"/>
          <w:highlight w:val="none"/>
          <w:lang w:val="en-US" w:eastAsia="zh-CN"/>
        </w:rPr>
        <w:t>....</w:t>
      </w:r>
      <w:r>
        <w:rPr>
          <w:rFonts w:hint="eastAsia" w:ascii="宋体" w:hAnsi="宋体" w:cs="宋体"/>
          <w:iCs/>
          <w:color w:val="auto"/>
          <w:sz w:val="24"/>
          <w:szCs w:val="24"/>
          <w:highlight w:val="none"/>
          <w:lang w:val="en-US" w:eastAsia="zh-CN"/>
        </w:rPr>
        <w:t>........</w:t>
      </w:r>
      <w:bookmarkStart w:id="498" w:name="OLE_LINK2"/>
      <w:r>
        <w:rPr>
          <w:rFonts w:hint="eastAsia" w:ascii="宋体" w:hAnsi="宋体" w:cs="宋体"/>
          <w:iCs/>
          <w:color w:val="auto"/>
          <w:sz w:val="24"/>
          <w:szCs w:val="24"/>
          <w:highlight w:val="none"/>
          <w:lang w:val="en-US" w:eastAsia="zh-CN"/>
        </w:rPr>
        <w:t>............................</w:t>
      </w:r>
      <w:r>
        <w:rPr>
          <w:rFonts w:hint="eastAsia" w:ascii="宋体" w:hAnsi="宋体" w:eastAsia="宋体" w:cs="宋体"/>
          <w:iCs/>
          <w:color w:val="auto"/>
          <w:sz w:val="24"/>
          <w:szCs w:val="24"/>
          <w:highlight w:val="none"/>
          <w:lang w:val="en-US" w:eastAsia="zh-CN"/>
        </w:rPr>
        <w:t>页码</w:t>
      </w:r>
      <w:bookmarkEnd w:id="498"/>
    </w:p>
    <w:p w14:paraId="4C164C4A">
      <w:pPr>
        <w:pStyle w:val="21"/>
        <w:rPr>
          <w:rFonts w:hint="eastAsia" w:ascii="宋体" w:hAnsi="宋体" w:eastAsia="宋体" w:cs="宋体"/>
          <w:iCs/>
          <w:color w:val="auto"/>
          <w:sz w:val="24"/>
          <w:szCs w:val="24"/>
          <w:highlight w:val="none"/>
          <w:lang w:val="en-US" w:eastAsia="zh-CN"/>
        </w:rPr>
      </w:pPr>
      <w:r>
        <w:rPr>
          <w:rFonts w:hint="eastAsia" w:ascii="宋体" w:hAnsi="宋体" w:cs="宋体"/>
          <w:iCs/>
          <w:color w:val="auto"/>
          <w:sz w:val="24"/>
          <w:szCs w:val="24"/>
          <w:highlight w:val="none"/>
          <w:lang w:val="en-US" w:eastAsia="zh-CN"/>
        </w:rPr>
        <w:t xml:space="preserve">          8、具备建筑工程施工总承包三级及三级以上资质或建筑装修装饰工程专业承包二级及二级以上资质.....................................</w:t>
      </w:r>
      <w:r>
        <w:rPr>
          <w:rFonts w:hint="eastAsia" w:ascii="宋体" w:hAnsi="宋体" w:eastAsia="宋体" w:cs="宋体"/>
          <w:iCs/>
          <w:color w:val="auto"/>
          <w:sz w:val="24"/>
          <w:szCs w:val="24"/>
          <w:highlight w:val="none"/>
          <w:lang w:val="en-US" w:eastAsia="zh-CN"/>
        </w:rPr>
        <w:t>页码</w:t>
      </w:r>
    </w:p>
    <w:p w14:paraId="2AE5B862">
      <w:pPr>
        <w:rPr>
          <w:rFonts w:hint="eastAsia"/>
          <w:lang w:val="en-US" w:eastAsia="zh-CN"/>
        </w:rPr>
      </w:pPr>
      <w:r>
        <w:rPr>
          <w:rFonts w:hint="eastAsia" w:ascii="宋体" w:hAnsi="宋体" w:eastAsia="宋体" w:cs="宋体"/>
          <w:iCs/>
          <w:color w:val="auto"/>
          <w:sz w:val="24"/>
          <w:szCs w:val="24"/>
          <w:highlight w:val="none"/>
          <w:lang w:val="en-US" w:eastAsia="zh-CN"/>
        </w:rPr>
        <w:t xml:space="preserve">          9、项目负责人要求：应具备有效的建筑工程专业二级以上（含二级）注册建造师资格，在本单位注册且具备有效的安全生产考核合格证书（B类）拟派项目负责人没有在其他在建项目中担任项目负责人的书面承诺............................................</w:t>
      </w:r>
      <w:bookmarkStart w:id="499" w:name="OLE_LINK3"/>
      <w:r>
        <w:rPr>
          <w:rFonts w:hint="eastAsia" w:ascii="宋体" w:hAnsi="宋体" w:eastAsia="宋体" w:cs="宋体"/>
          <w:iCs/>
          <w:color w:val="auto"/>
          <w:sz w:val="24"/>
          <w:szCs w:val="24"/>
          <w:highlight w:val="none"/>
          <w:lang w:val="en-US" w:eastAsia="zh-CN"/>
        </w:rPr>
        <w:t>....</w:t>
      </w:r>
      <w:bookmarkEnd w:id="499"/>
      <w:r>
        <w:rPr>
          <w:rFonts w:hint="eastAsia" w:ascii="宋体" w:hAnsi="宋体" w:eastAsia="宋体" w:cs="宋体"/>
          <w:iCs/>
          <w:color w:val="auto"/>
          <w:sz w:val="24"/>
          <w:szCs w:val="24"/>
          <w:highlight w:val="none"/>
          <w:lang w:val="en-US" w:eastAsia="zh-CN"/>
        </w:rPr>
        <w:t>...............页码</w:t>
      </w:r>
    </w:p>
    <w:p w14:paraId="202B5CE8">
      <w:pPr>
        <w:pStyle w:val="29"/>
        <w:rPr>
          <w:rFonts w:hint="eastAsia"/>
          <w:lang w:val="en-US" w:eastAsia="zh-CN"/>
        </w:rPr>
      </w:pPr>
      <w:r>
        <w:rPr>
          <w:rFonts w:hint="eastAsia" w:hAnsi="宋体" w:cs="宋体"/>
          <w:iCs/>
          <w:color w:val="auto"/>
          <w:sz w:val="24"/>
          <w:szCs w:val="24"/>
          <w:highlight w:val="none"/>
          <w:lang w:val="en-US" w:eastAsia="zh-CN"/>
        </w:rPr>
        <w:t xml:space="preserve">       </w:t>
      </w:r>
    </w:p>
    <w:p w14:paraId="29628B00">
      <w:pPr>
        <w:keepNext w:val="0"/>
        <w:keepLines w:val="0"/>
        <w:pageBreakBefore w:val="0"/>
        <w:widowControl w:val="0"/>
        <w:kinsoku/>
        <w:wordWrap/>
        <w:overflowPunct/>
        <w:topLinePunct w:val="0"/>
        <w:autoSpaceDE/>
        <w:autoSpaceDN/>
        <w:bidi w:val="0"/>
        <w:adjustRightInd/>
        <w:snapToGrid w:val="0"/>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二、报价文件</w:t>
      </w:r>
    </w:p>
    <w:p w14:paraId="4C197CD0">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iCs/>
          <w:color w:val="auto"/>
          <w:sz w:val="24"/>
          <w:szCs w:val="24"/>
          <w:highlight w:val="none"/>
        </w:rPr>
        <w:t>开标一览表</w:t>
      </w:r>
      <w:r>
        <w:rPr>
          <w:rFonts w:hint="eastAsia" w:ascii="宋体" w:hAnsi="宋体" w:eastAsia="宋体" w:cs="宋体"/>
          <w:iCs/>
          <w:color w:val="auto"/>
          <w:sz w:val="24"/>
          <w:szCs w:val="24"/>
          <w:highlight w:val="none"/>
          <w:lang w:val="en-US" w:eastAsia="zh-CN"/>
        </w:rPr>
        <w:t>..........................................页码</w:t>
      </w:r>
    </w:p>
    <w:p w14:paraId="0B8E476D">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iCs/>
          <w:color w:val="auto"/>
          <w:sz w:val="24"/>
          <w:szCs w:val="24"/>
          <w:highlight w:val="none"/>
        </w:rPr>
        <w:t>标价的工程量清单</w:t>
      </w:r>
      <w:r>
        <w:rPr>
          <w:rFonts w:hint="eastAsia" w:ascii="宋体" w:hAnsi="宋体" w:eastAsia="宋体" w:cs="宋体"/>
          <w:iCs/>
          <w:color w:val="auto"/>
          <w:sz w:val="24"/>
          <w:szCs w:val="24"/>
          <w:highlight w:val="none"/>
          <w:lang w:val="en-US" w:eastAsia="zh-CN"/>
        </w:rPr>
        <w:t>....................................</w:t>
      </w:r>
      <w:bookmarkStart w:id="500" w:name="OLE_LINK13"/>
      <w:r>
        <w:rPr>
          <w:rFonts w:hint="eastAsia" w:ascii="宋体" w:hAnsi="宋体" w:eastAsia="宋体" w:cs="宋体"/>
          <w:iCs/>
          <w:color w:val="auto"/>
          <w:sz w:val="24"/>
          <w:szCs w:val="24"/>
          <w:highlight w:val="none"/>
          <w:lang w:val="en-US" w:eastAsia="zh-CN"/>
        </w:rPr>
        <w:t>页码</w:t>
      </w:r>
      <w:bookmarkEnd w:id="500"/>
    </w:p>
    <w:p w14:paraId="047F3CAF">
      <w:pPr>
        <w:keepNext w:val="0"/>
        <w:keepLines w:val="0"/>
        <w:pageBreakBefore w:val="0"/>
        <w:widowControl w:val="0"/>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三、商务文件</w:t>
      </w:r>
    </w:p>
    <w:p w14:paraId="25927C22">
      <w:pPr>
        <w:pStyle w:val="12"/>
        <w:keepNext w:val="0"/>
        <w:keepLines w:val="0"/>
        <w:pageBreakBefore w:val="0"/>
        <w:widowControl w:val="0"/>
        <w:kinsoku/>
        <w:wordWrap/>
        <w:overflowPunct/>
        <w:topLinePunct w:val="0"/>
        <w:autoSpaceDE/>
        <w:autoSpaceDN/>
        <w:bidi w:val="0"/>
        <w:adjustRightInd/>
        <w:snapToGrid w:val="0"/>
        <w:spacing w:line="240" w:lineRule="atLeast"/>
        <w:ind w:left="0" w:firstLine="1200" w:firstLineChars="500"/>
        <w:textAlignment w:val="auto"/>
        <w:rPr>
          <w:rFonts w:hint="eastAsia" w:asciiTheme="minorEastAsia" w:hAnsiTheme="minorEastAsia" w:eastAsiaTheme="minorEastAsia" w:cstheme="minorEastAsia"/>
          <w:b w:val="0"/>
          <w:bCs w:val="0"/>
          <w:i w:val="0"/>
          <w:iCs w:val="0"/>
          <w:color w:val="auto"/>
          <w:sz w:val="24"/>
          <w:szCs w:val="24"/>
          <w:highlight w:val="none"/>
          <w:lang w:eastAsia="zh-CN"/>
        </w:rPr>
      </w:pPr>
      <w:r>
        <w:rPr>
          <w:rFonts w:hint="eastAsia" w:asciiTheme="minorEastAsia" w:hAnsiTheme="minorEastAsia" w:eastAsiaTheme="minorEastAsia" w:cstheme="minorEastAsia"/>
          <w:b w:val="0"/>
          <w:bCs w:val="0"/>
          <w:i w:val="0"/>
          <w:iCs w:val="0"/>
          <w:color w:val="auto"/>
          <w:sz w:val="24"/>
          <w:szCs w:val="24"/>
          <w:highlight w:val="none"/>
          <w:lang w:val="en-US" w:eastAsia="zh-CN"/>
        </w:rPr>
        <w:t>1、</w:t>
      </w:r>
      <w:r>
        <w:rPr>
          <w:rFonts w:hint="eastAsia" w:asciiTheme="minorEastAsia" w:hAnsiTheme="minorEastAsia" w:eastAsiaTheme="minorEastAsia" w:cstheme="minorEastAsia"/>
          <w:i w:val="0"/>
          <w:iCs w:val="0"/>
          <w:color w:val="auto"/>
          <w:sz w:val="24"/>
          <w:szCs w:val="24"/>
          <w:lang w:val="zh-CN"/>
        </w:rPr>
        <w:t>投标函</w:t>
      </w:r>
      <w:r>
        <w:rPr>
          <w:rFonts w:hint="eastAsia" w:ascii="宋体" w:hAnsi="宋体" w:eastAsia="宋体" w:cs="宋体"/>
          <w:iCs/>
          <w:color w:val="auto"/>
          <w:sz w:val="24"/>
          <w:szCs w:val="24"/>
          <w:highlight w:val="none"/>
          <w:lang w:val="en-US" w:eastAsia="zh-CN"/>
        </w:rPr>
        <w:t>..............................</w:t>
      </w:r>
      <w:bookmarkStart w:id="501" w:name="OLE_LINK14"/>
      <w:r>
        <w:rPr>
          <w:rFonts w:hint="eastAsia" w:ascii="宋体" w:hAnsi="宋体" w:eastAsia="宋体" w:cs="宋体"/>
          <w:iCs/>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..页码</w:t>
      </w:r>
      <w:bookmarkEnd w:id="501"/>
    </w:p>
    <w:p w14:paraId="7F010B18">
      <w:pPr>
        <w:keepNext w:val="0"/>
        <w:keepLines w:val="0"/>
        <w:pageBreakBefore w:val="0"/>
        <w:widowControl w:val="0"/>
        <w:kinsoku/>
        <w:wordWrap/>
        <w:overflowPunct/>
        <w:topLinePunct w:val="0"/>
        <w:autoSpaceDE/>
        <w:autoSpaceDN/>
        <w:bidi w:val="0"/>
        <w:adjustRightInd/>
        <w:snapToGrid w:val="0"/>
        <w:spacing w:line="240" w:lineRule="atLeast"/>
        <w:ind w:left="0" w:firstLine="1200" w:firstLineChars="500"/>
        <w:textAlignment w:val="auto"/>
        <w:outlineLvl w:val="0"/>
        <w:rPr>
          <w:rFonts w:hint="eastAsia" w:asciiTheme="minorEastAsia" w:hAnsiTheme="minorEastAsia" w:eastAsiaTheme="minorEastAsia" w:cstheme="minorEastAsia"/>
          <w:i w:val="0"/>
          <w:iCs w:val="0"/>
          <w:color w:val="auto"/>
          <w:kern w:val="2"/>
          <w:sz w:val="24"/>
          <w:szCs w:val="24"/>
          <w:lang w:val="en-US" w:eastAsia="zh-CN" w:bidi="ar-SA"/>
        </w:rPr>
      </w:pPr>
      <w:r>
        <w:rPr>
          <w:rFonts w:hint="eastAsia" w:asciiTheme="minorEastAsia" w:hAnsiTheme="minorEastAsia" w:eastAsia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i w:val="0"/>
          <w:iCs w:val="0"/>
          <w:color w:val="auto"/>
          <w:kern w:val="2"/>
          <w:sz w:val="24"/>
          <w:szCs w:val="24"/>
          <w:lang w:val="en-US" w:eastAsia="zh-CN" w:bidi="ar-SA"/>
        </w:rPr>
        <w:t>拟派项目负责人及管理技术人员一览表</w:t>
      </w:r>
      <w:r>
        <w:rPr>
          <w:rFonts w:hint="eastAsia" w:ascii="宋体" w:hAnsi="宋体" w:eastAsia="宋体" w:cs="宋体"/>
          <w:iCs/>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..页码</w:t>
      </w:r>
    </w:p>
    <w:p w14:paraId="6DD55EDE">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bCs/>
          <w:color w:val="auto"/>
          <w:kern w:val="0"/>
          <w:sz w:val="24"/>
          <w:szCs w:val="24"/>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i w:val="0"/>
          <w:iCs w:val="0"/>
          <w:color w:val="auto"/>
          <w:sz w:val="24"/>
          <w:szCs w:val="24"/>
          <w:highlight w:val="none"/>
        </w:rPr>
        <w:t>商务条款响应及偏离表</w:t>
      </w:r>
      <w:r>
        <w:rPr>
          <w:rFonts w:hint="eastAsia" w:ascii="宋体" w:hAnsi="宋体" w:eastAsia="宋体" w:cs="宋体"/>
          <w:iCs/>
          <w:color w:val="auto"/>
          <w:sz w:val="24"/>
          <w:szCs w:val="24"/>
          <w:highlight w:val="none"/>
          <w:lang w:val="en-US" w:eastAsia="zh-CN"/>
        </w:rPr>
        <w:t>....................</w:t>
      </w:r>
      <w:bookmarkStart w:id="502" w:name="OLE_LINK12"/>
      <w:r>
        <w:rPr>
          <w:rFonts w:hint="eastAsia" w:ascii="宋体" w:hAnsi="宋体" w:eastAsia="宋体" w:cs="宋体"/>
          <w:iCs/>
          <w:color w:val="auto"/>
          <w:sz w:val="24"/>
          <w:szCs w:val="24"/>
          <w:highlight w:val="none"/>
          <w:lang w:val="en-US" w:eastAsia="zh-CN"/>
        </w:rPr>
        <w:t>............页码</w:t>
      </w:r>
      <w:bookmarkEnd w:id="502"/>
    </w:p>
    <w:p w14:paraId="355A160A">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firstLine="1200" w:firstLineChars="500"/>
        <w:textAlignment w:val="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bidi="zh-CN"/>
        </w:rPr>
        <w:t>4、</w:t>
      </w:r>
      <w:r>
        <w:rPr>
          <w:rFonts w:hint="eastAsia" w:ascii="宋体" w:hAnsi="宋体" w:eastAsia="宋体" w:cs="宋体"/>
          <w:b w:val="0"/>
          <w:bCs w:val="0"/>
          <w:iCs/>
          <w:color w:val="auto"/>
          <w:sz w:val="24"/>
          <w:szCs w:val="24"/>
          <w:highlight w:val="none"/>
          <w:lang w:val="en-US" w:eastAsia="zh-CN"/>
        </w:rPr>
        <w:t>节能和环境标志产品证明材料清单（</w:t>
      </w:r>
      <w:r>
        <w:rPr>
          <w:rFonts w:hint="eastAsia" w:ascii="宋体" w:hAnsi="宋体" w:eastAsia="宋体" w:cs="宋体"/>
          <w:b/>
          <w:bCs/>
          <w:i/>
          <w:iCs w:val="0"/>
          <w:color w:val="auto"/>
          <w:sz w:val="24"/>
          <w:szCs w:val="24"/>
          <w:highlight w:val="none"/>
          <w:lang w:val="en-US" w:eastAsia="zh-CN"/>
        </w:rPr>
        <w:t>属于政府采购强制节能产品的必须提供，其它如有可提供</w:t>
      </w:r>
      <w:r>
        <w:rPr>
          <w:rFonts w:hint="eastAsia" w:ascii="宋体" w:hAnsi="宋体" w:eastAsia="宋体" w:cs="宋体"/>
          <w:b w:val="0"/>
          <w:bCs w:val="0"/>
          <w:iCs/>
          <w:color w:val="auto"/>
          <w:sz w:val="24"/>
          <w:szCs w:val="24"/>
          <w:highlight w:val="none"/>
          <w:lang w:val="en-US" w:eastAsia="zh-CN"/>
        </w:rPr>
        <w:t>）</w:t>
      </w:r>
      <w:r>
        <w:rPr>
          <w:rFonts w:hint="eastAsia" w:ascii="宋体" w:hAnsi="宋体" w:eastAsia="宋体" w:cs="宋体"/>
          <w:iCs/>
          <w:color w:val="auto"/>
          <w:sz w:val="24"/>
          <w:szCs w:val="24"/>
          <w:highlight w:val="none"/>
          <w:lang w:val="en-US" w:eastAsia="zh-CN"/>
        </w:rPr>
        <w:t>.....................................页码</w:t>
      </w:r>
    </w:p>
    <w:p w14:paraId="7BD8E294">
      <w:pPr>
        <w:keepNext w:val="0"/>
        <w:keepLines w:val="0"/>
        <w:pageBreakBefore w:val="0"/>
        <w:widowControl w:val="0"/>
        <w:kinsoku/>
        <w:wordWrap/>
        <w:overflowPunct/>
        <w:topLinePunct w:val="0"/>
        <w:autoSpaceDE/>
        <w:autoSpaceDN/>
        <w:bidi w:val="0"/>
        <w:adjustRightInd/>
        <w:snapToGrid w:val="0"/>
        <w:spacing w:line="240" w:lineRule="atLeast"/>
        <w:ind w:firstLine="562" w:firstLineChars="200"/>
        <w:textAlignment w:val="auto"/>
        <w:outlineLvl w:val="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四</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eastAsia="zh-CN"/>
        </w:rPr>
        <w:t>技术文件</w:t>
      </w:r>
    </w:p>
    <w:p w14:paraId="65C4F43E">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技术参数响应及偏离表</w:t>
      </w:r>
      <w:r>
        <w:rPr>
          <w:rFonts w:hint="eastAsia" w:ascii="宋体" w:hAnsi="宋体" w:eastAsia="宋体" w:cs="宋体"/>
          <w:iCs/>
          <w:color w:val="auto"/>
          <w:sz w:val="24"/>
          <w:szCs w:val="24"/>
          <w:highlight w:val="none"/>
          <w:lang w:val="en-US" w:eastAsia="zh-CN"/>
        </w:rPr>
        <w:t>................................页码</w:t>
      </w:r>
    </w:p>
    <w:p w14:paraId="2CE76C5D">
      <w:pPr>
        <w:keepNext w:val="0"/>
        <w:keepLines w:val="0"/>
        <w:pageBreakBefore w:val="0"/>
        <w:widowControl w:val="0"/>
        <w:shd w:val="clear"/>
        <w:kinsoku/>
        <w:wordWrap/>
        <w:overflowPunct/>
        <w:topLinePunct w:val="0"/>
        <w:autoSpaceDE/>
        <w:autoSpaceDN/>
        <w:bidi w:val="0"/>
        <w:adjustRightInd/>
        <w:snapToGrid w:val="0"/>
        <w:spacing w:line="360" w:lineRule="auto"/>
        <w:ind w:left="1196" w:leftChars="460" w:right="0" w:rightChars="0" w:firstLine="0" w:firstLineChars="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i w:val="0"/>
          <w:iCs w:val="0"/>
          <w:color w:val="auto"/>
          <w:sz w:val="24"/>
          <w:szCs w:val="24"/>
          <w:highlight w:val="none"/>
          <w:lang w:val="en-US" w:eastAsia="zh-CN" w:bidi="zh-CN"/>
        </w:rPr>
        <w:t>2、</w:t>
      </w:r>
      <w:r>
        <w:rPr>
          <w:rFonts w:hint="eastAsia" w:asciiTheme="minorEastAsia" w:hAnsiTheme="minorEastAsia" w:eastAsiaTheme="minorEastAsia" w:cstheme="minorEastAsia"/>
          <w:iCs/>
          <w:color w:val="auto"/>
          <w:sz w:val="24"/>
          <w:szCs w:val="24"/>
          <w:highlight w:val="none"/>
          <w:lang w:val="en-US" w:eastAsia="zh-CN"/>
        </w:rPr>
        <w:t>材料明细清单</w:t>
      </w:r>
      <w:bookmarkStart w:id="503" w:name="OLE_LINK15"/>
      <w:r>
        <w:rPr>
          <w:rFonts w:hint="eastAsia" w:ascii="宋体" w:hAnsi="宋体" w:eastAsia="宋体" w:cs="宋体"/>
          <w:iCs/>
          <w:color w:val="auto"/>
          <w:sz w:val="24"/>
          <w:szCs w:val="24"/>
          <w:highlight w:val="none"/>
          <w:lang w:val="en-US" w:eastAsia="zh-CN"/>
        </w:rPr>
        <w:t>........................................页码</w:t>
      </w:r>
      <w:bookmarkEnd w:id="503"/>
    </w:p>
    <w:p w14:paraId="5E86325C">
      <w:pPr>
        <w:pStyle w:val="2"/>
        <w:ind w:left="0" w:leftChars="0" w:firstLine="1200" w:firstLineChars="500"/>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3、项目实施方案...............</w:t>
      </w:r>
      <w:bookmarkStart w:id="504" w:name="OLE_LINK16"/>
      <w:r>
        <w:rPr>
          <w:rFonts w:hint="eastAsia" w:ascii="宋体" w:hAnsi="宋体" w:eastAsia="宋体" w:cs="宋体"/>
          <w:iCs/>
          <w:color w:val="auto"/>
          <w:sz w:val="24"/>
          <w:szCs w:val="24"/>
          <w:highlight w:val="none"/>
          <w:lang w:val="en-US" w:eastAsia="zh-CN"/>
        </w:rPr>
        <w:t>.........................页码</w:t>
      </w:r>
      <w:bookmarkEnd w:id="504"/>
    </w:p>
    <w:p w14:paraId="1F105B83">
      <w:pPr>
        <w:rPr>
          <w:rFonts w:hint="eastAsia"/>
          <w:lang w:val="en-US" w:eastAsia="zh-CN"/>
        </w:rPr>
      </w:pPr>
      <w:r>
        <w:rPr>
          <w:rFonts w:hint="eastAsia" w:ascii="宋体" w:hAnsi="宋体" w:eastAsia="宋体" w:cs="宋体"/>
          <w:iCs/>
          <w:color w:val="auto"/>
          <w:sz w:val="24"/>
          <w:szCs w:val="24"/>
          <w:highlight w:val="none"/>
          <w:lang w:val="en-US" w:eastAsia="zh-CN"/>
        </w:rPr>
        <w:t xml:space="preserve">         </w:t>
      </w:r>
    </w:p>
    <w:p w14:paraId="7838CB12">
      <w:pPr>
        <w:keepNext w:val="0"/>
        <w:keepLines w:val="0"/>
        <w:pageBreakBefore w:val="0"/>
        <w:widowControl w:val="0"/>
        <w:kinsoku/>
        <w:wordWrap/>
        <w:overflowPunct/>
        <w:topLinePunct w:val="0"/>
        <w:autoSpaceDE/>
        <w:autoSpaceDN/>
        <w:bidi w:val="0"/>
        <w:adjustRightInd/>
        <w:snapToGrid/>
        <w:spacing w:line="240" w:lineRule="atLeast"/>
        <w:ind w:firstLine="562" w:firstLineChars="200"/>
        <w:textAlignment w:val="auto"/>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、供应商认为有必要提供的声明及文件资料</w:t>
      </w:r>
    </w:p>
    <w:p w14:paraId="38180A31">
      <w:pPr>
        <w:keepNext w:val="0"/>
        <w:keepLines w:val="0"/>
        <w:pageBreakBefore w:val="0"/>
        <w:widowControl w:val="0"/>
        <w:kinsoku/>
        <w:wordWrap/>
        <w:overflowPunct/>
        <w:topLinePunct w:val="0"/>
        <w:autoSpaceDE/>
        <w:autoSpaceDN/>
        <w:bidi w:val="0"/>
        <w:adjustRightInd/>
        <w:snapToGrid w:val="0"/>
        <w:spacing w:line="360" w:lineRule="auto"/>
        <w:ind w:right="0" w:rightChars="0" w:firstLine="1200" w:firstLineChars="500"/>
        <w:jc w:val="both"/>
        <w:textAlignment w:val="auto"/>
        <w:outlineLvl w:val="0"/>
        <w:rPr>
          <w:rFonts w:hint="eastAsia" w:ascii="宋体" w:hAnsi="宋体" w:eastAsia="宋体" w:cs="宋体"/>
          <w:i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color w:val="auto"/>
          <w:sz w:val="24"/>
          <w:szCs w:val="24"/>
          <w:lang w:val="en-US" w:eastAsia="zh-CN"/>
        </w:rPr>
        <w:t>最后报价一览表...</w:t>
      </w:r>
      <w:r>
        <w:rPr>
          <w:rFonts w:hint="eastAsia" w:ascii="宋体" w:hAnsi="宋体" w:eastAsia="宋体" w:cs="宋体"/>
          <w:iCs/>
          <w:color w:val="auto"/>
          <w:sz w:val="24"/>
          <w:szCs w:val="24"/>
          <w:highlight w:val="none"/>
          <w:lang w:val="en-US" w:eastAsia="zh-CN"/>
        </w:rPr>
        <w:t>...................................页码</w:t>
      </w:r>
    </w:p>
    <w:p w14:paraId="412D8EFF">
      <w:pPr>
        <w:pStyle w:val="9"/>
        <w:rPr>
          <w:rFonts w:hint="eastAsia" w:eastAsia="宋体"/>
          <w:lang w:val="en-US" w:eastAsia="zh-CN"/>
        </w:rPr>
      </w:pPr>
    </w:p>
    <w:p w14:paraId="2EA98B45">
      <w:pPr>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一、资格审查文件格式</w:t>
      </w:r>
    </w:p>
    <w:p w14:paraId="3BE240DD">
      <w:pPr>
        <w:pStyle w:val="9"/>
      </w:pPr>
    </w:p>
    <w:p w14:paraId="419730B0">
      <w:pPr>
        <w:shd w:val="clear" w:color="auto" w:fill="FFFFFF"/>
        <w:spacing w:before="100" w:beforeAutospacing="1" w:after="100" w:afterAutospacing="1" w:line="440" w:lineRule="atLeast"/>
        <w:outlineLvl w:val="0"/>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格式一</w:t>
      </w:r>
    </w:p>
    <w:p w14:paraId="5993811C">
      <w:pPr>
        <w:shd w:val="clear" w:color="auto" w:fill="FFFFFF"/>
        <w:spacing w:before="100" w:beforeAutospacing="1" w:after="100" w:afterAutospacing="1" w:line="440" w:lineRule="atLeast"/>
        <w:ind w:firstLine="2891" w:firstLineChars="900"/>
        <w:outlineLvl w:val="0"/>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投标人基本情况表</w:t>
      </w:r>
    </w:p>
    <w:tbl>
      <w:tblPr>
        <w:tblStyle w:val="23"/>
        <w:tblW w:w="8351" w:type="dxa"/>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416"/>
        <w:gridCol w:w="798"/>
        <w:gridCol w:w="892"/>
        <w:gridCol w:w="1716"/>
        <w:gridCol w:w="715"/>
        <w:gridCol w:w="107"/>
        <w:gridCol w:w="1587"/>
        <w:gridCol w:w="1300"/>
      </w:tblGrid>
      <w:tr w14:paraId="187FC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7ADC18EA">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投标人名称</w:t>
            </w:r>
          </w:p>
        </w:tc>
        <w:tc>
          <w:tcPr>
            <w:tcW w:w="3323" w:type="dxa"/>
            <w:gridSpan w:val="3"/>
            <w:vAlign w:val="center"/>
          </w:tcPr>
          <w:p w14:paraId="0D974402">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54A47197">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300" w:type="dxa"/>
            <w:vAlign w:val="center"/>
          </w:tcPr>
          <w:p w14:paraId="63192871">
            <w:pPr>
              <w:spacing w:line="360" w:lineRule="auto"/>
              <w:jc w:val="center"/>
              <w:rPr>
                <w:rFonts w:hint="eastAsia" w:ascii="宋体" w:hAnsi="宋体" w:eastAsia="宋体" w:cs="宋体"/>
                <w:color w:val="auto"/>
                <w:kern w:val="0"/>
                <w:szCs w:val="21"/>
                <w:highlight w:val="none"/>
              </w:rPr>
            </w:pPr>
          </w:p>
        </w:tc>
      </w:tr>
      <w:tr w14:paraId="2D60E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284D6DBB">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组织机构代码</w:t>
            </w:r>
          </w:p>
        </w:tc>
        <w:tc>
          <w:tcPr>
            <w:tcW w:w="3323" w:type="dxa"/>
            <w:gridSpan w:val="3"/>
            <w:vAlign w:val="center"/>
          </w:tcPr>
          <w:p w14:paraId="099FA8AC">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1389110F">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1300" w:type="dxa"/>
            <w:vAlign w:val="center"/>
          </w:tcPr>
          <w:p w14:paraId="68774AC1">
            <w:pPr>
              <w:spacing w:line="360" w:lineRule="auto"/>
              <w:jc w:val="center"/>
              <w:rPr>
                <w:rFonts w:hint="eastAsia" w:ascii="宋体" w:hAnsi="宋体" w:eastAsia="宋体" w:cs="宋体"/>
                <w:color w:val="auto"/>
                <w:kern w:val="0"/>
                <w:szCs w:val="21"/>
                <w:highlight w:val="none"/>
              </w:rPr>
            </w:pPr>
          </w:p>
        </w:tc>
      </w:tr>
      <w:tr w14:paraId="7B936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26E2B374">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委托代理人</w:t>
            </w:r>
          </w:p>
        </w:tc>
        <w:tc>
          <w:tcPr>
            <w:tcW w:w="3323" w:type="dxa"/>
            <w:gridSpan w:val="3"/>
            <w:vAlign w:val="center"/>
          </w:tcPr>
          <w:p w14:paraId="142B7DE0">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6A1A7C6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电子邮箱</w:t>
            </w:r>
          </w:p>
        </w:tc>
        <w:tc>
          <w:tcPr>
            <w:tcW w:w="1300" w:type="dxa"/>
            <w:vAlign w:val="center"/>
          </w:tcPr>
          <w:p w14:paraId="4A166DBD">
            <w:pPr>
              <w:spacing w:line="360" w:lineRule="auto"/>
              <w:jc w:val="center"/>
              <w:rPr>
                <w:rFonts w:hint="eastAsia" w:ascii="宋体" w:hAnsi="宋体" w:eastAsia="宋体" w:cs="宋体"/>
                <w:color w:val="auto"/>
                <w:kern w:val="0"/>
                <w:szCs w:val="21"/>
                <w:highlight w:val="none"/>
              </w:rPr>
            </w:pPr>
          </w:p>
        </w:tc>
      </w:tr>
      <w:tr w14:paraId="76DAB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6A82148F">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上年营业收入</w:t>
            </w:r>
          </w:p>
        </w:tc>
        <w:tc>
          <w:tcPr>
            <w:tcW w:w="3323" w:type="dxa"/>
            <w:gridSpan w:val="3"/>
            <w:vAlign w:val="center"/>
          </w:tcPr>
          <w:p w14:paraId="1EFA98DF">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5F57D72E">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c>
          <w:tcPr>
            <w:tcW w:w="1300" w:type="dxa"/>
            <w:vAlign w:val="center"/>
          </w:tcPr>
          <w:p w14:paraId="5F6C463F">
            <w:pPr>
              <w:spacing w:line="360" w:lineRule="auto"/>
              <w:jc w:val="center"/>
              <w:rPr>
                <w:rFonts w:hint="eastAsia" w:ascii="宋体" w:hAnsi="宋体" w:eastAsia="宋体" w:cs="宋体"/>
                <w:color w:val="auto"/>
                <w:kern w:val="0"/>
                <w:szCs w:val="21"/>
                <w:highlight w:val="none"/>
              </w:rPr>
            </w:pPr>
          </w:p>
        </w:tc>
      </w:tr>
      <w:tr w14:paraId="6BA78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034" w:type="dxa"/>
            <w:gridSpan w:val="3"/>
            <w:vAlign w:val="center"/>
          </w:tcPr>
          <w:p w14:paraId="219894E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固定电话</w:t>
            </w:r>
          </w:p>
        </w:tc>
        <w:tc>
          <w:tcPr>
            <w:tcW w:w="3323" w:type="dxa"/>
            <w:gridSpan w:val="3"/>
            <w:vAlign w:val="center"/>
          </w:tcPr>
          <w:p w14:paraId="0F3C413B">
            <w:pPr>
              <w:spacing w:line="360" w:lineRule="auto"/>
              <w:jc w:val="center"/>
              <w:rPr>
                <w:rFonts w:hint="eastAsia" w:ascii="宋体" w:hAnsi="宋体" w:eastAsia="宋体" w:cs="宋体"/>
                <w:color w:val="auto"/>
                <w:kern w:val="0"/>
                <w:szCs w:val="21"/>
                <w:highlight w:val="none"/>
              </w:rPr>
            </w:pPr>
          </w:p>
        </w:tc>
        <w:tc>
          <w:tcPr>
            <w:tcW w:w="1694" w:type="dxa"/>
            <w:gridSpan w:val="2"/>
            <w:vAlign w:val="center"/>
          </w:tcPr>
          <w:p w14:paraId="61468E9C">
            <w:pPr>
              <w:spacing w:line="360" w:lineRule="auto"/>
              <w:jc w:val="center"/>
              <w:rPr>
                <w:rFonts w:hint="eastAsia" w:ascii="宋体" w:hAnsi="宋体" w:eastAsia="宋体" w:cs="宋体"/>
                <w:color w:val="auto"/>
                <w:kern w:val="0"/>
                <w:szCs w:val="21"/>
                <w:highlight w:val="none"/>
              </w:rPr>
            </w:pPr>
          </w:p>
        </w:tc>
        <w:tc>
          <w:tcPr>
            <w:tcW w:w="1300" w:type="dxa"/>
            <w:vAlign w:val="center"/>
          </w:tcPr>
          <w:p w14:paraId="07F0834C">
            <w:pPr>
              <w:spacing w:line="360" w:lineRule="auto"/>
              <w:jc w:val="center"/>
              <w:rPr>
                <w:rFonts w:hint="eastAsia" w:ascii="宋体" w:hAnsi="宋体" w:eastAsia="宋体" w:cs="宋体"/>
                <w:color w:val="auto"/>
                <w:kern w:val="0"/>
                <w:szCs w:val="21"/>
                <w:highlight w:val="none"/>
              </w:rPr>
            </w:pPr>
          </w:p>
        </w:tc>
      </w:tr>
      <w:tr w14:paraId="18706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820" w:type="dxa"/>
            <w:vMerge w:val="restart"/>
            <w:vAlign w:val="center"/>
          </w:tcPr>
          <w:p w14:paraId="65DFA90D">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营业执照</w:t>
            </w:r>
          </w:p>
        </w:tc>
        <w:tc>
          <w:tcPr>
            <w:tcW w:w="2106" w:type="dxa"/>
            <w:gridSpan w:val="3"/>
            <w:vAlign w:val="center"/>
          </w:tcPr>
          <w:p w14:paraId="54B38AB9">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注册号码</w:t>
            </w:r>
          </w:p>
        </w:tc>
        <w:tc>
          <w:tcPr>
            <w:tcW w:w="1716" w:type="dxa"/>
            <w:vAlign w:val="center"/>
          </w:tcPr>
          <w:p w14:paraId="6B3AB268">
            <w:pPr>
              <w:spacing w:line="360" w:lineRule="auto"/>
              <w:jc w:val="center"/>
              <w:rPr>
                <w:rFonts w:hint="eastAsia" w:ascii="宋体" w:hAnsi="宋体" w:eastAsia="宋体" w:cs="宋体"/>
                <w:color w:val="auto"/>
                <w:kern w:val="0"/>
                <w:szCs w:val="21"/>
                <w:highlight w:val="none"/>
              </w:rPr>
            </w:pPr>
          </w:p>
        </w:tc>
        <w:tc>
          <w:tcPr>
            <w:tcW w:w="822" w:type="dxa"/>
            <w:gridSpan w:val="2"/>
            <w:vAlign w:val="center"/>
          </w:tcPr>
          <w:p w14:paraId="660013BA">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2887" w:type="dxa"/>
            <w:gridSpan w:val="2"/>
            <w:vAlign w:val="center"/>
          </w:tcPr>
          <w:p w14:paraId="7DBF16DE">
            <w:pPr>
              <w:spacing w:line="360" w:lineRule="auto"/>
              <w:jc w:val="center"/>
              <w:rPr>
                <w:rFonts w:hint="eastAsia" w:ascii="宋体" w:hAnsi="宋体" w:eastAsia="宋体" w:cs="宋体"/>
                <w:color w:val="auto"/>
                <w:kern w:val="0"/>
                <w:szCs w:val="21"/>
                <w:highlight w:val="none"/>
              </w:rPr>
            </w:pPr>
          </w:p>
        </w:tc>
      </w:tr>
      <w:tr w14:paraId="1CDCB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820" w:type="dxa"/>
            <w:vMerge w:val="continue"/>
            <w:vAlign w:val="center"/>
          </w:tcPr>
          <w:p w14:paraId="5050F67A">
            <w:pPr>
              <w:spacing w:line="360" w:lineRule="auto"/>
              <w:jc w:val="center"/>
              <w:rPr>
                <w:rFonts w:hint="eastAsia" w:ascii="宋体" w:hAnsi="宋体" w:eastAsia="宋体" w:cs="宋体"/>
                <w:color w:val="auto"/>
                <w:kern w:val="0"/>
                <w:szCs w:val="21"/>
                <w:highlight w:val="none"/>
              </w:rPr>
            </w:pPr>
          </w:p>
        </w:tc>
        <w:tc>
          <w:tcPr>
            <w:tcW w:w="2106" w:type="dxa"/>
            <w:gridSpan w:val="3"/>
            <w:vAlign w:val="center"/>
          </w:tcPr>
          <w:p w14:paraId="3CC98C61">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发证机关</w:t>
            </w:r>
          </w:p>
        </w:tc>
        <w:tc>
          <w:tcPr>
            <w:tcW w:w="1716" w:type="dxa"/>
            <w:vAlign w:val="center"/>
          </w:tcPr>
          <w:p w14:paraId="48FBAA0E">
            <w:pPr>
              <w:spacing w:line="360" w:lineRule="auto"/>
              <w:jc w:val="center"/>
              <w:rPr>
                <w:rFonts w:hint="eastAsia" w:ascii="宋体" w:hAnsi="宋体" w:eastAsia="宋体" w:cs="宋体"/>
                <w:color w:val="auto"/>
                <w:kern w:val="0"/>
                <w:szCs w:val="21"/>
                <w:highlight w:val="none"/>
              </w:rPr>
            </w:pPr>
          </w:p>
        </w:tc>
        <w:tc>
          <w:tcPr>
            <w:tcW w:w="822" w:type="dxa"/>
            <w:gridSpan w:val="2"/>
            <w:vAlign w:val="center"/>
          </w:tcPr>
          <w:p w14:paraId="26FAA75D">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发证日期</w:t>
            </w:r>
          </w:p>
        </w:tc>
        <w:tc>
          <w:tcPr>
            <w:tcW w:w="2887" w:type="dxa"/>
            <w:gridSpan w:val="2"/>
            <w:vAlign w:val="center"/>
          </w:tcPr>
          <w:p w14:paraId="468A34C8">
            <w:pPr>
              <w:spacing w:line="360" w:lineRule="auto"/>
              <w:jc w:val="center"/>
              <w:rPr>
                <w:rFonts w:hint="eastAsia" w:ascii="宋体" w:hAnsi="宋体" w:eastAsia="宋体" w:cs="宋体"/>
                <w:color w:val="auto"/>
                <w:kern w:val="0"/>
                <w:szCs w:val="21"/>
                <w:highlight w:val="none"/>
              </w:rPr>
            </w:pPr>
          </w:p>
        </w:tc>
      </w:tr>
      <w:tr w14:paraId="2441B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20" w:type="dxa"/>
            <w:vMerge w:val="continue"/>
            <w:vAlign w:val="center"/>
          </w:tcPr>
          <w:p w14:paraId="4F846456">
            <w:pPr>
              <w:spacing w:line="360" w:lineRule="auto"/>
              <w:jc w:val="center"/>
              <w:rPr>
                <w:rFonts w:hint="eastAsia" w:ascii="宋体" w:hAnsi="宋体" w:eastAsia="宋体" w:cs="宋体"/>
                <w:color w:val="auto"/>
                <w:kern w:val="0"/>
                <w:szCs w:val="21"/>
                <w:highlight w:val="none"/>
              </w:rPr>
            </w:pPr>
          </w:p>
        </w:tc>
        <w:tc>
          <w:tcPr>
            <w:tcW w:w="2106" w:type="dxa"/>
            <w:gridSpan w:val="3"/>
            <w:tcBorders>
              <w:bottom w:val="single" w:color="000000" w:sz="2" w:space="0"/>
            </w:tcBorders>
            <w:vAlign w:val="center"/>
          </w:tcPr>
          <w:p w14:paraId="00F20374">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营业范围（主营）</w:t>
            </w:r>
          </w:p>
        </w:tc>
        <w:tc>
          <w:tcPr>
            <w:tcW w:w="5425" w:type="dxa"/>
            <w:gridSpan w:val="5"/>
            <w:tcBorders>
              <w:bottom w:val="single" w:color="000000" w:sz="2" w:space="0"/>
            </w:tcBorders>
            <w:vAlign w:val="center"/>
          </w:tcPr>
          <w:p w14:paraId="6EF5E965">
            <w:pPr>
              <w:spacing w:line="360" w:lineRule="auto"/>
              <w:jc w:val="center"/>
              <w:rPr>
                <w:rFonts w:hint="eastAsia" w:ascii="宋体" w:hAnsi="宋体" w:eastAsia="宋体" w:cs="宋体"/>
                <w:color w:val="auto"/>
                <w:kern w:val="0"/>
                <w:szCs w:val="21"/>
                <w:highlight w:val="none"/>
              </w:rPr>
            </w:pPr>
          </w:p>
        </w:tc>
      </w:tr>
      <w:tr w14:paraId="3BB15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820" w:type="dxa"/>
            <w:vMerge w:val="continue"/>
            <w:vAlign w:val="center"/>
          </w:tcPr>
          <w:p w14:paraId="6B6336EA">
            <w:pPr>
              <w:spacing w:line="360" w:lineRule="auto"/>
              <w:jc w:val="center"/>
              <w:rPr>
                <w:rFonts w:hint="eastAsia" w:ascii="宋体" w:hAnsi="宋体" w:eastAsia="宋体" w:cs="宋体"/>
                <w:color w:val="auto"/>
                <w:kern w:val="0"/>
                <w:szCs w:val="21"/>
                <w:highlight w:val="none"/>
              </w:rPr>
            </w:pPr>
          </w:p>
        </w:tc>
        <w:tc>
          <w:tcPr>
            <w:tcW w:w="2106" w:type="dxa"/>
            <w:gridSpan w:val="3"/>
            <w:tcBorders>
              <w:top w:val="single" w:color="000000" w:sz="2" w:space="0"/>
            </w:tcBorders>
            <w:vAlign w:val="center"/>
          </w:tcPr>
          <w:p w14:paraId="3104B400">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特定的资格证书</w:t>
            </w:r>
          </w:p>
        </w:tc>
        <w:tc>
          <w:tcPr>
            <w:tcW w:w="5425" w:type="dxa"/>
            <w:gridSpan w:val="5"/>
            <w:tcBorders>
              <w:top w:val="single" w:color="000000" w:sz="2" w:space="0"/>
            </w:tcBorders>
            <w:vAlign w:val="center"/>
          </w:tcPr>
          <w:p w14:paraId="0EB60435">
            <w:pPr>
              <w:spacing w:line="360" w:lineRule="auto"/>
              <w:jc w:val="center"/>
              <w:rPr>
                <w:rFonts w:hint="eastAsia" w:ascii="宋体" w:hAnsi="宋体" w:eastAsia="宋体" w:cs="宋体"/>
                <w:color w:val="auto"/>
                <w:kern w:val="0"/>
                <w:szCs w:val="21"/>
                <w:highlight w:val="none"/>
              </w:rPr>
            </w:pPr>
          </w:p>
        </w:tc>
      </w:tr>
      <w:tr w14:paraId="63BAA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926" w:type="dxa"/>
            <w:gridSpan w:val="4"/>
            <w:vAlign w:val="center"/>
          </w:tcPr>
          <w:p w14:paraId="48FDFB7D">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基本账户开户行及帐号</w:t>
            </w:r>
          </w:p>
        </w:tc>
        <w:tc>
          <w:tcPr>
            <w:tcW w:w="5425" w:type="dxa"/>
            <w:gridSpan w:val="5"/>
            <w:vAlign w:val="center"/>
          </w:tcPr>
          <w:p w14:paraId="6EB248B2">
            <w:pPr>
              <w:spacing w:line="360" w:lineRule="auto"/>
              <w:jc w:val="center"/>
              <w:rPr>
                <w:rFonts w:hint="eastAsia" w:ascii="宋体" w:hAnsi="宋体" w:eastAsia="宋体" w:cs="宋体"/>
                <w:color w:val="auto"/>
                <w:kern w:val="0"/>
                <w:szCs w:val="21"/>
                <w:highlight w:val="none"/>
              </w:rPr>
            </w:pPr>
          </w:p>
        </w:tc>
      </w:tr>
      <w:tr w14:paraId="2AAD4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926" w:type="dxa"/>
            <w:gridSpan w:val="4"/>
            <w:vAlign w:val="center"/>
          </w:tcPr>
          <w:p w14:paraId="4D4891F3">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税务登记机关</w:t>
            </w:r>
          </w:p>
        </w:tc>
        <w:tc>
          <w:tcPr>
            <w:tcW w:w="5425" w:type="dxa"/>
            <w:gridSpan w:val="5"/>
            <w:vAlign w:val="center"/>
          </w:tcPr>
          <w:p w14:paraId="2AEF67AD">
            <w:pPr>
              <w:spacing w:line="360" w:lineRule="auto"/>
              <w:jc w:val="center"/>
              <w:rPr>
                <w:rFonts w:hint="eastAsia" w:ascii="宋体" w:hAnsi="宋体" w:eastAsia="宋体" w:cs="宋体"/>
                <w:color w:val="auto"/>
                <w:kern w:val="0"/>
                <w:szCs w:val="21"/>
                <w:highlight w:val="none"/>
              </w:rPr>
            </w:pPr>
          </w:p>
        </w:tc>
      </w:tr>
      <w:tr w14:paraId="3461B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trPr>
        <w:tc>
          <w:tcPr>
            <w:tcW w:w="1236" w:type="dxa"/>
            <w:gridSpan w:val="2"/>
            <w:vAlign w:val="center"/>
          </w:tcPr>
          <w:p w14:paraId="7AAF4CE6">
            <w:pPr>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115" w:type="dxa"/>
            <w:gridSpan w:val="7"/>
            <w:vAlign w:val="center"/>
          </w:tcPr>
          <w:p w14:paraId="5A2C1F3C">
            <w:pPr>
              <w:spacing w:line="360" w:lineRule="auto"/>
              <w:jc w:val="center"/>
              <w:rPr>
                <w:rFonts w:hint="eastAsia" w:ascii="宋体" w:hAnsi="宋体" w:eastAsia="宋体" w:cs="宋体"/>
                <w:color w:val="auto"/>
                <w:kern w:val="0"/>
                <w:szCs w:val="21"/>
                <w:highlight w:val="none"/>
              </w:rPr>
            </w:pPr>
          </w:p>
        </w:tc>
      </w:tr>
    </w:tbl>
    <w:p w14:paraId="5997B5BA">
      <w:pPr>
        <w:rPr>
          <w:rFonts w:hint="eastAsia" w:ascii="宋体" w:hAnsi="宋体" w:eastAsia="宋体" w:cs="宋体"/>
          <w:b/>
          <w:color w:val="auto"/>
          <w:sz w:val="24"/>
          <w:highlight w:val="none"/>
        </w:rPr>
      </w:pPr>
    </w:p>
    <w:p w14:paraId="5A200EFA">
      <w:pPr>
        <w:shd w:val="clear" w:color="auto" w:fill="FFFFFF"/>
        <w:spacing w:before="100" w:beforeAutospacing="1" w:after="100" w:afterAutospacing="1" w:line="340" w:lineRule="atLeast"/>
        <w:textAlignment w:val="bottom"/>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备注：在本表后附企业营业执照副本</w:t>
      </w:r>
      <w:r>
        <w:rPr>
          <w:rFonts w:hint="eastAsia" w:ascii="宋体" w:hAnsi="宋体" w:eastAsia="宋体" w:cs="宋体"/>
          <w:b/>
          <w:color w:val="auto"/>
          <w:sz w:val="21"/>
          <w:szCs w:val="21"/>
          <w:highlight w:val="none"/>
          <w:lang w:eastAsia="zh-CN"/>
        </w:rPr>
        <w:t>、特定资格（邀请公告若有要求的提供）证明材料</w:t>
      </w:r>
      <w:r>
        <w:rPr>
          <w:rFonts w:hint="eastAsia" w:ascii="宋体" w:hAnsi="宋体" w:eastAsia="宋体" w:cs="宋体"/>
          <w:b/>
          <w:color w:val="auto"/>
          <w:sz w:val="21"/>
          <w:szCs w:val="21"/>
          <w:highlight w:val="none"/>
        </w:rPr>
        <w:t>复印件</w:t>
      </w:r>
      <w:r>
        <w:rPr>
          <w:rFonts w:hint="eastAsia" w:ascii="宋体" w:hAnsi="宋体" w:eastAsia="宋体" w:cs="宋体"/>
          <w:b/>
          <w:color w:val="auto"/>
          <w:sz w:val="21"/>
          <w:szCs w:val="21"/>
          <w:highlight w:val="none"/>
          <w:lang w:eastAsia="zh-CN"/>
        </w:rPr>
        <w:t>或扫描件（加盖公章）</w:t>
      </w:r>
      <w:r>
        <w:rPr>
          <w:rFonts w:hint="eastAsia" w:ascii="宋体" w:hAnsi="宋体" w:eastAsia="宋体" w:cs="宋体"/>
          <w:b/>
          <w:color w:val="auto"/>
          <w:sz w:val="21"/>
          <w:szCs w:val="21"/>
          <w:highlight w:val="none"/>
        </w:rPr>
        <w:t>。</w:t>
      </w:r>
    </w:p>
    <w:p w14:paraId="598599A5">
      <w:pPr>
        <w:rPr>
          <w:rFonts w:hint="eastAsia" w:ascii="宋体" w:hAnsi="宋体" w:eastAsia="宋体" w:cs="宋体"/>
          <w:b/>
          <w:color w:val="auto"/>
          <w:sz w:val="21"/>
          <w:szCs w:val="21"/>
          <w:highlight w:val="none"/>
        </w:rPr>
      </w:pPr>
    </w:p>
    <w:p w14:paraId="47DE249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64A2F8F">
      <w:pPr>
        <w:pStyle w:val="40"/>
        <w:ind w:left="0" w:leftChars="0" w:firstLine="0" w:firstLineChars="0"/>
        <w:jc w:val="both"/>
        <w:outlineLvl w:val="0"/>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eastAsia="zh-CN"/>
        </w:rPr>
        <w:t>格式二</w:t>
      </w:r>
    </w:p>
    <w:p w14:paraId="7DECB3D2">
      <w:pPr>
        <w:pStyle w:val="40"/>
        <w:jc w:val="center"/>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法定代表人资格证明书及授权委托书</w:t>
      </w:r>
    </w:p>
    <w:p w14:paraId="2078814D">
      <w:pPr>
        <w:spacing w:line="480" w:lineRule="exact"/>
        <w:jc w:val="center"/>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（1）法定代表人资格证明书</w:t>
      </w:r>
    </w:p>
    <w:p w14:paraId="5703747B">
      <w:pPr>
        <w:adjustRightInd w:val="0"/>
        <w:snapToGrid w:val="0"/>
        <w:spacing w:line="300" w:lineRule="auto"/>
        <w:rPr>
          <w:rFonts w:hint="eastAsia" w:ascii="宋体" w:hAnsi="宋体" w:eastAsia="宋体" w:cs="宋体"/>
          <w:color w:val="auto"/>
          <w:sz w:val="28"/>
          <w:szCs w:val="28"/>
          <w:highlight w:val="none"/>
        </w:rPr>
      </w:pPr>
    </w:p>
    <w:p w14:paraId="5AC4344D">
      <w:pPr>
        <w:adjustRightInd w:val="0"/>
        <w:snapToGrid w:val="0"/>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奇台县政务服务和公共资源交易中心</w:t>
      </w:r>
      <w:r>
        <w:rPr>
          <w:rFonts w:hint="eastAsia" w:ascii="宋体" w:hAnsi="宋体" w:eastAsia="宋体" w:cs="宋体"/>
          <w:color w:val="auto"/>
          <w:sz w:val="24"/>
          <w:highlight w:val="none"/>
        </w:rPr>
        <w:t xml:space="preserve"> </w:t>
      </w:r>
    </w:p>
    <w:p w14:paraId="2B437CE2">
      <w:pPr>
        <w:spacing w:line="360" w:lineRule="auto"/>
        <w:rPr>
          <w:rFonts w:hint="eastAsia" w:ascii="宋体" w:hAnsi="宋体" w:eastAsia="宋体" w:cs="宋体"/>
          <w:bCs/>
          <w:color w:val="auto"/>
          <w:spacing w:val="8"/>
          <w:sz w:val="24"/>
          <w:highlight w:val="none"/>
          <w:u w:val="single"/>
        </w:rPr>
      </w:pPr>
      <w:r>
        <w:rPr>
          <w:rFonts w:hint="eastAsia" w:ascii="宋体" w:hAnsi="宋体" w:eastAsia="宋体" w:cs="宋体"/>
          <w:bCs/>
          <w:color w:val="auto"/>
          <w:spacing w:val="8"/>
          <w:sz w:val="24"/>
          <w:highlight w:val="none"/>
        </w:rPr>
        <w:t>单位名称：</w:t>
      </w:r>
      <w:r>
        <w:rPr>
          <w:rFonts w:hint="eastAsia" w:ascii="宋体" w:hAnsi="宋体" w:eastAsia="宋体" w:cs="宋体"/>
          <w:bCs/>
          <w:color w:val="auto"/>
          <w:spacing w:val="8"/>
          <w:sz w:val="24"/>
          <w:highlight w:val="none"/>
          <w:u w:val="single"/>
        </w:rPr>
        <w:t xml:space="preserve">                                       </w:t>
      </w:r>
    </w:p>
    <w:p w14:paraId="0DFB9BE5">
      <w:pPr>
        <w:spacing w:line="360" w:lineRule="auto"/>
        <w:rPr>
          <w:rFonts w:hint="eastAsia" w:ascii="宋体" w:hAnsi="宋体" w:eastAsia="宋体" w:cs="宋体"/>
          <w:bCs/>
          <w:color w:val="auto"/>
          <w:spacing w:val="8"/>
          <w:sz w:val="24"/>
          <w:highlight w:val="none"/>
          <w:u w:val="single"/>
        </w:rPr>
      </w:pPr>
      <w:r>
        <w:rPr>
          <w:rFonts w:hint="eastAsia" w:ascii="宋体" w:hAnsi="宋体" w:eastAsia="宋体" w:cs="宋体"/>
          <w:bCs/>
          <w:color w:val="auto"/>
          <w:spacing w:val="8"/>
          <w:sz w:val="24"/>
          <w:highlight w:val="none"/>
        </w:rPr>
        <w:t>单位性质：</w:t>
      </w:r>
      <w:r>
        <w:rPr>
          <w:rFonts w:hint="eastAsia" w:ascii="宋体" w:hAnsi="宋体" w:eastAsia="宋体" w:cs="宋体"/>
          <w:bCs/>
          <w:color w:val="auto"/>
          <w:spacing w:val="8"/>
          <w:sz w:val="24"/>
          <w:highlight w:val="none"/>
          <w:u w:val="single"/>
        </w:rPr>
        <w:t xml:space="preserve">                                       </w:t>
      </w:r>
    </w:p>
    <w:p w14:paraId="38D03810">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地    址：</w:t>
      </w:r>
      <w:r>
        <w:rPr>
          <w:rFonts w:hint="eastAsia" w:ascii="宋体" w:hAnsi="宋体" w:eastAsia="宋体" w:cs="宋体"/>
          <w:bCs/>
          <w:color w:val="auto"/>
          <w:spacing w:val="8"/>
          <w:sz w:val="24"/>
          <w:highlight w:val="none"/>
          <w:u w:val="single"/>
        </w:rPr>
        <w:t xml:space="preserve">                                       </w:t>
      </w:r>
    </w:p>
    <w:p w14:paraId="7FA26FF3">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 xml:space="preserve">成立时间： </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年</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月</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日</w:t>
      </w:r>
    </w:p>
    <w:p w14:paraId="47D57094">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经营期限：</w:t>
      </w:r>
      <w:r>
        <w:rPr>
          <w:rFonts w:hint="eastAsia" w:ascii="宋体" w:hAnsi="宋体" w:eastAsia="宋体" w:cs="宋体"/>
          <w:bCs/>
          <w:color w:val="auto"/>
          <w:spacing w:val="8"/>
          <w:sz w:val="24"/>
          <w:highlight w:val="none"/>
          <w:u w:val="single"/>
        </w:rPr>
        <w:t xml:space="preserve">                                       </w:t>
      </w:r>
    </w:p>
    <w:p w14:paraId="41118FA9">
      <w:pPr>
        <w:spacing w:line="360" w:lineRule="auto"/>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姓    名：</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性别：</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 xml:space="preserve">  年龄：</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职务：</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系</w:t>
      </w:r>
      <w:r>
        <w:rPr>
          <w:rFonts w:hint="eastAsia" w:ascii="宋体" w:hAnsi="宋体" w:eastAsia="宋体" w:cs="宋体"/>
          <w:bCs/>
          <w:color w:val="auto"/>
          <w:spacing w:val="8"/>
          <w:sz w:val="24"/>
          <w:highlight w:val="none"/>
          <w:u w:val="single"/>
        </w:rPr>
        <w:t xml:space="preserve">     （供应商名称）         </w:t>
      </w:r>
      <w:r>
        <w:rPr>
          <w:rFonts w:hint="eastAsia" w:ascii="宋体" w:hAnsi="宋体" w:eastAsia="宋体" w:cs="宋体"/>
          <w:bCs/>
          <w:color w:val="auto"/>
          <w:spacing w:val="8"/>
          <w:sz w:val="24"/>
          <w:highlight w:val="none"/>
        </w:rPr>
        <w:t xml:space="preserve"> 的法定代表人。</w:t>
      </w:r>
    </w:p>
    <w:p w14:paraId="49C898BA">
      <w:pPr>
        <w:spacing w:line="360" w:lineRule="auto"/>
        <w:ind w:firstLine="512" w:firstLineChars="200"/>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特此证明。</w:t>
      </w:r>
    </w:p>
    <w:p w14:paraId="0582CE3E">
      <w:pPr>
        <w:spacing w:line="360" w:lineRule="auto"/>
        <w:ind w:firstLine="512" w:firstLineChars="200"/>
        <w:rPr>
          <w:rFonts w:hint="eastAsia" w:ascii="宋体" w:hAnsi="宋体" w:eastAsia="宋体" w:cs="宋体"/>
          <w:bCs/>
          <w:color w:val="auto"/>
          <w:spacing w:val="8"/>
          <w:sz w:val="24"/>
          <w:highlight w:val="none"/>
        </w:rPr>
      </w:pPr>
      <w:r>
        <w:rPr>
          <w:rFonts w:hint="eastAsia" w:ascii="宋体" w:hAnsi="宋体" w:eastAsia="宋体" w:cs="宋体"/>
          <w:bCs/>
          <w:color w:val="auto"/>
          <w:spacing w:val="8"/>
          <w:sz w:val="24"/>
          <w:highlight w:val="none"/>
        </w:rPr>
        <w:t>投标人名称：</w:t>
      </w:r>
      <w:r>
        <w:rPr>
          <w:rFonts w:hint="eastAsia" w:ascii="宋体" w:hAnsi="宋体" w:eastAsia="宋体" w:cs="宋体"/>
          <w:bCs/>
          <w:color w:val="auto"/>
          <w:spacing w:val="8"/>
          <w:sz w:val="24"/>
          <w:highlight w:val="none"/>
          <w:u w:val="single"/>
        </w:rPr>
        <w:t xml:space="preserve">                              （盖公章）</w:t>
      </w:r>
    </w:p>
    <w:p w14:paraId="38D5D858">
      <w:pPr>
        <w:spacing w:line="360" w:lineRule="auto"/>
        <w:ind w:firstLine="512" w:firstLineChars="200"/>
        <w:rPr>
          <w:rFonts w:hint="eastAsia" w:ascii="宋体" w:hAnsi="宋体" w:eastAsia="宋体" w:cs="宋体"/>
          <w:b/>
          <w:color w:val="auto"/>
          <w:spacing w:val="8"/>
          <w:sz w:val="24"/>
          <w:highlight w:val="none"/>
        </w:rPr>
      </w:pPr>
      <w:r>
        <w:rPr>
          <w:rFonts w:hint="eastAsia" w:ascii="宋体" w:hAnsi="宋体" w:eastAsia="宋体" w:cs="宋体"/>
          <w:bCs/>
          <w:color w:val="auto"/>
          <w:spacing w:val="8"/>
          <w:sz w:val="24"/>
          <w:highlight w:val="none"/>
        </w:rPr>
        <w:t>日  期：</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年</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月</w:t>
      </w:r>
      <w:r>
        <w:rPr>
          <w:rFonts w:hint="eastAsia" w:ascii="宋体" w:hAnsi="宋体" w:eastAsia="宋体" w:cs="宋体"/>
          <w:bCs/>
          <w:color w:val="auto"/>
          <w:spacing w:val="8"/>
          <w:sz w:val="24"/>
          <w:highlight w:val="none"/>
          <w:u w:val="single"/>
        </w:rPr>
        <w:t xml:space="preserve">      </w:t>
      </w:r>
      <w:r>
        <w:rPr>
          <w:rFonts w:hint="eastAsia" w:ascii="宋体" w:hAnsi="宋体" w:eastAsia="宋体" w:cs="宋体"/>
          <w:bCs/>
          <w:color w:val="auto"/>
          <w:spacing w:val="8"/>
          <w:sz w:val="24"/>
          <w:highlight w:val="none"/>
        </w:rPr>
        <w:t>日</w:t>
      </w:r>
    </w:p>
    <w:p w14:paraId="2EA1AC75">
      <w:pPr>
        <w:spacing w:line="360" w:lineRule="auto"/>
        <w:ind w:firstLine="514" w:firstLineChars="200"/>
        <w:rPr>
          <w:rFonts w:hint="eastAsia" w:ascii="宋体" w:hAnsi="宋体" w:eastAsia="宋体" w:cs="宋体"/>
          <w:b/>
          <w:color w:val="auto"/>
          <w:spacing w:val="8"/>
          <w:sz w:val="24"/>
          <w:highlight w:val="none"/>
        </w:rPr>
      </w:pPr>
    </w:p>
    <w:p w14:paraId="79C464A7">
      <w:pPr>
        <w:spacing w:line="480" w:lineRule="auto"/>
        <w:ind w:firstLine="720" w:firstLineChars="300"/>
        <w:rPr>
          <w:rFonts w:hint="eastAsia" w:ascii="宋体" w:hAnsi="宋体" w:eastAsia="宋体" w:cs="宋体"/>
          <w:color w:val="auto"/>
          <w:sz w:val="24"/>
          <w:highlight w:val="none"/>
        </w:rPr>
      </w:pPr>
    </w:p>
    <w:p w14:paraId="5E496B0B">
      <w:pPr>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b/>
          <w:color w:val="auto"/>
          <w:sz w:val="28"/>
          <w:szCs w:val="28"/>
          <w:highlight w:val="none"/>
        </w:rPr>
        <w:t xml:space="preserve">          </w:t>
      </w:r>
      <w:r>
        <w:rPr>
          <w:rFonts w:hint="eastAsia" w:ascii="宋体" w:hAnsi="宋体" w:eastAsia="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16510</wp:posOffset>
                </wp:positionV>
                <wp:extent cx="5372100" cy="1584325"/>
                <wp:effectExtent l="4445" t="4445" r="18415" b="11430"/>
                <wp:wrapNone/>
                <wp:docPr id="12" name="流程图: 可选过程 12"/>
                <wp:cNvGraphicFramePr/>
                <a:graphic xmlns:a="http://schemas.openxmlformats.org/drawingml/2006/main">
                  <a:graphicData uri="http://schemas.microsoft.com/office/word/2010/wordprocessingShape">
                    <wps:wsp>
                      <wps:cNvSpPr/>
                      <wps:spPr>
                        <a:xfrm>
                          <a:off x="0" y="0"/>
                          <a:ext cx="5372100"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BC01EC1">
                            <w:pPr>
                              <w:jc w:val="center"/>
                              <w:rPr>
                                <w:rFonts w:hAnsi="宋体"/>
                                <w:szCs w:val="21"/>
                              </w:rPr>
                            </w:pPr>
                          </w:p>
                          <w:p w14:paraId="150878BD">
                            <w:pPr>
                              <w:jc w:val="center"/>
                              <w:rPr>
                                <w:rFonts w:hAnsi="宋体"/>
                                <w:szCs w:val="21"/>
                              </w:rPr>
                            </w:pPr>
                          </w:p>
                          <w:p w14:paraId="6A34260F">
                            <w:pPr>
                              <w:jc w:val="center"/>
                              <w:rPr>
                                <w:rFonts w:hAnsi="宋体"/>
                                <w:szCs w:val="21"/>
                              </w:rPr>
                            </w:pPr>
                          </w:p>
                          <w:p w14:paraId="53FCF2CB">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0pt;margin-top:1.3pt;height:124.75pt;width:423pt;z-index:251662336;mso-width-relative:page;mso-height-relative:page;" fillcolor="#FFFFFF" filled="t" stroked="t" coordsize="21600,21600" o:gfxdata="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uUkADSAAAABgEAAA8AAAAAAAAAAQAgAAAAIgAAAGRycy9kb3ducmV2LnhtbFBLAQIUABQA&#10;AAAIAIdO4kBPO2CRLwIAAGAEAAAOAAAAAAAAAAEAIAAAACEBAABkcnMvZTJvRG9jLnhtbFBLBQYA&#10;AAAABgAGAFkBAADCBQAAAAA=&#10;">
                <v:fill on="t" focussize="0,0"/>
                <v:stroke color="#000000" joinstyle="miter"/>
                <v:imagedata o:title=""/>
                <o:lock v:ext="edit" aspectratio="f"/>
                <v:textbox>
                  <w:txbxContent>
                    <w:p w14:paraId="3BC01EC1">
                      <w:pPr>
                        <w:jc w:val="center"/>
                        <w:rPr>
                          <w:rFonts w:hAnsi="宋体"/>
                          <w:szCs w:val="21"/>
                        </w:rPr>
                      </w:pPr>
                    </w:p>
                    <w:p w14:paraId="150878BD">
                      <w:pPr>
                        <w:jc w:val="center"/>
                        <w:rPr>
                          <w:rFonts w:hAnsi="宋体"/>
                          <w:szCs w:val="21"/>
                        </w:rPr>
                      </w:pPr>
                    </w:p>
                    <w:p w14:paraId="6A34260F">
                      <w:pPr>
                        <w:jc w:val="center"/>
                        <w:rPr>
                          <w:rFonts w:hAnsi="宋体"/>
                          <w:szCs w:val="21"/>
                        </w:rPr>
                      </w:pPr>
                    </w:p>
                    <w:p w14:paraId="53FCF2CB">
                      <w:pPr>
                        <w:jc w:val="center"/>
                        <w:rPr>
                          <w:szCs w:val="21"/>
                        </w:rPr>
                      </w:pPr>
                      <w:r>
                        <w:rPr>
                          <w:rFonts w:hint="eastAsia" w:hAnsi="宋体"/>
                          <w:szCs w:val="21"/>
                        </w:rPr>
                        <w:t>法定代表人身份证复印件</w:t>
                      </w:r>
                    </w:p>
                  </w:txbxContent>
                </v:textbox>
              </v:shape>
            </w:pict>
          </mc:Fallback>
        </mc:AlternateContent>
      </w:r>
    </w:p>
    <w:p w14:paraId="73F10145">
      <w:pPr>
        <w:rPr>
          <w:rFonts w:hint="eastAsia" w:ascii="宋体" w:hAnsi="宋体" w:eastAsia="宋体" w:cs="宋体"/>
          <w:b/>
          <w:color w:val="auto"/>
          <w:sz w:val="28"/>
          <w:szCs w:val="28"/>
          <w:highlight w:val="none"/>
        </w:rPr>
      </w:pPr>
    </w:p>
    <w:p w14:paraId="4F9DBE97">
      <w:pPr>
        <w:shd w:val="clear" w:color="auto" w:fill="FFFFFF"/>
        <w:spacing w:before="100" w:beforeAutospacing="1" w:after="100" w:afterAutospacing="1" w:line="440" w:lineRule="atLeast"/>
        <w:rPr>
          <w:rFonts w:hint="eastAsia" w:ascii="宋体" w:hAnsi="宋体" w:eastAsia="宋体" w:cs="宋体"/>
          <w:b/>
          <w:bCs/>
          <w:color w:val="auto"/>
          <w:sz w:val="32"/>
          <w:szCs w:val="32"/>
          <w:highlight w:val="none"/>
        </w:rPr>
      </w:pPr>
    </w:p>
    <w:p w14:paraId="282045DA">
      <w:pPr>
        <w:widowControl/>
        <w:spacing w:line="560" w:lineRule="exact"/>
        <w:ind w:firstLine="1590" w:firstLineChars="495"/>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2825725A">
      <w:pPr>
        <w:widowControl/>
        <w:spacing w:line="560" w:lineRule="exact"/>
        <w:ind w:firstLine="1590" w:firstLineChars="495"/>
        <w:jc w:val="left"/>
        <w:rPr>
          <w:rFonts w:hint="eastAsia" w:ascii="宋体" w:hAnsi="宋体" w:eastAsia="宋体" w:cs="宋体"/>
          <w:b/>
          <w:bCs/>
          <w:color w:val="auto"/>
          <w:sz w:val="32"/>
          <w:szCs w:val="32"/>
          <w:highlight w:val="none"/>
        </w:rPr>
      </w:pPr>
    </w:p>
    <w:p w14:paraId="5BF47B20">
      <w:pPr>
        <w:widowControl/>
        <w:spacing w:line="560" w:lineRule="exact"/>
        <w:ind w:firstLine="1590" w:firstLineChars="495"/>
        <w:jc w:val="left"/>
        <w:rPr>
          <w:rFonts w:hint="eastAsia" w:ascii="宋体" w:hAnsi="宋体" w:eastAsia="宋体" w:cs="宋体"/>
          <w:b/>
          <w:bCs/>
          <w:color w:val="auto"/>
          <w:sz w:val="32"/>
          <w:szCs w:val="32"/>
          <w:highlight w:val="none"/>
        </w:rPr>
      </w:pPr>
    </w:p>
    <w:p w14:paraId="37415C40">
      <w:pPr>
        <w:widowControl/>
        <w:spacing w:line="560" w:lineRule="exact"/>
        <w:ind w:firstLine="1590" w:firstLineChars="495"/>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 xml:space="preserve"> </w:t>
      </w:r>
    </w:p>
    <w:p w14:paraId="29E67140">
      <w:pPr>
        <w:pStyle w:val="5"/>
        <w:bidi w:val="0"/>
        <w:jc w:val="center"/>
        <w:rPr>
          <w:rFonts w:hint="eastAsia" w:ascii="宋体" w:hAnsi="宋体" w:eastAsia="宋体" w:cs="宋体"/>
          <w:sz w:val="24"/>
          <w:szCs w:val="24"/>
        </w:rPr>
      </w:pPr>
      <w:r>
        <w:rPr>
          <w:rFonts w:hint="eastAsia" w:ascii="宋体" w:hAnsi="宋体" w:eastAsia="宋体" w:cs="宋体"/>
          <w:b/>
          <w:bCs/>
          <w:color w:val="auto"/>
          <w:sz w:val="32"/>
          <w:szCs w:val="32"/>
          <w:highlight w:val="none"/>
        </w:rPr>
        <w:br w:type="page"/>
      </w:r>
      <w:r>
        <w:rPr>
          <w:rFonts w:hint="eastAsia" w:ascii="宋体" w:hAnsi="宋体" w:eastAsia="宋体" w:cs="宋体"/>
          <w:b/>
          <w:color w:val="auto"/>
          <w:sz w:val="32"/>
          <w:szCs w:val="32"/>
          <w:highlight w:val="none"/>
        </w:rPr>
        <w:t>（2）</w:t>
      </w:r>
      <w:r>
        <w:rPr>
          <w:rFonts w:hint="eastAsia" w:ascii="宋体" w:hAnsi="宋体" w:eastAsia="宋体" w:cs="宋体"/>
          <w:b/>
          <w:kern w:val="0"/>
          <w:sz w:val="30"/>
          <w:szCs w:val="30"/>
          <w:lang w:val="en-US" w:eastAsia="zh-CN" w:bidi="zh-CN"/>
        </w:rPr>
        <w:t>法定代表人授权委托书</w:t>
      </w:r>
      <w:r>
        <w:rPr>
          <w:rFonts w:hint="eastAsia" w:ascii="宋体" w:hAnsi="宋体" w:eastAsia="宋体" w:cs="宋体"/>
          <w:b/>
          <w:bCs/>
          <w:sz w:val="30"/>
          <w:szCs w:val="30"/>
          <w:lang w:val="en-US" w:eastAsia="zh-CN"/>
        </w:rPr>
        <w:t xml:space="preserve"> </w:t>
      </w:r>
    </w:p>
    <w:p w14:paraId="4A46310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本授权委托书声明：注册于</w:t>
      </w:r>
      <w:r>
        <w:rPr>
          <w:rFonts w:hint="eastAsia" w:ascii="宋体" w:hAnsi="宋体" w:eastAsia="宋体" w:cs="宋体"/>
          <w:sz w:val="24"/>
          <w:szCs w:val="24"/>
          <w:u w:val="single"/>
        </w:rPr>
        <w:t xml:space="preserve"> （供应商地址） </w:t>
      </w:r>
      <w:r>
        <w:rPr>
          <w:rFonts w:hint="eastAsia" w:ascii="宋体" w:hAnsi="宋体" w:eastAsia="宋体" w:cs="宋体"/>
          <w:sz w:val="24"/>
          <w:szCs w:val="24"/>
        </w:rPr>
        <w:t xml:space="preserve"> 的 </w:t>
      </w:r>
      <w:r>
        <w:rPr>
          <w:rFonts w:hint="eastAsia" w:ascii="宋体" w:hAnsi="宋体" w:eastAsia="宋体" w:cs="宋体"/>
          <w:sz w:val="24"/>
          <w:szCs w:val="24"/>
          <w:u w:val="single"/>
        </w:rPr>
        <w:t xml:space="preserve"> （供应商名称）    </w:t>
      </w:r>
      <w:r>
        <w:rPr>
          <w:rFonts w:hint="eastAsia" w:ascii="宋体" w:hAnsi="宋体" w:eastAsia="宋体" w:cs="宋体"/>
          <w:sz w:val="24"/>
          <w:szCs w:val="24"/>
        </w:rPr>
        <w:t>在下面签名的（</w:t>
      </w:r>
      <w:r>
        <w:rPr>
          <w:rFonts w:hint="eastAsia" w:ascii="宋体" w:hAnsi="宋体" w:eastAsia="宋体" w:cs="宋体"/>
          <w:sz w:val="24"/>
          <w:szCs w:val="24"/>
          <w:u w:val="single"/>
        </w:rPr>
        <w:t>法定代表人姓名、职务</w:t>
      </w:r>
      <w:r>
        <w:rPr>
          <w:rFonts w:hint="eastAsia" w:ascii="宋体" w:hAnsi="宋体" w:eastAsia="宋体" w:cs="宋体"/>
          <w:sz w:val="24"/>
          <w:szCs w:val="24"/>
        </w:rPr>
        <w:t>），现任我单位</w:t>
      </w:r>
      <w:r>
        <w:rPr>
          <w:rFonts w:hint="eastAsia" w:ascii="宋体" w:hAnsi="宋体" w:eastAsia="宋体" w:cs="宋体"/>
          <w:sz w:val="24"/>
          <w:szCs w:val="24"/>
          <w:u w:val="single"/>
        </w:rPr>
        <w:t xml:space="preserve">         </w:t>
      </w:r>
      <w:r>
        <w:rPr>
          <w:rFonts w:hint="eastAsia" w:ascii="宋体" w:hAnsi="宋体" w:eastAsia="宋体" w:cs="宋体"/>
          <w:sz w:val="24"/>
          <w:szCs w:val="24"/>
        </w:rPr>
        <w:t>职务，为法定代表人。在此授权（</w:t>
      </w:r>
      <w:r>
        <w:rPr>
          <w:rFonts w:hint="eastAsia" w:ascii="宋体" w:hAnsi="宋体" w:eastAsia="宋体" w:cs="宋体"/>
          <w:sz w:val="24"/>
          <w:szCs w:val="24"/>
          <w:u w:val="single"/>
        </w:rPr>
        <w:t>被授权人姓名、职务</w:t>
      </w:r>
      <w:r>
        <w:rPr>
          <w:rFonts w:hint="eastAsia" w:ascii="宋体" w:hAnsi="宋体" w:eastAsia="宋体" w:cs="宋体"/>
          <w:sz w:val="24"/>
          <w:szCs w:val="24"/>
        </w:rPr>
        <w:t>）作为我公司的合法代理人，就（</w:t>
      </w:r>
      <w:r>
        <w:rPr>
          <w:rFonts w:hint="eastAsia" w:ascii="宋体" w:hAnsi="宋体" w:eastAsia="宋体" w:cs="宋体"/>
          <w:sz w:val="24"/>
          <w:szCs w:val="24"/>
          <w:u w:val="single"/>
        </w:rPr>
        <w:t>采购项目名称、采购项目编号</w:t>
      </w:r>
      <w:r>
        <w:rPr>
          <w:rFonts w:hint="eastAsia" w:cs="宋体"/>
          <w:sz w:val="24"/>
          <w:szCs w:val="24"/>
          <w:u w:val="single"/>
          <w:lang w:eastAsia="zh-CN"/>
        </w:rPr>
        <w:t>：</w:t>
      </w:r>
      <w:r>
        <w:rPr>
          <w:rFonts w:hint="eastAsia" w:ascii="宋体" w:hAnsi="宋体" w:eastAsia="宋体" w:cs="宋体"/>
          <w:sz w:val="24"/>
          <w:szCs w:val="24"/>
        </w:rPr>
        <w:t>）采购活动相关的响应、</w:t>
      </w:r>
      <w:r>
        <w:rPr>
          <w:rFonts w:hint="eastAsia" w:ascii="宋体" w:hAnsi="宋体" w:eastAsia="宋体" w:cs="宋体"/>
          <w:sz w:val="24"/>
          <w:szCs w:val="24"/>
          <w:lang w:val="en-US" w:eastAsia="zh-CN"/>
        </w:rPr>
        <w:t>谈判</w:t>
      </w:r>
      <w:r>
        <w:rPr>
          <w:rFonts w:hint="eastAsia" w:ascii="宋体" w:hAnsi="宋体" w:eastAsia="宋体" w:cs="宋体"/>
          <w:sz w:val="24"/>
          <w:szCs w:val="24"/>
        </w:rPr>
        <w:t xml:space="preserve">、合同执行，以我公司的名义处理一切与之有关的事务。 </w:t>
      </w:r>
    </w:p>
    <w:p w14:paraId="64232EA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被授权人（供应商授权代表）无转委托权限。 </w:t>
      </w:r>
    </w:p>
    <w:p w14:paraId="6D3C666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59264" behindDoc="1" locked="0" layoutInCell="1" allowOverlap="1">
                <wp:simplePos x="0" y="0"/>
                <wp:positionH relativeFrom="page">
                  <wp:posOffset>1252855</wp:posOffset>
                </wp:positionH>
                <wp:positionV relativeFrom="paragraph">
                  <wp:posOffset>662940</wp:posOffset>
                </wp:positionV>
                <wp:extent cx="67310" cy="13462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67310" cy="134620"/>
                        </a:xfrm>
                        <a:prstGeom prst="rect">
                          <a:avLst/>
                        </a:prstGeom>
                        <a:noFill/>
                        <a:ln w="9525">
                          <a:noFill/>
                        </a:ln>
                        <a:effectLst/>
                      </wps:spPr>
                      <wps:txbx>
                        <w:txbxContent>
                          <w:p w14:paraId="54DE36D6">
                            <w:pPr>
                              <w:pStyle w:val="9"/>
                              <w:spacing w:line="211"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98.65pt;margin-top:52.2pt;height:10.6pt;width:5.3pt;mso-position-horizontal-relative:page;z-index:-251657216;mso-width-relative:page;mso-height-relative:page;" filled="f" stroked="f" coordsize="21600,21600" o:gfxdata="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EUDL6NkAAAALAQAADwAAAAAAAAABACAAAAAiAAAAZHJzL2Rv&#10;d25yZXYueG1sUEsBAhQAFAAAAAgAh07iQMj5TSvHAQAAiQMAAA4AAAAAAAAAAQAgAAAAKAEAAGRy&#10;cy9lMm9Eb2MueG1sUEsFBgAAAAAGAAYAWQEAAGEFAAAAAA==&#10;">
                <v:fill on="f" focussize="0,0"/>
                <v:stroke on="f"/>
                <v:imagedata o:title=""/>
                <o:lock v:ext="edit" aspectratio="f"/>
                <v:textbox inset="0mm,0mm,0mm,0mm">
                  <w:txbxContent>
                    <w:p w14:paraId="54DE36D6">
                      <w:pPr>
                        <w:pStyle w:val="9"/>
                        <w:spacing w:line="211" w:lineRule="exact"/>
                      </w:pPr>
                      <w:r>
                        <w:rPr>
                          <w:w w:val="100"/>
                        </w:rPr>
                        <w:t xml:space="preserve"> </w:t>
                      </w:r>
                    </w:p>
                  </w:txbxContent>
                </v:textbox>
              </v:shape>
            </w:pict>
          </mc:Fallback>
        </mc:AlternateContent>
      </w:r>
      <w:r>
        <w:rPr>
          <w:rFonts w:hint="eastAsia" w:ascii="宋体" w:hAnsi="宋体" w:eastAsia="宋体" w:cs="宋体"/>
          <w:sz w:val="24"/>
          <w:szCs w:val="24"/>
        </w:rPr>
        <w:t>本授权书自法定代表人签字之日起生效，特此声明。</w:t>
      </w:r>
    </w:p>
    <w:p w14:paraId="7D89C4A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b/>
          <w:bCs/>
          <w:sz w:val="24"/>
          <w:szCs w:val="24"/>
        </w:rPr>
        <w:t>附：法定代表人身份证复印件</w:t>
      </w:r>
      <w:r>
        <w:rPr>
          <w:rFonts w:hint="eastAsia" w:ascii="宋体" w:hAnsi="宋体" w:eastAsia="宋体" w:cs="宋体"/>
          <w:sz w:val="24"/>
          <w:szCs w:val="24"/>
        </w:rPr>
        <w:t xml:space="preserve"> </w:t>
      </w:r>
    </w:p>
    <w:p w14:paraId="40597D6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p>
    <w:p w14:paraId="561CFA1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3360" behindDoc="1" locked="0" layoutInCell="1" allowOverlap="1">
                <wp:simplePos x="0" y="0"/>
                <wp:positionH relativeFrom="page">
                  <wp:posOffset>695960</wp:posOffset>
                </wp:positionH>
                <wp:positionV relativeFrom="paragraph">
                  <wp:posOffset>293370</wp:posOffset>
                </wp:positionV>
                <wp:extent cx="2834005" cy="1695450"/>
                <wp:effectExtent l="0" t="635" r="635" b="10795"/>
                <wp:wrapTopAndBottom/>
                <wp:docPr id="14" name="组合 14"/>
                <wp:cNvGraphicFramePr/>
                <a:graphic xmlns:a="http://schemas.openxmlformats.org/drawingml/2006/main">
                  <a:graphicData uri="http://schemas.microsoft.com/office/word/2010/wordprocessingGroup">
                    <wpg:wgp>
                      <wpg:cNvGrpSpPr/>
                      <wpg:grpSpPr>
                        <a:xfrm>
                          <a:off x="0" y="0"/>
                          <a:ext cx="2834005" cy="1695450"/>
                          <a:chOff x="1097" y="462"/>
                          <a:chExt cx="4463" cy="2790"/>
                        </a:xfrm>
                        <a:effectLst/>
                      </wpg:grpSpPr>
                      <wps:wsp>
                        <wps:cNvPr id="15" name="矩形 45"/>
                        <wps:cNvSpPr/>
                        <wps:spPr>
                          <a:xfrm>
                            <a:off x="1104" y="469"/>
                            <a:ext cx="4448" cy="2775"/>
                          </a:xfrm>
                          <a:prstGeom prst="rect">
                            <a:avLst/>
                          </a:prstGeom>
                          <a:solidFill>
                            <a:srgbClr val="FFFFFF"/>
                          </a:solidFill>
                          <a:ln w="9525">
                            <a:noFill/>
                          </a:ln>
                          <a:effectLst/>
                        </wps:spPr>
                        <wps:bodyPr upright="1"/>
                      </wps:wsp>
                      <wps:wsp>
                        <wps:cNvPr id="16" name="文本框 46"/>
                        <wps:cNvSpPr txBox="1"/>
                        <wps:spPr>
                          <a:xfrm>
                            <a:off x="1104" y="469"/>
                            <a:ext cx="4448" cy="2775"/>
                          </a:xfrm>
                          <a:prstGeom prst="rect">
                            <a:avLst/>
                          </a:prstGeom>
                          <a:noFill/>
                          <a:ln w="9525" cap="flat" cmpd="sng">
                            <a:solidFill>
                              <a:srgbClr val="000000"/>
                            </a:solidFill>
                            <a:prstDash val="solid"/>
                            <a:miter/>
                            <a:headEnd type="none" w="med" len="med"/>
                            <a:tailEnd type="none" w="med" len="med"/>
                          </a:ln>
                          <a:effectLst/>
                        </wps:spPr>
                        <wps:txbx>
                          <w:txbxContent>
                            <w:p w14:paraId="65CDFCDE">
                              <w:pPr>
                                <w:spacing w:before="0" w:line="240" w:lineRule="auto"/>
                                <w:rPr>
                                  <w:rFonts w:ascii="微软雅黑"/>
                                  <w:b/>
                                  <w:sz w:val="20"/>
                                </w:rPr>
                              </w:pPr>
                            </w:p>
                            <w:p w14:paraId="7078AF9F">
                              <w:pPr>
                                <w:spacing w:before="1" w:line="240" w:lineRule="auto"/>
                                <w:rPr>
                                  <w:rFonts w:ascii="微软雅黑"/>
                                  <w:b/>
                                  <w:sz w:val="19"/>
                                </w:rPr>
                              </w:pPr>
                            </w:p>
                            <w:p w14:paraId="78E56BA1">
                              <w:pPr>
                                <w:spacing w:before="0" w:line="278" w:lineRule="auto"/>
                                <w:ind w:left="1166" w:right="1161" w:firstLine="0"/>
                                <w:jc w:val="center"/>
                                <w:rPr>
                                  <w:sz w:val="21"/>
                                </w:rPr>
                              </w:pPr>
                              <w:r>
                                <w:rPr>
                                  <w:sz w:val="21"/>
                                </w:rPr>
                                <w:t>被授权人（授权代表） 居民身份证复印件</w:t>
                              </w:r>
                            </w:p>
                            <w:p w14:paraId="79F4014D">
                              <w:pPr>
                                <w:spacing w:before="16" w:line="240" w:lineRule="auto"/>
                                <w:rPr>
                                  <w:rFonts w:ascii="微软雅黑"/>
                                  <w:b/>
                                  <w:sz w:val="16"/>
                                </w:rPr>
                              </w:pPr>
                            </w:p>
                            <w:p w14:paraId="3875D022">
                              <w:pPr>
                                <w:spacing w:before="1"/>
                                <w:ind w:left="1161" w:right="1161" w:firstLine="0"/>
                                <w:jc w:val="center"/>
                                <w:rPr>
                                  <w:sz w:val="21"/>
                                </w:rPr>
                              </w:pPr>
                              <w:r>
                                <w:rPr>
                                  <w:sz w:val="21"/>
                                </w:rPr>
                                <w:t>（正面）</w:t>
                              </w:r>
                            </w:p>
                          </w:txbxContent>
                        </wps:txbx>
                        <wps:bodyPr lIns="0" tIns="0" rIns="0" bIns="0" upright="1"/>
                      </wps:wsp>
                    </wpg:wgp>
                  </a:graphicData>
                </a:graphic>
              </wp:anchor>
            </w:drawing>
          </mc:Choice>
          <mc:Fallback>
            <w:pict>
              <v:group id="_x0000_s1026" o:spid="_x0000_s1026" o:spt="203" style="position:absolute;left:0pt;margin-left:54.8pt;margin-top:23.1pt;height:133.5pt;width:223.15pt;mso-position-horizontal-relative:page;mso-wrap-distance-bottom:0pt;mso-wrap-distance-top:0pt;z-index:-251653120;mso-width-relative:page;mso-height-relative:page;" coordorigin="1097,462" coordsize="4463,2790" o:gfxdata="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DSocEbaAAAACgEAAA8AAAAAAAAAAQAgAAAAIgAAAGRycy9kb3ducmV2LnhtbFBLAQIUABQA&#10;AAAIAIdO4kDda28v0gIAABsHAAAOAAAAAAAAAAEAIAAAACkBAABkcnMvZTJvRG9jLnhtbFBLBQYA&#10;AAAABgAGAFkBAABtBgAAAAA=&#10;">
                <o:lock v:ext="edit" aspectratio="f"/>
                <v:rect id="矩形 45" o:spid="_x0000_s1026" o:spt="1" style="position:absolute;left:1104;top:469;height:2775;width:4448;" fillcolor="#FFFFFF" filled="t" stroked="f" coordsize="21600,21600" o:gfxdata="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qxrsbsAAADb&#10;AAAADwAAAAAAAAABACAAAAAiAAAAZHJzL2Rvd25yZXYueG1sUEsBAhQAFAAAAAgAh07iQDMvBZ47&#10;AAAAOQAAABAAAAAAAAAAAQAgAAAACgEAAGRycy9zaGFwZXhtbC54bWxQSwUGAAAAAAYABgBbAQAA&#10;tAMAAAAA&#10;">
                  <v:fill on="t" focussize="0,0"/>
                  <v:stroke on="f"/>
                  <v:imagedata o:title=""/>
                  <o:lock v:ext="edit" aspectratio="f"/>
                </v:rect>
                <v:shape id="文本框 46" o:spid="_x0000_s1026" o:spt="202" type="#_x0000_t202" style="position:absolute;left:1104;top:469;height:2775;width:4448;" filled="f" stroked="t" coordsize="21600,21600" o:gfxdata="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pKcc28AAAA&#10;2wAAAA8AAAAAAAAAAQAgAAAAIgAAAGRycy9kb3ducmV2LnhtbFBLAQIUABQAAAAIAIdO4kAzLwWe&#10;OwAAADkAAAAQAAAAAAAAAAEAIAAAAAsBAABkcnMvc2hhcGV4bWwueG1sUEsFBgAAAAAGAAYAWwEA&#10;ALUDAAAAAA==&#10;">
                  <v:fill on="f" focussize="0,0"/>
                  <v:stroke color="#000000" joinstyle="miter"/>
                  <v:imagedata o:title=""/>
                  <o:lock v:ext="edit" aspectratio="f"/>
                  <v:textbox inset="0mm,0mm,0mm,0mm">
                    <w:txbxContent>
                      <w:p w14:paraId="65CDFCDE">
                        <w:pPr>
                          <w:spacing w:before="0" w:line="240" w:lineRule="auto"/>
                          <w:rPr>
                            <w:rFonts w:ascii="微软雅黑"/>
                            <w:b/>
                            <w:sz w:val="20"/>
                          </w:rPr>
                        </w:pPr>
                      </w:p>
                      <w:p w14:paraId="7078AF9F">
                        <w:pPr>
                          <w:spacing w:before="1" w:line="240" w:lineRule="auto"/>
                          <w:rPr>
                            <w:rFonts w:ascii="微软雅黑"/>
                            <w:b/>
                            <w:sz w:val="19"/>
                          </w:rPr>
                        </w:pPr>
                      </w:p>
                      <w:p w14:paraId="78E56BA1">
                        <w:pPr>
                          <w:spacing w:before="0" w:line="278" w:lineRule="auto"/>
                          <w:ind w:left="1166" w:right="1161" w:firstLine="0"/>
                          <w:jc w:val="center"/>
                          <w:rPr>
                            <w:sz w:val="21"/>
                          </w:rPr>
                        </w:pPr>
                        <w:r>
                          <w:rPr>
                            <w:sz w:val="21"/>
                          </w:rPr>
                          <w:t>被授权人（授权代表） 居民身份证复印件</w:t>
                        </w:r>
                      </w:p>
                      <w:p w14:paraId="79F4014D">
                        <w:pPr>
                          <w:spacing w:before="16" w:line="240" w:lineRule="auto"/>
                          <w:rPr>
                            <w:rFonts w:ascii="微软雅黑"/>
                            <w:b/>
                            <w:sz w:val="16"/>
                          </w:rPr>
                        </w:pPr>
                      </w:p>
                      <w:p w14:paraId="3875D022">
                        <w:pPr>
                          <w:spacing w:before="1"/>
                          <w:ind w:left="1161" w:right="1161" w:firstLine="0"/>
                          <w:jc w:val="center"/>
                          <w:rPr>
                            <w:sz w:val="21"/>
                          </w:rPr>
                        </w:pPr>
                        <w:r>
                          <w:rPr>
                            <w:sz w:val="21"/>
                          </w:rPr>
                          <w:t>（正面）</w:t>
                        </w:r>
                      </w:p>
                    </w:txbxContent>
                  </v:textbox>
                </v:shape>
                <w10:wrap type="topAndBottom"/>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4384" behindDoc="1" locked="0" layoutInCell="1" allowOverlap="1">
                <wp:simplePos x="0" y="0"/>
                <wp:positionH relativeFrom="page">
                  <wp:posOffset>3603625</wp:posOffset>
                </wp:positionH>
                <wp:positionV relativeFrom="paragraph">
                  <wp:posOffset>297815</wp:posOffset>
                </wp:positionV>
                <wp:extent cx="2824480" cy="1714500"/>
                <wp:effectExtent l="4445" t="4445" r="5715" b="18415"/>
                <wp:wrapTopAndBottom/>
                <wp:docPr id="17" name="文本框 17"/>
                <wp:cNvGraphicFramePr/>
                <a:graphic xmlns:a="http://schemas.openxmlformats.org/drawingml/2006/main">
                  <a:graphicData uri="http://schemas.microsoft.com/office/word/2010/wordprocessingShape">
                    <wps:wsp>
                      <wps:cNvSpPr txBox="1"/>
                      <wps:spPr>
                        <a:xfrm>
                          <a:off x="0" y="0"/>
                          <a:ext cx="2824480" cy="1714500"/>
                        </a:xfrm>
                        <a:prstGeom prst="rect">
                          <a:avLst/>
                        </a:prstGeom>
                        <a:noFill/>
                        <a:ln w="9525" cap="flat" cmpd="sng">
                          <a:solidFill>
                            <a:srgbClr val="000000"/>
                          </a:solidFill>
                          <a:prstDash val="solid"/>
                          <a:miter/>
                          <a:headEnd type="none" w="med" len="med"/>
                          <a:tailEnd type="none" w="med" len="med"/>
                        </a:ln>
                        <a:effectLst/>
                      </wps:spPr>
                      <wps:txbx>
                        <w:txbxContent>
                          <w:p w14:paraId="7E8FF8F6">
                            <w:pPr>
                              <w:pStyle w:val="9"/>
                              <w:rPr>
                                <w:rFonts w:ascii="微软雅黑"/>
                                <w:b/>
                                <w:sz w:val="20"/>
                              </w:rPr>
                            </w:pPr>
                          </w:p>
                          <w:p w14:paraId="0A7A1A2F">
                            <w:pPr>
                              <w:pStyle w:val="9"/>
                              <w:spacing w:before="1"/>
                              <w:rPr>
                                <w:rFonts w:ascii="微软雅黑"/>
                                <w:b/>
                                <w:sz w:val="19"/>
                              </w:rPr>
                            </w:pPr>
                          </w:p>
                          <w:p w14:paraId="35995D49">
                            <w:pPr>
                              <w:pStyle w:val="9"/>
                              <w:spacing w:line="278" w:lineRule="auto"/>
                              <w:ind w:left="1168" w:right="1159"/>
                              <w:jc w:val="center"/>
                            </w:pPr>
                            <w:r>
                              <w:t>被授权人（授权代表） 居民身份证复印件</w:t>
                            </w:r>
                          </w:p>
                          <w:p w14:paraId="34B5976A">
                            <w:pPr>
                              <w:spacing w:before="1"/>
                              <w:ind w:left="1161" w:right="1161" w:firstLine="0"/>
                              <w:jc w:val="center"/>
                              <w:rPr>
                                <w:sz w:val="21"/>
                              </w:rPr>
                            </w:pPr>
                            <w:r>
                              <w:rPr>
                                <w:sz w:val="21"/>
                              </w:rPr>
                              <w:t>（</w:t>
                            </w:r>
                            <w:r>
                              <w:rPr>
                                <w:rFonts w:hint="eastAsia"/>
                                <w:sz w:val="21"/>
                                <w:lang w:eastAsia="zh-CN"/>
                              </w:rPr>
                              <w:t>反</w:t>
                            </w:r>
                            <w:r>
                              <w:rPr>
                                <w:sz w:val="21"/>
                              </w:rPr>
                              <w:t>面）</w:t>
                            </w:r>
                          </w:p>
                          <w:p w14:paraId="54603624">
                            <w:pPr>
                              <w:pStyle w:val="9"/>
                              <w:spacing w:before="16"/>
                              <w:rPr>
                                <w:rFonts w:ascii="微软雅黑"/>
                                <w:b/>
                                <w:sz w:val="16"/>
                              </w:rPr>
                            </w:pPr>
                          </w:p>
                          <w:p w14:paraId="79D20130">
                            <w:pPr>
                              <w:pStyle w:val="9"/>
                              <w:spacing w:before="1"/>
                              <w:ind w:left="1165" w:right="1161"/>
                              <w:jc w:val="center"/>
                            </w:pPr>
                            <w:r>
                              <w:t>（反面）</w:t>
                            </w:r>
                          </w:p>
                        </w:txbxContent>
                      </wps:txbx>
                      <wps:bodyPr lIns="0" tIns="0" rIns="0" bIns="0" upright="1"/>
                    </wps:wsp>
                  </a:graphicData>
                </a:graphic>
              </wp:anchor>
            </w:drawing>
          </mc:Choice>
          <mc:Fallback>
            <w:pict>
              <v:shape id="_x0000_s1026" o:spid="_x0000_s1026" o:spt="202" type="#_x0000_t202" style="position:absolute;left:0pt;margin-left:283.75pt;margin-top:23.45pt;height:135pt;width:222.4pt;mso-position-horizontal-relative:page;mso-wrap-distance-bottom:0pt;mso-wrap-distance-top:0pt;z-index:-251652096;mso-width-relative:page;mso-height-relative:page;" filled="f" stroked="t" coordsize="21600,21600" o:gfxdata="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DabsfaAAAA&#10;CwEAAA8AAAAAAAAAAQAgAAAAIgAAAGRycy9kb3ducmV2LnhtbFBLAQIUABQAAAAIAIdO4kAhJELo&#10;GwIAAEIEAAAOAAAAAAAAAAEAIAAAACkBAABkcnMvZTJvRG9jLnhtbFBLBQYAAAAABgAGAFkBAAC2&#10;BQAAAAA=&#10;">
                <v:fill on="f" focussize="0,0"/>
                <v:stroke color="#000000" joinstyle="miter"/>
                <v:imagedata o:title=""/>
                <o:lock v:ext="edit" aspectratio="f"/>
                <v:textbox inset="0mm,0mm,0mm,0mm">
                  <w:txbxContent>
                    <w:p w14:paraId="7E8FF8F6">
                      <w:pPr>
                        <w:pStyle w:val="9"/>
                        <w:rPr>
                          <w:rFonts w:ascii="微软雅黑"/>
                          <w:b/>
                          <w:sz w:val="20"/>
                        </w:rPr>
                      </w:pPr>
                    </w:p>
                    <w:p w14:paraId="0A7A1A2F">
                      <w:pPr>
                        <w:pStyle w:val="9"/>
                        <w:spacing w:before="1"/>
                        <w:rPr>
                          <w:rFonts w:ascii="微软雅黑"/>
                          <w:b/>
                          <w:sz w:val="19"/>
                        </w:rPr>
                      </w:pPr>
                    </w:p>
                    <w:p w14:paraId="35995D49">
                      <w:pPr>
                        <w:pStyle w:val="9"/>
                        <w:spacing w:line="278" w:lineRule="auto"/>
                        <w:ind w:left="1168" w:right="1159"/>
                        <w:jc w:val="center"/>
                      </w:pPr>
                      <w:r>
                        <w:t>被授权人（授权代表） 居民身份证复印件</w:t>
                      </w:r>
                    </w:p>
                    <w:p w14:paraId="34B5976A">
                      <w:pPr>
                        <w:spacing w:before="1"/>
                        <w:ind w:left="1161" w:right="1161" w:firstLine="0"/>
                        <w:jc w:val="center"/>
                        <w:rPr>
                          <w:sz w:val="21"/>
                        </w:rPr>
                      </w:pPr>
                      <w:r>
                        <w:rPr>
                          <w:sz w:val="21"/>
                        </w:rPr>
                        <w:t>（</w:t>
                      </w:r>
                      <w:r>
                        <w:rPr>
                          <w:rFonts w:hint="eastAsia"/>
                          <w:sz w:val="21"/>
                          <w:lang w:eastAsia="zh-CN"/>
                        </w:rPr>
                        <w:t>反</w:t>
                      </w:r>
                      <w:r>
                        <w:rPr>
                          <w:sz w:val="21"/>
                        </w:rPr>
                        <w:t>面）</w:t>
                      </w:r>
                    </w:p>
                    <w:p w14:paraId="54603624">
                      <w:pPr>
                        <w:pStyle w:val="9"/>
                        <w:spacing w:before="16"/>
                        <w:rPr>
                          <w:rFonts w:ascii="微软雅黑"/>
                          <w:b/>
                          <w:sz w:val="16"/>
                        </w:rPr>
                      </w:pPr>
                    </w:p>
                    <w:p w14:paraId="79D20130">
                      <w:pPr>
                        <w:pStyle w:val="9"/>
                        <w:spacing w:before="1"/>
                        <w:ind w:left="1165" w:right="1161"/>
                        <w:jc w:val="center"/>
                      </w:pPr>
                      <w:r>
                        <w:t>（反面）</w:t>
                      </w:r>
                    </w:p>
                  </w:txbxContent>
                </v:textbox>
                <w10:wrap type="topAndBottom"/>
              </v:shape>
            </w:pict>
          </mc:Fallback>
        </mc:AlternateContent>
      </w:r>
      <w:r>
        <w:rPr>
          <w:rFonts w:hint="eastAsia" w:ascii="宋体" w:hAnsi="宋体" w:eastAsia="宋体" w:cs="宋体"/>
          <w:sz w:val="24"/>
          <w:szCs w:val="24"/>
        </w:rPr>
        <mc:AlternateContent>
          <mc:Choice Requires="wps">
            <w:drawing>
              <wp:anchor distT="0" distB="0" distL="114300" distR="114300" simplePos="0" relativeHeight="251660288" behindDoc="1" locked="0" layoutInCell="1" allowOverlap="1">
                <wp:simplePos x="0" y="0"/>
                <wp:positionH relativeFrom="page">
                  <wp:posOffset>718820</wp:posOffset>
                </wp:positionH>
                <wp:positionV relativeFrom="paragraph">
                  <wp:posOffset>360680</wp:posOffset>
                </wp:positionV>
                <wp:extent cx="67310" cy="1620520"/>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620520"/>
                        </a:xfrm>
                        <a:prstGeom prst="rect">
                          <a:avLst/>
                        </a:prstGeom>
                        <a:noFill/>
                        <a:ln w="9525">
                          <a:noFill/>
                        </a:ln>
                        <a:effectLst/>
                      </wps:spPr>
                      <wps:txbx>
                        <w:txbxContent>
                          <w:p w14:paraId="020B328D">
                            <w:pPr>
                              <w:pStyle w:val="9"/>
                              <w:spacing w:line="241" w:lineRule="exact"/>
                            </w:pPr>
                            <w:r>
                              <w:rPr>
                                <w:w w:val="100"/>
                              </w:rPr>
                              <w:t xml:space="preserve"> </w:t>
                            </w:r>
                          </w:p>
                          <w:p w14:paraId="694ED6AC">
                            <w:pPr>
                              <w:pStyle w:val="9"/>
                              <w:spacing w:before="6"/>
                              <w:rPr>
                                <w:sz w:val="15"/>
                              </w:rPr>
                            </w:pPr>
                          </w:p>
                          <w:p w14:paraId="4606C1A9">
                            <w:pPr>
                              <w:pStyle w:val="9"/>
                            </w:pPr>
                            <w:r>
                              <w:rPr>
                                <w:w w:val="100"/>
                              </w:rPr>
                              <w:t xml:space="preserve"> </w:t>
                            </w:r>
                          </w:p>
                          <w:p w14:paraId="7114610F">
                            <w:pPr>
                              <w:pStyle w:val="9"/>
                              <w:spacing w:before="7"/>
                              <w:rPr>
                                <w:sz w:val="15"/>
                              </w:rPr>
                            </w:pPr>
                          </w:p>
                          <w:p w14:paraId="2475DE5D">
                            <w:pPr>
                              <w:pStyle w:val="9"/>
                            </w:pPr>
                            <w:r>
                              <w:rPr>
                                <w:w w:val="100"/>
                              </w:rPr>
                              <w:t xml:space="preserve"> </w:t>
                            </w:r>
                          </w:p>
                          <w:p w14:paraId="1DA3A4E6">
                            <w:pPr>
                              <w:pStyle w:val="9"/>
                              <w:spacing w:before="7"/>
                              <w:rPr>
                                <w:sz w:val="15"/>
                              </w:rPr>
                            </w:pPr>
                          </w:p>
                          <w:p w14:paraId="742B0280">
                            <w:pPr>
                              <w:pStyle w:val="9"/>
                            </w:pPr>
                            <w:r>
                              <w:rPr>
                                <w:w w:val="100"/>
                              </w:rPr>
                              <w:t xml:space="preserve"> </w:t>
                            </w:r>
                          </w:p>
                          <w:p w14:paraId="3A02705E">
                            <w:pPr>
                              <w:pStyle w:val="9"/>
                              <w:spacing w:before="7"/>
                              <w:rPr>
                                <w:sz w:val="15"/>
                              </w:rPr>
                            </w:pPr>
                          </w:p>
                          <w:p w14:paraId="504ABD62">
                            <w:pPr>
                              <w:pStyle w:val="9"/>
                            </w:pPr>
                            <w:r>
                              <w:rPr>
                                <w:w w:val="100"/>
                              </w:rPr>
                              <w:t xml:space="preserve"> </w:t>
                            </w:r>
                          </w:p>
                          <w:p w14:paraId="7F65D492">
                            <w:pPr>
                              <w:pStyle w:val="9"/>
                              <w:spacing w:before="6"/>
                              <w:rPr>
                                <w:sz w:val="15"/>
                              </w:rPr>
                            </w:pPr>
                          </w:p>
                          <w:p w14:paraId="486B02D4">
                            <w:pPr>
                              <w:pStyle w:val="9"/>
                              <w:spacing w:line="240"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56.6pt;margin-top:28.4pt;height:127.6pt;width:5.3pt;mso-position-horizontal-relative:page;z-index:-251656192;mso-width-relative:page;mso-height-relative:page;" filled="f" stroked="f" coordsize="21600,21600" o:gfxdata="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nlUMfXAAAACgEAAA8AAAAAAAAAAQAgAAAAIgAAAGRycy9kb3du&#10;cmV2LnhtbFBLAQIUABQAAAAIAIdO4kDzqL/9xwEAAIgDAAAOAAAAAAAAAAEAIAAAACYBAABkcnMv&#10;ZTJvRG9jLnhtbFBLBQYAAAAABgAGAFkBAABfBQAAAAA=&#10;">
                <v:fill on="f" focussize="0,0"/>
                <v:stroke on="f"/>
                <v:imagedata o:title=""/>
                <o:lock v:ext="edit" aspectratio="f"/>
                <v:textbox inset="0mm,0mm,0mm,0mm">
                  <w:txbxContent>
                    <w:p w14:paraId="020B328D">
                      <w:pPr>
                        <w:pStyle w:val="9"/>
                        <w:spacing w:line="241" w:lineRule="exact"/>
                      </w:pPr>
                      <w:r>
                        <w:rPr>
                          <w:w w:val="100"/>
                        </w:rPr>
                        <w:t xml:space="preserve"> </w:t>
                      </w:r>
                    </w:p>
                    <w:p w14:paraId="694ED6AC">
                      <w:pPr>
                        <w:pStyle w:val="9"/>
                        <w:spacing w:before="6"/>
                        <w:rPr>
                          <w:sz w:val="15"/>
                        </w:rPr>
                      </w:pPr>
                    </w:p>
                    <w:p w14:paraId="4606C1A9">
                      <w:pPr>
                        <w:pStyle w:val="9"/>
                      </w:pPr>
                      <w:r>
                        <w:rPr>
                          <w:w w:val="100"/>
                        </w:rPr>
                        <w:t xml:space="preserve"> </w:t>
                      </w:r>
                    </w:p>
                    <w:p w14:paraId="7114610F">
                      <w:pPr>
                        <w:pStyle w:val="9"/>
                        <w:spacing w:before="7"/>
                        <w:rPr>
                          <w:sz w:val="15"/>
                        </w:rPr>
                      </w:pPr>
                    </w:p>
                    <w:p w14:paraId="2475DE5D">
                      <w:pPr>
                        <w:pStyle w:val="9"/>
                      </w:pPr>
                      <w:r>
                        <w:rPr>
                          <w:w w:val="100"/>
                        </w:rPr>
                        <w:t xml:space="preserve"> </w:t>
                      </w:r>
                    </w:p>
                    <w:p w14:paraId="1DA3A4E6">
                      <w:pPr>
                        <w:pStyle w:val="9"/>
                        <w:spacing w:before="7"/>
                        <w:rPr>
                          <w:sz w:val="15"/>
                        </w:rPr>
                      </w:pPr>
                    </w:p>
                    <w:p w14:paraId="742B0280">
                      <w:pPr>
                        <w:pStyle w:val="9"/>
                      </w:pPr>
                      <w:r>
                        <w:rPr>
                          <w:w w:val="100"/>
                        </w:rPr>
                        <w:t xml:space="preserve"> </w:t>
                      </w:r>
                    </w:p>
                    <w:p w14:paraId="3A02705E">
                      <w:pPr>
                        <w:pStyle w:val="9"/>
                        <w:spacing w:before="7"/>
                        <w:rPr>
                          <w:sz w:val="15"/>
                        </w:rPr>
                      </w:pPr>
                    </w:p>
                    <w:p w14:paraId="504ABD62">
                      <w:pPr>
                        <w:pStyle w:val="9"/>
                      </w:pPr>
                      <w:r>
                        <w:rPr>
                          <w:w w:val="100"/>
                        </w:rPr>
                        <w:t xml:space="preserve"> </w:t>
                      </w:r>
                    </w:p>
                    <w:p w14:paraId="7F65D492">
                      <w:pPr>
                        <w:pStyle w:val="9"/>
                        <w:spacing w:before="6"/>
                        <w:rPr>
                          <w:sz w:val="15"/>
                        </w:rPr>
                      </w:pPr>
                    </w:p>
                    <w:p w14:paraId="486B02D4">
                      <w:pPr>
                        <w:pStyle w:val="9"/>
                        <w:spacing w:line="240" w:lineRule="exact"/>
                      </w:pPr>
                      <w:r>
                        <w:rPr>
                          <w:w w:val="100"/>
                        </w:rPr>
                        <w:t xml:space="preserve"> </w:t>
                      </w:r>
                    </w:p>
                  </w:txbxContent>
                </v:textbox>
              </v:shape>
            </w:pict>
          </mc:Fallback>
        </mc:AlternateContent>
      </w:r>
      <w:r>
        <w:rPr>
          <w:rFonts w:hint="eastAsia" w:ascii="宋体" w:hAnsi="宋体" w:eastAsia="宋体" w:cs="宋体"/>
          <w:sz w:val="24"/>
          <w:szCs w:val="24"/>
        </w:rPr>
        <w:t xml:space="preserve">附：被授权代表人身份证复印件 </w:t>
      </w:r>
    </w:p>
    <w:p w14:paraId="7826CEB9">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default" w:ascii="宋体" w:hAnsi="宋体" w:eastAsia="宋体" w:cs="宋体"/>
          <w:sz w:val="24"/>
          <w:szCs w:val="24"/>
          <w:u w:val="single"/>
          <w:lang w:val="en-US" w:eastAsia="zh-CN"/>
        </w:rPr>
      </w:pPr>
      <w:r>
        <w:rPr>
          <w:rFonts w:hint="eastAsia" w:ascii="宋体" w:hAnsi="宋体" w:eastAsia="宋体" w:cs="宋体"/>
          <w:sz w:val="24"/>
          <w:szCs w:val="24"/>
        </w:rPr>
        <w:t>法定代表人（签名或盖章）：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职务：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p>
    <w:p w14:paraId="08DBA93A">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u w:val="single"/>
        </w:rPr>
      </w:pPr>
      <w:r>
        <w:rPr>
          <w:rFonts w:hint="eastAsia" w:ascii="宋体" w:hAnsi="宋体" w:eastAsia="宋体" w:cs="宋体"/>
          <w:sz w:val="24"/>
          <w:szCs w:val="24"/>
        </w:rPr>
        <w:t>被授权人（签名或盖章）：</w:t>
      </w:r>
      <w:r>
        <w:rPr>
          <w:rFonts w:hint="eastAsia" w:ascii="宋体" w:hAnsi="宋体" w:eastAsia="宋体" w:cs="宋体"/>
          <w:sz w:val="24"/>
          <w:szCs w:val="24"/>
          <w:u w:val="single"/>
        </w:rPr>
        <w:t xml:space="preserve">              </w:t>
      </w:r>
      <w:r>
        <w:rPr>
          <w:rFonts w:hint="eastAsia" w:ascii="宋体" w:hAnsi="宋体" w:eastAsia="宋体" w:cs="宋体"/>
          <w:sz w:val="24"/>
          <w:szCs w:val="24"/>
        </w:rPr>
        <w:t>职务：</w:t>
      </w:r>
      <w:r>
        <w:rPr>
          <w:rFonts w:hint="eastAsia" w:ascii="宋体" w:hAnsi="宋体" w:eastAsia="宋体" w:cs="宋体"/>
          <w:sz w:val="24"/>
          <w:szCs w:val="24"/>
          <w:u w:val="single"/>
        </w:rPr>
        <w:t xml:space="preserve">             </w:t>
      </w:r>
    </w:p>
    <w:p w14:paraId="121DBF6F">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投标人</w:t>
      </w:r>
      <w:r>
        <w:rPr>
          <w:rFonts w:hint="eastAsia" w:ascii="宋体" w:hAnsi="宋体" w:eastAsia="宋体" w:cs="宋体"/>
          <w:sz w:val="24"/>
          <w:szCs w:val="24"/>
        </w:rPr>
        <w:t>名称（单位盖公章）：</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43B61A80">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both"/>
        <w:textAlignment w:val="auto"/>
        <w:outlineLvl w:val="9"/>
        <w:rPr>
          <w:rFonts w:hint="eastAsia" w:ascii="宋体" w:hAnsi="宋体" w:eastAsia="宋体" w:cs="宋体"/>
          <w:sz w:val="24"/>
          <w:szCs w:val="24"/>
        </w:rPr>
      </w:pPr>
      <w:r>
        <w:rPr>
          <w:rFonts w:hint="eastAsia" w:ascii="宋体" w:hAnsi="宋体" w:eastAsia="宋体" w:cs="宋体"/>
          <w:sz w:val="24"/>
          <w:szCs w:val="24"/>
        </w:rPr>
        <w:t xml:space="preserve">日期: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76C8AA45">
      <w:pPr>
        <w:widowControl/>
        <w:spacing w:line="560" w:lineRule="exact"/>
        <w:jc w:val="left"/>
        <w:rPr>
          <w:rFonts w:hint="eastAsia" w:ascii="宋体" w:hAnsi="宋体" w:cs="宋体"/>
          <w:b/>
          <w:bCs/>
          <w:color w:val="auto"/>
          <w:spacing w:val="20"/>
          <w:kern w:val="0"/>
          <w:sz w:val="24"/>
          <w:szCs w:val="24"/>
          <w:highlight w:val="none"/>
          <w:lang w:eastAsia="zh-CN"/>
        </w:rPr>
      </w:pPr>
    </w:p>
    <w:p w14:paraId="6391A490">
      <w:pPr>
        <w:pStyle w:val="9"/>
        <w:rPr>
          <w:rFonts w:hint="eastAsia"/>
          <w:lang w:eastAsia="zh-CN"/>
        </w:rPr>
      </w:pPr>
    </w:p>
    <w:p w14:paraId="62066C18">
      <w:pPr>
        <w:pStyle w:val="18"/>
        <w:spacing w:line="460" w:lineRule="exact"/>
        <w:ind w:left="0" w:leftChars="0" w:firstLine="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pacing w:val="20"/>
          <w:kern w:val="0"/>
          <w:sz w:val="24"/>
          <w:szCs w:val="24"/>
          <w:highlight w:val="none"/>
          <w:lang w:eastAsia="zh-CN"/>
        </w:rPr>
        <w:t>说明：</w:t>
      </w:r>
      <w:r>
        <w:rPr>
          <w:rFonts w:hint="eastAsia" w:ascii="宋体" w:hAnsi="宋体" w:eastAsia="宋体" w:cs="宋体"/>
          <w:b/>
          <w:bCs/>
          <w:color w:val="auto"/>
          <w:spacing w:val="20"/>
          <w:kern w:val="0"/>
          <w:sz w:val="24"/>
          <w:szCs w:val="24"/>
          <w:highlight w:val="yellow"/>
          <w:lang w:val="en-US" w:eastAsia="zh-CN"/>
        </w:rPr>
        <w:t>1、</w:t>
      </w:r>
      <w:r>
        <w:rPr>
          <w:rFonts w:hint="eastAsia" w:ascii="宋体" w:hAnsi="宋体" w:eastAsia="宋体" w:cs="宋体"/>
          <w:b/>
          <w:bCs/>
          <w:color w:val="auto"/>
          <w:spacing w:val="20"/>
          <w:kern w:val="0"/>
          <w:sz w:val="24"/>
          <w:szCs w:val="24"/>
          <w:highlight w:val="yellow"/>
        </w:rPr>
        <w:t>如果是法人代表投标不需要填写此表</w:t>
      </w:r>
      <w:r>
        <w:rPr>
          <w:rFonts w:hint="eastAsia" w:ascii="宋体" w:hAnsi="宋体" w:eastAsia="宋体" w:cs="宋体"/>
          <w:b/>
          <w:bCs/>
          <w:color w:val="auto"/>
          <w:spacing w:val="20"/>
          <w:kern w:val="0"/>
          <w:sz w:val="24"/>
          <w:szCs w:val="24"/>
          <w:highlight w:val="yellow"/>
          <w:lang w:eastAsia="zh-CN"/>
        </w:rPr>
        <w:t>；</w:t>
      </w:r>
    </w:p>
    <w:p w14:paraId="3F7B2673">
      <w:pPr>
        <w:pStyle w:val="17"/>
        <w:rPr>
          <w:rFonts w:hint="eastAsia" w:ascii="仿宋_GB2312" w:hAnsi="仿宋_GB2312" w:eastAsia="仿宋_GB2312" w:cs="仿宋_GB2312"/>
          <w:b/>
          <w:bCs/>
          <w:color w:val="auto"/>
          <w:sz w:val="32"/>
          <w:szCs w:val="32"/>
          <w:highlight w:val="none"/>
        </w:rPr>
      </w:pPr>
    </w:p>
    <w:p w14:paraId="2EA7073F">
      <w:pPr>
        <w:rPr>
          <w:rFonts w:hint="eastAsia"/>
        </w:rPr>
      </w:pPr>
    </w:p>
    <w:p w14:paraId="685733E0">
      <w:pPr>
        <w:rPr>
          <w:rFonts w:hint="eastAsia" w:ascii="仿宋" w:hAnsi="仿宋" w:eastAsia="仿宋" w:cs="仿宋"/>
          <w:sz w:val="28"/>
          <w:szCs w:val="28"/>
        </w:rPr>
      </w:pPr>
    </w:p>
    <w:p w14:paraId="22C51C32">
      <w:pPr>
        <w:pStyle w:val="40"/>
        <w:jc w:val="center"/>
        <w:outlineLvl w:val="0"/>
        <w:rPr>
          <w:rFonts w:hint="eastAsia" w:ascii="宋体" w:hAnsi="宋体" w:eastAsia="宋体" w:cs="宋体"/>
          <w:b/>
          <w:color w:val="auto"/>
          <w:sz w:val="24"/>
          <w:szCs w:val="24"/>
          <w:highlight w:val="none"/>
        </w:rPr>
      </w:pPr>
    </w:p>
    <w:p w14:paraId="3F9B0972">
      <w:pPr>
        <w:pStyle w:val="40"/>
        <w:jc w:val="center"/>
        <w:outlineLvl w:val="0"/>
        <w:rPr>
          <w:rFonts w:hint="eastAsia" w:ascii="宋体" w:hAnsi="宋体" w:eastAsia="宋体" w:cs="宋体"/>
          <w:b/>
          <w:color w:val="auto"/>
          <w:sz w:val="24"/>
          <w:szCs w:val="24"/>
          <w:highlight w:val="none"/>
        </w:rPr>
      </w:pPr>
    </w:p>
    <w:p w14:paraId="1A47B0A7">
      <w:pPr>
        <w:pStyle w:val="40"/>
        <w:ind w:left="0" w:leftChars="0" w:firstLine="0" w:firstLineChars="0"/>
        <w:jc w:val="both"/>
        <w:outlineLvl w:val="0"/>
        <w:rPr>
          <w:rFonts w:hint="eastAsia" w:ascii="宋体" w:hAnsi="宋体" w:eastAsia="宋体" w:cs="宋体"/>
          <w:b/>
          <w:color w:val="auto"/>
          <w:sz w:val="21"/>
          <w:szCs w:val="21"/>
          <w:highlight w:val="none"/>
          <w:lang w:eastAsia="zh-CN"/>
        </w:rPr>
      </w:pPr>
    </w:p>
    <w:p w14:paraId="56E5A783">
      <w:pPr>
        <w:pStyle w:val="40"/>
        <w:ind w:left="0" w:leftChars="0" w:firstLine="0" w:firstLineChars="0"/>
        <w:jc w:val="both"/>
        <w:outlineLvl w:val="0"/>
        <w:rPr>
          <w:rFonts w:hint="eastAsia" w:ascii="宋体" w:hAnsi="宋体" w:eastAsia="宋体" w:cs="宋体"/>
          <w:b/>
          <w:color w:val="auto"/>
          <w:sz w:val="21"/>
          <w:szCs w:val="21"/>
          <w:highlight w:val="none"/>
          <w:lang w:eastAsia="zh-CN"/>
        </w:rPr>
      </w:pPr>
    </w:p>
    <w:p w14:paraId="5452095E">
      <w:pPr>
        <w:pStyle w:val="40"/>
        <w:ind w:left="0" w:leftChars="0" w:firstLine="0" w:firstLineChars="0"/>
        <w:jc w:val="both"/>
        <w:outlineLvl w:val="0"/>
        <w:rPr>
          <w:rFonts w:hint="eastAsia" w:ascii="宋体" w:hAnsi="宋体" w:eastAsia="宋体" w:cs="宋体"/>
          <w:b/>
          <w:color w:val="auto"/>
          <w:sz w:val="21"/>
          <w:szCs w:val="21"/>
          <w:highlight w:val="none"/>
          <w:lang w:eastAsia="zh-CN"/>
        </w:rPr>
      </w:pPr>
    </w:p>
    <w:p w14:paraId="4D33EBC7">
      <w:pPr>
        <w:pStyle w:val="40"/>
        <w:ind w:left="0" w:leftChars="0" w:firstLine="0" w:firstLineChars="0"/>
        <w:jc w:val="both"/>
        <w:outlineLvl w:val="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格式三</w:t>
      </w:r>
    </w:p>
    <w:p w14:paraId="5079590E">
      <w:pPr>
        <w:pStyle w:val="40"/>
        <w:ind w:left="0" w:leftChars="0" w:firstLine="0" w:firstLineChars="0"/>
        <w:jc w:val="both"/>
        <w:outlineLvl w:val="0"/>
        <w:rPr>
          <w:rFonts w:hint="eastAsia" w:ascii="宋体" w:hAnsi="宋体" w:eastAsia="宋体" w:cs="宋体"/>
          <w:b/>
          <w:color w:val="auto"/>
          <w:sz w:val="24"/>
          <w:szCs w:val="24"/>
          <w:highlight w:val="none"/>
          <w:lang w:eastAsia="zh-CN"/>
        </w:rPr>
      </w:pPr>
    </w:p>
    <w:p w14:paraId="5C767428">
      <w:pPr>
        <w:pStyle w:val="40"/>
        <w:ind w:left="0" w:leftChars="0" w:firstLine="0" w:firstLineChars="0"/>
        <w:jc w:val="both"/>
        <w:outlineLvl w:val="0"/>
        <w:rPr>
          <w:rFonts w:hint="eastAsia" w:ascii="宋体" w:hAnsi="宋体" w:eastAsia="宋体" w:cs="宋体"/>
          <w:b/>
          <w:color w:val="auto"/>
          <w:sz w:val="24"/>
          <w:szCs w:val="24"/>
          <w:highlight w:val="none"/>
          <w:lang w:eastAsia="zh-CN"/>
        </w:rPr>
      </w:pPr>
    </w:p>
    <w:p w14:paraId="3B925707">
      <w:pPr>
        <w:pStyle w:val="40"/>
        <w:jc w:val="center"/>
        <w:outlineLvl w:val="0"/>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t>企业近</w:t>
      </w:r>
      <w:r>
        <w:rPr>
          <w:rFonts w:hint="eastAsia" w:ascii="宋体" w:hAnsi="宋体" w:eastAsia="宋体" w:cs="宋体"/>
          <w:b/>
          <w:color w:val="auto"/>
          <w:sz w:val="24"/>
          <w:szCs w:val="24"/>
          <w:highlight w:val="none"/>
          <w:lang w:eastAsia="zh-CN"/>
        </w:rPr>
        <w:t>一</w:t>
      </w:r>
      <w:r>
        <w:rPr>
          <w:rFonts w:hint="eastAsia" w:ascii="宋体" w:hAnsi="宋体" w:eastAsia="宋体" w:cs="宋体"/>
          <w:b/>
          <w:color w:val="auto"/>
          <w:sz w:val="24"/>
          <w:szCs w:val="24"/>
          <w:highlight w:val="none"/>
        </w:rPr>
        <w:t>年</w:t>
      </w:r>
      <w:r>
        <w:rPr>
          <w:rFonts w:hint="eastAsia" w:ascii="宋体" w:hAnsi="宋体" w:eastAsia="宋体" w:cs="宋体"/>
          <w:b/>
          <w:color w:val="auto"/>
          <w:sz w:val="24"/>
          <w:szCs w:val="24"/>
          <w:highlight w:val="none"/>
          <w:lang w:eastAsia="zh-CN"/>
        </w:rPr>
        <w:t>度</w:t>
      </w:r>
      <w:r>
        <w:rPr>
          <w:rFonts w:hint="eastAsia" w:ascii="宋体" w:hAnsi="宋体" w:eastAsia="宋体" w:cs="宋体"/>
          <w:b/>
          <w:color w:val="auto"/>
          <w:sz w:val="24"/>
          <w:szCs w:val="24"/>
          <w:highlight w:val="none"/>
        </w:rPr>
        <w:t>财务审计报告（包括“四表一注”）或其基本户开户银行出具的资信证明</w:t>
      </w:r>
    </w:p>
    <w:p w14:paraId="4919E3CA">
      <w:pPr>
        <w:pStyle w:val="6"/>
        <w:spacing w:before="0" w:beforeAutospacing="0" w:after="0" w:afterAutospacing="0"/>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附审计报告或银行出具的资信证明（</w:t>
      </w:r>
      <w:r>
        <w:rPr>
          <w:rFonts w:hint="eastAsia" w:ascii="宋体" w:hAnsi="宋体" w:eastAsia="宋体" w:cs="宋体"/>
          <w:b/>
          <w:bCs/>
          <w:color w:val="auto"/>
          <w:highlight w:val="green"/>
        </w:rPr>
        <w:t>部分其他组织和自然人，没有经审计的财务报告，可提供</w:t>
      </w:r>
      <w:r>
        <w:rPr>
          <w:rFonts w:hint="eastAsia" w:cs="宋体"/>
          <w:b/>
          <w:bCs/>
          <w:color w:val="auto"/>
          <w:highlight w:val="green"/>
          <w:lang w:val="en-US" w:eastAsia="zh-CN"/>
        </w:rPr>
        <w:t>基本开户</w:t>
      </w:r>
      <w:r>
        <w:rPr>
          <w:rFonts w:hint="eastAsia" w:ascii="宋体" w:hAnsi="宋体" w:eastAsia="宋体" w:cs="宋体"/>
          <w:b/>
          <w:bCs/>
          <w:color w:val="auto"/>
          <w:highlight w:val="green"/>
        </w:rPr>
        <w:t>银行出具的资信证明</w:t>
      </w:r>
      <w:r>
        <w:rPr>
          <w:rFonts w:hint="eastAsia" w:ascii="宋体" w:hAnsi="宋体" w:eastAsia="宋体" w:cs="宋体"/>
          <w:color w:val="auto"/>
          <w:highlight w:val="none"/>
        </w:rPr>
        <w:t>）</w:t>
      </w:r>
    </w:p>
    <w:p w14:paraId="408C5C13">
      <w:pPr>
        <w:rPr>
          <w:rFonts w:hint="eastAsia"/>
        </w:rPr>
      </w:pPr>
    </w:p>
    <w:p w14:paraId="23F5382A">
      <w:pPr>
        <w:pStyle w:val="17"/>
        <w:rPr>
          <w:rFonts w:hint="eastAsia"/>
        </w:rPr>
      </w:pPr>
    </w:p>
    <w:p w14:paraId="20870851">
      <w:pPr>
        <w:pStyle w:val="17"/>
        <w:rPr>
          <w:rFonts w:hint="eastAsia"/>
        </w:rPr>
      </w:pPr>
    </w:p>
    <w:p w14:paraId="59F10EBA">
      <w:pPr>
        <w:pStyle w:val="17"/>
        <w:rPr>
          <w:rFonts w:hint="eastAsia"/>
        </w:rPr>
      </w:pPr>
    </w:p>
    <w:p w14:paraId="15B14CFA">
      <w:pPr>
        <w:pStyle w:val="17"/>
        <w:rPr>
          <w:rFonts w:hint="eastAsia"/>
        </w:rPr>
      </w:pPr>
    </w:p>
    <w:p w14:paraId="11C83C44">
      <w:pPr>
        <w:pStyle w:val="17"/>
        <w:rPr>
          <w:rFonts w:hint="eastAsia"/>
        </w:rPr>
      </w:pPr>
    </w:p>
    <w:p w14:paraId="3CD4B3C2">
      <w:pPr>
        <w:pStyle w:val="17"/>
        <w:rPr>
          <w:rFonts w:hint="eastAsia"/>
        </w:rPr>
      </w:pPr>
    </w:p>
    <w:p w14:paraId="3AB6E596">
      <w:pPr>
        <w:pStyle w:val="17"/>
        <w:rPr>
          <w:rFonts w:hint="eastAsia"/>
        </w:rPr>
      </w:pPr>
    </w:p>
    <w:p w14:paraId="598CED76">
      <w:pPr>
        <w:pStyle w:val="17"/>
        <w:rPr>
          <w:rFonts w:hint="eastAsia"/>
        </w:rPr>
      </w:pPr>
    </w:p>
    <w:p w14:paraId="0B2349BF">
      <w:pPr>
        <w:pStyle w:val="17"/>
        <w:rPr>
          <w:rFonts w:hint="eastAsia"/>
        </w:rPr>
      </w:pPr>
    </w:p>
    <w:p w14:paraId="58673419">
      <w:pPr>
        <w:pStyle w:val="17"/>
        <w:rPr>
          <w:rFonts w:hint="eastAsia"/>
        </w:rPr>
      </w:pPr>
    </w:p>
    <w:p w14:paraId="41060CD5">
      <w:pPr>
        <w:pStyle w:val="17"/>
        <w:rPr>
          <w:rFonts w:hint="eastAsia"/>
        </w:rPr>
      </w:pPr>
    </w:p>
    <w:p w14:paraId="627D4A4B">
      <w:pPr>
        <w:pStyle w:val="17"/>
        <w:rPr>
          <w:rFonts w:hint="eastAsia"/>
        </w:rPr>
      </w:pPr>
    </w:p>
    <w:p w14:paraId="0FCFECBA">
      <w:pPr>
        <w:pStyle w:val="17"/>
        <w:rPr>
          <w:rFonts w:hint="eastAsia"/>
        </w:rPr>
      </w:pPr>
    </w:p>
    <w:p w14:paraId="43DC4861">
      <w:pPr>
        <w:pStyle w:val="17"/>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格式四</w:t>
      </w:r>
    </w:p>
    <w:p w14:paraId="675A4121">
      <w:pPr>
        <w:pStyle w:val="17"/>
        <w:rPr>
          <w:rFonts w:hint="eastAsia"/>
        </w:rPr>
      </w:pPr>
    </w:p>
    <w:p w14:paraId="29DD30C7">
      <w:pPr>
        <w:pStyle w:val="17"/>
        <w:rPr>
          <w:rFonts w:hint="eastAsia"/>
        </w:rPr>
      </w:pPr>
    </w:p>
    <w:p w14:paraId="12AF1CF6">
      <w:pPr>
        <w:pStyle w:val="40"/>
        <w:jc w:val="center"/>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依法缴纳税收和社会保障资金的良好记录</w:t>
      </w:r>
    </w:p>
    <w:p w14:paraId="5CE81D69">
      <w:pPr>
        <w:pStyle w:val="6"/>
        <w:spacing w:before="0" w:beforeAutospacing="0" w:after="0" w:afterAutospacing="0"/>
        <w:ind w:firstLine="48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附参加政府采购活动前一段时间内</w:t>
      </w:r>
      <w:r>
        <w:rPr>
          <w:rFonts w:hint="eastAsia" w:ascii="宋体" w:hAnsi="宋体" w:eastAsia="宋体" w:cs="宋体"/>
          <w:bCs/>
          <w:color w:val="auto"/>
          <w:highlight w:val="green"/>
          <w:u w:val="wave"/>
        </w:rPr>
        <w:t>缴纳增值税、营业税和企业所得税的凭据</w:t>
      </w:r>
      <w:r>
        <w:rPr>
          <w:rFonts w:hint="eastAsia" w:ascii="宋体" w:hAnsi="宋体" w:eastAsia="宋体" w:cs="宋体"/>
          <w:bCs/>
          <w:color w:val="auto"/>
          <w:highlight w:val="none"/>
        </w:rPr>
        <w:t>。参加政府采购活动前一段时间内</w:t>
      </w:r>
      <w:r>
        <w:rPr>
          <w:rFonts w:hint="eastAsia" w:ascii="宋体" w:hAnsi="宋体" w:eastAsia="宋体" w:cs="宋体"/>
          <w:bCs/>
          <w:color w:val="auto"/>
          <w:highlight w:val="green"/>
          <w:u w:val="wave"/>
        </w:rPr>
        <w:t>缴纳社会保险的凭证</w:t>
      </w:r>
      <w:r>
        <w:rPr>
          <w:rFonts w:hint="eastAsia" w:ascii="宋体" w:hAnsi="宋体" w:eastAsia="宋体" w:cs="宋体"/>
          <w:bCs/>
          <w:color w:val="auto"/>
          <w:highlight w:val="none"/>
        </w:rPr>
        <w:t>，其他组织和自然人也需要提供缴纳税收的凭证和缴纳社会保险的凭证。投标人依法享受缓缴、免缴税收、社会保障资金的提供证明材料。</w:t>
      </w:r>
    </w:p>
    <w:p w14:paraId="22C1BF41">
      <w:pPr>
        <w:pStyle w:val="17"/>
        <w:rPr>
          <w:rFonts w:hint="eastAsia"/>
        </w:rPr>
      </w:pPr>
    </w:p>
    <w:p w14:paraId="2FFB7F9F">
      <w:pPr>
        <w:pStyle w:val="17"/>
        <w:rPr>
          <w:rFonts w:hint="eastAsia"/>
        </w:rPr>
      </w:pPr>
    </w:p>
    <w:p w14:paraId="40CC5F92">
      <w:pPr>
        <w:pStyle w:val="17"/>
        <w:rPr>
          <w:rFonts w:hint="eastAsia"/>
        </w:rPr>
      </w:pPr>
    </w:p>
    <w:p w14:paraId="6BF79082">
      <w:pPr>
        <w:pStyle w:val="17"/>
        <w:rPr>
          <w:rFonts w:hint="eastAsia"/>
        </w:rPr>
      </w:pPr>
    </w:p>
    <w:p w14:paraId="01CEDA4C">
      <w:pPr>
        <w:pStyle w:val="17"/>
        <w:rPr>
          <w:rFonts w:hint="eastAsia"/>
        </w:rPr>
      </w:pPr>
    </w:p>
    <w:p w14:paraId="43BF2AA8">
      <w:pPr>
        <w:pStyle w:val="17"/>
        <w:rPr>
          <w:rFonts w:hint="eastAsia"/>
        </w:rPr>
      </w:pPr>
    </w:p>
    <w:p w14:paraId="1F51AD86">
      <w:pPr>
        <w:pStyle w:val="17"/>
        <w:rPr>
          <w:rFonts w:hint="eastAsia"/>
        </w:rPr>
      </w:pPr>
    </w:p>
    <w:p w14:paraId="4E77B145">
      <w:pPr>
        <w:pStyle w:val="17"/>
        <w:rPr>
          <w:rFonts w:hint="eastAsia"/>
        </w:rPr>
      </w:pPr>
    </w:p>
    <w:p w14:paraId="5D525898">
      <w:pPr>
        <w:pStyle w:val="17"/>
        <w:rPr>
          <w:rFonts w:hint="eastAsia"/>
        </w:rPr>
      </w:pPr>
    </w:p>
    <w:p w14:paraId="10273F9C">
      <w:pPr>
        <w:pStyle w:val="17"/>
        <w:rPr>
          <w:rFonts w:hint="eastAsia"/>
        </w:rPr>
      </w:pPr>
    </w:p>
    <w:p w14:paraId="169F49F7">
      <w:pPr>
        <w:pStyle w:val="17"/>
        <w:rPr>
          <w:rFonts w:hint="eastAsia"/>
        </w:rPr>
      </w:pPr>
    </w:p>
    <w:p w14:paraId="40A58286">
      <w:pPr>
        <w:pStyle w:val="17"/>
        <w:rPr>
          <w:rFonts w:hint="eastAsia"/>
        </w:rPr>
      </w:pPr>
    </w:p>
    <w:p w14:paraId="01244B7E">
      <w:pPr>
        <w:pStyle w:val="17"/>
        <w:rPr>
          <w:rFonts w:hint="eastAsia"/>
        </w:rPr>
      </w:pPr>
    </w:p>
    <w:p w14:paraId="2A1B882E">
      <w:pPr>
        <w:pStyle w:val="17"/>
        <w:rPr>
          <w:rFonts w:hint="eastAsia"/>
        </w:rPr>
      </w:pPr>
    </w:p>
    <w:p w14:paraId="602D10A2">
      <w:pPr>
        <w:pStyle w:val="17"/>
        <w:rPr>
          <w:rFonts w:hint="eastAsia"/>
        </w:rPr>
      </w:pPr>
    </w:p>
    <w:p w14:paraId="1113209B">
      <w:pPr>
        <w:pStyle w:val="17"/>
        <w:rPr>
          <w:rFonts w:hint="eastAsia"/>
        </w:rPr>
      </w:pPr>
    </w:p>
    <w:p w14:paraId="4926AA8B">
      <w:pPr>
        <w:pStyle w:val="17"/>
        <w:rPr>
          <w:rFonts w:hint="eastAsia"/>
        </w:rPr>
      </w:pPr>
    </w:p>
    <w:p w14:paraId="413FAEC3">
      <w:pPr>
        <w:pStyle w:val="17"/>
        <w:rPr>
          <w:rFonts w:hint="eastAsia"/>
        </w:rPr>
      </w:pPr>
    </w:p>
    <w:p w14:paraId="35A320E1">
      <w:pPr>
        <w:pStyle w:val="17"/>
        <w:rPr>
          <w:rFonts w:hint="eastAsia"/>
        </w:rPr>
      </w:pPr>
    </w:p>
    <w:p w14:paraId="323E7628">
      <w:pPr>
        <w:pStyle w:val="17"/>
        <w:rPr>
          <w:rFonts w:hint="eastAsia"/>
        </w:rPr>
      </w:pPr>
    </w:p>
    <w:p w14:paraId="0A0C4DFB">
      <w:pPr>
        <w:pStyle w:val="17"/>
        <w:rPr>
          <w:rFonts w:hint="eastAsia"/>
        </w:rPr>
      </w:pPr>
    </w:p>
    <w:p w14:paraId="2627B724">
      <w:pPr>
        <w:pStyle w:val="17"/>
        <w:rPr>
          <w:rFonts w:hint="eastAsia"/>
        </w:rPr>
      </w:pPr>
    </w:p>
    <w:p w14:paraId="18103E22">
      <w:pPr>
        <w:pStyle w:val="17"/>
        <w:rPr>
          <w:rFonts w:hint="eastAsia"/>
        </w:rPr>
      </w:pPr>
    </w:p>
    <w:p w14:paraId="7D460E53">
      <w:pPr>
        <w:pStyle w:val="17"/>
        <w:rPr>
          <w:rFonts w:hint="eastAsia"/>
        </w:rPr>
      </w:pPr>
    </w:p>
    <w:p w14:paraId="76461732">
      <w:pPr>
        <w:pStyle w:val="17"/>
        <w:rPr>
          <w:rFonts w:hint="eastAsia"/>
        </w:rPr>
      </w:pPr>
    </w:p>
    <w:p w14:paraId="50D6F6FA">
      <w:pPr>
        <w:pStyle w:val="6"/>
        <w:ind w:left="0" w:leftChars="0" w:firstLine="0" w:firstLineChars="0"/>
        <w:jc w:val="both"/>
        <w:outlineLvl w:val="0"/>
        <w:rPr>
          <w:rFonts w:hint="eastAsia" w:ascii="宋体" w:hAnsi="宋体" w:eastAsia="宋体" w:cs="宋体"/>
          <w:b/>
          <w:bCs/>
          <w:color w:val="auto"/>
          <w:sz w:val="21"/>
          <w:szCs w:val="21"/>
          <w:highlight w:val="none"/>
          <w:lang w:eastAsia="zh-CN"/>
        </w:rPr>
      </w:pPr>
    </w:p>
    <w:p w14:paraId="77D63BFF">
      <w:pPr>
        <w:pStyle w:val="6"/>
        <w:ind w:left="0" w:leftChars="0" w:firstLine="0" w:firstLineChars="0"/>
        <w:jc w:val="both"/>
        <w:outlineLvl w:val="0"/>
        <w:rPr>
          <w:rFonts w:hint="eastAsia" w:ascii="宋体" w:hAnsi="宋体" w:eastAsia="宋体" w:cs="宋体"/>
          <w:b/>
          <w:bCs/>
          <w:color w:val="auto"/>
          <w:sz w:val="21"/>
          <w:szCs w:val="21"/>
          <w:highlight w:val="none"/>
          <w:lang w:eastAsia="zh-CN"/>
        </w:rPr>
      </w:pPr>
    </w:p>
    <w:p w14:paraId="7BD5EB32">
      <w:pPr>
        <w:pStyle w:val="6"/>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格式五</w:t>
      </w:r>
    </w:p>
    <w:p w14:paraId="73DFEB2B">
      <w:pPr>
        <w:pStyle w:val="6"/>
        <w:ind w:firstLine="904" w:firstLineChars="300"/>
        <w:jc w:val="both"/>
        <w:outlineLvl w:val="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具备履行合同所必需的设备和专业技术能力的书面声明</w:t>
      </w:r>
    </w:p>
    <w:p w14:paraId="607FA678">
      <w:pPr>
        <w:pStyle w:val="6"/>
        <w:jc w:val="center"/>
        <w:rPr>
          <w:rFonts w:hint="eastAsia" w:ascii="宋体" w:hAnsi="宋体" w:eastAsia="宋体" w:cs="宋体"/>
          <w:b/>
          <w:bCs/>
          <w:color w:val="auto"/>
          <w:sz w:val="30"/>
          <w:szCs w:val="30"/>
          <w:highlight w:val="none"/>
        </w:rPr>
      </w:pPr>
    </w:p>
    <w:p w14:paraId="071EA054">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我单位郑重声明：我单位具备履行本项采购合同所必需的设备和专业技术能力，为履行本项采购合同我公司具备如下主要设备和主要专业技术能力：</w:t>
      </w:r>
    </w:p>
    <w:p w14:paraId="274E18A7">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主要设备有：</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w:t>
      </w:r>
    </w:p>
    <w:p w14:paraId="2DC131F2">
      <w:pPr>
        <w:spacing w:before="159" w:beforeLines="50" w:after="159" w:afterLines="50" w:line="300" w:lineRule="auto"/>
        <w:ind w:firstLine="492"/>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主要专业技术能力有：</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w:t>
      </w:r>
    </w:p>
    <w:p w14:paraId="2F133FF5">
      <w:pPr>
        <w:pStyle w:val="30"/>
        <w:spacing w:before="159" w:beforeLines="50" w:after="159" w:afterLines="50" w:line="300" w:lineRule="auto"/>
        <w:ind w:left="0" w:leftChars="0" w:firstLine="4320" w:firstLineChars="1800"/>
        <w:rPr>
          <w:rFonts w:hint="eastAsia" w:ascii="宋体" w:hAnsi="宋体" w:eastAsia="宋体" w:cs="宋体"/>
          <w:color w:val="auto"/>
          <w:kern w:val="2"/>
          <w:szCs w:val="21"/>
          <w:highlight w:val="none"/>
        </w:rPr>
      </w:pPr>
    </w:p>
    <w:p w14:paraId="64BF58B6">
      <w:pPr>
        <w:pStyle w:val="30"/>
        <w:spacing w:before="159" w:beforeLines="50" w:after="159" w:afterLines="50" w:line="300" w:lineRule="auto"/>
        <w:ind w:left="0" w:leftChars="0" w:firstLine="4320" w:firstLineChars="1800"/>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 xml:space="preserve">投标人名称（盖章）： </w:t>
      </w:r>
    </w:p>
    <w:p w14:paraId="418CD8FC">
      <w:pPr>
        <w:pStyle w:val="30"/>
        <w:spacing w:before="159" w:beforeLines="50" w:after="159" w:afterLines="50" w:line="300" w:lineRule="auto"/>
        <w:ind w:left="0" w:leftChars="0" w:firstLine="4320" w:firstLineChars="1800"/>
        <w:rPr>
          <w:rFonts w:hint="eastAsia" w:ascii="宋体" w:hAnsi="宋体" w:eastAsia="宋体" w:cs="宋体"/>
          <w:bCs/>
          <w:color w:val="auto"/>
          <w:sz w:val="24"/>
          <w:highlight w:val="none"/>
        </w:rPr>
      </w:pPr>
      <w:r>
        <w:rPr>
          <w:rFonts w:hint="eastAsia" w:ascii="宋体" w:hAnsi="宋体" w:eastAsia="宋体" w:cs="宋体"/>
          <w:color w:val="auto"/>
          <w:highlight w:val="none"/>
        </w:rPr>
        <w:t>______年____月____日</w:t>
      </w:r>
    </w:p>
    <w:p w14:paraId="7406ED9A">
      <w:pPr>
        <w:spacing w:before="159" w:beforeLines="50" w:after="159" w:afterLines="50" w:line="300" w:lineRule="auto"/>
        <w:rPr>
          <w:rFonts w:hint="eastAsia" w:ascii="仿宋_GB2312" w:hAnsi="仿宋_GB2312" w:eastAsia="仿宋_GB2312" w:cs="仿宋_GB2312"/>
          <w:bCs/>
          <w:color w:val="auto"/>
          <w:sz w:val="24"/>
          <w:highlight w:val="none"/>
        </w:rPr>
      </w:pPr>
    </w:p>
    <w:p w14:paraId="4E330CAB">
      <w:pPr>
        <w:spacing w:before="159" w:beforeLines="50" w:after="159" w:afterLines="50" w:line="300" w:lineRule="auto"/>
        <w:jc w:val="both"/>
        <w:outlineLvl w:val="0"/>
        <w:rPr>
          <w:rFonts w:hint="eastAsia" w:ascii="宋体" w:hAnsi="宋体" w:eastAsia="宋体" w:cs="宋体"/>
          <w:b/>
          <w:bCs/>
          <w:color w:val="auto"/>
          <w:sz w:val="21"/>
          <w:szCs w:val="21"/>
          <w:highlight w:val="none"/>
          <w:lang w:eastAsia="zh-CN"/>
        </w:rPr>
      </w:pPr>
      <w:r>
        <w:rPr>
          <w:rFonts w:hint="eastAsia" w:ascii="仿宋_GB2312" w:hAnsi="仿宋_GB2312" w:eastAsia="仿宋_GB2312" w:cs="仿宋_GB2312"/>
          <w:bCs w:val="0"/>
          <w:color w:val="auto"/>
          <w:highlight w:val="none"/>
        </w:rPr>
        <w:br w:type="page"/>
      </w:r>
      <w:r>
        <w:rPr>
          <w:rFonts w:hint="eastAsia" w:ascii="宋体" w:hAnsi="宋体" w:eastAsia="宋体" w:cs="宋体"/>
          <w:b/>
          <w:bCs/>
          <w:color w:val="auto"/>
          <w:sz w:val="21"/>
          <w:szCs w:val="21"/>
          <w:highlight w:val="none"/>
          <w:lang w:eastAsia="zh-CN"/>
        </w:rPr>
        <w:t>格式六</w:t>
      </w:r>
    </w:p>
    <w:p w14:paraId="4229AFAB">
      <w:pPr>
        <w:spacing w:before="159" w:beforeLines="50" w:after="159" w:afterLines="50" w:line="300" w:lineRule="auto"/>
        <w:jc w:val="center"/>
        <w:outlineLvl w:val="0"/>
        <w:rPr>
          <w:rFonts w:hint="eastAsia" w:ascii="宋体" w:hAnsi="宋体" w:eastAsia="宋体" w:cs="宋体"/>
          <w:b/>
          <w:bCs/>
          <w:color w:val="auto"/>
          <w:sz w:val="30"/>
          <w:szCs w:val="30"/>
          <w:highlight w:val="none"/>
        </w:rPr>
      </w:pPr>
    </w:p>
    <w:p w14:paraId="29CEBBDE">
      <w:pPr>
        <w:spacing w:before="159" w:beforeLines="50" w:after="159" w:afterLines="50" w:line="300" w:lineRule="auto"/>
        <w:jc w:val="center"/>
        <w:outlineLvl w:val="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参加政府采购活动前 3 年内在经营活动中没有重大违法记录的书面声明</w:t>
      </w:r>
    </w:p>
    <w:p w14:paraId="41ABB1B2">
      <w:pPr>
        <w:pStyle w:val="9"/>
        <w:rPr>
          <w:rFonts w:hint="eastAsia" w:ascii="宋体" w:hAnsi="宋体" w:eastAsia="宋体" w:cs="宋体"/>
          <w:color w:val="auto"/>
          <w:highlight w:val="none"/>
        </w:rPr>
      </w:pPr>
    </w:p>
    <w:p w14:paraId="2DAC1AAC">
      <w:pPr>
        <w:spacing w:before="159" w:beforeLines="50" w:after="159" w:afterLines="50" w:line="30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w:t xml:space="preserve">    </w:t>
      </w:r>
      <w:r>
        <w:rPr>
          <w:rFonts w:hint="eastAsia" w:ascii="宋体" w:hAnsi="宋体" w:eastAsia="宋体" w:cs="宋体"/>
          <w:bCs/>
          <w:color w:val="auto"/>
          <w:sz w:val="24"/>
          <w:highlight w:val="none"/>
        </w:rPr>
        <w:t>我单位郑重声明：参加本次政府采购活动前 3 年内，我单位在经营活动中没有因违法经营受到刑事处罚或者责令停产停业、吊销许可证或者执照、较大数额罚款等行政处罚。</w:t>
      </w:r>
    </w:p>
    <w:p w14:paraId="2A7614DA">
      <w:pPr>
        <w:spacing w:before="159" w:beforeLines="50" w:after="159" w:afterLines="50" w:line="300" w:lineRule="auto"/>
        <w:rPr>
          <w:rFonts w:hint="eastAsia" w:ascii="宋体" w:hAnsi="宋体" w:eastAsia="宋体" w:cs="宋体"/>
          <w:bCs/>
          <w:color w:val="auto"/>
          <w:sz w:val="24"/>
          <w:highlight w:val="none"/>
        </w:rPr>
      </w:pPr>
    </w:p>
    <w:p w14:paraId="79A4D13E">
      <w:pPr>
        <w:pStyle w:val="30"/>
        <w:spacing w:before="159" w:beforeLines="50" w:after="159" w:afterLines="50" w:line="300" w:lineRule="auto"/>
        <w:ind w:firstLine="5229" w:firstLineChars="2179"/>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 xml:space="preserve">投标人名称（盖章）： </w:t>
      </w:r>
    </w:p>
    <w:p w14:paraId="49D44481">
      <w:pPr>
        <w:spacing w:before="159" w:beforeLines="50" w:after="159" w:afterLines="50" w:line="300" w:lineRule="auto"/>
        <w:ind w:firstLine="5460" w:firstLineChars="2100"/>
        <w:rPr>
          <w:rFonts w:hint="eastAsia" w:ascii="宋体" w:hAnsi="宋体" w:eastAsia="宋体" w:cs="宋体"/>
          <w:bCs/>
          <w:color w:val="auto"/>
          <w:sz w:val="24"/>
          <w:highlight w:val="none"/>
        </w:rPr>
      </w:pPr>
      <w:r>
        <w:rPr>
          <w:rFonts w:hint="eastAsia" w:ascii="宋体" w:hAnsi="宋体" w:eastAsia="宋体" w:cs="宋体"/>
          <w:color w:val="auto"/>
          <w:highlight w:val="none"/>
        </w:rPr>
        <w:t>______年____月____日</w:t>
      </w:r>
    </w:p>
    <w:p w14:paraId="24254ACD">
      <w:pPr>
        <w:spacing w:before="159" w:beforeLines="50" w:after="159" w:afterLines="50" w:line="300" w:lineRule="auto"/>
        <w:rPr>
          <w:rFonts w:hint="eastAsia" w:ascii="宋体" w:hAnsi="宋体" w:eastAsia="宋体" w:cs="宋体"/>
          <w:bCs/>
          <w:color w:val="auto"/>
          <w:sz w:val="24"/>
          <w:highlight w:val="none"/>
        </w:rPr>
      </w:pPr>
    </w:p>
    <w:p w14:paraId="69F998C5">
      <w:pPr>
        <w:pStyle w:val="17"/>
        <w:rPr>
          <w:rFonts w:hint="eastAsia"/>
        </w:rPr>
      </w:pPr>
    </w:p>
    <w:p w14:paraId="1DBD76FC">
      <w:pPr>
        <w:pStyle w:val="17"/>
        <w:rPr>
          <w:rFonts w:hint="eastAsia"/>
        </w:rPr>
      </w:pPr>
    </w:p>
    <w:p w14:paraId="2AD6A260">
      <w:pPr>
        <w:pStyle w:val="17"/>
        <w:rPr>
          <w:rFonts w:hint="eastAsia"/>
        </w:rPr>
      </w:pPr>
    </w:p>
    <w:p w14:paraId="7C82D544">
      <w:pPr>
        <w:pStyle w:val="17"/>
        <w:rPr>
          <w:rFonts w:hint="eastAsia"/>
        </w:rPr>
      </w:pPr>
    </w:p>
    <w:p w14:paraId="4D742AD1">
      <w:pPr>
        <w:pStyle w:val="17"/>
        <w:rPr>
          <w:rFonts w:hint="eastAsia"/>
        </w:rPr>
      </w:pPr>
    </w:p>
    <w:p w14:paraId="404D2274">
      <w:pPr>
        <w:pStyle w:val="17"/>
        <w:rPr>
          <w:rFonts w:hint="eastAsia"/>
        </w:rPr>
      </w:pPr>
    </w:p>
    <w:p w14:paraId="159FE7A7">
      <w:pPr>
        <w:pStyle w:val="17"/>
        <w:rPr>
          <w:rFonts w:hint="eastAsia"/>
        </w:rPr>
      </w:pPr>
    </w:p>
    <w:p w14:paraId="4334AAFD">
      <w:pPr>
        <w:pStyle w:val="17"/>
        <w:rPr>
          <w:rFonts w:hint="eastAsia"/>
        </w:rPr>
      </w:pPr>
    </w:p>
    <w:p w14:paraId="69F948EE">
      <w:pPr>
        <w:pStyle w:val="17"/>
        <w:rPr>
          <w:rFonts w:hint="eastAsia"/>
        </w:rPr>
      </w:pPr>
    </w:p>
    <w:p w14:paraId="54068F29">
      <w:pPr>
        <w:pStyle w:val="17"/>
        <w:rPr>
          <w:rFonts w:hint="eastAsia"/>
        </w:rPr>
      </w:pPr>
    </w:p>
    <w:p w14:paraId="0AEBC5D9">
      <w:pPr>
        <w:pStyle w:val="17"/>
        <w:rPr>
          <w:rFonts w:hint="eastAsia"/>
        </w:rPr>
      </w:pPr>
    </w:p>
    <w:p w14:paraId="6B886A27">
      <w:pPr>
        <w:pStyle w:val="17"/>
        <w:rPr>
          <w:rFonts w:hint="eastAsia"/>
        </w:rPr>
      </w:pPr>
    </w:p>
    <w:p w14:paraId="70D82327">
      <w:pPr>
        <w:pStyle w:val="17"/>
        <w:rPr>
          <w:rFonts w:hint="eastAsia"/>
        </w:rPr>
      </w:pPr>
    </w:p>
    <w:p w14:paraId="78F503FD">
      <w:pPr>
        <w:pStyle w:val="17"/>
        <w:rPr>
          <w:rFonts w:hint="eastAsia"/>
        </w:rPr>
      </w:pPr>
    </w:p>
    <w:p w14:paraId="3046C213">
      <w:pPr>
        <w:pStyle w:val="17"/>
        <w:rPr>
          <w:rFonts w:hint="eastAsia"/>
        </w:rPr>
      </w:pPr>
    </w:p>
    <w:p w14:paraId="6A609EE8">
      <w:pPr>
        <w:pStyle w:val="17"/>
        <w:rPr>
          <w:rFonts w:hint="eastAsia"/>
        </w:rPr>
      </w:pPr>
    </w:p>
    <w:p w14:paraId="241D6E74">
      <w:pPr>
        <w:pStyle w:val="17"/>
        <w:rPr>
          <w:rFonts w:hint="eastAsia"/>
        </w:rPr>
      </w:pPr>
    </w:p>
    <w:p w14:paraId="51099040">
      <w:pPr>
        <w:pStyle w:val="17"/>
        <w:rPr>
          <w:rFonts w:hint="eastAsia"/>
        </w:rPr>
      </w:pPr>
    </w:p>
    <w:p w14:paraId="677C991C">
      <w:pPr>
        <w:pStyle w:val="17"/>
        <w:rPr>
          <w:rFonts w:hint="eastAsia"/>
        </w:rPr>
      </w:pPr>
    </w:p>
    <w:p w14:paraId="74EEC948">
      <w:pPr>
        <w:pStyle w:val="17"/>
        <w:rPr>
          <w:rFonts w:hint="eastAsia"/>
        </w:rPr>
      </w:pPr>
    </w:p>
    <w:p w14:paraId="12E727AC">
      <w:pPr>
        <w:pStyle w:val="17"/>
        <w:rPr>
          <w:rFonts w:hint="eastAsia"/>
        </w:rPr>
      </w:pPr>
    </w:p>
    <w:p w14:paraId="4D0E20AA">
      <w:pPr>
        <w:pStyle w:val="17"/>
        <w:rPr>
          <w:rFonts w:hint="eastAsia"/>
        </w:rPr>
      </w:pPr>
    </w:p>
    <w:p w14:paraId="0ED2FCA1">
      <w:pPr>
        <w:pStyle w:val="17"/>
        <w:rPr>
          <w:rFonts w:hint="eastAsia"/>
        </w:rPr>
      </w:pPr>
    </w:p>
    <w:p w14:paraId="4E308234">
      <w:pPr>
        <w:pStyle w:val="17"/>
        <w:rPr>
          <w:rFonts w:hint="eastAsia"/>
        </w:rPr>
      </w:pPr>
    </w:p>
    <w:p w14:paraId="7D926C6E">
      <w:pPr>
        <w:pStyle w:val="17"/>
        <w:rPr>
          <w:rFonts w:hint="eastAsia"/>
        </w:rPr>
      </w:pPr>
    </w:p>
    <w:p w14:paraId="485D7F2C">
      <w:pPr>
        <w:pStyle w:val="17"/>
        <w:rPr>
          <w:rFonts w:hint="eastAsia"/>
        </w:rPr>
      </w:pPr>
    </w:p>
    <w:p w14:paraId="4282069B">
      <w:pPr>
        <w:pStyle w:val="17"/>
        <w:rPr>
          <w:rFonts w:hint="eastAsia"/>
        </w:rPr>
      </w:pPr>
    </w:p>
    <w:p w14:paraId="63F0CA33">
      <w:pPr>
        <w:pStyle w:val="17"/>
        <w:rPr>
          <w:rFonts w:hint="eastAsia"/>
        </w:rPr>
      </w:pPr>
    </w:p>
    <w:p w14:paraId="1A971991">
      <w:pPr>
        <w:pStyle w:val="17"/>
        <w:rPr>
          <w:rFonts w:hint="eastAsia"/>
        </w:rPr>
      </w:pPr>
    </w:p>
    <w:p w14:paraId="508F892C">
      <w:pPr>
        <w:pStyle w:val="17"/>
        <w:rPr>
          <w:rFonts w:hint="eastAsia"/>
        </w:rPr>
      </w:pPr>
    </w:p>
    <w:p w14:paraId="5080784C">
      <w:pPr>
        <w:pStyle w:val="17"/>
        <w:rPr>
          <w:rFonts w:hint="eastAsia"/>
        </w:rPr>
      </w:pPr>
    </w:p>
    <w:p w14:paraId="442F53F8">
      <w:pPr>
        <w:pStyle w:val="17"/>
        <w:rPr>
          <w:rFonts w:hint="eastAsia"/>
        </w:rPr>
      </w:pPr>
    </w:p>
    <w:p w14:paraId="52CB4BF8">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5BD8D8F4">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2C190C15">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72BE3C7D">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格式七</w:t>
      </w:r>
    </w:p>
    <w:p w14:paraId="4FDA1EBC">
      <w:pPr>
        <w:pStyle w:val="9"/>
        <w:spacing w:before="117" w:line="219" w:lineRule="auto"/>
        <w:ind w:left="2345"/>
        <w:rPr>
          <w:sz w:val="36"/>
          <w:szCs w:val="36"/>
        </w:rPr>
      </w:pPr>
      <w:r>
        <w:rPr>
          <w:spacing w:val="-3"/>
          <w:sz w:val="36"/>
          <w:szCs w:val="36"/>
          <w14:textOutline w14:w="2306" w14:cap="flat" w14:cmpd="sng">
            <w14:solidFill>
              <w14:srgbClr w14:val="000000"/>
            </w14:solidFill>
            <w14:prstDash w14:val="solid"/>
            <w14:miter w14:val="0"/>
          </w14:textOutline>
        </w:rPr>
        <w:t>中小企业声明函（</w:t>
      </w:r>
      <w:r>
        <w:rPr>
          <w:rFonts w:hint="eastAsia"/>
          <w:spacing w:val="-3"/>
          <w:sz w:val="36"/>
          <w:szCs w:val="36"/>
          <w:lang w:val="en-US" w:eastAsia="zh-CN"/>
          <w14:textOutline w14:w="2306" w14:cap="flat" w14:cmpd="sng">
            <w14:solidFill>
              <w14:srgbClr w14:val="000000"/>
            </w14:solidFill>
            <w14:prstDash w14:val="solid"/>
            <w14:miter w14:val="0"/>
          </w14:textOutline>
        </w:rPr>
        <w:t>工程</w:t>
      </w:r>
      <w:r>
        <w:rPr>
          <w:spacing w:val="-3"/>
          <w:sz w:val="36"/>
          <w:szCs w:val="36"/>
          <w14:textOutline w14:w="2306" w14:cap="flat" w14:cmpd="sng">
            <w14:solidFill>
              <w14:srgbClr w14:val="000000"/>
            </w14:solidFill>
            <w14:prstDash w14:val="solid"/>
            <w14:miter w14:val="0"/>
          </w14:textOutline>
        </w:rPr>
        <w:t>）格式</w:t>
      </w:r>
    </w:p>
    <w:p w14:paraId="5FBB2AA3">
      <w:pPr>
        <w:spacing w:line="318" w:lineRule="auto"/>
        <w:ind w:firstLine="640" w:firstLineChars="200"/>
        <w:rPr>
          <w:rFonts w:hint="eastAsia" w:ascii="仿宋" w:hAnsi="仿宋" w:eastAsia="仿宋" w:cs="仿宋"/>
          <w:sz w:val="32"/>
          <w:szCs w:val="32"/>
        </w:rPr>
      </w:pPr>
      <w:r>
        <w:rPr>
          <w:rFonts w:hint="eastAsia" w:ascii="仿宋" w:hAnsi="仿宋" w:eastAsia="仿宋" w:cs="仿宋"/>
          <w:sz w:val="32"/>
          <w:szCs w:val="32"/>
        </w:rPr>
        <w:t>本公司（联合体）郑重声明，根据《政府采购促进中小企业发展管理办法》（财库 ﹝2020﹞46 号）的规定，本公司（联合体）参加（</w:t>
      </w:r>
      <w:r>
        <w:rPr>
          <w:rFonts w:hint="eastAsia" w:ascii="仿宋" w:hAnsi="仿宋" w:eastAsia="仿宋" w:cs="仿宋"/>
          <w:sz w:val="32"/>
          <w:szCs w:val="32"/>
          <w:lang w:val="en-US" w:eastAsia="zh-CN"/>
        </w:rPr>
        <w:t>***</w:t>
      </w:r>
      <w:r>
        <w:rPr>
          <w:rFonts w:hint="eastAsia" w:ascii="仿宋" w:hAnsi="仿宋" w:eastAsia="仿宋" w:cs="仿宋"/>
          <w:sz w:val="32"/>
          <w:szCs w:val="32"/>
          <w:u w:val="single"/>
        </w:rPr>
        <w:t>单位名称</w:t>
      </w:r>
      <w:r>
        <w:rPr>
          <w:rFonts w:hint="eastAsia" w:ascii="仿宋" w:hAnsi="仿宋" w:eastAsia="仿宋" w:cs="仿宋"/>
          <w:sz w:val="32"/>
          <w:szCs w:val="32"/>
        </w:rPr>
        <w:t>）的（</w:t>
      </w:r>
      <w:r>
        <w:rPr>
          <w:rFonts w:hint="eastAsia" w:ascii="仿宋" w:hAnsi="仿宋" w:eastAsia="仿宋" w:cs="仿宋"/>
          <w:sz w:val="32"/>
          <w:szCs w:val="32"/>
          <w:lang w:val="en-US" w:eastAsia="zh-CN"/>
        </w:rPr>
        <w:t>****</w:t>
      </w:r>
      <w:r>
        <w:rPr>
          <w:rFonts w:hint="eastAsia" w:ascii="仿宋" w:hAnsi="仿宋" w:eastAsia="仿宋" w:cs="仿宋"/>
          <w:sz w:val="32"/>
          <w:szCs w:val="32"/>
          <w:u w:val="single"/>
        </w:rPr>
        <w:t>项目名称</w:t>
      </w:r>
      <w:r>
        <w:rPr>
          <w:rFonts w:hint="eastAsia" w:ascii="仿宋" w:hAnsi="仿宋" w:eastAsia="仿宋" w:cs="仿宋"/>
          <w:sz w:val="32"/>
          <w:szCs w:val="32"/>
        </w:rPr>
        <w:t>）采购活动，工程的施工单位全部为符合政策要求的中小企业（或者：服务全部由符合政策要求的中小企业承接）。相关企业（含联合体中的中小企业、签订分包意向协议的中小企业）的具体情况如下：</w:t>
      </w:r>
    </w:p>
    <w:p w14:paraId="5C4EE749">
      <w:pPr>
        <w:spacing w:line="318" w:lineRule="auto"/>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val="en-US" w:eastAsia="zh-CN"/>
        </w:rPr>
        <w:t>**</w:t>
      </w:r>
      <w:r>
        <w:rPr>
          <w:rFonts w:hint="eastAsia" w:ascii="仿宋" w:hAnsi="仿宋" w:eastAsia="仿宋" w:cs="仿宋"/>
          <w:sz w:val="32"/>
          <w:szCs w:val="32"/>
          <w:highlight w:val="yellow"/>
        </w:rPr>
        <w:t>标的名称</w:t>
      </w:r>
      <w:r>
        <w:rPr>
          <w:rFonts w:hint="eastAsia" w:ascii="仿宋" w:hAnsi="仿宋" w:eastAsia="仿宋" w:cs="仿宋"/>
          <w:sz w:val="32"/>
          <w:szCs w:val="32"/>
        </w:rPr>
        <w:t>），属于（采购文件中明确的所属行业）；承建（承接）企业为（企业名称），从业人员</w:t>
      </w:r>
      <w:r>
        <w:rPr>
          <w:rFonts w:hint="eastAsia" w:ascii="仿宋" w:hAnsi="仿宋" w:eastAsia="仿宋" w:cs="仿宋"/>
          <w:sz w:val="32"/>
          <w:szCs w:val="32"/>
          <w:u w:val="single"/>
        </w:rPr>
        <w:t xml:space="preserve"> </w:t>
      </w:r>
      <w:r>
        <w:rPr>
          <w:rFonts w:hint="eastAsia" w:ascii="仿宋" w:hAnsi="仿宋" w:eastAsia="仿宋" w:cs="仿宋"/>
          <w:sz w:val="32"/>
          <w:szCs w:val="32"/>
          <w:u w:val="single"/>
        </w:rPr>
        <w:tab/>
      </w:r>
      <w:r>
        <w:rPr>
          <w:rFonts w:hint="eastAsia" w:ascii="仿宋" w:hAnsi="仿宋" w:eastAsia="仿宋" w:cs="仿宋"/>
          <w:sz w:val="32"/>
          <w:szCs w:val="32"/>
          <w:u w:val="single"/>
        </w:rPr>
        <w:t xml:space="preserve"> </w:t>
      </w:r>
      <w:r>
        <w:rPr>
          <w:rFonts w:hint="eastAsia" w:ascii="仿宋" w:hAnsi="仿宋" w:eastAsia="仿宋" w:cs="仿宋"/>
          <w:sz w:val="32"/>
          <w:szCs w:val="32"/>
        </w:rPr>
        <w:t>人，营业收入为</w:t>
      </w:r>
      <w:r>
        <w:rPr>
          <w:rFonts w:hint="eastAsia" w:ascii="仿宋" w:hAnsi="仿宋" w:eastAsia="仿宋" w:cs="仿宋"/>
          <w:sz w:val="32"/>
          <w:szCs w:val="32"/>
          <w:u w:val="single"/>
        </w:rPr>
        <w:t xml:space="preserve"> </w:t>
      </w:r>
      <w:r>
        <w:rPr>
          <w:rFonts w:hint="eastAsia" w:ascii="仿宋" w:hAnsi="仿宋" w:eastAsia="仿宋" w:cs="仿宋"/>
          <w:sz w:val="32"/>
          <w:szCs w:val="32"/>
          <w:u w:val="single"/>
        </w:rPr>
        <w:tab/>
      </w:r>
      <w:r>
        <w:rPr>
          <w:rFonts w:hint="eastAsia" w:ascii="仿宋" w:hAnsi="仿宋" w:eastAsia="仿宋" w:cs="仿宋"/>
          <w:sz w:val="32"/>
          <w:szCs w:val="32"/>
        </w:rPr>
        <w:t>万元，资产总额为</w:t>
      </w:r>
      <w:r>
        <w:rPr>
          <w:rFonts w:hint="eastAsia" w:ascii="仿宋" w:hAnsi="仿宋" w:eastAsia="仿宋" w:cs="仿宋"/>
          <w:sz w:val="32"/>
          <w:szCs w:val="32"/>
          <w:u w:val="single"/>
        </w:rPr>
        <w:t xml:space="preserve"> </w:t>
      </w:r>
      <w:r>
        <w:rPr>
          <w:rFonts w:hint="eastAsia" w:ascii="仿宋" w:hAnsi="仿宋" w:eastAsia="仿宋" w:cs="仿宋"/>
          <w:sz w:val="32"/>
          <w:szCs w:val="32"/>
          <w:u w:val="single"/>
        </w:rPr>
        <w:tab/>
      </w:r>
      <w:r>
        <w:rPr>
          <w:rFonts w:hint="eastAsia" w:ascii="仿宋" w:hAnsi="仿宋" w:eastAsia="仿宋" w:cs="仿宋"/>
          <w:sz w:val="32"/>
          <w:szCs w:val="32"/>
          <w:u w:val="single"/>
        </w:rPr>
        <w:t xml:space="preserve">  </w:t>
      </w:r>
      <w:r>
        <w:rPr>
          <w:rFonts w:hint="eastAsia" w:ascii="仿宋" w:hAnsi="仿宋" w:eastAsia="仿宋" w:cs="仿宋"/>
          <w:sz w:val="32"/>
          <w:szCs w:val="32"/>
        </w:rPr>
        <w:t>万元，属于（中型企业、小型企业、微型企业）；</w:t>
      </w:r>
    </w:p>
    <w:p w14:paraId="170A5A88">
      <w:pPr>
        <w:spacing w:line="318" w:lineRule="auto"/>
        <w:rPr>
          <w:rFonts w:hint="eastAsia" w:ascii="仿宋" w:hAnsi="仿宋" w:eastAsia="仿宋" w:cs="仿宋"/>
          <w:sz w:val="32"/>
          <w:szCs w:val="32"/>
        </w:rPr>
      </w:pPr>
    </w:p>
    <w:p w14:paraId="643AF779">
      <w:pPr>
        <w:spacing w:line="318" w:lineRule="auto"/>
        <w:rPr>
          <w:rFonts w:hint="eastAsia" w:ascii="仿宋" w:hAnsi="仿宋" w:eastAsia="仿宋" w:cs="仿宋"/>
          <w:sz w:val="32"/>
          <w:szCs w:val="32"/>
        </w:rPr>
      </w:pPr>
      <w:r>
        <w:rPr>
          <w:rFonts w:hint="eastAsia" w:ascii="仿宋" w:hAnsi="仿宋" w:eastAsia="仿宋" w:cs="仿宋"/>
          <w:sz w:val="32"/>
          <w:szCs w:val="32"/>
        </w:rPr>
        <w:t>以上企业，不属于大企业的分支机构，不存在控股股东为大企业的情形，也不存在与大企业的负责人为同一人的情形。</w:t>
      </w:r>
    </w:p>
    <w:p w14:paraId="4285B291">
      <w:pPr>
        <w:spacing w:line="318" w:lineRule="auto"/>
        <w:rPr>
          <w:rFonts w:hint="eastAsia" w:ascii="仿宋" w:hAnsi="仿宋" w:eastAsia="仿宋" w:cs="仿宋"/>
          <w:sz w:val="32"/>
          <w:szCs w:val="32"/>
        </w:rPr>
      </w:pPr>
      <w:r>
        <w:rPr>
          <w:rFonts w:hint="eastAsia" w:ascii="仿宋" w:hAnsi="仿宋" w:eastAsia="仿宋" w:cs="仿宋"/>
          <w:sz w:val="32"/>
          <w:szCs w:val="32"/>
        </w:rPr>
        <w:t>本企业对上述声明内容的真实性负责。如有虚假，将依法承担相应责任。</w:t>
      </w:r>
    </w:p>
    <w:p w14:paraId="0C534AFB">
      <w:pPr>
        <w:spacing w:line="318" w:lineRule="auto"/>
        <w:rPr>
          <w:rFonts w:hint="eastAsia" w:ascii="仿宋" w:hAnsi="仿宋" w:eastAsia="仿宋" w:cs="仿宋"/>
          <w:sz w:val="32"/>
          <w:szCs w:val="32"/>
        </w:rPr>
      </w:pPr>
    </w:p>
    <w:p w14:paraId="1DA20185">
      <w:pPr>
        <w:spacing w:line="318" w:lineRule="auto"/>
        <w:rPr>
          <w:rFonts w:hint="eastAsia" w:ascii="仿宋" w:hAnsi="仿宋" w:eastAsia="仿宋" w:cs="仿宋"/>
          <w:sz w:val="32"/>
          <w:szCs w:val="32"/>
        </w:rPr>
      </w:pPr>
    </w:p>
    <w:p w14:paraId="0185B5E8">
      <w:pPr>
        <w:spacing w:line="318" w:lineRule="auto"/>
        <w:rPr>
          <w:rFonts w:hint="eastAsia" w:ascii="仿宋" w:hAnsi="仿宋" w:eastAsia="仿宋" w:cs="仿宋"/>
          <w:sz w:val="32"/>
          <w:szCs w:val="32"/>
        </w:rPr>
      </w:pPr>
      <w:r>
        <w:rPr>
          <w:rFonts w:hint="eastAsia" w:ascii="仿宋" w:hAnsi="仿宋" w:eastAsia="仿宋" w:cs="仿宋"/>
          <w:sz w:val="32"/>
          <w:szCs w:val="32"/>
        </w:rPr>
        <w:t xml:space="preserve">企业名称（盖章）：         </w:t>
      </w:r>
    </w:p>
    <w:p w14:paraId="770DB34A">
      <w:pPr>
        <w:spacing w:line="318" w:lineRule="auto"/>
        <w:rPr>
          <w:rFonts w:hint="eastAsia" w:ascii="仿宋" w:hAnsi="仿宋" w:eastAsia="仿宋" w:cs="仿宋"/>
          <w:sz w:val="32"/>
          <w:szCs w:val="32"/>
        </w:rPr>
      </w:pPr>
      <w:r>
        <w:rPr>
          <w:rFonts w:hint="eastAsia" w:ascii="仿宋" w:hAnsi="仿宋" w:eastAsia="仿宋" w:cs="仿宋"/>
          <w:sz w:val="32"/>
          <w:szCs w:val="32"/>
        </w:rPr>
        <w:t>日 期：</w:t>
      </w:r>
    </w:p>
    <w:p w14:paraId="279768A5">
      <w:pPr>
        <w:spacing w:line="318" w:lineRule="auto"/>
        <w:rPr>
          <w:rFonts w:ascii="Arial"/>
          <w:sz w:val="21"/>
        </w:rPr>
      </w:pPr>
    </w:p>
    <w:p w14:paraId="556BE74C">
      <w:pPr>
        <w:pStyle w:val="9"/>
        <w:spacing w:before="65" w:line="228" w:lineRule="auto"/>
        <w:ind w:left="124"/>
        <w:rPr>
          <w:sz w:val="20"/>
          <w:szCs w:val="20"/>
        </w:rPr>
      </w:pPr>
      <w:r>
        <w:rPr>
          <w:rFonts w:ascii="Arial" w:hAnsi="Arial" w:eastAsia="Arial" w:cs="Arial"/>
          <w:spacing w:val="9"/>
          <w:position w:val="5"/>
          <w:sz w:val="14"/>
          <w:szCs w:val="14"/>
        </w:rPr>
        <w:t xml:space="preserve">1 </w:t>
      </w:r>
      <w:r>
        <w:rPr>
          <w:spacing w:val="9"/>
          <w:sz w:val="20"/>
          <w:szCs w:val="20"/>
        </w:rPr>
        <w:t>从业人员、营业收入、资产总额填报上一年度数据，无上一年度数据的新成立企业可不填报。</w:t>
      </w:r>
    </w:p>
    <w:p w14:paraId="325E8B8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仿宋" w:hAnsi="仿宋" w:eastAsia="仿宋" w:cs="仿宋"/>
          <w:i/>
          <w:iCs/>
          <w:color w:val="FF0000"/>
          <w:sz w:val="24"/>
          <w:szCs w:val="24"/>
          <w:u w:val="single"/>
          <w:lang w:val="en-US" w:eastAsia="zh-CN"/>
        </w:rPr>
      </w:pPr>
    </w:p>
    <w:p w14:paraId="334B1FB3">
      <w:pPr>
        <w:rPr>
          <w:rFonts w:hint="eastAsia" w:ascii="仿宋" w:hAnsi="仿宋" w:eastAsia="仿宋" w:cs="仿宋"/>
          <w:i/>
          <w:iCs/>
          <w:color w:val="FF0000"/>
          <w:sz w:val="24"/>
          <w:szCs w:val="24"/>
          <w:u w:val="single"/>
          <w:lang w:val="en-US" w:eastAsia="zh-CN"/>
        </w:rPr>
      </w:pPr>
    </w:p>
    <w:p w14:paraId="64C3215F">
      <w:pPr>
        <w:pStyle w:val="2"/>
        <w:rPr>
          <w:rFonts w:hint="eastAsia"/>
          <w:lang w:val="en-US" w:eastAsia="zh-CN"/>
        </w:rPr>
      </w:pPr>
    </w:p>
    <w:p w14:paraId="0AC7A446">
      <w:pPr>
        <w:pStyle w:val="2"/>
        <w:rPr>
          <w:rFonts w:hint="eastAsia"/>
          <w:lang w:val="en-US" w:eastAsia="zh-CN"/>
        </w:rPr>
      </w:pPr>
    </w:p>
    <w:p w14:paraId="2CD1E342">
      <w:pPr>
        <w:spacing w:line="360" w:lineRule="auto"/>
        <w:jc w:val="center"/>
        <w:rPr>
          <w:rFonts w:ascii="仿宋_GB2312" w:hAnsi="仿宋_GB2312" w:eastAsia="仿宋_GB2312"/>
          <w:b/>
          <w:bCs/>
          <w:sz w:val="32"/>
          <w:szCs w:val="32"/>
        </w:rPr>
      </w:pPr>
      <w:r>
        <w:rPr>
          <w:rFonts w:hint="eastAsia" w:ascii="宋体" w:hAnsi="宋体" w:eastAsia="宋体" w:cs="宋体"/>
          <w:sz w:val="24"/>
          <w:szCs w:val="24"/>
        </w:rPr>
        <w:t xml:space="preserve">      </w:t>
      </w: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rPr>
        <w:t>残疾人福利性单位声明函</w:t>
      </w:r>
      <w:r>
        <w:rPr>
          <w:rFonts w:hint="eastAsia" w:cs="宋体"/>
          <w:b/>
          <w:bCs/>
          <w:sz w:val="30"/>
          <w:szCs w:val="30"/>
          <w:lang w:eastAsia="zh-CN"/>
        </w:rPr>
        <w:t>（</w:t>
      </w:r>
      <w:r>
        <w:rPr>
          <w:rFonts w:hint="eastAsia" w:cs="宋体"/>
          <w:b/>
          <w:bCs/>
          <w:sz w:val="30"/>
          <w:szCs w:val="30"/>
          <w:lang w:val="en-US" w:eastAsia="zh-CN"/>
        </w:rPr>
        <w:t>可选</w:t>
      </w:r>
      <w:r>
        <w:rPr>
          <w:rFonts w:hint="eastAsia" w:cs="宋体"/>
          <w:b/>
          <w:bCs/>
          <w:sz w:val="30"/>
          <w:szCs w:val="30"/>
          <w:lang w:eastAsia="zh-CN"/>
        </w:rPr>
        <w:t>）</w:t>
      </w:r>
    </w:p>
    <w:p w14:paraId="712B182F">
      <w:pPr>
        <w:spacing w:line="360" w:lineRule="auto"/>
        <w:rPr>
          <w:rFonts w:ascii="仿宋_GB2312" w:hAnsi="仿宋_GB2312" w:eastAsia="仿宋_GB2312"/>
          <w:b/>
          <w:bCs/>
          <w:spacing w:val="6"/>
        </w:rPr>
      </w:pPr>
    </w:p>
    <w:p w14:paraId="7F1B3BEB">
      <w:pPr>
        <w:spacing w:line="360" w:lineRule="auto"/>
        <w:ind w:firstLine="504" w:firstLineChars="200"/>
        <w:jc w:val="both"/>
        <w:rPr>
          <w:rFonts w:hint="eastAsia" w:ascii="宋体" w:hAnsi="宋体" w:eastAsia="宋体" w:cs="宋体"/>
          <w:spacing w:val="6"/>
          <w:sz w:val="24"/>
          <w:szCs w:val="24"/>
        </w:rPr>
      </w:pPr>
      <w:r>
        <w:rPr>
          <w:rFonts w:hint="eastAsia" w:ascii="宋体" w:hAnsi="宋体" w:eastAsia="宋体" w:cs="宋体"/>
          <w:spacing w:val="6"/>
          <w:sz w:val="24"/>
          <w:szCs w:val="24"/>
        </w:rPr>
        <w:t>本单位郑重声明，根据《财政部民政部中国残疾人联合会关于促进残疾人就业政府采购政策的通知》（财库</w:t>
      </w:r>
      <w:r>
        <w:rPr>
          <w:rFonts w:hint="eastAsia" w:ascii="宋体" w:hAnsi="宋体" w:eastAsia="宋体" w:cs="宋体"/>
          <w:sz w:val="24"/>
          <w:szCs w:val="24"/>
        </w:rPr>
        <w:t>〔2017〕141</w:t>
      </w:r>
      <w:r>
        <w:rPr>
          <w:rFonts w:hint="eastAsia" w:ascii="宋体" w:hAnsi="宋体" w:eastAsia="宋体" w:cs="宋体"/>
          <w:spacing w:val="6"/>
          <w:sz w:val="24"/>
          <w:szCs w:val="24"/>
        </w:rPr>
        <w:t>号）的规定，本单位为符合条件的残疾人福利性单位，且本单位参加</w:t>
      </w:r>
      <w:r>
        <w:rPr>
          <w:rFonts w:hint="eastAsia" w:ascii="宋体" w:hAnsi="宋体" w:eastAsia="宋体" w:cs="宋体"/>
          <w:sz w:val="24"/>
          <w:szCs w:val="24"/>
          <w:u w:val="single"/>
        </w:rPr>
        <w:t>XXXX</w:t>
      </w:r>
      <w:r>
        <w:rPr>
          <w:rFonts w:hint="eastAsia" w:ascii="宋体" w:hAnsi="宋体" w:eastAsia="宋体" w:cs="宋体"/>
          <w:spacing w:val="6"/>
          <w:sz w:val="24"/>
          <w:szCs w:val="24"/>
        </w:rPr>
        <w:t>单位的</w:t>
      </w:r>
      <w:r>
        <w:rPr>
          <w:rFonts w:hint="eastAsia" w:ascii="宋体" w:hAnsi="宋体" w:eastAsia="宋体" w:cs="宋体"/>
          <w:sz w:val="24"/>
          <w:szCs w:val="24"/>
          <w:u w:val="single"/>
        </w:rPr>
        <w:t>XXXX</w:t>
      </w:r>
      <w:r>
        <w:rPr>
          <w:rFonts w:hint="eastAsia" w:ascii="宋体" w:hAnsi="宋体" w:eastAsia="宋体" w:cs="宋体"/>
          <w:spacing w:val="6"/>
          <w:sz w:val="24"/>
          <w:szCs w:val="24"/>
        </w:rPr>
        <w:t>项目采购活动由本单位承担工程。</w:t>
      </w:r>
    </w:p>
    <w:p w14:paraId="6D0B1F88">
      <w:pPr>
        <w:spacing w:line="360" w:lineRule="auto"/>
        <w:ind w:firstLine="504" w:firstLineChars="200"/>
        <w:rPr>
          <w:rFonts w:hint="eastAsia" w:ascii="宋体" w:hAnsi="宋体" w:eastAsia="宋体" w:cs="宋体"/>
          <w:spacing w:val="6"/>
          <w:sz w:val="24"/>
          <w:szCs w:val="24"/>
        </w:rPr>
      </w:pPr>
      <w:r>
        <w:rPr>
          <w:rFonts w:hint="eastAsia" w:ascii="宋体" w:hAnsi="宋体" w:eastAsia="宋体" w:cs="宋体"/>
          <w:spacing w:val="6"/>
          <w:sz w:val="24"/>
          <w:szCs w:val="24"/>
        </w:rPr>
        <w:t>本单位对上述声明的真实性负责。如有虚假，将依法承担相应责任。</w:t>
      </w:r>
    </w:p>
    <w:p w14:paraId="45054FA1">
      <w:pPr>
        <w:spacing w:line="360" w:lineRule="auto"/>
        <w:rPr>
          <w:rFonts w:hint="eastAsia" w:ascii="宋体" w:hAnsi="宋体" w:eastAsia="宋体" w:cs="宋体"/>
          <w:spacing w:val="6"/>
          <w:sz w:val="24"/>
          <w:szCs w:val="24"/>
        </w:rPr>
      </w:pPr>
    </w:p>
    <w:p w14:paraId="6B4CBFEB">
      <w:pPr>
        <w:spacing w:line="360" w:lineRule="auto"/>
        <w:rPr>
          <w:rFonts w:hint="eastAsia" w:ascii="宋体" w:hAnsi="宋体" w:eastAsia="宋体" w:cs="宋体"/>
          <w:spacing w:val="6"/>
          <w:sz w:val="24"/>
          <w:szCs w:val="24"/>
        </w:rPr>
      </w:pPr>
    </w:p>
    <w:p w14:paraId="12F422F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供应商名称：XXXX（加盖公章）</w:t>
      </w:r>
    </w:p>
    <w:p w14:paraId="2685145C">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日期：XXX年XXX月XXX日</w:t>
      </w:r>
    </w:p>
    <w:p w14:paraId="2AE9C67D">
      <w:pPr>
        <w:spacing w:line="360" w:lineRule="auto"/>
        <w:ind w:firstLine="480" w:firstLineChars="200"/>
        <w:rPr>
          <w:rFonts w:hint="eastAsia" w:ascii="宋体" w:hAnsi="宋体" w:eastAsia="宋体" w:cs="宋体"/>
          <w:sz w:val="24"/>
          <w:szCs w:val="24"/>
        </w:rPr>
      </w:pPr>
    </w:p>
    <w:p w14:paraId="68D1B92A">
      <w:pPr>
        <w:spacing w:line="360" w:lineRule="auto"/>
        <w:rPr>
          <w:rFonts w:hint="eastAsia" w:ascii="宋体" w:hAnsi="宋体" w:eastAsia="宋体" w:cs="宋体"/>
          <w:sz w:val="24"/>
          <w:szCs w:val="24"/>
        </w:rPr>
      </w:pPr>
    </w:p>
    <w:p w14:paraId="6D8566F1">
      <w:pPr>
        <w:spacing w:line="360" w:lineRule="auto"/>
        <w:rPr>
          <w:rFonts w:hint="eastAsia" w:ascii="宋体" w:hAnsi="宋体" w:eastAsia="宋体" w:cs="宋体"/>
          <w:sz w:val="24"/>
          <w:szCs w:val="24"/>
        </w:rPr>
      </w:pPr>
    </w:p>
    <w:p w14:paraId="6B5D1935">
      <w:pPr>
        <w:spacing w:line="360" w:lineRule="auto"/>
        <w:rPr>
          <w:rFonts w:hint="eastAsia" w:ascii="宋体" w:hAnsi="宋体" w:eastAsia="宋体" w:cs="宋体"/>
          <w:sz w:val="24"/>
          <w:szCs w:val="24"/>
        </w:rPr>
      </w:pPr>
      <w:r>
        <w:rPr>
          <w:rFonts w:hint="eastAsia" w:ascii="宋体" w:hAnsi="宋体" w:eastAsia="宋体" w:cs="宋体"/>
          <w:sz w:val="24"/>
          <w:szCs w:val="24"/>
        </w:rPr>
        <w:t>注：</w:t>
      </w:r>
    </w:p>
    <w:p w14:paraId="1BA82B0C">
      <w:pPr>
        <w:spacing w:line="360" w:lineRule="auto"/>
        <w:rPr>
          <w:rFonts w:hint="eastAsia" w:ascii="宋体" w:hAnsi="宋体" w:eastAsia="宋体" w:cs="宋体"/>
          <w:sz w:val="24"/>
          <w:szCs w:val="24"/>
        </w:rPr>
      </w:pPr>
      <w:r>
        <w:rPr>
          <w:rFonts w:hint="eastAsia" w:ascii="宋体" w:hAnsi="宋体" w:eastAsia="宋体" w:cs="宋体"/>
          <w:sz w:val="24"/>
          <w:szCs w:val="24"/>
        </w:rPr>
        <w:t>1.残疾人福利性单位视同小型、微型企业，享受预留份额、评审中价格扣除等促进中小企业发展的政府采购政策。残疾人福利性单位属于小型、微型企业的，不重复享受政策。</w:t>
      </w:r>
    </w:p>
    <w:p w14:paraId="0DBD3697">
      <w:pPr>
        <w:spacing w:line="360" w:lineRule="auto"/>
        <w:rPr>
          <w:rFonts w:ascii="仿宋_GB2312" w:hAnsi="仿宋_GB2312" w:eastAsia="仿宋_GB2312" w:cs="仿宋"/>
        </w:rPr>
      </w:pPr>
      <w:r>
        <w:rPr>
          <w:rFonts w:hint="eastAsia" w:ascii="宋体" w:hAnsi="宋体" w:eastAsia="宋体" w:cs="宋体"/>
          <w:sz w:val="24"/>
          <w:szCs w:val="24"/>
        </w:rPr>
        <w:t>2.供应商为非残疾人福利性单位的，不得提供此声明，提供此声明的，声明无效。</w:t>
      </w:r>
    </w:p>
    <w:p w14:paraId="7D3ABA6D">
      <w:pPr>
        <w:spacing w:line="360" w:lineRule="auto"/>
        <w:ind w:firstLine="509" w:firstLineChars="196"/>
        <w:outlineLvl w:val="1"/>
        <w:rPr>
          <w:rFonts w:ascii="仿宋_GB2312" w:hAnsi="仿宋_GB2312" w:eastAsia="仿宋_GB2312"/>
        </w:rPr>
      </w:pPr>
    </w:p>
    <w:p w14:paraId="7F3249A5">
      <w:pPr>
        <w:spacing w:line="360" w:lineRule="auto"/>
        <w:rPr>
          <w:rFonts w:ascii="仿宋_GB2312" w:hAnsi="仿宋_GB2312" w:eastAsia="仿宋_GB2312"/>
          <w:b/>
          <w:bCs/>
          <w:sz w:val="28"/>
          <w:szCs w:val="28"/>
        </w:rPr>
        <w:sectPr>
          <w:pgSz w:w="11907" w:h="16840"/>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5A7409FA">
      <w:pPr>
        <w:spacing w:line="360" w:lineRule="auto"/>
        <w:jc w:val="center"/>
        <w:rPr>
          <w:rFonts w:hint="eastAsia" w:ascii="宋体" w:hAnsi="宋体" w:eastAsia="宋体" w:cs="宋体"/>
          <w:b/>
          <w:bCs/>
          <w:sz w:val="30"/>
          <w:szCs w:val="30"/>
          <w:lang w:eastAsia="zh-CN"/>
        </w:rPr>
      </w:pP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rPr>
        <w:t>监狱企业证明</w:t>
      </w:r>
      <w:r>
        <w:rPr>
          <w:rFonts w:hint="eastAsia" w:cs="宋体"/>
          <w:b/>
          <w:bCs/>
          <w:sz w:val="30"/>
          <w:szCs w:val="30"/>
          <w:lang w:eastAsia="zh-CN"/>
        </w:rPr>
        <w:t>（</w:t>
      </w:r>
      <w:r>
        <w:rPr>
          <w:rFonts w:hint="eastAsia" w:cs="宋体"/>
          <w:b/>
          <w:bCs/>
          <w:sz w:val="30"/>
          <w:szCs w:val="30"/>
          <w:lang w:val="en-US" w:eastAsia="zh-CN"/>
        </w:rPr>
        <w:t>可选</w:t>
      </w:r>
      <w:r>
        <w:rPr>
          <w:rFonts w:hint="eastAsia" w:cs="宋体"/>
          <w:b/>
          <w:bCs/>
          <w:sz w:val="30"/>
          <w:szCs w:val="30"/>
          <w:lang w:eastAsia="zh-CN"/>
        </w:rPr>
        <w:t>）</w:t>
      </w:r>
    </w:p>
    <w:p w14:paraId="3CC28BD5">
      <w:pPr>
        <w:spacing w:line="360" w:lineRule="auto"/>
        <w:jc w:val="center"/>
        <w:rPr>
          <w:rFonts w:ascii="仿宋_GB2312" w:hAnsi="仿宋_GB2312" w:eastAsia="仿宋_GB2312" w:cs="仿宋"/>
          <w:b/>
          <w:bCs/>
          <w:sz w:val="32"/>
          <w:szCs w:val="32"/>
        </w:rPr>
      </w:pPr>
    </w:p>
    <w:p w14:paraId="083225DD">
      <w:pPr>
        <w:spacing w:line="360" w:lineRule="auto"/>
        <w:jc w:val="center"/>
        <w:rPr>
          <w:rFonts w:ascii="仿宋_GB2312" w:hAnsi="仿宋_GB2312" w:eastAsia="仿宋_GB2312" w:cs="仿宋"/>
          <w:b/>
          <w:bCs/>
          <w:sz w:val="32"/>
          <w:szCs w:val="32"/>
        </w:rPr>
      </w:pPr>
    </w:p>
    <w:p w14:paraId="1B51D447">
      <w:pPr>
        <w:spacing w:after="160" w:line="360" w:lineRule="auto"/>
        <w:ind w:firstLine="480" w:firstLineChars="200"/>
        <w:jc w:val="both"/>
        <w:rPr>
          <w:rFonts w:hint="eastAsia" w:ascii="宋体" w:hAnsi="宋体" w:eastAsia="宋体" w:cs="宋体"/>
          <w:sz w:val="24"/>
          <w:szCs w:val="24"/>
        </w:rPr>
      </w:pPr>
      <w:r>
        <w:rPr>
          <w:rFonts w:hint="eastAsia" w:ascii="宋体" w:hAnsi="宋体" w:eastAsia="宋体" w:cs="宋体"/>
          <w:sz w:val="24"/>
          <w:szCs w:val="24"/>
        </w:rPr>
        <w:t>注：1.监狱企业参加政府采购活动时，应当提供由省级以上监狱管理局、戒毒管理局（含新疆生产建设兵团）出具的属于监狱企业的证明文件，并加盖单位公章。</w:t>
      </w:r>
    </w:p>
    <w:p w14:paraId="04BAB4FF">
      <w:pPr>
        <w:spacing w:after="160" w:line="360" w:lineRule="auto"/>
        <w:ind w:firstLine="480" w:firstLineChars="200"/>
        <w:jc w:val="both"/>
        <w:rPr>
          <w:rFonts w:hint="eastAsia" w:ascii="宋体" w:hAnsi="宋体" w:eastAsia="宋体" w:cs="宋体"/>
          <w:sz w:val="24"/>
          <w:szCs w:val="24"/>
        </w:rPr>
      </w:pPr>
      <w:r>
        <w:rPr>
          <w:rFonts w:hint="eastAsia" w:ascii="宋体" w:hAnsi="宋体" w:eastAsia="宋体" w:cs="宋体"/>
          <w:sz w:val="24"/>
          <w:szCs w:val="24"/>
        </w:rPr>
        <w:t>2.监狱企业视同小型、微型企业，享受预留份额、评审中价格扣除等政府采购促进中小企业发展的政府采购政策。监狱企业属于小型、微型企业的，不重复享受政策。</w:t>
      </w:r>
    </w:p>
    <w:p w14:paraId="25778F41">
      <w:pPr>
        <w:rPr>
          <w:rFonts w:hint="eastAsia"/>
          <w:lang w:val="en-US" w:eastAsia="zh-CN"/>
        </w:rPr>
      </w:pPr>
    </w:p>
    <w:p w14:paraId="691C2393">
      <w:pPr>
        <w:pStyle w:val="9"/>
        <w:rPr>
          <w:rFonts w:hint="eastAsia"/>
          <w:lang w:val="en-US" w:eastAsia="zh-CN"/>
        </w:rPr>
      </w:pPr>
    </w:p>
    <w:p w14:paraId="113DCBDF">
      <w:pPr>
        <w:rPr>
          <w:rFonts w:hint="eastAsia"/>
          <w:lang w:val="en-US" w:eastAsia="zh-CN"/>
        </w:rPr>
      </w:pPr>
    </w:p>
    <w:p w14:paraId="7C76BA8A">
      <w:pPr>
        <w:pStyle w:val="9"/>
        <w:rPr>
          <w:rFonts w:hint="eastAsia"/>
          <w:lang w:val="en-US" w:eastAsia="zh-CN"/>
        </w:rPr>
      </w:pPr>
    </w:p>
    <w:p w14:paraId="1C527586">
      <w:pPr>
        <w:rPr>
          <w:rFonts w:hint="eastAsia"/>
          <w:lang w:val="en-US" w:eastAsia="zh-CN"/>
        </w:rPr>
      </w:pPr>
    </w:p>
    <w:p w14:paraId="414439EF">
      <w:pPr>
        <w:pStyle w:val="9"/>
        <w:rPr>
          <w:rFonts w:hint="eastAsia"/>
          <w:lang w:val="en-US" w:eastAsia="zh-CN"/>
        </w:rPr>
      </w:pPr>
    </w:p>
    <w:p w14:paraId="5F918A2D">
      <w:pPr>
        <w:rPr>
          <w:rFonts w:hint="eastAsia"/>
          <w:lang w:val="en-US" w:eastAsia="zh-CN"/>
        </w:rPr>
      </w:pPr>
    </w:p>
    <w:p w14:paraId="4DAE3EEB">
      <w:pPr>
        <w:pStyle w:val="9"/>
        <w:rPr>
          <w:rFonts w:hint="eastAsia"/>
          <w:lang w:val="en-US" w:eastAsia="zh-CN"/>
        </w:rPr>
      </w:pPr>
    </w:p>
    <w:p w14:paraId="62B238C4">
      <w:pPr>
        <w:rPr>
          <w:rFonts w:hint="eastAsia"/>
          <w:lang w:val="en-US" w:eastAsia="zh-CN"/>
        </w:rPr>
      </w:pPr>
    </w:p>
    <w:p w14:paraId="2E0B8088">
      <w:pPr>
        <w:pStyle w:val="9"/>
        <w:rPr>
          <w:rFonts w:hint="eastAsia"/>
          <w:lang w:val="en-US" w:eastAsia="zh-CN"/>
        </w:rPr>
      </w:pPr>
    </w:p>
    <w:p w14:paraId="3AD3D07A">
      <w:pPr>
        <w:rPr>
          <w:rFonts w:hint="eastAsia"/>
          <w:lang w:val="en-US" w:eastAsia="zh-CN"/>
        </w:rPr>
      </w:pPr>
    </w:p>
    <w:p w14:paraId="7559C91E">
      <w:pPr>
        <w:pStyle w:val="9"/>
        <w:rPr>
          <w:rFonts w:hint="eastAsia"/>
          <w:lang w:val="en-US" w:eastAsia="zh-CN"/>
        </w:rPr>
      </w:pPr>
    </w:p>
    <w:p w14:paraId="79D586E5">
      <w:pPr>
        <w:rPr>
          <w:rFonts w:hint="eastAsia"/>
          <w:lang w:val="en-US" w:eastAsia="zh-CN"/>
        </w:rPr>
      </w:pPr>
    </w:p>
    <w:p w14:paraId="00AC8D80">
      <w:pPr>
        <w:pStyle w:val="9"/>
        <w:rPr>
          <w:rFonts w:hint="eastAsia"/>
          <w:lang w:val="en-US" w:eastAsia="zh-CN"/>
        </w:rPr>
      </w:pPr>
    </w:p>
    <w:p w14:paraId="2AD5E777">
      <w:pPr>
        <w:rPr>
          <w:rFonts w:hint="eastAsia"/>
          <w:lang w:val="en-US" w:eastAsia="zh-CN"/>
        </w:rPr>
      </w:pPr>
    </w:p>
    <w:p w14:paraId="6BBFFF01">
      <w:pPr>
        <w:pStyle w:val="9"/>
        <w:rPr>
          <w:rFonts w:hint="eastAsia"/>
          <w:lang w:val="en-US" w:eastAsia="zh-CN"/>
        </w:rPr>
      </w:pPr>
    </w:p>
    <w:p w14:paraId="37D7C94C">
      <w:pPr>
        <w:rPr>
          <w:rFonts w:hint="eastAsia"/>
          <w:lang w:val="en-US" w:eastAsia="zh-CN"/>
        </w:rPr>
      </w:pPr>
    </w:p>
    <w:p w14:paraId="19D72AB9">
      <w:pPr>
        <w:pStyle w:val="9"/>
        <w:rPr>
          <w:rFonts w:hint="eastAsia"/>
          <w:lang w:val="en-US" w:eastAsia="zh-CN"/>
        </w:rPr>
      </w:pPr>
    </w:p>
    <w:p w14:paraId="0CE167B5">
      <w:pPr>
        <w:rPr>
          <w:rFonts w:hint="eastAsia"/>
          <w:lang w:val="en-US" w:eastAsia="zh-CN"/>
        </w:rPr>
      </w:pPr>
    </w:p>
    <w:p w14:paraId="592A32AC">
      <w:pPr>
        <w:pStyle w:val="9"/>
        <w:rPr>
          <w:rFonts w:hint="eastAsia"/>
          <w:lang w:val="en-US" w:eastAsia="zh-CN"/>
        </w:rPr>
      </w:pPr>
    </w:p>
    <w:p w14:paraId="26221E1B">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p>
    <w:p w14:paraId="6A88BE5B">
      <w:pPr>
        <w:keepNext w:val="0"/>
        <w:keepLines w:val="0"/>
        <w:pageBreakBefore w:val="0"/>
        <w:widowControl w:val="0"/>
        <w:numPr>
          <w:ilvl w:val="0"/>
          <w:numId w:val="0"/>
        </w:numPr>
        <w:kinsoku/>
        <w:wordWrap/>
        <w:overflowPunct/>
        <w:topLinePunct w:val="0"/>
        <w:autoSpaceDE/>
        <w:autoSpaceDN/>
        <w:bidi w:val="0"/>
        <w:adjustRightInd/>
        <w:snapToGrid w:val="0"/>
        <w:spacing w:line="240" w:lineRule="atLeast"/>
        <w:ind w:right="0" w:rightChars="0"/>
        <w:textAlignment w:val="auto"/>
        <w:outlineLvl w:val="0"/>
        <w:rPr>
          <w:rFonts w:hint="eastAsia" w:ascii="宋体" w:hAnsi="宋体" w:eastAsia="宋体" w:cs="宋体"/>
          <w:b/>
          <w:bCs/>
          <w:color w:val="auto"/>
          <w:sz w:val="28"/>
          <w:szCs w:val="28"/>
          <w:highlight w:val="none"/>
          <w:lang w:eastAsia="zh-CN"/>
        </w:rPr>
      </w:pPr>
    </w:p>
    <w:p w14:paraId="6CB62DF5">
      <w:pPr>
        <w:keepNext w:val="0"/>
        <w:keepLines w:val="0"/>
        <w:pageBreakBefore w:val="0"/>
        <w:widowControl w:val="0"/>
        <w:numPr>
          <w:ilvl w:val="0"/>
          <w:numId w:val="0"/>
        </w:numPr>
        <w:kinsoku/>
        <w:wordWrap/>
        <w:overflowPunct/>
        <w:topLinePunct w:val="0"/>
        <w:autoSpaceDE/>
        <w:autoSpaceDN/>
        <w:bidi w:val="0"/>
        <w:adjustRightInd/>
        <w:snapToGrid w:val="0"/>
        <w:spacing w:line="240" w:lineRule="atLeast"/>
        <w:ind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color w:val="auto"/>
          <w:sz w:val="28"/>
          <w:szCs w:val="28"/>
          <w:highlight w:val="none"/>
          <w:lang w:eastAsia="zh-CN"/>
        </w:rPr>
        <w:t>二、报价文件</w:t>
      </w:r>
    </w:p>
    <w:p w14:paraId="5CB4757F">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格式八</w:t>
      </w:r>
    </w:p>
    <w:p w14:paraId="246B0038">
      <w:pPr>
        <w:pStyle w:val="7"/>
        <w:jc w:val="both"/>
        <w:rPr>
          <w:rFonts w:hint="eastAsia" w:ascii="宋体" w:hAnsi="宋体" w:cs="宋体"/>
          <w:color w:val="auto"/>
          <w:sz w:val="28"/>
          <w:szCs w:val="28"/>
          <w:highlight w:val="none"/>
          <w:lang w:val="en-US" w:eastAsia="zh-CN"/>
        </w:rPr>
      </w:pPr>
    </w:p>
    <w:p w14:paraId="634E6D20">
      <w:pPr>
        <w:pStyle w:val="7"/>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开标一览表</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首次报价</w:t>
      </w:r>
      <w:r>
        <w:rPr>
          <w:rFonts w:hint="eastAsia" w:ascii="宋体" w:hAnsi="宋体" w:eastAsia="宋体" w:cs="宋体"/>
          <w:color w:val="auto"/>
          <w:sz w:val="28"/>
          <w:szCs w:val="28"/>
          <w:highlight w:val="none"/>
          <w:lang w:eastAsia="zh-CN"/>
        </w:rPr>
        <w:t>）</w:t>
      </w:r>
    </w:p>
    <w:p w14:paraId="6119308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mc:AlternateContent>
          <mc:Choice Requires="wps">
            <w:drawing>
              <wp:anchor distT="0" distB="0" distL="114300" distR="114300" simplePos="0" relativeHeight="251661312" behindDoc="0" locked="0" layoutInCell="1" allowOverlap="1">
                <wp:simplePos x="0" y="0"/>
                <wp:positionH relativeFrom="page">
                  <wp:posOffset>641350</wp:posOffset>
                </wp:positionH>
                <wp:positionV relativeFrom="paragraph">
                  <wp:posOffset>576580</wp:posOffset>
                </wp:positionV>
                <wp:extent cx="6286500" cy="277812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6286500" cy="2778125"/>
                        </a:xfrm>
                        <a:prstGeom prst="rect">
                          <a:avLst/>
                        </a:prstGeom>
                        <a:noFill/>
                        <a:ln w="9525">
                          <a:noFill/>
                        </a:ln>
                        <a:effectLst/>
                      </wps:spPr>
                      <wps:txbx>
                        <w:txbxContent>
                          <w:tbl>
                            <w:tblPr>
                              <w:tblStyle w:val="23"/>
                              <w:tblpPr w:leftFromText="45" w:rightFromText="45" w:vertAnchor="text" w:tblpXSpec="center"/>
                              <w:tblW w:w="8964" w:type="dxa"/>
                              <w:jc w:val="center"/>
                              <w:tblCellSpacing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929"/>
                              <w:gridCol w:w="6035"/>
                            </w:tblGrid>
                            <w:tr w14:paraId="0D2A49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1458" w:hRule="atLeast"/>
                                <w:tblCellSpacing w:w="0" w:type="dxa"/>
                                <w:jc w:val="center"/>
                              </w:trPr>
                              <w:tc>
                                <w:tcPr>
                                  <w:tcW w:w="2929" w:type="dxa"/>
                                  <w:tcBorders>
                                    <w:tl2br w:val="nil"/>
                                    <w:tr2bl w:val="nil"/>
                                  </w:tcBorders>
                                  <w:vAlign w:val="center"/>
                                </w:tcPr>
                                <w:p w14:paraId="5A74EA54">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投标报价</w:t>
                                  </w:r>
                                </w:p>
                              </w:tc>
                              <w:tc>
                                <w:tcPr>
                                  <w:tcW w:w="6035" w:type="dxa"/>
                                  <w:tcBorders>
                                    <w:tl2br w:val="nil"/>
                                    <w:tr2bl w:val="nil"/>
                                  </w:tcBorders>
                                  <w:vAlign w:val="center"/>
                                </w:tcPr>
                                <w:p w14:paraId="3DD1DAE0">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小写： </w:t>
                                  </w:r>
                                  <w:r>
                                    <w:rPr>
                                      <w:rFonts w:hint="eastAsia" w:ascii="宋体" w:hAnsi="宋体" w:eastAsia="宋体" w:cs="宋体"/>
                                      <w:sz w:val="24"/>
                                      <w:szCs w:val="24"/>
                                      <w:u w:val="single"/>
                                      <w:lang w:eastAsia="zh-CN"/>
                                    </w:rPr>
                                    <w:t xml:space="preserve">                     </w:t>
                                  </w:r>
                                </w:p>
                                <w:p w14:paraId="60A1EA9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p>
                                <w:p w14:paraId="5DA02D7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人民币 (大写):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eastAsia="zh-CN"/>
                                    </w:rPr>
                                    <w:t xml:space="preserve">                              </w:t>
                                  </w:r>
                                </w:p>
                              </w:tc>
                            </w:tr>
                            <w:tr w14:paraId="432AAE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90" w:hRule="atLeast"/>
                                <w:tblCellSpacing w:w="0" w:type="dxa"/>
                                <w:jc w:val="center"/>
                              </w:trPr>
                              <w:tc>
                                <w:tcPr>
                                  <w:tcW w:w="2929" w:type="dxa"/>
                                  <w:tcBorders>
                                    <w:tl2br w:val="nil"/>
                                    <w:tr2bl w:val="nil"/>
                                  </w:tcBorders>
                                  <w:vAlign w:val="center"/>
                                </w:tcPr>
                                <w:p w14:paraId="38278D6B">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交货期限/服务期限</w:t>
                                  </w:r>
                                </w:p>
                              </w:tc>
                              <w:tc>
                                <w:tcPr>
                                  <w:tcW w:w="6035" w:type="dxa"/>
                                  <w:tcBorders>
                                    <w:tl2br w:val="nil"/>
                                    <w:tr2bl w:val="nil"/>
                                  </w:tcBorders>
                                  <w:vAlign w:val="center"/>
                                </w:tcPr>
                                <w:p w14:paraId="3869115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合同签订后</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日</w:t>
                                  </w:r>
                                </w:p>
                              </w:tc>
                            </w:tr>
                            <w:tr w14:paraId="61DF3D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40" w:hRule="atLeast"/>
                                <w:tblCellSpacing w:w="0" w:type="dxa"/>
                                <w:jc w:val="center"/>
                              </w:trPr>
                              <w:tc>
                                <w:tcPr>
                                  <w:tcW w:w="2929" w:type="dxa"/>
                                  <w:tcBorders>
                                    <w:tl2br w:val="nil"/>
                                    <w:tr2bl w:val="nil"/>
                                  </w:tcBorders>
                                  <w:vAlign w:val="center"/>
                                </w:tcPr>
                                <w:p w14:paraId="4867250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报价说明</w:t>
                                  </w:r>
                                </w:p>
                              </w:tc>
                              <w:tc>
                                <w:tcPr>
                                  <w:tcW w:w="6035" w:type="dxa"/>
                                  <w:tcBorders>
                                    <w:tl2br w:val="nil"/>
                                    <w:tr2bl w:val="nil"/>
                                  </w:tcBorders>
                                  <w:vAlign w:val="center"/>
                                </w:tcPr>
                                <w:p w14:paraId="56AE196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投标总报价不得超过本项目的预算金额，报价包含为完成本项目发生的人工、设备材料、机械费、税费等所有费用。</w:t>
                                  </w:r>
                                </w:p>
                              </w:tc>
                            </w:tr>
                          </w:tbl>
                          <w:p w14:paraId="5143F792">
                            <w:pPr>
                              <w:pStyle w:val="9"/>
                            </w:pPr>
                          </w:p>
                        </w:txbxContent>
                      </wps:txbx>
                      <wps:bodyPr lIns="0" tIns="0" rIns="0" bIns="0" upright="1"/>
                    </wps:wsp>
                  </a:graphicData>
                </a:graphic>
              </wp:anchor>
            </w:drawing>
          </mc:Choice>
          <mc:Fallback>
            <w:pict>
              <v:shape id="_x0000_s1026" o:spid="_x0000_s1026" o:spt="202" type="#_x0000_t202" style="position:absolute;left:0pt;margin-left:50.5pt;margin-top:45.4pt;height:218.75pt;width:495pt;mso-position-horizontal-relative:page;z-index:251661312;mso-width-relative:page;mso-height-relative:page;" filled="f" stroked="f" coordsize="21600,21600" o:gfxdata="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lQO22AAAAAsBAAAPAAAAAAAAAAEAIAAAACIAAABkcnMvZG93&#10;bnJldi54bWxQSwECFAAUAAAACACHTuJAMP+SKMcBAACMAwAADgAAAAAAAAABACAAAAAnAQAAZHJz&#10;L2Uyb0RvYy54bWxQSwUGAAAAAAYABgBZAQAAYAUAAAAA&#10;">
                <v:fill on="f" focussize="0,0"/>
                <v:stroke on="f"/>
                <v:imagedata o:title=""/>
                <o:lock v:ext="edit" aspectratio="f"/>
                <v:textbox inset="0mm,0mm,0mm,0mm">
                  <w:txbxContent>
                    <w:tbl>
                      <w:tblPr>
                        <w:tblStyle w:val="23"/>
                        <w:tblpPr w:leftFromText="45" w:rightFromText="45" w:vertAnchor="text" w:tblpXSpec="center"/>
                        <w:tblW w:w="8964" w:type="dxa"/>
                        <w:jc w:val="center"/>
                        <w:tblCellSpacing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929"/>
                        <w:gridCol w:w="6035"/>
                      </w:tblGrid>
                      <w:tr w14:paraId="0D2A49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458" w:hRule="atLeast"/>
                          <w:tblCellSpacing w:w="0" w:type="dxa"/>
                          <w:jc w:val="center"/>
                        </w:trPr>
                        <w:tc>
                          <w:tcPr>
                            <w:tcW w:w="2929" w:type="dxa"/>
                            <w:tcBorders>
                              <w:tl2br w:val="nil"/>
                              <w:tr2bl w:val="nil"/>
                            </w:tcBorders>
                            <w:vAlign w:val="center"/>
                          </w:tcPr>
                          <w:p w14:paraId="5A74EA54">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投标报价</w:t>
                            </w:r>
                          </w:p>
                        </w:tc>
                        <w:tc>
                          <w:tcPr>
                            <w:tcW w:w="6035" w:type="dxa"/>
                            <w:tcBorders>
                              <w:tl2br w:val="nil"/>
                              <w:tr2bl w:val="nil"/>
                            </w:tcBorders>
                            <w:vAlign w:val="center"/>
                          </w:tcPr>
                          <w:p w14:paraId="3DD1DAE0">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小写： </w:t>
                            </w:r>
                            <w:r>
                              <w:rPr>
                                <w:rFonts w:hint="eastAsia" w:ascii="宋体" w:hAnsi="宋体" w:eastAsia="宋体" w:cs="宋体"/>
                                <w:sz w:val="24"/>
                                <w:szCs w:val="24"/>
                                <w:u w:val="single"/>
                                <w:lang w:eastAsia="zh-CN"/>
                              </w:rPr>
                              <w:t xml:space="preserve">                     </w:t>
                            </w:r>
                          </w:p>
                          <w:p w14:paraId="60A1EA9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p>
                          <w:p w14:paraId="5DA02D7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人民币 (大写):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eastAsia="zh-CN"/>
                              </w:rPr>
                              <w:t xml:space="preserve">                              </w:t>
                            </w:r>
                          </w:p>
                        </w:tc>
                      </w:tr>
                      <w:tr w14:paraId="432AAE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90" w:hRule="atLeast"/>
                          <w:tblCellSpacing w:w="0" w:type="dxa"/>
                          <w:jc w:val="center"/>
                        </w:trPr>
                        <w:tc>
                          <w:tcPr>
                            <w:tcW w:w="2929" w:type="dxa"/>
                            <w:tcBorders>
                              <w:tl2br w:val="nil"/>
                              <w:tr2bl w:val="nil"/>
                            </w:tcBorders>
                            <w:vAlign w:val="center"/>
                          </w:tcPr>
                          <w:p w14:paraId="38278D6B">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交货期限/服务期限</w:t>
                            </w:r>
                          </w:p>
                        </w:tc>
                        <w:tc>
                          <w:tcPr>
                            <w:tcW w:w="6035" w:type="dxa"/>
                            <w:tcBorders>
                              <w:tl2br w:val="nil"/>
                              <w:tr2bl w:val="nil"/>
                            </w:tcBorders>
                            <w:vAlign w:val="center"/>
                          </w:tcPr>
                          <w:p w14:paraId="3869115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合同签订后</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日</w:t>
                            </w:r>
                          </w:p>
                        </w:tc>
                      </w:tr>
                      <w:tr w14:paraId="61DF3D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40" w:hRule="atLeast"/>
                          <w:tblCellSpacing w:w="0" w:type="dxa"/>
                          <w:jc w:val="center"/>
                        </w:trPr>
                        <w:tc>
                          <w:tcPr>
                            <w:tcW w:w="2929" w:type="dxa"/>
                            <w:tcBorders>
                              <w:tl2br w:val="nil"/>
                              <w:tr2bl w:val="nil"/>
                            </w:tcBorders>
                            <w:vAlign w:val="center"/>
                          </w:tcPr>
                          <w:p w14:paraId="4867250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报价说明</w:t>
                            </w:r>
                          </w:p>
                        </w:tc>
                        <w:tc>
                          <w:tcPr>
                            <w:tcW w:w="6035" w:type="dxa"/>
                            <w:tcBorders>
                              <w:tl2br w:val="nil"/>
                              <w:tr2bl w:val="nil"/>
                            </w:tcBorders>
                            <w:vAlign w:val="center"/>
                          </w:tcPr>
                          <w:p w14:paraId="56AE196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投标总报价不得超过本项目的预算金额，报价包含为完成本项目发生的人工、设备材料、机械费、税费等所有费用。</w:t>
                            </w:r>
                          </w:p>
                        </w:tc>
                      </w:tr>
                    </w:tbl>
                    <w:p w14:paraId="5143F792">
                      <w:pPr>
                        <w:pStyle w:val="9"/>
                      </w:pPr>
                    </w:p>
                  </w:txbxContent>
                </v:textbox>
              </v:shape>
            </w:pict>
          </mc:Fallback>
        </mc:AlternateContent>
      </w:r>
      <w:r>
        <w:rPr>
          <w:rFonts w:hint="eastAsia" w:ascii="宋体" w:hAnsi="宋体" w:eastAsia="宋体" w:cs="宋体"/>
          <w:sz w:val="24"/>
          <w:szCs w:val="24"/>
        </w:rPr>
        <w:t>采购项目名称：</w:t>
      </w:r>
      <w:r>
        <w:rPr>
          <w:rFonts w:hint="eastAsia" w:cs="宋体"/>
          <w:sz w:val="24"/>
          <w:szCs w:val="24"/>
          <w:u w:val="single"/>
          <w:lang w:val="en-US" w:eastAsia="zh-CN"/>
        </w:rPr>
        <w:t xml:space="preserve">     </w:t>
      </w:r>
    </w:p>
    <w:p w14:paraId="161129A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cs="宋体"/>
          <w:sz w:val="24"/>
          <w:szCs w:val="24"/>
          <w:u w:val="single"/>
          <w:lang w:val="en-US" w:eastAsia="zh-CN"/>
        </w:rPr>
      </w:pPr>
      <w:r>
        <w:rPr>
          <w:rFonts w:hint="eastAsia" w:ascii="宋体" w:hAnsi="宋体" w:eastAsia="宋体" w:cs="宋体"/>
          <w:sz w:val="24"/>
          <w:szCs w:val="24"/>
          <w:lang w:eastAsia="zh-CN"/>
        </w:rPr>
        <w:t>项目编号：</w:t>
      </w:r>
      <w:r>
        <w:rPr>
          <w:rFonts w:hint="eastAsia" w:cs="宋体"/>
          <w:sz w:val="24"/>
          <w:szCs w:val="24"/>
          <w:u w:val="single"/>
          <w:lang w:val="en-US" w:eastAsia="zh-CN"/>
        </w:rPr>
        <w:t xml:space="preserve">         </w:t>
      </w:r>
      <w:r>
        <w:rPr>
          <w:rFonts w:hint="eastAsia" w:cs="宋体"/>
          <w:color w:val="auto"/>
          <w:sz w:val="24"/>
          <w:szCs w:val="24"/>
          <w:lang w:val="en-US" w:eastAsia="zh-CN"/>
        </w:rPr>
        <w:t xml:space="preserve">              </w:t>
      </w:r>
      <w:r>
        <w:rPr>
          <w:rFonts w:hint="eastAsia" w:ascii="宋体" w:hAnsi="宋体" w:eastAsia="宋体" w:cs="宋体"/>
          <w:sz w:val="24"/>
          <w:szCs w:val="24"/>
          <w:lang w:val="en-US" w:eastAsia="zh-CN"/>
        </w:rPr>
        <w:t>标项号</w:t>
      </w:r>
      <w:r>
        <w:rPr>
          <w:rFonts w:hint="eastAsia" w:ascii="宋体" w:hAnsi="宋体" w:eastAsia="宋体" w:cs="宋体"/>
          <w:sz w:val="24"/>
          <w:szCs w:val="24"/>
          <w:lang w:eastAsia="zh-CN"/>
        </w:rPr>
        <w:t>：</w:t>
      </w:r>
      <w:r>
        <w:rPr>
          <w:rFonts w:hint="eastAsia" w:cs="宋体"/>
          <w:sz w:val="24"/>
          <w:szCs w:val="24"/>
          <w:u w:val="single"/>
          <w:lang w:val="en-US" w:eastAsia="zh-CN"/>
        </w:rPr>
        <w:t xml:space="preserve">         </w:t>
      </w:r>
      <w:r>
        <w:rPr>
          <w:rFonts w:hint="eastAsia" w:cs="宋体"/>
          <w:color w:val="auto"/>
          <w:sz w:val="24"/>
          <w:szCs w:val="24"/>
          <w:lang w:val="en-US" w:eastAsia="zh-CN"/>
        </w:rPr>
        <w:t xml:space="preserve"> </w:t>
      </w:r>
    </w:p>
    <w:p w14:paraId="3A1F9461">
      <w:pPr>
        <w:pStyle w:val="12"/>
        <w:rPr>
          <w:rFonts w:hint="eastAsia"/>
          <w:lang w:val="en-US" w:eastAsia="zh-CN"/>
        </w:rPr>
      </w:pPr>
    </w:p>
    <w:p w14:paraId="4888B84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p>
    <w:p w14:paraId="1B35E51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0A05CAB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740DC9E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6FC953A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15FC7CF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2B1A120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43A15D83">
      <w:pPr>
        <w:rPr>
          <w:rFonts w:hint="eastAsia"/>
          <w:lang w:val="en-US" w:eastAsia="zh-CN"/>
        </w:rPr>
      </w:pPr>
    </w:p>
    <w:p w14:paraId="534E3620">
      <w:pPr>
        <w:rPr>
          <w:rFonts w:hint="eastAsia"/>
          <w:lang w:val="en-US" w:eastAsia="zh-CN"/>
        </w:rPr>
      </w:pPr>
    </w:p>
    <w:p w14:paraId="08C141E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val="en-US" w:eastAsia="zh-CN"/>
        </w:rPr>
      </w:pPr>
    </w:p>
    <w:p w14:paraId="7D8D8D3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lang w:val="en-US" w:eastAsia="zh-CN"/>
        </w:rPr>
      </w:pPr>
    </w:p>
    <w:p w14:paraId="2057594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注：</w:t>
      </w:r>
    </w:p>
    <w:p w14:paraId="26F939E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default" w:ascii="宋体" w:hAnsi="宋体" w:eastAsia="宋体" w:cs="宋体"/>
          <w:sz w:val="24"/>
          <w:szCs w:val="24"/>
          <w:lang w:val="en-US" w:eastAsia="zh-CN"/>
        </w:rPr>
        <w:t>1.</w:t>
      </w:r>
      <w:r>
        <w:rPr>
          <w:rFonts w:hint="eastAsia" w:ascii="宋体" w:hAnsi="宋体" w:eastAsia="宋体" w:cs="宋体"/>
          <w:sz w:val="24"/>
          <w:szCs w:val="24"/>
          <w:lang w:val="en-US" w:eastAsia="zh-CN"/>
        </w:rPr>
        <w:t xml:space="preserve">供应商须按要求填写所有信息。本表格式内容不得改动。 </w:t>
      </w:r>
    </w:p>
    <w:p w14:paraId="05A4D1E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rPr>
      </w:pPr>
      <w:r>
        <w:rPr>
          <w:rFonts w:hint="default" w:ascii="宋体" w:hAnsi="宋体" w:eastAsia="宋体" w:cs="宋体"/>
          <w:sz w:val="24"/>
          <w:szCs w:val="24"/>
          <w:lang w:val="en-US" w:eastAsia="zh-CN"/>
        </w:rPr>
        <w:t xml:space="preserve">2. </w:t>
      </w:r>
      <w:r>
        <w:rPr>
          <w:rFonts w:hint="eastAsia" w:ascii="宋体" w:hAnsi="宋体" w:eastAsia="宋体" w:cs="宋体"/>
          <w:sz w:val="24"/>
          <w:szCs w:val="24"/>
          <w:lang w:val="en-US" w:eastAsia="zh-CN"/>
        </w:rPr>
        <w:t>总报价不得超出本项目采购预算价，否则视作无效响应文件。</w:t>
      </w:r>
    </w:p>
    <w:p w14:paraId="64E4B6A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p>
    <w:p w14:paraId="3879002F">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rPr>
      </w:pPr>
      <w:r>
        <w:rPr>
          <w:rFonts w:hint="eastAsia" w:ascii="宋体" w:hAnsi="宋体" w:eastAsia="宋体" w:cs="宋体"/>
          <w:sz w:val="24"/>
          <w:szCs w:val="24"/>
        </w:rPr>
        <w:t xml:space="preserve">投标人名称：＿＿＿＿＿＿＿＿＿＿＿＿（公章）                             </w:t>
      </w:r>
    </w:p>
    <w:p w14:paraId="0865EAF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2041AB51">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u w:val="single"/>
        </w:rPr>
      </w:pPr>
      <w:r>
        <w:rPr>
          <w:rFonts w:hint="eastAsia" w:ascii="宋体" w:hAnsi="宋体" w:eastAsia="宋体" w:cs="宋体"/>
          <w:sz w:val="24"/>
          <w:szCs w:val="24"/>
        </w:rPr>
        <w:t>法定代表人或授权代表（签名或盖章）：</w:t>
      </w:r>
      <w:r>
        <w:rPr>
          <w:rFonts w:hint="eastAsia" w:ascii="宋体" w:hAnsi="宋体" w:eastAsia="宋体" w:cs="宋体"/>
          <w:sz w:val="24"/>
          <w:szCs w:val="24"/>
          <w:u w:val="single"/>
        </w:rPr>
        <w:t xml:space="preserve">       </w:t>
      </w:r>
    </w:p>
    <w:p w14:paraId="6E07979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sz w:val="24"/>
          <w:szCs w:val="24"/>
          <w:u w:val="single"/>
        </w:rPr>
      </w:pPr>
    </w:p>
    <w:p w14:paraId="1344F0A4">
      <w:pPr>
        <w:keepNext w:val="0"/>
        <w:keepLines w:val="0"/>
        <w:pageBreakBefore w:val="0"/>
        <w:widowControl w:val="0"/>
        <w:kinsoku/>
        <w:wordWrap/>
        <w:overflowPunct/>
        <w:topLinePunct w:val="0"/>
        <w:autoSpaceDE w:val="0"/>
        <w:autoSpaceDN w:val="0"/>
        <w:bidi w:val="0"/>
        <w:adjustRightInd/>
        <w:snapToGrid/>
        <w:spacing w:line="440" w:lineRule="exact"/>
        <w:ind w:firstLine="2880" w:firstLineChars="1200"/>
        <w:textAlignment w:val="auto"/>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5190E9D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37D57BF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rPr>
        <w:sectPr>
          <w:pgSz w:w="11906" w:h="16838"/>
          <w:pgMar w:top="1418" w:right="1588" w:bottom="1418" w:left="1365" w:header="851" w:footer="907" w:gutter="0"/>
          <w:pgBorders>
            <w:top w:val="none" w:sz="0" w:space="0"/>
            <w:left w:val="none" w:sz="0" w:space="0"/>
            <w:bottom w:val="none" w:sz="0" w:space="0"/>
            <w:right w:val="none" w:sz="0" w:space="0"/>
          </w:pgBorders>
          <w:pgNumType w:fmt="decimal"/>
          <w:cols w:space="720" w:num="1"/>
          <w:docGrid w:type="lines" w:linePitch="290" w:charSpace="0"/>
        </w:sectPr>
      </w:pPr>
      <w:r>
        <w:rPr>
          <w:rFonts w:hint="eastAsia" w:ascii="宋体" w:hAnsi="宋体" w:eastAsia="宋体" w:cs="宋体"/>
          <w:sz w:val="24"/>
          <w:szCs w:val="24"/>
        </w:rPr>
        <w:t xml:space="preserve"> </w:t>
      </w:r>
    </w:p>
    <w:p w14:paraId="152F961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bookmarkStart w:id="505" w:name="_Toc25776"/>
      <w:r>
        <w:rPr>
          <w:rFonts w:hint="eastAsia" w:ascii="宋体" w:hAnsi="宋体" w:eastAsia="宋体" w:cs="宋体"/>
          <w:b/>
          <w:bCs/>
          <w:sz w:val="21"/>
          <w:szCs w:val="21"/>
          <w:lang w:eastAsia="zh-CN"/>
        </w:rPr>
        <w:t>格式九</w:t>
      </w:r>
      <w:bookmarkEnd w:id="505"/>
      <w:bookmarkStart w:id="506" w:name="_Toc7951"/>
      <w:bookmarkStart w:id="507" w:name="_Toc534725619"/>
      <w:bookmarkStart w:id="508" w:name="_Toc534816648"/>
    </w:p>
    <w:p w14:paraId="581F7D0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标价的工程量清单详细报价表</w:t>
      </w:r>
    </w:p>
    <w:p w14:paraId="44A03B1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76481A2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采购项目名称：</w:t>
      </w:r>
    </w:p>
    <w:p w14:paraId="0387308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采购项目编号：</w:t>
      </w:r>
    </w:p>
    <w:p w14:paraId="09EEA01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 xml:space="preserve"> </w:t>
      </w:r>
    </w:p>
    <w:p w14:paraId="6B1BCFB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088B31D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w:t>
      </w:r>
    </w:p>
    <w:p w14:paraId="0AA380F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0134F2B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w:t>
      </w:r>
    </w:p>
    <w:p w14:paraId="267C81D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44BE01E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w:t>
      </w:r>
    </w:p>
    <w:p w14:paraId="1C04E4C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26C3C02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37DB228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注：1、此表为《报价一览表(首次报价表)》的报价明细表，工程量清单中标价的单价或金额，应包括所需的人工费、材料和施工机具使用费和管理费、税费以及一定范围内的风险费用等一切费用。</w:t>
      </w:r>
    </w:p>
    <w:p w14:paraId="3C99D80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010D197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530E723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宋体" w:hAnsi="宋体" w:eastAsia="宋体" w:cs="宋体"/>
          <w:b/>
          <w:bCs/>
          <w:sz w:val="21"/>
          <w:szCs w:val="21"/>
          <w:lang w:eastAsia="zh-CN"/>
        </w:rPr>
      </w:pPr>
    </w:p>
    <w:p w14:paraId="10920E05">
      <w:pPr>
        <w:pStyle w:val="2"/>
        <w:rPr>
          <w:rFonts w:hint="eastAsia" w:ascii="宋体" w:hAnsi="宋体" w:eastAsia="宋体" w:cs="宋体"/>
          <w:b/>
          <w:bCs/>
          <w:sz w:val="21"/>
          <w:szCs w:val="21"/>
          <w:lang w:eastAsia="zh-CN"/>
        </w:rPr>
      </w:pPr>
    </w:p>
    <w:p w14:paraId="7C8E78F9">
      <w:pPr>
        <w:rPr>
          <w:rFonts w:hint="eastAsia"/>
          <w:lang w:val="en-US" w:eastAsia="zh-CN"/>
        </w:rPr>
      </w:pPr>
    </w:p>
    <w:p w14:paraId="0882AB6E">
      <w:pPr>
        <w:pStyle w:val="2"/>
        <w:rPr>
          <w:rFonts w:hint="eastAsia"/>
          <w:lang w:val="en-US" w:eastAsia="zh-CN"/>
        </w:rPr>
      </w:pPr>
    </w:p>
    <w:p w14:paraId="0A3AA382">
      <w:pPr>
        <w:rPr>
          <w:rFonts w:hint="eastAsia"/>
          <w:lang w:val="en-US" w:eastAsia="zh-CN"/>
        </w:rPr>
      </w:pPr>
    </w:p>
    <w:p w14:paraId="2A2F0555">
      <w:pPr>
        <w:pStyle w:val="2"/>
        <w:rPr>
          <w:rFonts w:hint="eastAsia"/>
          <w:lang w:val="en-US" w:eastAsia="zh-CN"/>
        </w:rPr>
      </w:pPr>
    </w:p>
    <w:p w14:paraId="0C665D5E">
      <w:pPr>
        <w:rPr>
          <w:rFonts w:hint="eastAsia"/>
          <w:lang w:val="en-US" w:eastAsia="zh-CN"/>
        </w:rPr>
      </w:pPr>
    </w:p>
    <w:p w14:paraId="5601A186">
      <w:pPr>
        <w:pStyle w:val="2"/>
        <w:rPr>
          <w:rFonts w:hint="eastAsia"/>
          <w:lang w:val="en-US" w:eastAsia="zh-CN"/>
        </w:rPr>
      </w:pPr>
    </w:p>
    <w:p w14:paraId="24A5AE15">
      <w:pPr>
        <w:rPr>
          <w:rFonts w:hint="eastAsia"/>
          <w:lang w:val="en-US" w:eastAsia="zh-CN"/>
        </w:rPr>
      </w:pPr>
    </w:p>
    <w:p w14:paraId="0E47750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0"/>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三、商务文件</w:t>
      </w:r>
    </w:p>
    <w:p w14:paraId="428DD83F">
      <w:pPr>
        <w:pStyle w:val="40"/>
        <w:keepNext w:val="0"/>
        <w:keepLines w:val="0"/>
        <w:pageBreakBefore w:val="0"/>
        <w:widowControl w:val="0"/>
        <w:kinsoku/>
        <w:wordWrap/>
        <w:overflowPunct/>
        <w:topLinePunct w:val="0"/>
        <w:bidi w:val="0"/>
        <w:adjustRightInd/>
        <w:snapToGrid/>
        <w:spacing w:line="560" w:lineRule="exact"/>
        <w:ind w:left="0" w:leftChars="0" w:right="0" w:rightChars="0" w:firstLine="0" w:firstLineChars="0"/>
        <w:jc w:val="both"/>
        <w:textAlignment w:val="auto"/>
        <w:outlineLvl w:val="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格式十</w:t>
      </w:r>
    </w:p>
    <w:p w14:paraId="6B6116B2">
      <w:pPr>
        <w:pStyle w:val="40"/>
        <w:keepNext w:val="0"/>
        <w:keepLines w:val="0"/>
        <w:pageBreakBefore w:val="0"/>
        <w:widowControl w:val="0"/>
        <w:kinsoku/>
        <w:wordWrap/>
        <w:overflowPunct/>
        <w:topLinePunct w:val="0"/>
        <w:bidi w:val="0"/>
        <w:adjustRightInd/>
        <w:snapToGrid/>
        <w:spacing w:line="560" w:lineRule="exact"/>
        <w:ind w:left="0" w:leftChars="0" w:right="0" w:rightChars="0" w:firstLine="0" w:firstLineChars="0"/>
        <w:jc w:val="both"/>
        <w:textAlignment w:val="auto"/>
        <w:outlineLvl w:val="0"/>
        <w:rPr>
          <w:rFonts w:hint="eastAsia" w:ascii="仿宋" w:hAnsi="仿宋" w:eastAsia="仿宋" w:cs="仿宋"/>
          <w:b/>
          <w:bCs/>
          <w:color w:val="auto"/>
          <w:sz w:val="32"/>
          <w:szCs w:val="32"/>
          <w:highlight w:val="none"/>
          <w:lang w:eastAsia="zh-CN"/>
        </w:rPr>
      </w:pPr>
    </w:p>
    <w:p w14:paraId="0955A22A">
      <w:pPr>
        <w:pStyle w:val="40"/>
        <w:keepNext w:val="0"/>
        <w:keepLines w:val="0"/>
        <w:pageBreakBefore w:val="0"/>
        <w:widowControl w:val="0"/>
        <w:kinsoku/>
        <w:wordWrap/>
        <w:overflowPunct/>
        <w:topLinePunct w:val="0"/>
        <w:bidi w:val="0"/>
        <w:adjustRightInd/>
        <w:snapToGrid/>
        <w:spacing w:line="560" w:lineRule="exact"/>
        <w:ind w:left="0" w:leftChars="0" w:right="0" w:rightChars="0"/>
        <w:jc w:val="center"/>
        <w:textAlignment w:val="auto"/>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投标函格式</w:t>
      </w:r>
    </w:p>
    <w:p w14:paraId="096B6FC9">
      <w:pPr>
        <w:keepNext w:val="0"/>
        <w:keepLines w:val="0"/>
        <w:pageBreakBefore w:val="0"/>
        <w:widowControl w:val="0"/>
        <w:kinsoku/>
        <w:wordWrap/>
        <w:overflowPunct/>
        <w:topLinePunct w:val="0"/>
        <w:bidi w:val="0"/>
        <w:adjustRightInd/>
        <w:snapToGrid/>
        <w:spacing w:line="560" w:lineRule="exact"/>
        <w:ind w:left="0" w:leftChars="0" w:right="0" w:rightChars="0"/>
        <w:textAlignment w:val="auto"/>
        <w:rPr>
          <w:rFonts w:hint="eastAsia" w:ascii="仿宋" w:hAnsi="仿宋" w:eastAsia="仿宋" w:cs="仿宋"/>
          <w:b/>
          <w:sz w:val="32"/>
          <w:szCs w:val="32"/>
        </w:rPr>
      </w:pPr>
      <w:r>
        <w:rPr>
          <w:rFonts w:hint="eastAsia" w:ascii="仿宋" w:hAnsi="仿宋" w:eastAsia="仿宋" w:cs="仿宋"/>
          <w:b/>
          <w:bCs/>
          <w:color w:val="auto"/>
          <w:kern w:val="2"/>
          <w:sz w:val="32"/>
          <w:szCs w:val="32"/>
          <w:highlight w:val="none"/>
        </w:rPr>
        <w:t>致：</w:t>
      </w:r>
      <w:r>
        <w:rPr>
          <w:rFonts w:hint="eastAsia" w:ascii="仿宋" w:hAnsi="仿宋" w:eastAsia="仿宋" w:cs="仿宋"/>
          <w:b/>
          <w:sz w:val="32"/>
          <w:szCs w:val="32"/>
          <w:lang w:eastAsia="zh-CN"/>
        </w:rPr>
        <w:t>奇台县政务服务和公共资源交易中心</w:t>
      </w:r>
    </w:p>
    <w:p w14:paraId="1174253A">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textAlignment w:val="auto"/>
        <w:rPr>
          <w:rFonts w:hint="eastAsia" w:ascii="仿宋" w:hAnsi="仿宋" w:eastAsia="仿宋" w:cs="仿宋"/>
          <w:sz w:val="32"/>
          <w:szCs w:val="32"/>
        </w:rPr>
      </w:pPr>
    </w:p>
    <w:p w14:paraId="795760A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根据贵方为</w:t>
      </w:r>
      <w:r>
        <w:rPr>
          <w:rFonts w:hint="eastAsia" w:ascii="仿宋" w:hAnsi="仿宋" w:eastAsia="仿宋" w:cs="仿宋"/>
          <w:sz w:val="32"/>
          <w:szCs w:val="32"/>
          <w:u w:val="none"/>
        </w:rPr>
        <w:t>＿＿＿＿＿＿＿＿＿＿＿＿＿＿＿</w:t>
      </w:r>
      <w:r>
        <w:rPr>
          <w:rFonts w:hint="eastAsia" w:ascii="仿宋" w:hAnsi="仿宋" w:eastAsia="仿宋" w:cs="仿宋"/>
          <w:sz w:val="32"/>
          <w:szCs w:val="32"/>
        </w:rPr>
        <w:t>项目的投标邀请＿＿＿＿＿＿＿＿（</w:t>
      </w:r>
      <w:r>
        <w:rPr>
          <w:rFonts w:hint="eastAsia" w:ascii="仿宋" w:hAnsi="仿宋" w:eastAsia="仿宋" w:cs="仿宋"/>
          <w:sz w:val="32"/>
          <w:szCs w:val="32"/>
          <w:lang w:val="en-US" w:eastAsia="zh-CN"/>
        </w:rPr>
        <w:t>项目</w:t>
      </w:r>
      <w:r>
        <w:rPr>
          <w:rFonts w:hint="eastAsia" w:ascii="仿宋" w:hAnsi="仿宋" w:eastAsia="仿宋" w:cs="仿宋"/>
          <w:sz w:val="32"/>
          <w:szCs w:val="32"/>
        </w:rPr>
        <w:t>编号），签字代表＿＿＿＿＿＿＿＿＿＿＿（全名、职务）经正式授权并代表投标人＿＿＿＿＿＿＿＿＿（投标人名称、地址）</w:t>
      </w:r>
      <w:r>
        <w:rPr>
          <w:rFonts w:hint="eastAsia" w:ascii="仿宋" w:hAnsi="仿宋" w:eastAsia="仿宋" w:cs="仿宋"/>
          <w:color w:val="000000"/>
          <w:sz w:val="32"/>
          <w:szCs w:val="32"/>
        </w:rPr>
        <w:t>参加该项目的投标活动并按要求提交投标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文件。我们郑重声明以下诸点并负法律责任：</w:t>
      </w:r>
    </w:p>
    <w:p w14:paraId="1920A97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 愿按照</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文件中规定的条款和要求，提供</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文件规定的全部货物和服务，投标总报价为：大写</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元。</w:t>
      </w:r>
    </w:p>
    <w:p w14:paraId="2697D73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（2）如果我们的投标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文件被接受，我们将履行</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文件中规定的各项要求。</w:t>
      </w:r>
    </w:p>
    <w:p w14:paraId="68F832F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（3）我们同意本</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文件中有关投标有效期的规定。如果中标，有效期延长至合同终止日止。</w:t>
      </w:r>
    </w:p>
    <w:p w14:paraId="022B5C1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（4）我们已经详细审核了全部</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文件，如有需要澄清的问题，我们同意按</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文件规定的时间向采购人提出。逾期不提，我公司同意放弃对这方面有不明及误解的权利。</w:t>
      </w:r>
    </w:p>
    <w:p w14:paraId="666F05E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（5）我公司同意提供按照采购人可能要求的与其投标有关的一切数据或资料。</w:t>
      </w:r>
    </w:p>
    <w:p w14:paraId="15AAF74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（6）如果我们的投标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文件被接受，我们将按</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文件的规定签订并严格履行合同中的责任和义务。</w:t>
      </w:r>
    </w:p>
    <w:p w14:paraId="1A44162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（7）我公司与采购人、采购人就本次采购的项目委托的咨询机构、集中采购机构、以及上述机构的附属机构没有行政或经济关联。</w:t>
      </w:r>
    </w:p>
    <w:p w14:paraId="7735B19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color w:val="000000"/>
          <w:sz w:val="32"/>
          <w:szCs w:val="32"/>
        </w:rPr>
        <w:t>（8）</w:t>
      </w:r>
      <w:r>
        <w:rPr>
          <w:rFonts w:hint="eastAsia" w:ascii="仿宋" w:hAnsi="仿宋" w:eastAsia="仿宋" w:cs="仿宋"/>
          <w:sz w:val="32"/>
          <w:szCs w:val="32"/>
        </w:rPr>
        <w:t>我公司独立参加投标，未组成联合体参加投标。</w:t>
      </w:r>
    </w:p>
    <w:p w14:paraId="0034457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（9）我公司不存在“单位负责人为同一人或者存在直接控股、管理关系的不同供应商,参加同一合同项下的政府采购活动”的行为。</w:t>
      </w:r>
    </w:p>
    <w:p w14:paraId="1CF23796">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（10）我公司公平竞争参加本次招标活动。杜绝任何形式的商业贿赂行为。不向国家工作人员、政府</w:t>
      </w:r>
      <w:r>
        <w:rPr>
          <w:rFonts w:hint="eastAsia" w:ascii="仿宋" w:hAnsi="仿宋" w:eastAsia="仿宋" w:cs="仿宋"/>
          <w:color w:val="000000"/>
          <w:sz w:val="32"/>
          <w:szCs w:val="32"/>
          <w:lang w:eastAsia="zh-CN"/>
        </w:rPr>
        <w:t>集采机构</w:t>
      </w:r>
      <w:r>
        <w:rPr>
          <w:rFonts w:hint="eastAsia" w:ascii="仿宋" w:hAnsi="仿宋" w:eastAsia="仿宋" w:cs="仿宋"/>
          <w:color w:val="000000"/>
          <w:sz w:val="32"/>
          <w:szCs w:val="32"/>
        </w:rPr>
        <w:t>工作人员、评审专家及其亲属提供礼品礼金、有价证券、购物券、回扣、佣金、咨询费、劳务费、赞助费、宣传费、宴请；不为其报销各种消费凭证，不支付其旅游、娱乐等费用。</w:t>
      </w:r>
    </w:p>
    <w:p w14:paraId="1D1B56EA">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（11）除不可抗力外，我公司如果发生以下行为，将在行为发生的10个工作日内，向贵方支付本</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文件公布的最高限价的2%作为违约赔偿金。</w:t>
      </w:r>
    </w:p>
    <w:p w14:paraId="1E88854D">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1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①</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在</w:t>
      </w:r>
      <w:r>
        <w:rPr>
          <w:rFonts w:hint="eastAsia" w:ascii="仿宋" w:hAnsi="仿宋" w:eastAsia="仿宋" w:cs="仿宋"/>
          <w:color w:val="000000"/>
          <w:sz w:val="32"/>
          <w:szCs w:val="32"/>
          <w:lang w:val="en-US" w:eastAsia="zh-CN"/>
        </w:rPr>
        <w:t>采购</w:t>
      </w:r>
      <w:r>
        <w:rPr>
          <w:rFonts w:hint="eastAsia" w:ascii="仿宋" w:hAnsi="仿宋" w:eastAsia="仿宋" w:cs="仿宋"/>
          <w:color w:val="000000"/>
          <w:sz w:val="32"/>
          <w:szCs w:val="32"/>
        </w:rPr>
        <w:t>文件规定的投标有效期内实质上修改或撤回投标；</w:t>
      </w:r>
    </w:p>
    <w:p w14:paraId="37073C2E">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2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②</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中标后不依法与采购人签订合同；</w:t>
      </w:r>
    </w:p>
    <w:p w14:paraId="6323E273">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fldChar w:fldCharType="begin"/>
      </w:r>
      <w:r>
        <w:rPr>
          <w:rFonts w:hint="eastAsia" w:ascii="仿宋" w:hAnsi="仿宋" w:eastAsia="仿宋" w:cs="仿宋"/>
          <w:color w:val="000000"/>
          <w:sz w:val="32"/>
          <w:szCs w:val="32"/>
        </w:rPr>
        <w:instrText xml:space="preserve"> = 3 \* GB3 \* MERGEFORMAT </w:instrText>
      </w:r>
      <w:r>
        <w:rPr>
          <w:rFonts w:hint="eastAsia" w:ascii="仿宋" w:hAnsi="仿宋" w:eastAsia="仿宋" w:cs="仿宋"/>
          <w:color w:val="000000"/>
          <w:sz w:val="32"/>
          <w:szCs w:val="32"/>
        </w:rPr>
        <w:fldChar w:fldCharType="separate"/>
      </w:r>
      <w:r>
        <w:rPr>
          <w:rFonts w:hint="eastAsia" w:ascii="仿宋" w:hAnsi="仿宋" w:eastAsia="仿宋" w:cs="仿宋"/>
          <w:sz w:val="32"/>
          <w:szCs w:val="32"/>
        </w:rPr>
        <w:t>③</w:t>
      </w:r>
      <w:r>
        <w:rPr>
          <w:rFonts w:hint="eastAsia" w:ascii="仿宋" w:hAnsi="仿宋" w:eastAsia="仿宋" w:cs="仿宋"/>
          <w:color w:val="000000"/>
          <w:sz w:val="32"/>
          <w:szCs w:val="32"/>
        </w:rPr>
        <w:fldChar w:fldCharType="end"/>
      </w:r>
      <w:r>
        <w:rPr>
          <w:rFonts w:hint="eastAsia" w:ascii="仿宋" w:hAnsi="仿宋" w:eastAsia="仿宋" w:cs="仿宋"/>
          <w:color w:val="000000"/>
          <w:sz w:val="32"/>
          <w:szCs w:val="32"/>
        </w:rPr>
        <w:t>在投标</w:t>
      </w:r>
      <w:r>
        <w:rPr>
          <w:rFonts w:hint="eastAsia" w:ascii="仿宋" w:hAnsi="仿宋" w:eastAsia="仿宋" w:cs="仿宋"/>
          <w:color w:val="000000"/>
          <w:sz w:val="32"/>
          <w:szCs w:val="32"/>
          <w:lang w:eastAsia="zh-CN"/>
        </w:rPr>
        <w:t>响应</w:t>
      </w:r>
      <w:r>
        <w:rPr>
          <w:rFonts w:hint="eastAsia" w:ascii="仿宋" w:hAnsi="仿宋" w:eastAsia="仿宋" w:cs="仿宋"/>
          <w:color w:val="000000"/>
          <w:sz w:val="32"/>
          <w:szCs w:val="32"/>
        </w:rPr>
        <w:t>文件中提供虚假材料。</w:t>
      </w:r>
    </w:p>
    <w:p w14:paraId="5B02826A">
      <w:pPr>
        <w:pStyle w:val="4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④</w:t>
      </w:r>
      <w:r>
        <w:rPr>
          <w:rFonts w:hint="eastAsia" w:ascii="仿宋" w:hAnsi="仿宋" w:eastAsia="仿宋" w:cs="仿宋"/>
          <w:color w:val="000000"/>
          <w:sz w:val="32"/>
          <w:szCs w:val="32"/>
          <w:lang w:eastAsia="zh-CN"/>
        </w:rPr>
        <w:t>供应商</w:t>
      </w:r>
      <w:r>
        <w:rPr>
          <w:rFonts w:hint="eastAsia" w:ascii="仿宋" w:hAnsi="仿宋" w:eastAsia="仿宋" w:cs="仿宋"/>
          <w:color w:val="000000"/>
          <w:sz w:val="32"/>
          <w:szCs w:val="32"/>
        </w:rPr>
        <w:t>与</w:t>
      </w:r>
      <w:r>
        <w:rPr>
          <w:rFonts w:hint="eastAsia" w:ascii="仿宋" w:hAnsi="仿宋" w:eastAsia="仿宋" w:cs="仿宋"/>
          <w:color w:val="000000"/>
          <w:sz w:val="32"/>
          <w:szCs w:val="32"/>
          <w:lang w:eastAsia="zh-CN"/>
        </w:rPr>
        <w:t>采购人、</w:t>
      </w:r>
      <w:r>
        <w:rPr>
          <w:rFonts w:hint="eastAsia" w:ascii="仿宋" w:hAnsi="仿宋" w:eastAsia="仿宋" w:cs="仿宋"/>
          <w:color w:val="000000"/>
          <w:sz w:val="32"/>
          <w:szCs w:val="32"/>
        </w:rPr>
        <w:t>其他供应商</w:t>
      </w:r>
      <w:r>
        <w:rPr>
          <w:rFonts w:hint="eastAsia" w:ascii="仿宋" w:hAnsi="仿宋" w:eastAsia="仿宋" w:cs="仿宋"/>
          <w:color w:val="000000"/>
          <w:sz w:val="32"/>
          <w:szCs w:val="32"/>
          <w:lang w:eastAsia="zh-CN"/>
        </w:rPr>
        <w:t>或者集采机构</w:t>
      </w:r>
      <w:r>
        <w:rPr>
          <w:rFonts w:hint="eastAsia" w:ascii="仿宋" w:hAnsi="仿宋" w:eastAsia="仿宋" w:cs="仿宋"/>
          <w:color w:val="000000"/>
          <w:sz w:val="32"/>
          <w:szCs w:val="32"/>
        </w:rPr>
        <w:t>恶意串通的。</w:t>
      </w:r>
    </w:p>
    <w:p w14:paraId="4FBACEE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（12）</w:t>
      </w:r>
      <w:r>
        <w:rPr>
          <w:rFonts w:hint="eastAsia" w:ascii="仿宋" w:hAnsi="仿宋" w:eastAsia="仿宋" w:cs="仿宋"/>
          <w:color w:val="000000"/>
          <w:sz w:val="32"/>
          <w:szCs w:val="32"/>
          <w:u w:val="single"/>
          <w:lang w:val="en"/>
        </w:rPr>
        <w:t xml:space="preserve">                                       </w:t>
      </w:r>
      <w:r>
        <w:rPr>
          <w:rFonts w:hint="eastAsia" w:ascii="仿宋" w:hAnsi="仿宋" w:eastAsia="仿宋" w:cs="仿宋"/>
          <w:color w:val="000000"/>
          <w:sz w:val="32"/>
          <w:szCs w:val="32"/>
        </w:rPr>
        <w:t>（其他补充说明）。</w:t>
      </w:r>
    </w:p>
    <w:p w14:paraId="751DFB1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与本投标有关的正式通讯地址：</w:t>
      </w:r>
    </w:p>
    <w:p w14:paraId="3536E2F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地  址：                             </w:t>
      </w:r>
    </w:p>
    <w:p w14:paraId="0E74672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邮  编：</w:t>
      </w:r>
    </w:p>
    <w:p w14:paraId="239EC68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电  话：                             </w:t>
      </w:r>
    </w:p>
    <w:p w14:paraId="4469983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rPr>
        <w:t>传  真：</w:t>
      </w:r>
    </w:p>
    <w:p w14:paraId="1170009A">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p>
    <w:p w14:paraId="7A59F954">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r>
        <w:rPr>
          <w:rFonts w:hint="eastAsia" w:ascii="仿宋" w:hAnsi="仿宋" w:eastAsia="仿宋" w:cs="仿宋"/>
          <w:sz w:val="32"/>
          <w:szCs w:val="32"/>
        </w:rPr>
        <w:t xml:space="preserve">投标人名称：＿＿＿＿＿＿＿＿＿＿＿＿（公章）                             </w:t>
      </w:r>
    </w:p>
    <w:p w14:paraId="2761EE38">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w:t>
      </w:r>
    </w:p>
    <w:p w14:paraId="582E5F6F">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u w:val="single"/>
        </w:rPr>
      </w:pPr>
      <w:r>
        <w:rPr>
          <w:rFonts w:hint="eastAsia" w:ascii="仿宋" w:hAnsi="仿宋" w:eastAsia="仿宋" w:cs="仿宋"/>
          <w:sz w:val="32"/>
          <w:szCs w:val="32"/>
        </w:rPr>
        <w:t>法定代表人或授权代表（签名或盖章）：</w:t>
      </w:r>
      <w:r>
        <w:rPr>
          <w:rFonts w:hint="eastAsia" w:ascii="仿宋" w:hAnsi="仿宋" w:eastAsia="仿宋" w:cs="仿宋"/>
          <w:sz w:val="32"/>
          <w:szCs w:val="32"/>
          <w:u w:val="single"/>
        </w:rPr>
        <w:t xml:space="preserve">       </w:t>
      </w:r>
    </w:p>
    <w:p w14:paraId="4D02023E">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3200" w:firstLineChars="1000"/>
        <w:textAlignment w:val="auto"/>
        <w:rPr>
          <w:rFonts w:hint="eastAsia" w:ascii="仿宋" w:hAnsi="仿宋" w:eastAsia="仿宋" w:cs="仿宋"/>
          <w:sz w:val="32"/>
          <w:szCs w:val="32"/>
        </w:rPr>
      </w:pPr>
    </w:p>
    <w:p w14:paraId="4D378079">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960" w:firstLineChars="300"/>
        <w:textAlignment w:val="auto"/>
        <w:rPr>
          <w:rFonts w:hint="eastAsia" w:ascii="仿宋" w:hAnsi="仿宋" w:eastAsia="仿宋" w:cs="仿宋"/>
          <w:sz w:val="32"/>
          <w:szCs w:val="32"/>
        </w:rPr>
      </w:pPr>
      <w:r>
        <w:rPr>
          <w:rFonts w:hint="eastAsia" w:ascii="仿宋" w:hAnsi="仿宋" w:eastAsia="仿宋" w:cs="仿宋"/>
          <w:sz w:val="32"/>
          <w:szCs w:val="32"/>
        </w:rPr>
        <w:t>日期:</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p>
    <w:p w14:paraId="0A3AD93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14:paraId="0AD0C9D1">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721160BB">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CE8E685">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62AB0233">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4C23F8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791C658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32FA748B">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02EE61A2">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21B53C14">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6F15F549">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3457520C">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675E090">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6B5ED3E6">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499D1D8D">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09C24ADB">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20C5DCAF">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6DDD28A">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74AA3BE3">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088E912">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7B5F117">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71D6DE1">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BDEE3CC">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格式十一</w:t>
      </w:r>
    </w:p>
    <w:p w14:paraId="69E25B56">
      <w:pPr>
        <w:pStyle w:val="40"/>
        <w:ind w:left="0" w:leftChars="0" w:firstLine="0" w:firstLineChars="0"/>
        <w:jc w:val="center"/>
        <w:outlineLvl w:val="0"/>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拟派项目负责人及管理技术人员一览表</w:t>
      </w:r>
    </w:p>
    <w:p w14:paraId="1ECF8485">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9885DBC">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采购项目名称：</w:t>
      </w:r>
    </w:p>
    <w:p w14:paraId="386E5DAC">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 xml:space="preserve">项目编号：  </w:t>
      </w:r>
    </w:p>
    <w:tbl>
      <w:tblPr>
        <w:tblStyle w:val="23"/>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14:paraId="62D1F62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vAlign w:val="top"/>
          </w:tcPr>
          <w:p w14:paraId="743A4732">
            <w:pPr>
              <w:pStyle w:val="54"/>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vAlign w:val="top"/>
          </w:tcPr>
          <w:p w14:paraId="1BA4C005">
            <w:pPr>
              <w:pStyle w:val="54"/>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vAlign w:val="top"/>
          </w:tcPr>
          <w:p w14:paraId="22A3A7A5">
            <w:pPr>
              <w:pStyle w:val="54"/>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vAlign w:val="top"/>
          </w:tcPr>
          <w:p w14:paraId="05992997">
            <w:pPr>
              <w:pStyle w:val="54"/>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vAlign w:val="top"/>
          </w:tcPr>
          <w:p w14:paraId="75AF9722">
            <w:pPr>
              <w:pStyle w:val="54"/>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vAlign w:val="top"/>
          </w:tcPr>
          <w:p w14:paraId="59B1A158">
            <w:pPr>
              <w:pStyle w:val="54"/>
              <w:spacing w:before="26" w:line="270" w:lineRule="atLeast"/>
              <w:ind w:left="1200" w:right="98" w:hanging="1050"/>
              <w:rPr>
                <w:sz w:val="21"/>
              </w:rPr>
            </w:pPr>
            <w:r>
              <w:rPr>
                <w:sz w:val="21"/>
              </w:rPr>
              <w:t xml:space="preserve">拟担任职务或承担工作内容 </w:t>
            </w:r>
          </w:p>
        </w:tc>
      </w:tr>
      <w:tr w14:paraId="114E538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vAlign w:val="top"/>
          </w:tcPr>
          <w:p w14:paraId="2933B155">
            <w:pPr>
              <w:pStyle w:val="54"/>
              <w:spacing w:before="9"/>
              <w:rPr>
                <w:sz w:val="21"/>
              </w:rPr>
            </w:pPr>
          </w:p>
          <w:p w14:paraId="57F66CF9">
            <w:pPr>
              <w:pStyle w:val="54"/>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vAlign w:val="top"/>
          </w:tcPr>
          <w:p w14:paraId="3F2BBF2F">
            <w:pPr>
              <w:pStyle w:val="54"/>
              <w:spacing w:before="9"/>
              <w:rPr>
                <w:sz w:val="21"/>
              </w:rPr>
            </w:pPr>
          </w:p>
          <w:p w14:paraId="7A03F6F0">
            <w:pPr>
              <w:pStyle w:val="54"/>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vAlign w:val="top"/>
          </w:tcPr>
          <w:p w14:paraId="3C2C9B84">
            <w:pPr>
              <w:pStyle w:val="54"/>
              <w:spacing w:before="9"/>
              <w:rPr>
                <w:sz w:val="21"/>
              </w:rPr>
            </w:pPr>
          </w:p>
          <w:p w14:paraId="0CAD2427">
            <w:pPr>
              <w:pStyle w:val="54"/>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vAlign w:val="top"/>
          </w:tcPr>
          <w:p w14:paraId="0FD6E2E5">
            <w:pPr>
              <w:pStyle w:val="54"/>
              <w:spacing w:before="9"/>
              <w:rPr>
                <w:sz w:val="21"/>
              </w:rPr>
            </w:pPr>
          </w:p>
          <w:p w14:paraId="26616BEB">
            <w:pPr>
              <w:pStyle w:val="54"/>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vAlign w:val="top"/>
          </w:tcPr>
          <w:p w14:paraId="7A8C6E5A">
            <w:pPr>
              <w:pStyle w:val="54"/>
              <w:spacing w:before="9"/>
              <w:rPr>
                <w:sz w:val="21"/>
              </w:rPr>
            </w:pPr>
          </w:p>
          <w:p w14:paraId="50E68C11">
            <w:pPr>
              <w:pStyle w:val="54"/>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vAlign w:val="top"/>
          </w:tcPr>
          <w:p w14:paraId="053FB217">
            <w:pPr>
              <w:pStyle w:val="54"/>
              <w:spacing w:before="9"/>
              <w:rPr>
                <w:sz w:val="21"/>
              </w:rPr>
            </w:pPr>
          </w:p>
          <w:p w14:paraId="4A8DDAD2">
            <w:pPr>
              <w:pStyle w:val="54"/>
              <w:spacing w:before="1"/>
              <w:ind w:right="1151"/>
              <w:jc w:val="right"/>
              <w:rPr>
                <w:sz w:val="21"/>
              </w:rPr>
            </w:pPr>
            <w:r>
              <w:rPr>
                <w:w w:val="100"/>
                <w:sz w:val="21"/>
              </w:rPr>
              <w:t xml:space="preserve"> </w:t>
            </w:r>
          </w:p>
        </w:tc>
      </w:tr>
      <w:tr w14:paraId="12FADFB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4F9D7B27">
            <w:pPr>
              <w:pStyle w:val="54"/>
              <w:spacing w:before="11"/>
              <w:rPr>
                <w:sz w:val="20"/>
              </w:rPr>
            </w:pPr>
          </w:p>
          <w:p w14:paraId="1B142E30">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112988E7">
            <w:pPr>
              <w:pStyle w:val="54"/>
              <w:spacing w:before="11"/>
              <w:rPr>
                <w:sz w:val="20"/>
              </w:rPr>
            </w:pPr>
          </w:p>
          <w:p w14:paraId="4B9410E1">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5A51F882">
            <w:pPr>
              <w:pStyle w:val="54"/>
              <w:spacing w:before="11"/>
              <w:rPr>
                <w:sz w:val="20"/>
              </w:rPr>
            </w:pPr>
          </w:p>
          <w:p w14:paraId="18DFF97E">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25485EAC">
            <w:pPr>
              <w:pStyle w:val="54"/>
              <w:spacing w:before="11"/>
              <w:rPr>
                <w:sz w:val="20"/>
              </w:rPr>
            </w:pPr>
          </w:p>
          <w:p w14:paraId="110B15AA">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253AC22C">
            <w:pPr>
              <w:pStyle w:val="54"/>
              <w:spacing w:before="11"/>
              <w:rPr>
                <w:sz w:val="20"/>
              </w:rPr>
            </w:pPr>
          </w:p>
          <w:p w14:paraId="13CC8CBF">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0F08B092">
            <w:pPr>
              <w:pStyle w:val="54"/>
              <w:spacing w:before="11"/>
              <w:rPr>
                <w:sz w:val="20"/>
              </w:rPr>
            </w:pPr>
          </w:p>
          <w:p w14:paraId="22FC1252">
            <w:pPr>
              <w:pStyle w:val="54"/>
              <w:ind w:right="1151"/>
              <w:jc w:val="right"/>
              <w:rPr>
                <w:sz w:val="21"/>
              </w:rPr>
            </w:pPr>
            <w:r>
              <w:rPr>
                <w:w w:val="100"/>
                <w:sz w:val="21"/>
              </w:rPr>
              <w:t xml:space="preserve"> </w:t>
            </w:r>
          </w:p>
        </w:tc>
      </w:tr>
      <w:tr w14:paraId="3A7B31B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vAlign w:val="top"/>
          </w:tcPr>
          <w:p w14:paraId="17998EE5">
            <w:pPr>
              <w:pStyle w:val="54"/>
              <w:spacing w:before="11"/>
              <w:rPr>
                <w:sz w:val="20"/>
              </w:rPr>
            </w:pPr>
          </w:p>
          <w:p w14:paraId="1CB633E4">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3959B339">
            <w:pPr>
              <w:pStyle w:val="54"/>
              <w:spacing w:before="11"/>
              <w:rPr>
                <w:sz w:val="20"/>
              </w:rPr>
            </w:pPr>
          </w:p>
          <w:p w14:paraId="1CB4F06E">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63AD0F93">
            <w:pPr>
              <w:pStyle w:val="54"/>
              <w:spacing w:before="11"/>
              <w:rPr>
                <w:sz w:val="20"/>
              </w:rPr>
            </w:pPr>
          </w:p>
          <w:p w14:paraId="68D009BB">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6E289504">
            <w:pPr>
              <w:pStyle w:val="54"/>
              <w:spacing w:before="11"/>
              <w:rPr>
                <w:sz w:val="20"/>
              </w:rPr>
            </w:pPr>
          </w:p>
          <w:p w14:paraId="3AF2A7AE">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071ED6A8">
            <w:pPr>
              <w:pStyle w:val="54"/>
              <w:spacing w:before="11"/>
              <w:rPr>
                <w:sz w:val="20"/>
              </w:rPr>
            </w:pPr>
          </w:p>
          <w:p w14:paraId="39D4FE41">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6F0BEE1A">
            <w:pPr>
              <w:pStyle w:val="54"/>
              <w:spacing w:before="11"/>
              <w:rPr>
                <w:sz w:val="20"/>
              </w:rPr>
            </w:pPr>
          </w:p>
          <w:p w14:paraId="0EDAB2C5">
            <w:pPr>
              <w:pStyle w:val="54"/>
              <w:ind w:right="1151"/>
              <w:jc w:val="right"/>
              <w:rPr>
                <w:sz w:val="21"/>
              </w:rPr>
            </w:pPr>
            <w:r>
              <w:rPr>
                <w:w w:val="100"/>
                <w:sz w:val="21"/>
              </w:rPr>
              <w:t xml:space="preserve"> </w:t>
            </w:r>
          </w:p>
        </w:tc>
      </w:tr>
      <w:tr w14:paraId="0698F96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14FDDC66">
            <w:pPr>
              <w:pStyle w:val="54"/>
              <w:spacing w:before="11"/>
              <w:rPr>
                <w:sz w:val="20"/>
              </w:rPr>
            </w:pPr>
          </w:p>
          <w:p w14:paraId="3B4216F1">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0C6296FC">
            <w:pPr>
              <w:pStyle w:val="54"/>
              <w:spacing w:before="11"/>
              <w:rPr>
                <w:sz w:val="20"/>
              </w:rPr>
            </w:pPr>
          </w:p>
          <w:p w14:paraId="01CB3401">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2D45D242">
            <w:pPr>
              <w:pStyle w:val="54"/>
              <w:spacing w:before="11"/>
              <w:rPr>
                <w:sz w:val="20"/>
              </w:rPr>
            </w:pPr>
          </w:p>
          <w:p w14:paraId="7D615632">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11C6EAF8">
            <w:pPr>
              <w:pStyle w:val="54"/>
              <w:spacing w:before="11"/>
              <w:rPr>
                <w:sz w:val="20"/>
              </w:rPr>
            </w:pPr>
          </w:p>
          <w:p w14:paraId="6C956AFF">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22AD77F5">
            <w:pPr>
              <w:pStyle w:val="54"/>
              <w:spacing w:before="11"/>
              <w:rPr>
                <w:sz w:val="20"/>
              </w:rPr>
            </w:pPr>
          </w:p>
          <w:p w14:paraId="45D45893">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56485A76">
            <w:pPr>
              <w:pStyle w:val="54"/>
              <w:spacing w:before="11"/>
              <w:rPr>
                <w:sz w:val="20"/>
              </w:rPr>
            </w:pPr>
          </w:p>
          <w:p w14:paraId="0FBCFE86">
            <w:pPr>
              <w:pStyle w:val="54"/>
              <w:ind w:right="1151"/>
              <w:jc w:val="right"/>
              <w:rPr>
                <w:sz w:val="21"/>
              </w:rPr>
            </w:pPr>
            <w:r>
              <w:rPr>
                <w:w w:val="100"/>
                <w:sz w:val="21"/>
              </w:rPr>
              <w:t xml:space="preserve"> </w:t>
            </w:r>
          </w:p>
        </w:tc>
      </w:tr>
      <w:tr w14:paraId="77D4DEC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165B5BF7">
            <w:pPr>
              <w:pStyle w:val="54"/>
              <w:spacing w:before="11"/>
              <w:rPr>
                <w:sz w:val="20"/>
              </w:rPr>
            </w:pPr>
          </w:p>
          <w:p w14:paraId="53AFD0D5">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78467D31">
            <w:pPr>
              <w:pStyle w:val="54"/>
              <w:spacing w:before="11"/>
              <w:rPr>
                <w:sz w:val="20"/>
              </w:rPr>
            </w:pPr>
          </w:p>
          <w:p w14:paraId="3148D22F">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68180278">
            <w:pPr>
              <w:pStyle w:val="54"/>
              <w:spacing w:before="11"/>
              <w:rPr>
                <w:sz w:val="20"/>
              </w:rPr>
            </w:pPr>
          </w:p>
          <w:p w14:paraId="4C07C8AF">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432ADC99">
            <w:pPr>
              <w:pStyle w:val="54"/>
              <w:spacing w:before="11"/>
              <w:rPr>
                <w:sz w:val="20"/>
              </w:rPr>
            </w:pPr>
          </w:p>
          <w:p w14:paraId="63528967">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7FDBF5CA">
            <w:pPr>
              <w:pStyle w:val="54"/>
              <w:spacing w:before="11"/>
              <w:rPr>
                <w:sz w:val="20"/>
              </w:rPr>
            </w:pPr>
          </w:p>
          <w:p w14:paraId="678882F1">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2DD0797E">
            <w:pPr>
              <w:pStyle w:val="54"/>
              <w:spacing w:before="11"/>
              <w:rPr>
                <w:sz w:val="20"/>
              </w:rPr>
            </w:pPr>
          </w:p>
          <w:p w14:paraId="2743861D">
            <w:pPr>
              <w:pStyle w:val="54"/>
              <w:ind w:right="1151"/>
              <w:jc w:val="right"/>
              <w:rPr>
                <w:sz w:val="21"/>
              </w:rPr>
            </w:pPr>
            <w:r>
              <w:rPr>
                <w:w w:val="100"/>
                <w:sz w:val="21"/>
              </w:rPr>
              <w:t xml:space="preserve"> </w:t>
            </w:r>
          </w:p>
        </w:tc>
      </w:tr>
      <w:tr w14:paraId="263917D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vAlign w:val="top"/>
          </w:tcPr>
          <w:p w14:paraId="28F8FEB6">
            <w:pPr>
              <w:pStyle w:val="54"/>
              <w:spacing w:before="11"/>
              <w:rPr>
                <w:sz w:val="20"/>
              </w:rPr>
            </w:pPr>
          </w:p>
          <w:p w14:paraId="4E51B095">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vAlign w:val="top"/>
          </w:tcPr>
          <w:p w14:paraId="38F81D1F">
            <w:pPr>
              <w:pStyle w:val="54"/>
              <w:spacing w:before="11"/>
              <w:rPr>
                <w:sz w:val="20"/>
              </w:rPr>
            </w:pPr>
          </w:p>
          <w:p w14:paraId="2F76877E">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vAlign w:val="top"/>
          </w:tcPr>
          <w:p w14:paraId="28CB4DAD">
            <w:pPr>
              <w:pStyle w:val="54"/>
              <w:spacing w:before="11"/>
              <w:rPr>
                <w:sz w:val="20"/>
              </w:rPr>
            </w:pPr>
          </w:p>
          <w:p w14:paraId="0BCB4768">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vAlign w:val="top"/>
          </w:tcPr>
          <w:p w14:paraId="31441BBE">
            <w:pPr>
              <w:pStyle w:val="54"/>
              <w:spacing w:before="11"/>
              <w:rPr>
                <w:sz w:val="20"/>
              </w:rPr>
            </w:pPr>
          </w:p>
          <w:p w14:paraId="66A42432">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vAlign w:val="top"/>
          </w:tcPr>
          <w:p w14:paraId="0480ACC8">
            <w:pPr>
              <w:pStyle w:val="54"/>
              <w:spacing w:before="11"/>
              <w:rPr>
                <w:sz w:val="20"/>
              </w:rPr>
            </w:pPr>
          </w:p>
          <w:p w14:paraId="13E22C55">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vAlign w:val="top"/>
          </w:tcPr>
          <w:p w14:paraId="42B0B265">
            <w:pPr>
              <w:pStyle w:val="54"/>
              <w:spacing w:before="11"/>
              <w:rPr>
                <w:sz w:val="20"/>
              </w:rPr>
            </w:pPr>
          </w:p>
          <w:p w14:paraId="7FCF9236">
            <w:pPr>
              <w:pStyle w:val="54"/>
              <w:ind w:right="1151"/>
              <w:jc w:val="right"/>
              <w:rPr>
                <w:sz w:val="21"/>
              </w:rPr>
            </w:pPr>
            <w:r>
              <w:rPr>
                <w:w w:val="100"/>
                <w:sz w:val="21"/>
              </w:rPr>
              <w:t xml:space="preserve"> </w:t>
            </w:r>
          </w:p>
        </w:tc>
      </w:tr>
      <w:tr w14:paraId="0A6B4B8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auto" w:sz="4" w:space="0"/>
              <w:right w:val="single" w:color="000000" w:sz="4" w:space="0"/>
            </w:tcBorders>
            <w:vAlign w:val="top"/>
          </w:tcPr>
          <w:p w14:paraId="2A6D1A99">
            <w:pPr>
              <w:pStyle w:val="54"/>
              <w:spacing w:before="11"/>
              <w:rPr>
                <w:sz w:val="20"/>
              </w:rPr>
            </w:pPr>
          </w:p>
          <w:p w14:paraId="05C97EAB">
            <w:pPr>
              <w:pStyle w:val="54"/>
              <w:ind w:left="127"/>
              <w:jc w:val="center"/>
              <w:rPr>
                <w:sz w:val="21"/>
              </w:rPr>
            </w:pPr>
            <w:r>
              <w:rPr>
                <w:w w:val="100"/>
                <w:sz w:val="21"/>
              </w:rPr>
              <w:t xml:space="preserve"> </w:t>
            </w:r>
          </w:p>
        </w:tc>
        <w:tc>
          <w:tcPr>
            <w:tcW w:w="1591" w:type="dxa"/>
            <w:tcBorders>
              <w:top w:val="single" w:color="000000" w:sz="4" w:space="0"/>
              <w:left w:val="single" w:color="000000" w:sz="4" w:space="0"/>
              <w:bottom w:val="single" w:color="auto" w:sz="4" w:space="0"/>
              <w:right w:val="single" w:color="000000" w:sz="4" w:space="0"/>
            </w:tcBorders>
            <w:vAlign w:val="top"/>
          </w:tcPr>
          <w:p w14:paraId="62F6EC71">
            <w:pPr>
              <w:pStyle w:val="54"/>
              <w:spacing w:before="11"/>
              <w:rPr>
                <w:sz w:val="20"/>
              </w:rPr>
            </w:pPr>
          </w:p>
          <w:p w14:paraId="21FC6A81">
            <w:pPr>
              <w:pStyle w:val="54"/>
              <w:ind w:left="137"/>
              <w:jc w:val="center"/>
              <w:rPr>
                <w:sz w:val="21"/>
              </w:rPr>
            </w:pPr>
            <w:r>
              <w:rPr>
                <w:w w:val="100"/>
                <w:sz w:val="21"/>
              </w:rPr>
              <w:t xml:space="preserve"> </w:t>
            </w:r>
          </w:p>
        </w:tc>
        <w:tc>
          <w:tcPr>
            <w:tcW w:w="1265" w:type="dxa"/>
            <w:tcBorders>
              <w:top w:val="single" w:color="000000" w:sz="4" w:space="0"/>
              <w:left w:val="single" w:color="000000" w:sz="4" w:space="0"/>
              <w:bottom w:val="single" w:color="auto" w:sz="4" w:space="0"/>
              <w:right w:val="single" w:color="000000" w:sz="4" w:space="0"/>
            </w:tcBorders>
            <w:vAlign w:val="top"/>
          </w:tcPr>
          <w:p w14:paraId="062B4828">
            <w:pPr>
              <w:pStyle w:val="54"/>
              <w:spacing w:before="11"/>
              <w:rPr>
                <w:sz w:val="20"/>
              </w:rPr>
            </w:pPr>
          </w:p>
          <w:p w14:paraId="0A80617B">
            <w:pPr>
              <w:pStyle w:val="54"/>
              <w:ind w:left="133"/>
              <w:jc w:val="center"/>
              <w:rPr>
                <w:sz w:val="21"/>
              </w:rPr>
            </w:pPr>
            <w:r>
              <w:rPr>
                <w:w w:val="100"/>
                <w:sz w:val="21"/>
              </w:rPr>
              <w:t xml:space="preserve"> </w:t>
            </w:r>
          </w:p>
        </w:tc>
        <w:tc>
          <w:tcPr>
            <w:tcW w:w="1617" w:type="dxa"/>
            <w:tcBorders>
              <w:top w:val="single" w:color="000000" w:sz="4" w:space="0"/>
              <w:left w:val="single" w:color="000000" w:sz="4" w:space="0"/>
              <w:bottom w:val="single" w:color="auto" w:sz="4" w:space="0"/>
              <w:right w:val="single" w:color="000000" w:sz="4" w:space="0"/>
            </w:tcBorders>
            <w:vAlign w:val="top"/>
          </w:tcPr>
          <w:p w14:paraId="4F2FD965">
            <w:pPr>
              <w:pStyle w:val="54"/>
              <w:spacing w:before="11"/>
              <w:rPr>
                <w:sz w:val="20"/>
              </w:rPr>
            </w:pPr>
          </w:p>
          <w:p w14:paraId="4B91A9A5">
            <w:pPr>
              <w:pStyle w:val="54"/>
              <w:ind w:left="136"/>
              <w:jc w:val="center"/>
              <w:rPr>
                <w:sz w:val="21"/>
              </w:rPr>
            </w:pPr>
            <w:r>
              <w:rPr>
                <w:w w:val="100"/>
                <w:sz w:val="21"/>
              </w:rPr>
              <w:t xml:space="preserve"> </w:t>
            </w:r>
          </w:p>
        </w:tc>
        <w:tc>
          <w:tcPr>
            <w:tcW w:w="1910" w:type="dxa"/>
            <w:tcBorders>
              <w:top w:val="single" w:color="000000" w:sz="4" w:space="0"/>
              <w:left w:val="single" w:color="000000" w:sz="4" w:space="0"/>
              <w:bottom w:val="single" w:color="auto" w:sz="4" w:space="0"/>
              <w:right w:val="single" w:color="000000" w:sz="4" w:space="0"/>
            </w:tcBorders>
            <w:vAlign w:val="top"/>
          </w:tcPr>
          <w:p w14:paraId="3835042A">
            <w:pPr>
              <w:pStyle w:val="54"/>
              <w:spacing w:before="11"/>
              <w:rPr>
                <w:sz w:val="20"/>
              </w:rPr>
            </w:pPr>
          </w:p>
          <w:p w14:paraId="00347E78">
            <w:pPr>
              <w:pStyle w:val="54"/>
              <w:ind w:left="143"/>
              <w:jc w:val="center"/>
              <w:rPr>
                <w:sz w:val="21"/>
              </w:rPr>
            </w:pPr>
            <w:r>
              <w:rPr>
                <w:w w:val="100"/>
                <w:sz w:val="21"/>
              </w:rPr>
              <w:t xml:space="preserve"> </w:t>
            </w:r>
          </w:p>
        </w:tc>
        <w:tc>
          <w:tcPr>
            <w:tcW w:w="2585" w:type="dxa"/>
            <w:tcBorders>
              <w:top w:val="single" w:color="000000" w:sz="4" w:space="0"/>
              <w:left w:val="single" w:color="000000" w:sz="4" w:space="0"/>
              <w:bottom w:val="single" w:color="auto" w:sz="4" w:space="0"/>
            </w:tcBorders>
            <w:vAlign w:val="top"/>
          </w:tcPr>
          <w:p w14:paraId="445F8223">
            <w:pPr>
              <w:pStyle w:val="54"/>
              <w:spacing w:before="11"/>
              <w:rPr>
                <w:sz w:val="20"/>
              </w:rPr>
            </w:pPr>
          </w:p>
          <w:p w14:paraId="3915C8A8">
            <w:pPr>
              <w:pStyle w:val="54"/>
              <w:ind w:right="1151"/>
              <w:jc w:val="right"/>
              <w:rPr>
                <w:sz w:val="21"/>
              </w:rPr>
            </w:pPr>
            <w:r>
              <w:rPr>
                <w:w w:val="100"/>
                <w:sz w:val="21"/>
              </w:rPr>
              <w:t xml:space="preserve"> </w:t>
            </w:r>
          </w:p>
        </w:tc>
      </w:tr>
      <w:tr w14:paraId="5560737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auto" w:sz="4" w:space="0"/>
              <w:left w:val="single" w:color="auto" w:sz="4" w:space="0"/>
              <w:bottom w:val="single" w:color="auto" w:sz="4" w:space="0"/>
              <w:right w:val="single" w:color="000000" w:sz="4" w:space="0"/>
            </w:tcBorders>
            <w:vAlign w:val="top"/>
          </w:tcPr>
          <w:p w14:paraId="2F4518F5">
            <w:pPr>
              <w:pStyle w:val="54"/>
              <w:spacing w:before="11"/>
              <w:rPr>
                <w:sz w:val="20"/>
              </w:rPr>
            </w:pPr>
          </w:p>
          <w:p w14:paraId="445DF301">
            <w:pPr>
              <w:pStyle w:val="54"/>
              <w:ind w:left="127"/>
              <w:jc w:val="center"/>
              <w:rPr>
                <w:sz w:val="21"/>
              </w:rPr>
            </w:pPr>
            <w:r>
              <w:rPr>
                <w:w w:val="100"/>
                <w:sz w:val="21"/>
              </w:rPr>
              <w:t xml:space="preserve"> </w:t>
            </w:r>
          </w:p>
        </w:tc>
        <w:tc>
          <w:tcPr>
            <w:tcW w:w="1591" w:type="dxa"/>
            <w:tcBorders>
              <w:top w:val="single" w:color="auto" w:sz="4" w:space="0"/>
              <w:left w:val="single" w:color="000000" w:sz="4" w:space="0"/>
              <w:bottom w:val="single" w:color="auto" w:sz="4" w:space="0"/>
              <w:right w:val="single" w:color="000000" w:sz="4" w:space="0"/>
            </w:tcBorders>
            <w:vAlign w:val="top"/>
          </w:tcPr>
          <w:p w14:paraId="58CC383A">
            <w:pPr>
              <w:pStyle w:val="54"/>
              <w:spacing w:before="11"/>
              <w:rPr>
                <w:sz w:val="20"/>
              </w:rPr>
            </w:pPr>
          </w:p>
          <w:p w14:paraId="72A95762">
            <w:pPr>
              <w:pStyle w:val="54"/>
              <w:ind w:left="137"/>
              <w:jc w:val="center"/>
              <w:rPr>
                <w:sz w:val="21"/>
              </w:rPr>
            </w:pPr>
            <w:r>
              <w:rPr>
                <w:w w:val="100"/>
                <w:sz w:val="21"/>
              </w:rPr>
              <w:t xml:space="preserve"> </w:t>
            </w:r>
          </w:p>
        </w:tc>
        <w:tc>
          <w:tcPr>
            <w:tcW w:w="1265" w:type="dxa"/>
            <w:tcBorders>
              <w:top w:val="single" w:color="auto" w:sz="4" w:space="0"/>
              <w:left w:val="single" w:color="000000" w:sz="4" w:space="0"/>
              <w:bottom w:val="single" w:color="auto" w:sz="4" w:space="0"/>
              <w:right w:val="single" w:color="000000" w:sz="4" w:space="0"/>
            </w:tcBorders>
            <w:vAlign w:val="top"/>
          </w:tcPr>
          <w:p w14:paraId="73DFF9C6">
            <w:pPr>
              <w:pStyle w:val="54"/>
              <w:spacing w:before="11"/>
              <w:rPr>
                <w:sz w:val="20"/>
              </w:rPr>
            </w:pPr>
          </w:p>
          <w:p w14:paraId="07FE1505">
            <w:pPr>
              <w:pStyle w:val="54"/>
              <w:ind w:left="133"/>
              <w:jc w:val="center"/>
              <w:rPr>
                <w:sz w:val="21"/>
              </w:rPr>
            </w:pPr>
            <w:r>
              <w:rPr>
                <w:w w:val="100"/>
                <w:sz w:val="21"/>
              </w:rPr>
              <w:t xml:space="preserve"> </w:t>
            </w:r>
          </w:p>
        </w:tc>
        <w:tc>
          <w:tcPr>
            <w:tcW w:w="1617" w:type="dxa"/>
            <w:tcBorders>
              <w:top w:val="single" w:color="auto" w:sz="4" w:space="0"/>
              <w:left w:val="single" w:color="000000" w:sz="4" w:space="0"/>
              <w:bottom w:val="single" w:color="auto" w:sz="4" w:space="0"/>
              <w:right w:val="single" w:color="000000" w:sz="4" w:space="0"/>
            </w:tcBorders>
            <w:vAlign w:val="top"/>
          </w:tcPr>
          <w:p w14:paraId="3B56D648">
            <w:pPr>
              <w:pStyle w:val="54"/>
              <w:spacing w:before="11"/>
              <w:rPr>
                <w:sz w:val="20"/>
              </w:rPr>
            </w:pPr>
          </w:p>
          <w:p w14:paraId="7888234E">
            <w:pPr>
              <w:pStyle w:val="54"/>
              <w:ind w:left="136"/>
              <w:jc w:val="center"/>
              <w:rPr>
                <w:sz w:val="21"/>
              </w:rPr>
            </w:pPr>
            <w:r>
              <w:rPr>
                <w:w w:val="100"/>
                <w:sz w:val="21"/>
              </w:rPr>
              <w:t xml:space="preserve"> </w:t>
            </w:r>
          </w:p>
        </w:tc>
        <w:tc>
          <w:tcPr>
            <w:tcW w:w="1910" w:type="dxa"/>
            <w:tcBorders>
              <w:top w:val="single" w:color="auto" w:sz="4" w:space="0"/>
              <w:left w:val="single" w:color="000000" w:sz="4" w:space="0"/>
              <w:bottom w:val="single" w:color="auto" w:sz="4" w:space="0"/>
              <w:right w:val="single" w:color="000000" w:sz="4" w:space="0"/>
            </w:tcBorders>
            <w:vAlign w:val="top"/>
          </w:tcPr>
          <w:p w14:paraId="4295D919">
            <w:pPr>
              <w:pStyle w:val="54"/>
              <w:spacing w:before="11"/>
              <w:rPr>
                <w:sz w:val="20"/>
              </w:rPr>
            </w:pPr>
          </w:p>
          <w:p w14:paraId="453BDCAE">
            <w:pPr>
              <w:pStyle w:val="54"/>
              <w:ind w:left="143"/>
              <w:jc w:val="center"/>
              <w:rPr>
                <w:sz w:val="21"/>
              </w:rPr>
            </w:pPr>
            <w:r>
              <w:rPr>
                <w:w w:val="100"/>
                <w:sz w:val="21"/>
              </w:rPr>
              <w:t xml:space="preserve"> </w:t>
            </w:r>
          </w:p>
        </w:tc>
        <w:tc>
          <w:tcPr>
            <w:tcW w:w="2585" w:type="dxa"/>
            <w:tcBorders>
              <w:top w:val="single" w:color="auto" w:sz="4" w:space="0"/>
              <w:left w:val="single" w:color="000000" w:sz="4" w:space="0"/>
              <w:bottom w:val="single" w:color="auto" w:sz="4" w:space="0"/>
              <w:right w:val="single" w:color="auto" w:sz="4" w:space="0"/>
            </w:tcBorders>
            <w:vAlign w:val="top"/>
          </w:tcPr>
          <w:p w14:paraId="6E961F3C">
            <w:pPr>
              <w:pStyle w:val="54"/>
              <w:spacing w:before="11"/>
              <w:rPr>
                <w:sz w:val="20"/>
              </w:rPr>
            </w:pPr>
          </w:p>
          <w:p w14:paraId="4BF424A5">
            <w:pPr>
              <w:pStyle w:val="54"/>
              <w:ind w:right="1151"/>
              <w:jc w:val="right"/>
              <w:rPr>
                <w:sz w:val="21"/>
              </w:rPr>
            </w:pPr>
            <w:r>
              <w:rPr>
                <w:w w:val="100"/>
                <w:sz w:val="21"/>
              </w:rPr>
              <w:t xml:space="preserve"> </w:t>
            </w:r>
          </w:p>
        </w:tc>
      </w:tr>
    </w:tbl>
    <w:p w14:paraId="6B342E55">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58D56B72">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201E50BE">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 xml:space="preserve">备注：根据评审表的要求提交相应证明资料复印件加盖企业公章：身份证、资格证（注册 建造师）、安全生产考核合格证、拟派项目负责人没有在其他在建项目中担任项目负责人的书面承诺。 </w:t>
      </w:r>
    </w:p>
    <w:p w14:paraId="66441F18">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0EFB7C36">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 xml:space="preserve">供应商法定代表人（或法定代表人授权代表）签字或盖章： </w:t>
      </w:r>
    </w:p>
    <w:p w14:paraId="12907DA3">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C339000">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 xml:space="preserve">供应商名称（盖公章）： </w:t>
      </w:r>
    </w:p>
    <w:p w14:paraId="6EE25B18">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p>
    <w:p w14:paraId="1C2C45AA">
      <w:pPr>
        <w:pStyle w:val="40"/>
        <w:ind w:left="0" w:leftChars="0" w:firstLine="0" w:firstLineChars="0"/>
        <w:jc w:val="both"/>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日 期： 年 月 日</w:t>
      </w:r>
    </w:p>
    <w:p w14:paraId="479B750A">
      <w:pPr>
        <w:pStyle w:val="7"/>
        <w:numPr>
          <w:ilvl w:val="0"/>
          <w:numId w:val="0"/>
        </w:numPr>
        <w:jc w:val="both"/>
        <w:rPr>
          <w:rFonts w:hint="eastAsia" w:ascii="宋体" w:hAnsi="宋体" w:eastAsia="宋体" w:cs="宋体"/>
          <w:b/>
          <w:bCs/>
          <w:sz w:val="21"/>
          <w:szCs w:val="21"/>
          <w:lang w:eastAsia="zh-CN"/>
        </w:rPr>
      </w:pPr>
    </w:p>
    <w:p w14:paraId="625D768C">
      <w:pPr>
        <w:pStyle w:val="7"/>
        <w:numPr>
          <w:ilvl w:val="0"/>
          <w:numId w:val="0"/>
        </w:numPr>
        <w:jc w:val="both"/>
        <w:rPr>
          <w:rFonts w:hint="eastAsia" w:ascii="宋体" w:hAnsi="宋体" w:eastAsia="宋体" w:cs="宋体"/>
          <w:color w:val="auto"/>
          <w:sz w:val="32"/>
          <w:szCs w:val="32"/>
          <w:highlight w:val="none"/>
        </w:rPr>
      </w:pPr>
      <w:r>
        <w:rPr>
          <w:rFonts w:hint="eastAsia" w:ascii="宋体" w:hAnsi="宋体" w:eastAsia="宋体" w:cs="宋体"/>
          <w:b/>
          <w:bCs/>
          <w:sz w:val="21"/>
          <w:szCs w:val="21"/>
          <w:lang w:eastAsia="zh-CN"/>
        </w:rPr>
        <w:t>格式</w:t>
      </w:r>
      <w:r>
        <w:rPr>
          <w:rFonts w:hint="eastAsia" w:ascii="宋体" w:hAnsi="宋体" w:eastAsia="宋体" w:cs="宋体"/>
          <w:b/>
          <w:bCs/>
          <w:sz w:val="21"/>
          <w:szCs w:val="21"/>
          <w:lang w:val="en-US" w:eastAsia="zh-CN"/>
        </w:rPr>
        <w:t xml:space="preserve">十二  </w:t>
      </w:r>
    </w:p>
    <w:p w14:paraId="307F8B11">
      <w:pPr>
        <w:pStyle w:val="7"/>
        <w:numPr>
          <w:ilvl w:val="0"/>
          <w:numId w:val="0"/>
        </w:numPr>
        <w:jc w:val="both"/>
        <w:rPr>
          <w:rFonts w:hint="eastAsia" w:ascii="宋体" w:hAnsi="宋体" w:eastAsia="宋体" w:cs="宋体"/>
          <w:color w:val="auto"/>
          <w:sz w:val="32"/>
          <w:szCs w:val="32"/>
          <w:highlight w:val="none"/>
        </w:rPr>
      </w:pPr>
    </w:p>
    <w:p w14:paraId="3811878E">
      <w:pPr>
        <w:pStyle w:val="7"/>
        <w:numPr>
          <w:ilvl w:val="0"/>
          <w:numId w:val="0"/>
        </w:num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商务条款响应及偏离表</w:t>
      </w:r>
    </w:p>
    <w:p w14:paraId="693A2342">
      <w:pPr>
        <w:numPr>
          <w:ilvl w:val="0"/>
          <w:numId w:val="0"/>
        </w:numPr>
        <w:ind w:leftChars="0"/>
        <w:rPr>
          <w:rFonts w:hint="eastAsia" w:ascii="仿宋" w:hAnsi="仿宋" w:eastAsia="仿宋" w:cs="仿宋"/>
          <w:b w:val="0"/>
          <w:bCs/>
          <w:sz w:val="32"/>
          <w:szCs w:val="32"/>
        </w:rPr>
      </w:pPr>
      <w:r>
        <w:rPr>
          <w:rFonts w:hint="eastAsia" w:ascii="仿宋" w:hAnsi="仿宋" w:eastAsia="仿宋" w:cs="仿宋"/>
          <w:b w:val="0"/>
          <w:bCs/>
          <w:sz w:val="32"/>
          <w:szCs w:val="32"/>
        </w:rPr>
        <w:t>项目名称：</w:t>
      </w:r>
      <w:r>
        <w:rPr>
          <w:rFonts w:hint="eastAsia" w:ascii="仿宋" w:hAnsi="仿宋" w:eastAsia="仿宋" w:cs="仿宋"/>
          <w:b w:val="0"/>
          <w:bCs/>
          <w:sz w:val="32"/>
          <w:szCs w:val="32"/>
          <w:u w:val="single"/>
          <w:lang w:val="en-US" w:eastAsia="zh-CN"/>
        </w:rPr>
        <w:t xml:space="preserve">        </w:t>
      </w:r>
      <w:r>
        <w:rPr>
          <w:rFonts w:hint="eastAsia" w:ascii="仿宋" w:hAnsi="仿宋" w:eastAsia="仿宋" w:cs="仿宋"/>
          <w:b w:val="0"/>
          <w:bCs/>
          <w:sz w:val="32"/>
          <w:szCs w:val="32"/>
        </w:rPr>
        <w:t xml:space="preserve">                               </w:t>
      </w:r>
    </w:p>
    <w:p w14:paraId="18A781C4">
      <w:pPr>
        <w:numPr>
          <w:ilvl w:val="0"/>
          <w:numId w:val="0"/>
        </w:numPr>
        <w:ind w:leftChars="0"/>
        <w:rPr>
          <w:rFonts w:hint="eastAsia" w:ascii="仿宋" w:hAnsi="仿宋" w:eastAsia="仿宋" w:cs="仿宋"/>
          <w:b/>
          <w:sz w:val="32"/>
          <w:szCs w:val="32"/>
          <w:lang w:val="en-US" w:eastAsia="zh-CN"/>
        </w:rPr>
      </w:pPr>
      <w:r>
        <w:rPr>
          <w:rFonts w:hint="eastAsia" w:ascii="仿宋" w:hAnsi="仿宋" w:eastAsia="仿宋" w:cs="仿宋"/>
          <w:b w:val="0"/>
          <w:bCs/>
          <w:sz w:val="32"/>
          <w:szCs w:val="32"/>
          <w:lang w:eastAsia="zh-CN"/>
        </w:rPr>
        <w:t>项目</w:t>
      </w:r>
      <w:r>
        <w:rPr>
          <w:rFonts w:hint="eastAsia" w:ascii="仿宋" w:hAnsi="仿宋" w:eastAsia="仿宋" w:cs="仿宋"/>
          <w:b w:val="0"/>
          <w:bCs/>
          <w:spacing w:val="14"/>
          <w:sz w:val="32"/>
          <w:szCs w:val="32"/>
        </w:rPr>
        <w:t>编号</w:t>
      </w:r>
      <w:r>
        <w:rPr>
          <w:rFonts w:hint="eastAsia" w:ascii="仿宋" w:hAnsi="仿宋" w:eastAsia="仿宋" w:cs="仿宋"/>
          <w:b w:val="0"/>
          <w:bCs/>
          <w:sz w:val="32"/>
          <w:szCs w:val="32"/>
        </w:rPr>
        <w:t>：</w:t>
      </w:r>
      <w:r>
        <w:rPr>
          <w:rFonts w:hint="eastAsia" w:ascii="仿宋" w:hAnsi="仿宋" w:eastAsia="仿宋" w:cs="仿宋"/>
          <w:b w:val="0"/>
          <w:bCs/>
          <w:sz w:val="32"/>
          <w:szCs w:val="32"/>
          <w:u w:val="single"/>
          <w:lang w:val="en-US" w:eastAsia="zh-CN"/>
        </w:rPr>
        <w:t xml:space="preserve">        </w:t>
      </w:r>
      <w:r>
        <w:rPr>
          <w:rFonts w:hint="eastAsia" w:ascii="仿宋" w:hAnsi="仿宋" w:eastAsia="仿宋" w:cs="仿宋"/>
          <w:b w:val="0"/>
          <w:bCs/>
          <w:sz w:val="32"/>
          <w:szCs w:val="32"/>
        </w:rPr>
        <w:t xml:space="preserve"> </w:t>
      </w:r>
      <w:r>
        <w:rPr>
          <w:rFonts w:hint="eastAsia" w:ascii="仿宋" w:hAnsi="仿宋" w:eastAsia="仿宋" w:cs="仿宋"/>
          <w:color w:val="auto"/>
          <w:sz w:val="32"/>
          <w:szCs w:val="32"/>
          <w:lang w:val="en-US" w:eastAsia="zh-CN"/>
        </w:rPr>
        <w:t xml:space="preserve">        </w:t>
      </w:r>
      <w:r>
        <w:rPr>
          <w:rFonts w:hint="eastAsia" w:ascii="仿宋" w:hAnsi="仿宋" w:eastAsia="仿宋" w:cs="仿宋"/>
          <w:b w:val="0"/>
          <w:bCs/>
          <w:sz w:val="32"/>
          <w:szCs w:val="32"/>
        </w:rPr>
        <w:t xml:space="preserve"> </w:t>
      </w:r>
      <w:r>
        <w:rPr>
          <w:rFonts w:hint="eastAsia" w:ascii="仿宋" w:hAnsi="仿宋" w:eastAsia="仿宋" w:cs="仿宋"/>
          <w:b/>
          <w:sz w:val="32"/>
          <w:szCs w:val="32"/>
        </w:rPr>
        <w:t xml:space="preserve">      </w:t>
      </w:r>
      <w:r>
        <w:rPr>
          <w:rFonts w:hint="eastAsia" w:ascii="仿宋" w:hAnsi="仿宋" w:eastAsia="仿宋" w:cs="仿宋"/>
          <w:b/>
          <w:sz w:val="32"/>
          <w:szCs w:val="32"/>
          <w:lang w:val="en-US" w:eastAsia="zh-CN"/>
        </w:rPr>
        <w:t xml:space="preserve">                  </w:t>
      </w:r>
    </w:p>
    <w:tbl>
      <w:tblPr>
        <w:tblStyle w:val="23"/>
        <w:tblW w:w="833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3"/>
        <w:gridCol w:w="2777"/>
        <w:gridCol w:w="1837"/>
        <w:gridCol w:w="2361"/>
      </w:tblGrid>
      <w:tr w14:paraId="3DFFD1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363" w:type="dxa"/>
            <w:tcBorders>
              <w:top w:val="single" w:color="auto" w:sz="4" w:space="0"/>
              <w:left w:val="single" w:color="auto" w:sz="4" w:space="0"/>
              <w:bottom w:val="single" w:color="auto" w:sz="4" w:space="0"/>
              <w:right w:val="single" w:color="auto" w:sz="4" w:space="0"/>
            </w:tcBorders>
            <w:vAlign w:val="top"/>
          </w:tcPr>
          <w:p w14:paraId="5131EC6B">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项目</w:t>
            </w:r>
          </w:p>
        </w:tc>
        <w:tc>
          <w:tcPr>
            <w:tcW w:w="2777" w:type="dxa"/>
            <w:tcBorders>
              <w:top w:val="single" w:color="auto" w:sz="4" w:space="0"/>
              <w:left w:val="single" w:color="auto" w:sz="4" w:space="0"/>
              <w:bottom w:val="single" w:color="auto" w:sz="4" w:space="0"/>
              <w:right w:val="single" w:color="auto" w:sz="4" w:space="0"/>
            </w:tcBorders>
            <w:vAlign w:val="top"/>
          </w:tcPr>
          <w:p w14:paraId="467D1DBA">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rPr>
              <w:t>文件要求</w:t>
            </w:r>
          </w:p>
        </w:tc>
        <w:tc>
          <w:tcPr>
            <w:tcW w:w="1837" w:type="dxa"/>
            <w:tcBorders>
              <w:top w:val="single" w:color="auto" w:sz="4" w:space="0"/>
              <w:left w:val="single" w:color="auto" w:sz="4" w:space="0"/>
              <w:bottom w:val="single" w:color="auto" w:sz="4" w:space="0"/>
              <w:right w:val="single" w:color="auto" w:sz="4" w:space="0"/>
            </w:tcBorders>
            <w:vAlign w:val="top"/>
          </w:tcPr>
          <w:p w14:paraId="0F71D2C5">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是否响应</w:t>
            </w:r>
          </w:p>
        </w:tc>
        <w:tc>
          <w:tcPr>
            <w:tcW w:w="2361" w:type="dxa"/>
            <w:tcBorders>
              <w:top w:val="single" w:color="auto" w:sz="4" w:space="0"/>
              <w:left w:val="single" w:color="auto" w:sz="4" w:space="0"/>
              <w:bottom w:val="single" w:color="auto" w:sz="4" w:space="0"/>
              <w:right w:val="single" w:color="auto" w:sz="4" w:space="0"/>
            </w:tcBorders>
            <w:vAlign w:val="top"/>
          </w:tcPr>
          <w:p w14:paraId="7C8933B4">
            <w:pPr>
              <w:snapToGrid w:val="0"/>
              <w:spacing w:before="159" w:beforeLines="5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投标人的承诺或说明</w:t>
            </w:r>
          </w:p>
        </w:tc>
      </w:tr>
      <w:tr w14:paraId="7D47EE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363" w:type="dxa"/>
            <w:tcBorders>
              <w:top w:val="single" w:color="auto" w:sz="4" w:space="0"/>
              <w:left w:val="single" w:color="auto" w:sz="4" w:space="0"/>
              <w:bottom w:val="single" w:color="auto" w:sz="4" w:space="0"/>
              <w:right w:val="single" w:color="auto" w:sz="4" w:space="0"/>
            </w:tcBorders>
            <w:vAlign w:val="top"/>
          </w:tcPr>
          <w:p w14:paraId="041527FC">
            <w:pPr>
              <w:snapToGrid w:val="0"/>
              <w:spacing w:before="159" w:beforeLines="50"/>
              <w:jc w:val="center"/>
              <w:rPr>
                <w:rFonts w:hint="eastAsia" w:ascii="仿宋" w:hAnsi="仿宋" w:eastAsia="仿宋" w:cs="仿宋"/>
                <w:color w:val="auto"/>
                <w:sz w:val="21"/>
                <w:szCs w:val="21"/>
                <w:highlight w:val="none"/>
              </w:rPr>
            </w:pPr>
            <w:r>
              <w:rPr>
                <w:rStyle w:val="36"/>
                <w:rFonts w:hint="eastAsia" w:ascii="仿宋" w:hAnsi="仿宋" w:eastAsia="仿宋" w:cs="仿宋"/>
                <w:color w:val="auto"/>
                <w:sz w:val="21"/>
                <w:szCs w:val="21"/>
                <w:lang w:val="en-US" w:eastAsia="zh-CN" w:bidi="ar"/>
              </w:rPr>
              <w:t>付款方式</w:t>
            </w:r>
            <w:r>
              <w:rPr>
                <w:rStyle w:val="36"/>
                <w:rFonts w:hint="eastAsia" w:ascii="仿宋" w:hAnsi="仿宋" w:eastAsia="仿宋" w:cs="仿宋"/>
                <w:color w:val="auto"/>
                <w:sz w:val="21"/>
                <w:szCs w:val="21"/>
                <w:lang w:val="en-US" w:eastAsia="zh-CN" w:bidi="ar"/>
              </w:rPr>
              <w:br w:type="textWrapping"/>
            </w:r>
            <w:r>
              <w:rPr>
                <w:rStyle w:val="37"/>
                <w:rFonts w:hint="eastAsia" w:ascii="仿宋" w:hAnsi="仿宋" w:eastAsia="仿宋" w:cs="仿宋"/>
                <w:color w:val="auto"/>
                <w:sz w:val="21"/>
                <w:szCs w:val="21"/>
                <w:lang w:val="en-US" w:eastAsia="zh-CN" w:bidi="ar"/>
              </w:rPr>
              <w:t>（付款的时间及比例）</w:t>
            </w:r>
          </w:p>
        </w:tc>
        <w:tc>
          <w:tcPr>
            <w:tcW w:w="2777" w:type="dxa"/>
            <w:tcBorders>
              <w:top w:val="single" w:color="auto" w:sz="4" w:space="0"/>
              <w:left w:val="single" w:color="auto" w:sz="4" w:space="0"/>
              <w:bottom w:val="single" w:color="auto" w:sz="4" w:space="0"/>
              <w:right w:val="single" w:color="auto" w:sz="4" w:space="0"/>
            </w:tcBorders>
            <w:vAlign w:val="top"/>
          </w:tcPr>
          <w:p w14:paraId="39F42F33">
            <w:pPr>
              <w:snapToGrid w:val="0"/>
              <w:spacing w:before="159" w:beforeLines="50"/>
              <w:jc w:val="left"/>
              <w:rPr>
                <w:rStyle w:val="36"/>
                <w:rFonts w:hint="eastAsia" w:ascii="仿宋" w:hAnsi="仿宋" w:eastAsia="仿宋" w:cs="仿宋"/>
                <w:color w:val="auto"/>
                <w:sz w:val="21"/>
                <w:szCs w:val="21"/>
                <w:lang w:val="en-US" w:eastAsia="zh-CN" w:bidi="ar"/>
              </w:rPr>
            </w:pPr>
            <w:r>
              <w:rPr>
                <w:rStyle w:val="36"/>
                <w:rFonts w:hint="eastAsia" w:ascii="仿宋" w:hAnsi="仿宋" w:eastAsia="仿宋" w:cs="仿宋"/>
                <w:color w:val="auto"/>
                <w:sz w:val="21"/>
                <w:szCs w:val="21"/>
                <w:lang w:val="en-US" w:eastAsia="zh-CN" w:bidi="ar"/>
              </w:rPr>
              <w:t>工程进度款支付签订合同支付30%预付款，项目竣工后支付50%，项目验收合格后支付20%。</w:t>
            </w:r>
          </w:p>
        </w:tc>
        <w:tc>
          <w:tcPr>
            <w:tcW w:w="1837" w:type="dxa"/>
            <w:tcBorders>
              <w:top w:val="single" w:color="auto" w:sz="4" w:space="0"/>
              <w:left w:val="single" w:color="auto" w:sz="4" w:space="0"/>
              <w:bottom w:val="single" w:color="auto" w:sz="4" w:space="0"/>
              <w:right w:val="single" w:color="auto" w:sz="4" w:space="0"/>
            </w:tcBorders>
            <w:vAlign w:val="top"/>
          </w:tcPr>
          <w:p w14:paraId="0B8A2E90">
            <w:pPr>
              <w:snapToGrid w:val="0"/>
              <w:spacing w:before="159" w:beforeLines="50"/>
              <w:jc w:val="center"/>
              <w:rPr>
                <w:rStyle w:val="36"/>
                <w:rFonts w:hint="eastAsia" w:ascii="仿宋" w:hAnsi="仿宋" w:eastAsia="仿宋" w:cs="仿宋"/>
                <w:color w:val="auto"/>
                <w:sz w:val="21"/>
                <w:szCs w:val="21"/>
                <w:lang w:val="en-US" w:eastAsia="zh-CN" w:bidi="ar"/>
              </w:rPr>
            </w:pPr>
          </w:p>
        </w:tc>
        <w:tc>
          <w:tcPr>
            <w:tcW w:w="2361" w:type="dxa"/>
            <w:tcBorders>
              <w:top w:val="single" w:color="auto" w:sz="4" w:space="0"/>
              <w:left w:val="single" w:color="auto" w:sz="4" w:space="0"/>
              <w:bottom w:val="single" w:color="auto" w:sz="4" w:space="0"/>
              <w:right w:val="single" w:color="auto" w:sz="4" w:space="0"/>
            </w:tcBorders>
            <w:vAlign w:val="top"/>
          </w:tcPr>
          <w:p w14:paraId="48D8FA17">
            <w:pPr>
              <w:snapToGrid w:val="0"/>
              <w:spacing w:before="159" w:beforeLines="50"/>
              <w:jc w:val="center"/>
              <w:rPr>
                <w:rFonts w:hint="eastAsia" w:ascii="仿宋" w:hAnsi="仿宋" w:eastAsia="仿宋" w:cs="仿宋"/>
                <w:color w:val="auto"/>
                <w:sz w:val="32"/>
                <w:szCs w:val="32"/>
                <w:highlight w:val="none"/>
              </w:rPr>
            </w:pPr>
          </w:p>
        </w:tc>
      </w:tr>
      <w:tr w14:paraId="7AF20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1363" w:type="dxa"/>
            <w:tcBorders>
              <w:top w:val="single" w:color="auto" w:sz="4" w:space="0"/>
              <w:left w:val="single" w:color="auto" w:sz="4" w:space="0"/>
              <w:bottom w:val="single" w:color="auto" w:sz="4" w:space="0"/>
              <w:right w:val="single" w:color="auto" w:sz="4" w:space="0"/>
            </w:tcBorders>
            <w:vAlign w:val="top"/>
          </w:tcPr>
          <w:p w14:paraId="1C48E482">
            <w:pPr>
              <w:snapToGrid w:val="0"/>
              <w:spacing w:before="159" w:beforeLines="50"/>
              <w:jc w:val="center"/>
              <w:rPr>
                <w:rFonts w:hint="eastAsia" w:ascii="仿宋" w:hAnsi="仿宋" w:eastAsia="仿宋" w:cs="仿宋"/>
                <w:color w:val="auto"/>
                <w:sz w:val="21"/>
                <w:szCs w:val="21"/>
                <w:highlight w:val="none"/>
              </w:rPr>
            </w:pPr>
            <w:r>
              <w:rPr>
                <w:rStyle w:val="36"/>
                <w:rFonts w:hint="eastAsia" w:ascii="仿宋" w:hAnsi="仿宋" w:eastAsia="仿宋" w:cs="仿宋"/>
                <w:color w:val="auto"/>
                <w:sz w:val="21"/>
                <w:szCs w:val="21"/>
                <w:lang w:val="en-US" w:eastAsia="zh-CN" w:bidi="ar"/>
              </w:rPr>
              <w:t>交付（实施）的时间（期限）</w:t>
            </w:r>
          </w:p>
        </w:tc>
        <w:tc>
          <w:tcPr>
            <w:tcW w:w="2777" w:type="dxa"/>
            <w:tcBorders>
              <w:top w:val="single" w:color="auto" w:sz="4" w:space="0"/>
              <w:left w:val="single" w:color="auto" w:sz="4" w:space="0"/>
              <w:bottom w:val="single" w:color="auto" w:sz="4" w:space="0"/>
              <w:right w:val="single" w:color="auto" w:sz="4" w:space="0"/>
            </w:tcBorders>
            <w:vAlign w:val="top"/>
          </w:tcPr>
          <w:p w14:paraId="10578BE8">
            <w:pPr>
              <w:snapToGrid w:val="0"/>
              <w:spacing w:before="159" w:beforeLines="50"/>
              <w:jc w:val="left"/>
              <w:rPr>
                <w:rStyle w:val="36"/>
                <w:rFonts w:hint="eastAsia" w:ascii="仿宋" w:hAnsi="仿宋" w:eastAsia="仿宋" w:cs="仿宋"/>
                <w:color w:val="auto"/>
                <w:sz w:val="21"/>
                <w:szCs w:val="21"/>
                <w:lang w:val="en-US" w:eastAsia="zh-CN" w:bidi="ar"/>
              </w:rPr>
            </w:pPr>
            <w:r>
              <w:rPr>
                <w:rStyle w:val="36"/>
                <w:rFonts w:hint="eastAsia" w:ascii="仿宋" w:hAnsi="仿宋" w:eastAsia="仿宋" w:cs="仿宋"/>
                <w:color w:val="auto"/>
                <w:sz w:val="21"/>
                <w:szCs w:val="21"/>
                <w:lang w:val="en-US" w:eastAsia="zh-CN" w:bidi="ar"/>
              </w:rPr>
              <w:t xml:space="preserve"> 合同签订后30 天</w:t>
            </w:r>
          </w:p>
        </w:tc>
        <w:tc>
          <w:tcPr>
            <w:tcW w:w="1837" w:type="dxa"/>
            <w:tcBorders>
              <w:top w:val="single" w:color="auto" w:sz="4" w:space="0"/>
              <w:left w:val="single" w:color="auto" w:sz="4" w:space="0"/>
              <w:bottom w:val="single" w:color="auto" w:sz="4" w:space="0"/>
              <w:right w:val="single" w:color="auto" w:sz="4" w:space="0"/>
            </w:tcBorders>
            <w:vAlign w:val="top"/>
          </w:tcPr>
          <w:p w14:paraId="5A90497B">
            <w:pPr>
              <w:snapToGrid w:val="0"/>
              <w:spacing w:before="159" w:beforeLines="50"/>
              <w:ind w:left="43"/>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7EFEF792">
            <w:pPr>
              <w:snapToGrid w:val="0"/>
              <w:spacing w:before="159" w:beforeLines="50"/>
              <w:ind w:left="43"/>
              <w:jc w:val="center"/>
              <w:rPr>
                <w:rFonts w:hint="eastAsia" w:ascii="仿宋" w:hAnsi="仿宋" w:eastAsia="仿宋" w:cs="仿宋"/>
                <w:color w:val="auto"/>
                <w:sz w:val="32"/>
                <w:szCs w:val="32"/>
                <w:highlight w:val="none"/>
              </w:rPr>
            </w:pPr>
          </w:p>
        </w:tc>
      </w:tr>
      <w:tr w14:paraId="583B7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363" w:type="dxa"/>
            <w:tcBorders>
              <w:top w:val="single" w:color="auto" w:sz="4" w:space="0"/>
              <w:left w:val="single" w:color="auto" w:sz="4" w:space="0"/>
              <w:bottom w:val="single" w:color="auto" w:sz="4" w:space="0"/>
              <w:right w:val="single" w:color="auto" w:sz="4" w:space="0"/>
            </w:tcBorders>
            <w:vAlign w:val="center"/>
          </w:tcPr>
          <w:p w14:paraId="3EF5A3BC">
            <w:pPr>
              <w:snapToGrid w:val="0"/>
              <w:spacing w:before="159" w:beforeLines="50"/>
              <w:jc w:val="center"/>
              <w:rPr>
                <w:rFonts w:hint="eastAsia" w:ascii="仿宋" w:hAnsi="仿宋" w:eastAsia="仿宋" w:cs="仿宋"/>
                <w:color w:val="auto"/>
                <w:sz w:val="21"/>
                <w:szCs w:val="21"/>
                <w:highlight w:val="none"/>
              </w:rPr>
            </w:pPr>
            <w:r>
              <w:rPr>
                <w:rFonts w:hint="eastAsia" w:ascii="仿宋" w:hAnsi="仿宋" w:eastAsia="仿宋" w:cs="仿宋"/>
                <w:i w:val="0"/>
                <w:color w:val="auto"/>
                <w:kern w:val="0"/>
                <w:sz w:val="21"/>
                <w:szCs w:val="21"/>
                <w:u w:val="none"/>
                <w:lang w:val="en-US" w:eastAsia="zh-CN" w:bidi="ar"/>
              </w:rPr>
              <w:t>施工地点</w:t>
            </w:r>
          </w:p>
        </w:tc>
        <w:tc>
          <w:tcPr>
            <w:tcW w:w="2777" w:type="dxa"/>
            <w:tcBorders>
              <w:top w:val="single" w:color="auto" w:sz="4" w:space="0"/>
              <w:left w:val="single" w:color="auto" w:sz="4" w:space="0"/>
              <w:bottom w:val="single" w:color="auto" w:sz="4" w:space="0"/>
              <w:right w:val="single" w:color="auto" w:sz="4" w:space="0"/>
            </w:tcBorders>
            <w:vAlign w:val="top"/>
          </w:tcPr>
          <w:p w14:paraId="04A9EE07">
            <w:pPr>
              <w:snapToGrid w:val="0"/>
              <w:spacing w:before="159" w:beforeLines="50"/>
              <w:jc w:val="left"/>
              <w:rPr>
                <w:rStyle w:val="36"/>
                <w:rFonts w:hint="eastAsia" w:ascii="仿宋" w:hAnsi="仿宋" w:eastAsia="仿宋" w:cs="仿宋"/>
                <w:color w:val="auto"/>
                <w:sz w:val="21"/>
                <w:szCs w:val="21"/>
                <w:lang w:val="en-US" w:eastAsia="zh-CN" w:bidi="ar"/>
              </w:rPr>
            </w:pPr>
            <w:r>
              <w:rPr>
                <w:rStyle w:val="36"/>
                <w:rFonts w:hint="eastAsia" w:ascii="仿宋" w:hAnsi="仿宋" w:eastAsia="仿宋" w:cs="仿宋"/>
                <w:color w:val="auto"/>
                <w:sz w:val="21"/>
                <w:szCs w:val="21"/>
                <w:lang w:val="en-US" w:eastAsia="zh-CN" w:bidi="ar"/>
              </w:rPr>
              <w:t>奇台县第六幼儿园</w:t>
            </w:r>
          </w:p>
        </w:tc>
        <w:tc>
          <w:tcPr>
            <w:tcW w:w="1837" w:type="dxa"/>
            <w:tcBorders>
              <w:top w:val="single" w:color="auto" w:sz="4" w:space="0"/>
              <w:left w:val="single" w:color="auto" w:sz="4" w:space="0"/>
              <w:bottom w:val="single" w:color="auto" w:sz="4" w:space="0"/>
              <w:right w:val="single" w:color="auto" w:sz="4" w:space="0"/>
            </w:tcBorders>
            <w:vAlign w:val="top"/>
          </w:tcPr>
          <w:p w14:paraId="61EC88A4">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3B95C0D8">
            <w:pPr>
              <w:snapToGrid w:val="0"/>
              <w:spacing w:before="159" w:beforeLines="50"/>
              <w:jc w:val="center"/>
              <w:rPr>
                <w:rFonts w:hint="eastAsia" w:ascii="仿宋" w:hAnsi="仿宋" w:eastAsia="仿宋" w:cs="仿宋"/>
                <w:color w:val="auto"/>
                <w:sz w:val="32"/>
                <w:szCs w:val="32"/>
                <w:highlight w:val="none"/>
              </w:rPr>
            </w:pPr>
          </w:p>
        </w:tc>
      </w:tr>
      <w:tr w14:paraId="5D9D26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363" w:type="dxa"/>
            <w:tcBorders>
              <w:top w:val="single" w:color="auto" w:sz="4" w:space="0"/>
              <w:left w:val="single" w:color="auto" w:sz="4" w:space="0"/>
              <w:bottom w:val="single" w:color="auto" w:sz="4" w:space="0"/>
              <w:right w:val="single" w:color="auto" w:sz="4" w:space="0"/>
            </w:tcBorders>
            <w:vAlign w:val="center"/>
          </w:tcPr>
          <w:p w14:paraId="0F234063">
            <w:pPr>
              <w:snapToGrid w:val="0"/>
              <w:spacing w:before="159" w:beforeLines="50"/>
              <w:jc w:val="center"/>
              <w:rPr>
                <w:rFonts w:hint="eastAsia" w:ascii="仿宋" w:hAnsi="仿宋" w:eastAsia="仿宋" w:cs="仿宋"/>
                <w:color w:val="auto"/>
                <w:sz w:val="21"/>
                <w:szCs w:val="21"/>
                <w:highlight w:val="none"/>
              </w:rPr>
            </w:pPr>
            <w:r>
              <w:rPr>
                <w:rFonts w:hint="eastAsia" w:ascii="仿宋" w:hAnsi="仿宋" w:eastAsia="仿宋" w:cs="仿宋"/>
                <w:i w:val="0"/>
                <w:color w:val="auto"/>
                <w:kern w:val="0"/>
                <w:sz w:val="21"/>
                <w:szCs w:val="21"/>
                <w:u w:val="none"/>
                <w:lang w:val="en-US" w:eastAsia="zh-CN" w:bidi="ar"/>
              </w:rPr>
              <w:t>报价要求</w:t>
            </w:r>
          </w:p>
        </w:tc>
        <w:tc>
          <w:tcPr>
            <w:tcW w:w="2777" w:type="dxa"/>
            <w:tcBorders>
              <w:top w:val="single" w:color="auto" w:sz="4" w:space="0"/>
              <w:left w:val="single" w:color="auto" w:sz="4" w:space="0"/>
              <w:bottom w:val="single" w:color="auto" w:sz="4" w:space="0"/>
              <w:right w:val="single" w:color="auto" w:sz="4" w:space="0"/>
            </w:tcBorders>
            <w:vAlign w:val="top"/>
          </w:tcPr>
          <w:p w14:paraId="7368C7DD">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 xml:space="preserve">、本项目的报价和结算支付均以人民币为货币单位。 </w:t>
            </w:r>
          </w:p>
          <w:p w14:paraId="360C6761">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2、供应商报价应包括设计、采购、运输、安装、相关部门验收及保修期内的维护保养等所有含税费用，以及供应商认为必要的其他货物、材料、工程、服务、运输、安装、检测等。</w:t>
            </w:r>
          </w:p>
          <w:p w14:paraId="0BC9E315">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3、如出现任何遗漏内容需产生额外费用，均由成交供应商自行承担，采购人将不再另支付任何费用。（以实际签署合同为准，另有约定除外） </w:t>
            </w:r>
          </w:p>
          <w:p w14:paraId="5097D6E9">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1C8B18E4">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5、供应商应被认为在填报报价之前，已经仔细阅读了本采购需求的所有有关章节以及审查了所有相关资料，已确保本次竞价范围内的各种价格风险均已包含在报价内。</w:t>
            </w:r>
          </w:p>
        </w:tc>
        <w:tc>
          <w:tcPr>
            <w:tcW w:w="1837" w:type="dxa"/>
            <w:tcBorders>
              <w:top w:val="single" w:color="auto" w:sz="4" w:space="0"/>
              <w:left w:val="single" w:color="auto" w:sz="4" w:space="0"/>
              <w:bottom w:val="single" w:color="auto" w:sz="4" w:space="0"/>
              <w:right w:val="single" w:color="auto" w:sz="4" w:space="0"/>
            </w:tcBorders>
            <w:vAlign w:val="top"/>
          </w:tcPr>
          <w:p w14:paraId="0948C84D">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77AE50CE">
            <w:pPr>
              <w:snapToGrid w:val="0"/>
              <w:spacing w:before="159" w:beforeLines="50"/>
              <w:jc w:val="center"/>
              <w:rPr>
                <w:rFonts w:hint="eastAsia" w:ascii="仿宋" w:hAnsi="仿宋" w:eastAsia="仿宋" w:cs="仿宋"/>
                <w:color w:val="auto"/>
                <w:sz w:val="32"/>
                <w:szCs w:val="32"/>
                <w:highlight w:val="none"/>
              </w:rPr>
            </w:pPr>
          </w:p>
        </w:tc>
      </w:tr>
      <w:tr w14:paraId="213689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3" w:type="dxa"/>
            <w:tcBorders>
              <w:top w:val="single" w:color="auto" w:sz="4" w:space="0"/>
              <w:left w:val="single" w:color="auto" w:sz="4" w:space="0"/>
              <w:bottom w:val="single" w:color="auto" w:sz="4" w:space="0"/>
              <w:right w:val="single" w:color="auto" w:sz="4" w:space="0"/>
            </w:tcBorders>
            <w:vAlign w:val="top"/>
          </w:tcPr>
          <w:p w14:paraId="11BB3D33">
            <w:pPr>
              <w:keepNext w:val="0"/>
              <w:keepLines w:val="0"/>
              <w:pageBreakBefore w:val="0"/>
              <w:widowControl w:val="0"/>
              <w:kinsoku/>
              <w:wordWrap/>
              <w:overflowPunct/>
              <w:topLinePunct w:val="0"/>
              <w:autoSpaceDE/>
              <w:autoSpaceDN/>
              <w:bidi w:val="0"/>
              <w:adjustRightInd/>
              <w:snapToGrid/>
              <w:spacing w:line="240" w:lineRule="exact"/>
              <w:ind w:left="266" w:leftChars="0" w:right="0" w:rightChars="0" w:firstLine="0" w:firstLineChars="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spacing w:val="-4"/>
                <w:sz w:val="21"/>
                <w:szCs w:val="21"/>
              </w:rPr>
              <w:t>响应有效期</w:t>
            </w:r>
          </w:p>
        </w:tc>
        <w:tc>
          <w:tcPr>
            <w:tcW w:w="2777" w:type="dxa"/>
            <w:tcBorders>
              <w:top w:val="single" w:color="auto" w:sz="4" w:space="0"/>
              <w:left w:val="single" w:color="auto" w:sz="4" w:space="0"/>
              <w:bottom w:val="single" w:color="auto" w:sz="4" w:space="0"/>
              <w:right w:val="single" w:color="auto" w:sz="4" w:space="0"/>
            </w:tcBorders>
            <w:vAlign w:val="top"/>
          </w:tcPr>
          <w:p w14:paraId="661A2F88">
            <w:pPr>
              <w:keepNext w:val="0"/>
              <w:keepLines w:val="0"/>
              <w:pageBreakBefore w:val="0"/>
              <w:widowControl w:val="0"/>
              <w:kinsoku/>
              <w:wordWrap/>
              <w:overflowPunct/>
              <w:topLinePunct w:val="0"/>
              <w:autoSpaceDE/>
              <w:autoSpaceDN/>
              <w:bidi w:val="0"/>
              <w:adjustRightInd/>
              <w:snapToGrid/>
              <w:spacing w:line="240" w:lineRule="exact"/>
              <w:ind w:left="153" w:leftChars="0" w:right="0" w:rightChars="0" w:firstLine="0" w:firstLineChars="0"/>
              <w:jc w:val="both"/>
              <w:textAlignment w:val="auto"/>
              <w:outlineLvl w:val="9"/>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本项目投标响应有效期90天</w:t>
            </w:r>
          </w:p>
        </w:tc>
        <w:tc>
          <w:tcPr>
            <w:tcW w:w="1837" w:type="dxa"/>
            <w:tcBorders>
              <w:top w:val="single" w:color="auto" w:sz="4" w:space="0"/>
              <w:left w:val="single" w:color="auto" w:sz="4" w:space="0"/>
              <w:bottom w:val="single" w:color="auto" w:sz="4" w:space="0"/>
              <w:right w:val="single" w:color="auto" w:sz="4" w:space="0"/>
            </w:tcBorders>
            <w:vAlign w:val="top"/>
          </w:tcPr>
          <w:p w14:paraId="081A6C5E">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11CB0AAF">
            <w:pPr>
              <w:snapToGrid w:val="0"/>
              <w:spacing w:before="159" w:beforeLines="50"/>
              <w:jc w:val="center"/>
              <w:rPr>
                <w:rFonts w:hint="eastAsia" w:ascii="仿宋" w:hAnsi="仿宋" w:eastAsia="仿宋" w:cs="仿宋"/>
                <w:color w:val="auto"/>
                <w:sz w:val="32"/>
                <w:szCs w:val="32"/>
                <w:highlight w:val="none"/>
              </w:rPr>
            </w:pPr>
          </w:p>
        </w:tc>
      </w:tr>
      <w:tr w14:paraId="5AF93F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3" w:type="dxa"/>
            <w:tcBorders>
              <w:top w:val="single" w:color="auto" w:sz="4" w:space="0"/>
              <w:left w:val="single" w:color="auto" w:sz="4" w:space="0"/>
              <w:bottom w:val="single" w:color="auto" w:sz="4" w:space="0"/>
              <w:right w:val="single" w:color="auto" w:sz="4" w:space="0"/>
            </w:tcBorders>
            <w:vAlign w:val="center"/>
          </w:tcPr>
          <w:p w14:paraId="32E59C7E">
            <w:pPr>
              <w:snapToGrid w:val="0"/>
              <w:spacing w:before="159" w:beforeLines="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质量要求和质量保修期</w:t>
            </w:r>
          </w:p>
        </w:tc>
        <w:tc>
          <w:tcPr>
            <w:tcW w:w="2777" w:type="dxa"/>
            <w:tcBorders>
              <w:top w:val="single" w:color="auto" w:sz="4" w:space="0"/>
              <w:left w:val="single" w:color="auto" w:sz="4" w:space="0"/>
              <w:bottom w:val="single" w:color="auto" w:sz="4" w:space="0"/>
              <w:right w:val="single" w:color="auto" w:sz="4" w:space="0"/>
            </w:tcBorders>
            <w:shd w:val="clear" w:color="auto" w:fill="auto"/>
            <w:vAlign w:val="center"/>
          </w:tcPr>
          <w:p w14:paraId="3688659F">
            <w:pPr>
              <w:snapToGrid w:val="0"/>
              <w:spacing w:before="159" w:beforeLines="5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1、质量：符合国家有关施工质量验收标准的合格工程或合同约定。工程规范以现行的或承担具体施工任务期间国家和行业新颁布施行的规范、规程为准。</w:t>
            </w:r>
          </w:p>
          <w:p w14:paraId="596D7D91">
            <w:pPr>
              <w:snapToGrid w:val="0"/>
              <w:spacing w:before="159" w:beforeLines="5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 xml:space="preserve">2、材料、设备、施工须达到现行中华人民共和国以及省、自治区、直辖市或行业的工程建设标准、规范的要求及验收标准及有关规范为质量评定验收标准。 </w:t>
            </w:r>
          </w:p>
          <w:p w14:paraId="5C239A8F">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3、质量保修期：</w:t>
            </w:r>
            <w:r>
              <w:rPr>
                <w:rFonts w:hint="eastAsia" w:ascii="仿宋" w:hAnsi="仿宋" w:eastAsia="仿宋" w:cs="仿宋"/>
                <w:color w:val="auto"/>
                <w:sz w:val="21"/>
                <w:szCs w:val="21"/>
                <w:highlight w:val="none"/>
                <w:lang w:val="en-US" w:eastAsia="zh-CN"/>
              </w:rPr>
              <w:t>按</w:t>
            </w:r>
            <w:r>
              <w:rPr>
                <w:rFonts w:hint="eastAsia" w:ascii="仿宋" w:hAnsi="仿宋" w:eastAsia="仿宋" w:cs="仿宋"/>
                <w:color w:val="auto"/>
                <w:sz w:val="21"/>
                <w:szCs w:val="21"/>
                <w:highlight w:val="none"/>
                <w:lang w:eastAsia="zh-CN"/>
              </w:rPr>
              <w:t>国务院《建设工程质量管理条例》第四十</w:t>
            </w:r>
            <w:r>
              <w:rPr>
                <w:rFonts w:hint="eastAsia" w:ascii="仿宋" w:hAnsi="仿宋" w:eastAsia="仿宋" w:cs="仿宋"/>
                <w:color w:val="auto"/>
                <w:sz w:val="21"/>
                <w:szCs w:val="21"/>
                <w:highlight w:val="none"/>
                <w:lang w:val="en-US" w:eastAsia="zh-CN"/>
              </w:rPr>
              <w:t>条相关</w:t>
            </w:r>
            <w:r>
              <w:rPr>
                <w:rFonts w:hint="eastAsia" w:ascii="仿宋" w:hAnsi="仿宋" w:eastAsia="仿宋" w:cs="仿宋"/>
                <w:color w:val="auto"/>
                <w:sz w:val="21"/>
                <w:szCs w:val="21"/>
                <w:highlight w:val="none"/>
                <w:lang w:eastAsia="zh-CN"/>
              </w:rPr>
              <w:t>规定</w:t>
            </w:r>
            <w:r>
              <w:rPr>
                <w:rFonts w:hint="eastAsia" w:ascii="仿宋" w:hAnsi="仿宋" w:eastAsia="仿宋" w:cs="仿宋"/>
                <w:color w:val="auto"/>
                <w:sz w:val="21"/>
                <w:szCs w:val="21"/>
                <w:highlight w:val="none"/>
                <w:lang w:val="en-US" w:eastAsia="zh-CN"/>
              </w:rPr>
              <w:t>执行。即如下内容</w:t>
            </w:r>
          </w:p>
          <w:p w14:paraId="6D532CB6">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第四十条　在正常使用条件下，建设工程的最低保修期限为：</w:t>
            </w:r>
          </w:p>
          <w:p w14:paraId="68C4E4B8">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（一）基础设施工程、房屋建筑的地基基础工程和主体结构工程，为设计文件规定的该工程的合理使用年限；</w:t>
            </w:r>
          </w:p>
          <w:p w14:paraId="18B6E9C1">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（二）屋面防水工程、有防水要求的卫生间、房间和外墙面的防渗漏，为５年；</w:t>
            </w:r>
          </w:p>
          <w:p w14:paraId="38739CF8">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（三）供热与供冷系统，为２个采暖期、供冷期；</w:t>
            </w:r>
          </w:p>
          <w:p w14:paraId="1C57FEDE">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（四）电气管线、给排水管道、设备安装和装修工程，为２年。其他项目的保修期限由发包方与承包方约定。</w:t>
            </w:r>
          </w:p>
          <w:p w14:paraId="23D7D895">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建设工程的保修期，自竣工验收合格之日起计算。</w:t>
            </w:r>
          </w:p>
          <w:p w14:paraId="0D80E5F2">
            <w:pPr>
              <w:snapToGrid w:val="0"/>
              <w:spacing w:before="159" w:beforeLines="5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c>
          <w:tcPr>
            <w:tcW w:w="1837" w:type="dxa"/>
            <w:tcBorders>
              <w:top w:val="single" w:color="auto" w:sz="4" w:space="0"/>
              <w:left w:val="single" w:color="auto" w:sz="4" w:space="0"/>
              <w:bottom w:val="single" w:color="auto" w:sz="4" w:space="0"/>
              <w:right w:val="single" w:color="auto" w:sz="4" w:space="0"/>
            </w:tcBorders>
            <w:vAlign w:val="top"/>
          </w:tcPr>
          <w:p w14:paraId="5272E617">
            <w:pPr>
              <w:snapToGrid w:val="0"/>
              <w:spacing w:before="159" w:beforeLines="50"/>
              <w:jc w:val="center"/>
              <w:rPr>
                <w:rFonts w:hint="eastAsia" w:ascii="仿宋" w:hAnsi="仿宋" w:eastAsia="仿宋" w:cs="仿宋"/>
                <w:color w:val="auto"/>
                <w:sz w:val="32"/>
                <w:szCs w:val="32"/>
                <w:highlight w:val="none"/>
              </w:rPr>
            </w:pPr>
          </w:p>
        </w:tc>
        <w:tc>
          <w:tcPr>
            <w:tcW w:w="2361" w:type="dxa"/>
            <w:tcBorders>
              <w:top w:val="single" w:color="auto" w:sz="4" w:space="0"/>
              <w:left w:val="single" w:color="auto" w:sz="4" w:space="0"/>
              <w:bottom w:val="single" w:color="auto" w:sz="4" w:space="0"/>
              <w:right w:val="single" w:color="auto" w:sz="4" w:space="0"/>
            </w:tcBorders>
            <w:vAlign w:val="top"/>
          </w:tcPr>
          <w:p w14:paraId="4FB45E81">
            <w:pPr>
              <w:snapToGrid w:val="0"/>
              <w:spacing w:before="159" w:beforeLines="50"/>
              <w:jc w:val="center"/>
              <w:rPr>
                <w:rFonts w:hint="eastAsia" w:ascii="仿宋" w:hAnsi="仿宋" w:eastAsia="仿宋" w:cs="仿宋"/>
                <w:color w:val="auto"/>
                <w:sz w:val="32"/>
                <w:szCs w:val="32"/>
                <w:highlight w:val="none"/>
              </w:rPr>
            </w:pPr>
          </w:p>
        </w:tc>
      </w:tr>
    </w:tbl>
    <w:p w14:paraId="462A7E08">
      <w:pPr>
        <w:adjustRightInd w:val="0"/>
        <w:snapToGrid w:val="0"/>
        <w:spacing w:line="480" w:lineRule="auto"/>
        <w:ind w:firstLine="1760" w:firstLineChars="550"/>
        <w:rPr>
          <w:rFonts w:hint="eastAsia" w:ascii="仿宋" w:hAnsi="仿宋" w:eastAsia="仿宋" w:cs="仿宋"/>
          <w:color w:val="auto"/>
          <w:sz w:val="32"/>
          <w:szCs w:val="32"/>
          <w:highlight w:val="none"/>
        </w:rPr>
      </w:pPr>
    </w:p>
    <w:p w14:paraId="7A82B9D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r>
        <w:rPr>
          <w:rFonts w:hint="eastAsia" w:ascii="仿宋" w:hAnsi="仿宋" w:eastAsia="仿宋" w:cs="仿宋"/>
          <w:sz w:val="32"/>
          <w:szCs w:val="32"/>
        </w:rPr>
        <w:t xml:space="preserve">投标人名称：＿＿＿＿＿＿＿＿＿＿＿＿（公章）                           </w:t>
      </w:r>
    </w:p>
    <w:p w14:paraId="7A064837">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w:t>
      </w:r>
    </w:p>
    <w:p w14:paraId="5866973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u w:val="single"/>
        </w:rPr>
      </w:pPr>
      <w:r>
        <w:rPr>
          <w:rFonts w:hint="eastAsia" w:ascii="仿宋" w:hAnsi="仿宋" w:eastAsia="仿宋" w:cs="仿宋"/>
          <w:sz w:val="32"/>
          <w:szCs w:val="32"/>
        </w:rPr>
        <w:t>法定代表人或授权代表（签名或盖章）：</w:t>
      </w:r>
      <w:r>
        <w:rPr>
          <w:rFonts w:hint="eastAsia" w:ascii="仿宋" w:hAnsi="仿宋" w:eastAsia="仿宋" w:cs="仿宋"/>
          <w:sz w:val="32"/>
          <w:szCs w:val="32"/>
          <w:u w:val="single"/>
        </w:rPr>
        <w:t xml:space="preserve">       </w:t>
      </w:r>
    </w:p>
    <w:p w14:paraId="1A3FB212">
      <w:pPr>
        <w:keepNext w:val="0"/>
        <w:keepLines w:val="0"/>
        <w:pageBreakBefore w:val="0"/>
        <w:widowControl w:val="0"/>
        <w:kinsoku/>
        <w:wordWrap/>
        <w:overflowPunct/>
        <w:topLinePunct w:val="0"/>
        <w:autoSpaceDE w:val="0"/>
        <w:autoSpaceDN w:val="0"/>
        <w:bidi w:val="0"/>
        <w:adjustRightInd/>
        <w:snapToGrid/>
        <w:spacing w:line="440" w:lineRule="exact"/>
        <w:ind w:firstLine="3200" w:firstLineChars="1000"/>
        <w:textAlignment w:val="auto"/>
        <w:rPr>
          <w:rFonts w:hint="eastAsia" w:ascii="仿宋" w:hAnsi="仿宋" w:eastAsia="仿宋" w:cs="仿宋"/>
          <w:sz w:val="32"/>
          <w:szCs w:val="32"/>
        </w:rPr>
      </w:pPr>
    </w:p>
    <w:p w14:paraId="487799F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32"/>
          <w:szCs w:val="32"/>
        </w:rPr>
      </w:pPr>
      <w:r>
        <w:rPr>
          <w:rFonts w:hint="eastAsia" w:ascii="仿宋" w:hAnsi="仿宋" w:eastAsia="仿宋" w:cs="仿宋"/>
          <w:sz w:val="32"/>
          <w:szCs w:val="32"/>
        </w:rPr>
        <w:t>日期:</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p>
    <w:p w14:paraId="46877609">
      <w:pPr>
        <w:pStyle w:val="7"/>
        <w:jc w:val="both"/>
        <w:rPr>
          <w:rFonts w:hint="eastAsia" w:ascii="宋体" w:hAnsi="宋体" w:eastAsia="宋体" w:cs="宋体"/>
          <w:color w:val="auto"/>
          <w:sz w:val="28"/>
          <w:szCs w:val="28"/>
          <w:highlight w:val="none"/>
          <w:lang w:val="en-US" w:eastAsia="zh-CN"/>
        </w:rPr>
      </w:pPr>
    </w:p>
    <w:p w14:paraId="742DB0F9">
      <w:pPr>
        <w:rPr>
          <w:rFonts w:hint="eastAsia" w:ascii="宋体" w:hAnsi="宋体" w:eastAsia="宋体" w:cs="宋体"/>
          <w:color w:val="auto"/>
          <w:sz w:val="28"/>
          <w:szCs w:val="28"/>
          <w:highlight w:val="none"/>
          <w:lang w:val="en-US" w:eastAsia="zh-CN"/>
        </w:rPr>
      </w:pPr>
    </w:p>
    <w:p w14:paraId="06B379B3">
      <w:pPr>
        <w:pStyle w:val="22"/>
        <w:ind w:left="0" w:leftChars="0" w:firstLine="0" w:firstLineChars="0"/>
        <w:rPr>
          <w:rFonts w:hint="eastAsia"/>
        </w:rPr>
      </w:pPr>
    </w:p>
    <w:p w14:paraId="50109B85">
      <w:pPr>
        <w:pStyle w:val="9"/>
        <w:rPr>
          <w:rFonts w:hint="eastAsia"/>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02C9B6C">
      <w:pPr>
        <w:pStyle w:val="17"/>
        <w:shd w:val="clear"/>
        <w:rPr>
          <w:rFonts w:hint="eastAsia" w:ascii="宋体" w:hAnsi="宋体" w:eastAsia="宋体" w:cs="宋体"/>
          <w:b/>
          <w:bCs/>
          <w:kern w:val="2"/>
          <w:sz w:val="28"/>
          <w:szCs w:val="28"/>
          <w:lang w:val="en-US" w:eastAsia="zh-CN" w:bidi="ar-SA"/>
        </w:rPr>
      </w:pPr>
      <w:r>
        <w:rPr>
          <w:rFonts w:hint="eastAsia" w:ascii="宋体" w:hAnsi="宋体" w:eastAsia="宋体" w:cs="宋体"/>
          <w:b/>
          <w:bCs/>
          <w:sz w:val="21"/>
          <w:szCs w:val="21"/>
          <w:lang w:val="en-US" w:eastAsia="zh-CN"/>
        </w:rPr>
        <w:t xml:space="preserve">     格式十三                              </w:t>
      </w:r>
      <w:r>
        <w:rPr>
          <w:rFonts w:hint="eastAsia" w:ascii="宋体" w:hAnsi="宋体" w:eastAsia="宋体" w:cs="宋体"/>
          <w:b/>
          <w:bCs/>
          <w:kern w:val="2"/>
          <w:sz w:val="28"/>
          <w:szCs w:val="28"/>
          <w:lang w:val="en-US" w:eastAsia="zh-CN" w:bidi="ar-SA"/>
        </w:rPr>
        <w:t>节能产品证明材料清单（若有的提供）</w:t>
      </w:r>
    </w:p>
    <w:p w14:paraId="4C15F530">
      <w:pPr>
        <w:shd w:val="clear"/>
        <w:spacing w:line="240" w:lineRule="exact"/>
        <w:ind w:firstLine="4779" w:firstLineChars="1700"/>
        <w:jc w:val="both"/>
        <w:rPr>
          <w:rFonts w:hint="eastAsia" w:ascii="宋体" w:hAnsi="宋体" w:eastAsia="宋体" w:cs="宋体"/>
          <w:b/>
          <w:bCs/>
          <w:sz w:val="28"/>
        </w:rPr>
      </w:pPr>
      <w:r>
        <w:rPr>
          <w:rFonts w:hint="eastAsia" w:ascii="宋体" w:hAnsi="宋体" w:eastAsia="宋体" w:cs="宋体"/>
          <w:b/>
          <w:bCs/>
          <w:sz w:val="28"/>
          <w:lang w:val="en-US" w:eastAsia="zh-CN"/>
        </w:rPr>
        <w:t xml:space="preserve"> </w:t>
      </w:r>
    </w:p>
    <w:p w14:paraId="1B30C46F">
      <w:pPr>
        <w:shd w:val="clear"/>
        <w:spacing w:line="500" w:lineRule="exact"/>
        <w:rPr>
          <w:szCs w:val="21"/>
        </w:rPr>
      </w:pPr>
      <w:r>
        <w:rPr>
          <w:rFonts w:hint="eastAsia" w:ascii="宋体" w:hAnsi="宋体" w:eastAsia="宋体" w:cs="宋体"/>
          <w:b w:val="0"/>
          <w:bCs w:val="0"/>
          <w:sz w:val="24"/>
          <w:szCs w:val="24"/>
        </w:rPr>
        <w:t>项目名称：</w:t>
      </w:r>
      <w:r>
        <w:rPr>
          <w:rFonts w:hint="eastAsia" w:cs="宋体"/>
          <w:b w:val="0"/>
          <w:bCs w:val="0"/>
          <w:sz w:val="24"/>
          <w:szCs w:val="24"/>
          <w:u w:val="single"/>
          <w:lang w:val="en-US" w:eastAsia="zh-CN"/>
        </w:rPr>
        <w:t xml:space="preserve">    </w:t>
      </w:r>
      <w:r>
        <w:rPr>
          <w:rFonts w:hint="eastAsia" w:ascii="宋体" w:hAnsi="宋体" w:eastAsia="宋体" w:cs="宋体"/>
          <w:b w:val="0"/>
          <w:bCs w:val="0"/>
          <w:sz w:val="24"/>
          <w:szCs w:val="24"/>
          <w:lang w:val="en-US" w:eastAsia="zh-CN"/>
        </w:rPr>
        <w:t xml:space="preserve">   </w:t>
      </w:r>
      <w:r>
        <w:rPr>
          <w:rFonts w:hint="eastAsia" w:ascii="宋体" w:hAnsi="宋体" w:eastAsia="宋体" w:cs="宋体"/>
          <w:b w:val="0"/>
          <w:bCs w:val="0"/>
          <w:sz w:val="24"/>
          <w:szCs w:val="24"/>
          <w:lang w:eastAsia="zh-CN"/>
        </w:rPr>
        <w:t>项目</w:t>
      </w:r>
      <w:r>
        <w:rPr>
          <w:rFonts w:hint="eastAsia" w:ascii="宋体" w:hAnsi="宋体" w:eastAsia="宋体" w:cs="宋体"/>
          <w:b w:val="0"/>
          <w:bCs w:val="0"/>
          <w:sz w:val="24"/>
          <w:szCs w:val="24"/>
        </w:rPr>
        <w:t>编号：</w:t>
      </w:r>
      <w:r>
        <w:rPr>
          <w:rFonts w:hint="eastAsia" w:cs="宋体"/>
          <w:b w:val="0"/>
          <w:bCs w:val="0"/>
          <w:sz w:val="24"/>
          <w:szCs w:val="24"/>
          <w:u w:val="single"/>
          <w:lang w:val="en-US" w:eastAsia="zh-CN"/>
        </w:rPr>
        <w:t xml:space="preserve">       </w:t>
      </w:r>
      <w:r>
        <w:rPr>
          <w:rFonts w:hint="eastAsia" w:ascii="宋体" w:hAnsi="宋体" w:eastAsia="宋体" w:cs="宋体"/>
          <w:b w:val="0"/>
          <w:bCs w:val="0"/>
          <w:sz w:val="24"/>
          <w:szCs w:val="24"/>
          <w:lang w:val="en-US" w:eastAsia="zh-CN"/>
        </w:rPr>
        <w:t xml:space="preserve">   </w:t>
      </w:r>
      <w:r>
        <w:rPr>
          <w:rFonts w:hint="eastAsia" w:ascii="宋体" w:hAnsi="宋体"/>
          <w:szCs w:val="21"/>
        </w:rPr>
        <w:t xml:space="preserve">                   </w:t>
      </w:r>
    </w:p>
    <w:tbl>
      <w:tblPr>
        <w:tblStyle w:val="23"/>
        <w:tblW w:w="14064" w:type="dxa"/>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
        <w:gridCol w:w="1350"/>
        <w:gridCol w:w="1650"/>
        <w:gridCol w:w="1935"/>
        <w:gridCol w:w="2040"/>
        <w:gridCol w:w="1794"/>
        <w:gridCol w:w="1365"/>
        <w:gridCol w:w="2385"/>
        <w:gridCol w:w="1140"/>
      </w:tblGrid>
      <w:tr w14:paraId="5CF6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405" w:type="dxa"/>
            <w:vAlign w:val="center"/>
          </w:tcPr>
          <w:p w14:paraId="11B2B349">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350" w:type="dxa"/>
            <w:vAlign w:val="center"/>
          </w:tcPr>
          <w:p w14:paraId="3932F96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名称</w:t>
            </w:r>
          </w:p>
        </w:tc>
        <w:tc>
          <w:tcPr>
            <w:tcW w:w="1650" w:type="dxa"/>
            <w:vAlign w:val="center"/>
          </w:tcPr>
          <w:p w14:paraId="17D0251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品牌、规格型号</w:t>
            </w:r>
          </w:p>
        </w:tc>
        <w:tc>
          <w:tcPr>
            <w:tcW w:w="1935" w:type="dxa"/>
            <w:vAlign w:val="center"/>
          </w:tcPr>
          <w:p w14:paraId="34FF504F">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生产商名称</w:t>
            </w:r>
          </w:p>
        </w:tc>
        <w:tc>
          <w:tcPr>
            <w:tcW w:w="2040" w:type="dxa"/>
            <w:vAlign w:val="center"/>
          </w:tcPr>
          <w:p w14:paraId="5033FAAB">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节能产品认证证书编号</w:t>
            </w:r>
          </w:p>
        </w:tc>
        <w:tc>
          <w:tcPr>
            <w:tcW w:w="1794" w:type="dxa"/>
            <w:vAlign w:val="center"/>
          </w:tcPr>
          <w:p w14:paraId="2B593BD1">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证书颁发机构</w:t>
            </w:r>
          </w:p>
        </w:tc>
        <w:tc>
          <w:tcPr>
            <w:tcW w:w="1365" w:type="dxa"/>
            <w:tcBorders>
              <w:right w:val="single" w:color="000000" w:sz="2" w:space="0"/>
            </w:tcBorders>
            <w:vAlign w:val="center"/>
          </w:tcPr>
          <w:p w14:paraId="2919802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证书有效</w:t>
            </w:r>
          </w:p>
          <w:p w14:paraId="03CE748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截止日期</w:t>
            </w:r>
          </w:p>
        </w:tc>
        <w:tc>
          <w:tcPr>
            <w:tcW w:w="2385" w:type="dxa"/>
            <w:tcBorders>
              <w:left w:val="single" w:color="000000" w:sz="2" w:space="0"/>
            </w:tcBorders>
            <w:vAlign w:val="center"/>
          </w:tcPr>
          <w:p w14:paraId="76EC1465">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是否属于</w:t>
            </w:r>
            <w:r>
              <w:rPr>
                <w:rFonts w:hint="eastAsia" w:ascii="宋体" w:hAnsi="宋体" w:eastAsia="宋体" w:cs="宋体"/>
                <w:sz w:val="21"/>
                <w:szCs w:val="21"/>
                <w:lang w:val="en-US" w:eastAsia="zh-CN"/>
              </w:rPr>
              <w:t>节能产品政府采购品目清单内带“</w:t>
            </w:r>
            <w:r>
              <w:rPr>
                <w:rFonts w:hint="eastAsia" w:ascii="宋体" w:hAnsi="宋体" w:eastAsia="宋体" w:cs="宋体"/>
                <w:sz w:val="21"/>
                <w:szCs w:val="21"/>
                <w:lang w:eastAsia="zh-CN"/>
              </w:rPr>
              <w:t>★”强制节能</w:t>
            </w:r>
            <w:r>
              <w:rPr>
                <w:rFonts w:hint="eastAsia" w:ascii="宋体" w:hAnsi="宋体" w:eastAsia="宋体" w:cs="宋体"/>
                <w:sz w:val="21"/>
                <w:szCs w:val="21"/>
                <w:lang w:val="en-US" w:eastAsia="zh-CN"/>
              </w:rPr>
              <w:t>产品</w:t>
            </w:r>
          </w:p>
        </w:tc>
        <w:tc>
          <w:tcPr>
            <w:tcW w:w="1140" w:type="dxa"/>
            <w:vAlign w:val="center"/>
          </w:tcPr>
          <w:p w14:paraId="0B33B586">
            <w:pPr>
              <w:shd w:val="clear"/>
              <w:spacing w:line="500" w:lineRule="exact"/>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证明材料</w:t>
            </w:r>
          </w:p>
          <w:p w14:paraId="5580986B">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详细页码</w:t>
            </w:r>
          </w:p>
        </w:tc>
      </w:tr>
      <w:tr w14:paraId="74988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405" w:type="dxa"/>
            <w:vAlign w:val="center"/>
          </w:tcPr>
          <w:p w14:paraId="7C480DA9">
            <w:pPr>
              <w:shd w:val="clear"/>
              <w:spacing w:line="500" w:lineRule="exact"/>
              <w:jc w:val="center"/>
              <w:rPr>
                <w:rFonts w:hint="eastAsia" w:ascii="宋体" w:hAnsi="宋体" w:eastAsia="宋体" w:cs="宋体"/>
                <w:sz w:val="21"/>
                <w:szCs w:val="21"/>
              </w:rPr>
            </w:pPr>
          </w:p>
        </w:tc>
        <w:tc>
          <w:tcPr>
            <w:tcW w:w="1350" w:type="dxa"/>
            <w:vAlign w:val="center"/>
          </w:tcPr>
          <w:p w14:paraId="252CD374">
            <w:pPr>
              <w:shd w:val="clear"/>
              <w:spacing w:line="500" w:lineRule="exact"/>
              <w:jc w:val="center"/>
              <w:rPr>
                <w:rFonts w:hint="eastAsia" w:ascii="宋体" w:hAnsi="宋体" w:eastAsia="宋体" w:cs="宋体"/>
                <w:sz w:val="21"/>
                <w:szCs w:val="21"/>
              </w:rPr>
            </w:pPr>
          </w:p>
        </w:tc>
        <w:tc>
          <w:tcPr>
            <w:tcW w:w="1650" w:type="dxa"/>
            <w:vAlign w:val="center"/>
          </w:tcPr>
          <w:p w14:paraId="79D20A22">
            <w:pPr>
              <w:shd w:val="clear"/>
              <w:spacing w:line="500" w:lineRule="exact"/>
              <w:jc w:val="center"/>
              <w:rPr>
                <w:rFonts w:hint="eastAsia" w:ascii="宋体" w:hAnsi="宋体" w:eastAsia="宋体" w:cs="宋体"/>
                <w:sz w:val="21"/>
                <w:szCs w:val="21"/>
              </w:rPr>
            </w:pPr>
          </w:p>
        </w:tc>
        <w:tc>
          <w:tcPr>
            <w:tcW w:w="1935" w:type="dxa"/>
            <w:vAlign w:val="center"/>
          </w:tcPr>
          <w:p w14:paraId="4B083907">
            <w:pPr>
              <w:shd w:val="clear"/>
              <w:spacing w:line="500" w:lineRule="exact"/>
              <w:jc w:val="center"/>
              <w:rPr>
                <w:rFonts w:hint="eastAsia" w:ascii="宋体" w:hAnsi="宋体" w:eastAsia="宋体" w:cs="宋体"/>
                <w:sz w:val="21"/>
                <w:szCs w:val="21"/>
              </w:rPr>
            </w:pPr>
          </w:p>
        </w:tc>
        <w:tc>
          <w:tcPr>
            <w:tcW w:w="2040" w:type="dxa"/>
            <w:vAlign w:val="center"/>
          </w:tcPr>
          <w:p w14:paraId="3026CCDC">
            <w:pPr>
              <w:shd w:val="clear"/>
              <w:spacing w:line="500" w:lineRule="exact"/>
              <w:jc w:val="center"/>
              <w:rPr>
                <w:rFonts w:hint="eastAsia" w:ascii="宋体" w:hAnsi="宋体" w:eastAsia="宋体" w:cs="宋体"/>
                <w:sz w:val="21"/>
                <w:szCs w:val="21"/>
              </w:rPr>
            </w:pPr>
          </w:p>
        </w:tc>
        <w:tc>
          <w:tcPr>
            <w:tcW w:w="1794" w:type="dxa"/>
            <w:vAlign w:val="center"/>
          </w:tcPr>
          <w:p w14:paraId="127DCE16">
            <w:pPr>
              <w:shd w:val="clear"/>
              <w:spacing w:line="500" w:lineRule="exact"/>
              <w:jc w:val="center"/>
              <w:rPr>
                <w:rFonts w:hint="eastAsia" w:ascii="宋体" w:hAnsi="宋体" w:eastAsia="宋体" w:cs="宋体"/>
                <w:sz w:val="21"/>
                <w:szCs w:val="21"/>
              </w:rPr>
            </w:pPr>
          </w:p>
        </w:tc>
        <w:tc>
          <w:tcPr>
            <w:tcW w:w="1365" w:type="dxa"/>
            <w:tcBorders>
              <w:right w:val="single" w:color="000000" w:sz="2" w:space="0"/>
            </w:tcBorders>
            <w:vAlign w:val="center"/>
          </w:tcPr>
          <w:p w14:paraId="15B876AB">
            <w:pPr>
              <w:shd w:val="clear"/>
              <w:spacing w:line="500" w:lineRule="exact"/>
              <w:jc w:val="center"/>
              <w:rPr>
                <w:rFonts w:hint="eastAsia" w:ascii="宋体" w:hAnsi="宋体" w:eastAsia="宋体" w:cs="宋体"/>
                <w:sz w:val="21"/>
                <w:szCs w:val="21"/>
              </w:rPr>
            </w:pPr>
          </w:p>
        </w:tc>
        <w:tc>
          <w:tcPr>
            <w:tcW w:w="2385" w:type="dxa"/>
            <w:tcBorders>
              <w:left w:val="single" w:color="000000" w:sz="2" w:space="0"/>
            </w:tcBorders>
            <w:vAlign w:val="center"/>
          </w:tcPr>
          <w:p w14:paraId="0A9AA746">
            <w:pPr>
              <w:shd w:val="clear"/>
              <w:spacing w:line="500" w:lineRule="exact"/>
              <w:jc w:val="center"/>
              <w:rPr>
                <w:rFonts w:hint="eastAsia" w:ascii="宋体" w:hAnsi="宋体" w:eastAsia="宋体" w:cs="宋体"/>
                <w:sz w:val="21"/>
                <w:szCs w:val="21"/>
              </w:rPr>
            </w:pPr>
            <w:r>
              <w:rPr>
                <w:rFonts w:hint="eastAsia" w:ascii="宋体" w:hAnsi="宋体" w:eastAsia="宋体" w:cs="宋体"/>
                <w:i/>
                <w:iCs/>
                <w:sz w:val="21"/>
                <w:szCs w:val="21"/>
                <w:lang w:val="en-US" w:eastAsia="zh-CN"/>
              </w:rPr>
              <w:t>是或否</w:t>
            </w:r>
          </w:p>
        </w:tc>
        <w:tc>
          <w:tcPr>
            <w:tcW w:w="1140" w:type="dxa"/>
            <w:vAlign w:val="center"/>
          </w:tcPr>
          <w:p w14:paraId="41AD95B8">
            <w:pPr>
              <w:shd w:val="clear"/>
              <w:spacing w:line="500" w:lineRule="exact"/>
              <w:jc w:val="center"/>
              <w:rPr>
                <w:rFonts w:hint="eastAsia" w:ascii="宋体" w:hAnsi="宋体" w:eastAsia="宋体" w:cs="宋体"/>
                <w:sz w:val="21"/>
                <w:szCs w:val="21"/>
              </w:rPr>
            </w:pPr>
          </w:p>
        </w:tc>
      </w:tr>
      <w:tr w14:paraId="6FF49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5" w:type="dxa"/>
            <w:vAlign w:val="center"/>
          </w:tcPr>
          <w:p w14:paraId="7D0051FC">
            <w:pPr>
              <w:shd w:val="clear"/>
              <w:spacing w:line="500" w:lineRule="exact"/>
              <w:jc w:val="center"/>
              <w:rPr>
                <w:rFonts w:hint="eastAsia" w:ascii="宋体" w:hAnsi="宋体" w:eastAsia="宋体" w:cs="宋体"/>
                <w:sz w:val="21"/>
                <w:szCs w:val="21"/>
              </w:rPr>
            </w:pPr>
          </w:p>
        </w:tc>
        <w:tc>
          <w:tcPr>
            <w:tcW w:w="1350" w:type="dxa"/>
            <w:vAlign w:val="center"/>
          </w:tcPr>
          <w:p w14:paraId="007C2DC9">
            <w:pPr>
              <w:shd w:val="clear"/>
              <w:spacing w:line="500" w:lineRule="exact"/>
              <w:jc w:val="center"/>
              <w:rPr>
                <w:rFonts w:hint="eastAsia" w:ascii="宋体" w:hAnsi="宋体" w:eastAsia="宋体" w:cs="宋体"/>
                <w:sz w:val="21"/>
                <w:szCs w:val="21"/>
              </w:rPr>
            </w:pPr>
          </w:p>
        </w:tc>
        <w:tc>
          <w:tcPr>
            <w:tcW w:w="1650" w:type="dxa"/>
            <w:vAlign w:val="center"/>
          </w:tcPr>
          <w:p w14:paraId="7F90D722">
            <w:pPr>
              <w:shd w:val="clear"/>
              <w:spacing w:line="500" w:lineRule="exact"/>
              <w:jc w:val="center"/>
              <w:rPr>
                <w:rFonts w:hint="eastAsia" w:ascii="宋体" w:hAnsi="宋体" w:eastAsia="宋体" w:cs="宋体"/>
                <w:sz w:val="21"/>
                <w:szCs w:val="21"/>
              </w:rPr>
            </w:pPr>
          </w:p>
        </w:tc>
        <w:tc>
          <w:tcPr>
            <w:tcW w:w="1935" w:type="dxa"/>
            <w:vAlign w:val="center"/>
          </w:tcPr>
          <w:p w14:paraId="70CEE18D">
            <w:pPr>
              <w:shd w:val="clear"/>
              <w:spacing w:line="500" w:lineRule="exact"/>
              <w:jc w:val="center"/>
              <w:rPr>
                <w:rFonts w:hint="eastAsia" w:ascii="宋体" w:hAnsi="宋体" w:eastAsia="宋体" w:cs="宋体"/>
                <w:sz w:val="21"/>
                <w:szCs w:val="21"/>
              </w:rPr>
            </w:pPr>
          </w:p>
        </w:tc>
        <w:tc>
          <w:tcPr>
            <w:tcW w:w="2040" w:type="dxa"/>
            <w:vAlign w:val="center"/>
          </w:tcPr>
          <w:p w14:paraId="2B98BAF1">
            <w:pPr>
              <w:shd w:val="clear"/>
              <w:spacing w:line="500" w:lineRule="exact"/>
              <w:jc w:val="center"/>
              <w:rPr>
                <w:rFonts w:hint="eastAsia" w:ascii="宋体" w:hAnsi="宋体" w:eastAsia="宋体" w:cs="宋体"/>
                <w:sz w:val="21"/>
                <w:szCs w:val="21"/>
              </w:rPr>
            </w:pPr>
          </w:p>
        </w:tc>
        <w:tc>
          <w:tcPr>
            <w:tcW w:w="1794" w:type="dxa"/>
            <w:vAlign w:val="center"/>
          </w:tcPr>
          <w:p w14:paraId="5A057AC6">
            <w:pPr>
              <w:shd w:val="clear"/>
              <w:spacing w:line="500" w:lineRule="exact"/>
              <w:jc w:val="center"/>
              <w:rPr>
                <w:rFonts w:hint="eastAsia" w:ascii="宋体" w:hAnsi="宋体" w:eastAsia="宋体" w:cs="宋体"/>
                <w:sz w:val="21"/>
                <w:szCs w:val="21"/>
              </w:rPr>
            </w:pPr>
          </w:p>
        </w:tc>
        <w:tc>
          <w:tcPr>
            <w:tcW w:w="1365" w:type="dxa"/>
            <w:tcBorders>
              <w:right w:val="single" w:color="000000" w:sz="2" w:space="0"/>
            </w:tcBorders>
            <w:vAlign w:val="center"/>
          </w:tcPr>
          <w:p w14:paraId="79E0EB42">
            <w:pPr>
              <w:shd w:val="clear"/>
              <w:spacing w:line="500" w:lineRule="exact"/>
              <w:jc w:val="center"/>
              <w:rPr>
                <w:rFonts w:hint="eastAsia" w:ascii="宋体" w:hAnsi="宋体" w:eastAsia="宋体" w:cs="宋体"/>
                <w:sz w:val="21"/>
                <w:szCs w:val="21"/>
              </w:rPr>
            </w:pPr>
          </w:p>
        </w:tc>
        <w:tc>
          <w:tcPr>
            <w:tcW w:w="2385" w:type="dxa"/>
            <w:tcBorders>
              <w:left w:val="single" w:color="000000" w:sz="2" w:space="0"/>
            </w:tcBorders>
            <w:vAlign w:val="center"/>
          </w:tcPr>
          <w:p w14:paraId="566FDCBD">
            <w:pPr>
              <w:shd w:val="clear"/>
              <w:spacing w:line="500" w:lineRule="exact"/>
              <w:jc w:val="center"/>
              <w:rPr>
                <w:rFonts w:hint="eastAsia" w:ascii="宋体" w:hAnsi="宋体" w:eastAsia="宋体" w:cs="宋体"/>
                <w:sz w:val="21"/>
                <w:szCs w:val="21"/>
              </w:rPr>
            </w:pPr>
          </w:p>
        </w:tc>
        <w:tc>
          <w:tcPr>
            <w:tcW w:w="1140" w:type="dxa"/>
            <w:vAlign w:val="center"/>
          </w:tcPr>
          <w:p w14:paraId="7CF78EA3">
            <w:pPr>
              <w:shd w:val="clear"/>
              <w:spacing w:line="500" w:lineRule="exact"/>
              <w:jc w:val="center"/>
              <w:rPr>
                <w:rFonts w:hint="eastAsia" w:ascii="宋体" w:hAnsi="宋体" w:eastAsia="宋体" w:cs="宋体"/>
                <w:sz w:val="21"/>
                <w:szCs w:val="21"/>
              </w:rPr>
            </w:pPr>
          </w:p>
        </w:tc>
      </w:tr>
    </w:tbl>
    <w:p w14:paraId="3491A9C8">
      <w:pPr>
        <w:shd w:val="clear"/>
        <w:spacing w:line="500" w:lineRule="exact"/>
        <w:jc w:val="left"/>
        <w:rPr>
          <w:szCs w:val="21"/>
        </w:rPr>
      </w:pPr>
      <w:r>
        <w:rPr>
          <w:rFonts w:hint="eastAsia"/>
          <w:b/>
          <w:szCs w:val="21"/>
        </w:rPr>
        <w:t>特别提醒</w:t>
      </w:r>
      <w:r>
        <w:rPr>
          <w:rFonts w:hint="eastAsia"/>
          <w:szCs w:val="21"/>
        </w:rPr>
        <w:t>：</w:t>
      </w:r>
    </w:p>
    <w:p w14:paraId="042FD7F3">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1、货物属于《节能产品政府采购品目清单》内带“★”强制节能产品的，必须填写此表。</w:t>
      </w:r>
    </w:p>
    <w:p w14:paraId="770A4DC9">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2、请自行登陆（http://www.ccgp.gov.cn/jnhb/jnhbqd/）查询</w:t>
      </w:r>
      <w:r>
        <w:rPr>
          <w:rFonts w:hint="eastAsia" w:ascii="宋体" w:hAnsi="宋体" w:eastAsia="宋体" w:cs="宋体"/>
          <w:b w:val="0"/>
          <w:bCs w:val="0"/>
          <w:kern w:val="2"/>
          <w:sz w:val="21"/>
          <w:szCs w:val="21"/>
          <w:highlight w:val="none"/>
          <w:lang w:val="en-US" w:eastAsia="zh-CN" w:bidi="ar-SA"/>
        </w:rPr>
        <w:t>《市场监管总局关于发布参与实施政府采购节能产品、环境标志产品认证机构名录的公告》（2019年第16号）和</w:t>
      </w:r>
      <w:r>
        <w:rPr>
          <w:rFonts w:hint="eastAsia" w:ascii="宋体" w:hAnsi="宋体" w:eastAsia="宋体" w:cs="宋体"/>
          <w:b w:val="0"/>
          <w:bCs w:val="0"/>
          <w:sz w:val="21"/>
          <w:szCs w:val="21"/>
          <w:highlight w:val="none"/>
          <w:lang w:val="en-US" w:eastAsia="zh-CN"/>
        </w:rPr>
        <w:t xml:space="preserve">《关于印发节能产品政府采购品目清单的通知》（财库〔2019〕19 号）文件中《节能产品政府采购品目清单》后，详细填写此表。 </w:t>
      </w:r>
    </w:p>
    <w:p w14:paraId="25D8D10E">
      <w:pPr>
        <w:keepNext w:val="0"/>
        <w:keepLines w:val="0"/>
        <w:pageBreakBefore w:val="0"/>
        <w:widowControl w:val="0"/>
        <w:shd w:val="clear"/>
        <w:kinsoku/>
        <w:wordWrap/>
        <w:overflowPunct/>
        <w:topLinePunct w:val="0"/>
        <w:autoSpaceDE/>
        <w:autoSpaceDN/>
        <w:bidi w:val="0"/>
        <w:adjustRightInd/>
        <w:snapToGrid/>
        <w:spacing w:line="44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b w:val="0"/>
          <w:bCs w:val="0"/>
          <w:sz w:val="21"/>
          <w:szCs w:val="21"/>
          <w:highlight w:val="none"/>
          <w:lang w:val="en-US" w:eastAsia="zh-CN"/>
        </w:rPr>
        <w:t>3、依据《市场监管总局关于发布参与实施政府采购节能产品、环境标志产品认证机构名录的公告》（2019年第16号）中</w:t>
      </w:r>
      <w:r>
        <w:rPr>
          <w:rFonts w:hint="eastAsia" w:ascii="宋体" w:hAnsi="宋体" w:eastAsia="宋体" w:cs="宋体"/>
          <w:b/>
          <w:bCs/>
          <w:sz w:val="21"/>
          <w:szCs w:val="21"/>
          <w:highlight w:val="green"/>
          <w:lang w:val="en-US" w:eastAsia="zh-CN"/>
        </w:rPr>
        <w:t>国家确定的认证机构</w:t>
      </w:r>
      <w:r>
        <w:rPr>
          <w:rFonts w:hint="eastAsia" w:ascii="宋体" w:hAnsi="宋体" w:eastAsia="宋体" w:cs="宋体"/>
          <w:b w:val="0"/>
          <w:bCs w:val="0"/>
          <w:sz w:val="21"/>
          <w:szCs w:val="21"/>
          <w:highlight w:val="none"/>
          <w:lang w:val="en-US" w:eastAsia="zh-CN"/>
        </w:rPr>
        <w:t>出具的、处于有效期之内的节能产品认证证书或相关截图等证明材料，未提供或提供不全的或证明材料不清晰无法辨认将视投标文件未作实质性响应。</w:t>
      </w:r>
    </w:p>
    <w:p w14:paraId="16FC44CE">
      <w:pPr>
        <w:keepNext w:val="0"/>
        <w:keepLines w:val="0"/>
        <w:pageBreakBefore w:val="0"/>
        <w:widowControl w:val="0"/>
        <w:shd w:val="clear"/>
        <w:kinsoku/>
        <w:wordWrap/>
        <w:overflowPunct/>
        <w:topLinePunct w:val="0"/>
        <w:autoSpaceDE/>
        <w:autoSpaceDN/>
        <w:bidi w:val="0"/>
        <w:adjustRightInd/>
        <w:snapToGrid/>
        <w:spacing w:line="440" w:lineRule="exact"/>
        <w:ind w:firstLine="6960" w:firstLineChars="2900"/>
        <w:textAlignment w:val="auto"/>
        <w:rPr>
          <w:rFonts w:hint="eastAsia" w:ascii="宋体" w:hAnsi="宋体" w:eastAsia="宋体" w:cs="宋体"/>
          <w:sz w:val="24"/>
          <w:szCs w:val="24"/>
        </w:rPr>
      </w:pPr>
      <w:r>
        <w:rPr>
          <w:rFonts w:hint="eastAsia" w:ascii="宋体" w:hAnsi="宋体" w:eastAsia="宋体" w:cs="宋体"/>
          <w:sz w:val="24"/>
          <w:szCs w:val="24"/>
        </w:rPr>
        <w:t>投标人名称：＿＿＿＿＿＿＿＿＿＿＿＿（公章）</w:t>
      </w:r>
    </w:p>
    <w:p w14:paraId="094908A1">
      <w:pPr>
        <w:keepNext w:val="0"/>
        <w:keepLines w:val="0"/>
        <w:pageBreakBefore w:val="0"/>
        <w:widowControl w:val="0"/>
        <w:shd w:val="clear"/>
        <w:kinsoku/>
        <w:wordWrap/>
        <w:overflowPunct/>
        <w:topLinePunct w:val="0"/>
        <w:autoSpaceDE/>
        <w:autoSpaceDN/>
        <w:bidi w:val="0"/>
        <w:adjustRightInd/>
        <w:snapToGrid/>
        <w:spacing w:line="440" w:lineRule="exact"/>
        <w:ind w:firstLine="6960" w:firstLineChars="2900"/>
        <w:textAlignment w:val="auto"/>
        <w:rPr>
          <w:rFonts w:hint="eastAsia" w:ascii="宋体" w:hAnsi="宋体" w:eastAsia="宋体" w:cs="宋体"/>
          <w:sz w:val="24"/>
          <w:szCs w:val="24"/>
        </w:rPr>
      </w:pPr>
      <w:r>
        <w:rPr>
          <w:rFonts w:hint="eastAsia" w:ascii="宋体" w:hAnsi="宋体" w:eastAsia="宋体" w:cs="宋体"/>
          <w:sz w:val="24"/>
          <w:szCs w:val="24"/>
        </w:rPr>
        <w:t>法定代表人或授权代表（签名或盖章）</w:t>
      </w:r>
      <w:r>
        <w:rPr>
          <w:rFonts w:hint="eastAsia" w:ascii="宋体" w:hAnsi="宋体" w:eastAsia="宋体" w:cs="宋体"/>
          <w:sz w:val="24"/>
          <w:szCs w:val="24"/>
          <w:lang w:eastAsia="zh-CN"/>
        </w:rPr>
        <w:t>：</w:t>
      </w:r>
      <w:r>
        <w:rPr>
          <w:rFonts w:hint="eastAsia" w:ascii="宋体" w:hAnsi="宋体" w:eastAsia="宋体" w:cs="宋体"/>
          <w:sz w:val="24"/>
          <w:szCs w:val="24"/>
          <w:u w:val="single"/>
          <w:lang w:val="en-US" w:eastAsia="zh-CN"/>
        </w:rPr>
        <w:t xml:space="preserve">   </w:t>
      </w:r>
    </w:p>
    <w:p w14:paraId="51C04C89">
      <w:pPr>
        <w:keepNext w:val="0"/>
        <w:keepLines w:val="0"/>
        <w:pageBreakBefore w:val="0"/>
        <w:widowControl w:val="0"/>
        <w:shd w:val="clear"/>
        <w:kinsoku/>
        <w:wordWrap/>
        <w:overflowPunct/>
        <w:topLinePunct w:val="0"/>
        <w:autoSpaceDE/>
        <w:autoSpaceDN/>
        <w:bidi w:val="0"/>
        <w:adjustRightInd/>
        <w:snapToGrid/>
        <w:spacing w:line="440" w:lineRule="exact"/>
        <w:ind w:firstLine="6930" w:firstLineChars="3300"/>
        <w:textAlignment w:val="auto"/>
        <w:rPr>
          <w:rFonts w:hint="eastAsia" w:ascii="宋体" w:hAnsi="宋体" w:eastAsia="宋体" w:cs="宋体"/>
          <w:sz w:val="21"/>
          <w:szCs w:val="21"/>
        </w:rPr>
      </w:pPr>
      <w:r>
        <w:rPr>
          <w:rFonts w:hint="eastAsia" w:ascii="宋体" w:hAnsi="宋体" w:eastAsia="宋体" w:cs="宋体"/>
          <w:sz w:val="21"/>
          <w:szCs w:val="21"/>
        </w:rPr>
        <w:t>日期：＿＿＿＿＿＿＿</w:t>
      </w:r>
    </w:p>
    <w:p w14:paraId="19572DC1">
      <w:pPr>
        <w:pStyle w:val="17"/>
        <w:shd w:val="clear"/>
        <w:rPr>
          <w:rFonts w:hint="default"/>
          <w:b/>
          <w:bCs/>
          <w:sz w:val="28"/>
          <w:lang w:val="en-US" w:eastAsia="zh-CN"/>
        </w:rPr>
      </w:pPr>
      <w:r>
        <w:rPr>
          <w:rFonts w:hint="eastAsia" w:ascii="宋体" w:hAnsi="宋体" w:eastAsia="宋体" w:cs="宋体"/>
          <w:b/>
          <w:bCs/>
          <w:sz w:val="21"/>
          <w:szCs w:val="21"/>
          <w:lang w:eastAsia="zh-CN"/>
        </w:rPr>
        <w:t>格式</w:t>
      </w:r>
      <w:r>
        <w:rPr>
          <w:rFonts w:hint="eastAsia" w:ascii="宋体" w:hAnsi="宋体" w:eastAsia="宋体" w:cs="宋体"/>
          <w:b/>
          <w:bCs/>
          <w:sz w:val="21"/>
          <w:szCs w:val="21"/>
          <w:lang w:val="en-US" w:eastAsia="zh-CN"/>
        </w:rPr>
        <w:t>十四</w:t>
      </w:r>
    </w:p>
    <w:p w14:paraId="3C4A718F">
      <w:pPr>
        <w:shd w:val="clear"/>
        <w:jc w:val="center"/>
        <w:rPr>
          <w:b/>
          <w:bCs/>
          <w:sz w:val="28"/>
        </w:rPr>
      </w:pPr>
      <w:r>
        <w:rPr>
          <w:rFonts w:hint="eastAsia"/>
          <w:b/>
          <w:bCs/>
          <w:sz w:val="28"/>
          <w:lang w:val="en-US" w:eastAsia="zh-CN"/>
        </w:rPr>
        <w:t xml:space="preserve"> </w:t>
      </w:r>
      <w:r>
        <w:rPr>
          <w:rFonts w:hint="eastAsia" w:ascii="宋体" w:hAnsi="宋体" w:eastAsia="宋体" w:cs="宋体"/>
          <w:b/>
          <w:bCs/>
          <w:sz w:val="28"/>
          <w:szCs w:val="28"/>
          <w:lang w:val="en-US" w:eastAsia="zh-CN"/>
        </w:rPr>
        <w:t>环境标志产品证明材料清单</w:t>
      </w:r>
      <w:r>
        <w:rPr>
          <w:rFonts w:hint="eastAsia"/>
          <w:b/>
          <w:bCs/>
          <w:sz w:val="28"/>
        </w:rPr>
        <w:t>（若有的提供）</w:t>
      </w:r>
    </w:p>
    <w:p w14:paraId="4531E762">
      <w:pPr>
        <w:shd w:val="clear"/>
        <w:spacing w:line="500" w:lineRule="exact"/>
        <w:rPr>
          <w:b/>
          <w:color w:val="FF0000"/>
          <w:szCs w:val="21"/>
        </w:rPr>
      </w:pPr>
      <w:r>
        <w:rPr>
          <w:rFonts w:hint="eastAsia" w:ascii="宋体" w:hAnsi="宋体" w:eastAsia="宋体" w:cs="宋体"/>
          <w:b w:val="0"/>
          <w:bCs/>
          <w:sz w:val="24"/>
          <w:szCs w:val="24"/>
        </w:rPr>
        <w:t>项目名称：</w:t>
      </w:r>
      <w:r>
        <w:rPr>
          <w:rFonts w:hint="eastAsia" w:cs="宋体"/>
          <w:b w:val="0"/>
          <w:bCs/>
          <w:sz w:val="24"/>
          <w:szCs w:val="24"/>
          <w:u w:val="single"/>
          <w:lang w:val="en-US" w:eastAsia="zh-CN"/>
        </w:rPr>
        <w:t xml:space="preserve">     </w:t>
      </w:r>
      <w:r>
        <w:rPr>
          <w:rFonts w:hint="eastAsia" w:ascii="宋体" w:hAnsi="宋体" w:eastAsia="宋体" w:cs="宋体"/>
          <w:b w:val="0"/>
          <w:bCs/>
          <w:sz w:val="24"/>
          <w:szCs w:val="24"/>
        </w:rPr>
        <w:t xml:space="preserve">    </w:t>
      </w:r>
      <w:r>
        <w:rPr>
          <w:rFonts w:hint="eastAsia" w:ascii="宋体" w:hAnsi="宋体" w:eastAsia="宋体" w:cs="宋体"/>
          <w:b w:val="0"/>
          <w:bCs/>
          <w:spacing w:val="14"/>
          <w:sz w:val="24"/>
          <w:szCs w:val="24"/>
          <w:lang w:eastAsia="zh-CN"/>
        </w:rPr>
        <w:t>项目</w:t>
      </w:r>
      <w:r>
        <w:rPr>
          <w:rFonts w:hint="eastAsia" w:ascii="宋体" w:hAnsi="宋体" w:eastAsia="宋体" w:cs="宋体"/>
          <w:b w:val="0"/>
          <w:bCs/>
          <w:spacing w:val="14"/>
          <w:sz w:val="24"/>
          <w:szCs w:val="24"/>
        </w:rPr>
        <w:t>编号</w:t>
      </w:r>
      <w:r>
        <w:rPr>
          <w:rFonts w:hint="eastAsia" w:ascii="宋体" w:hAnsi="宋体" w:eastAsia="宋体" w:cs="宋体"/>
          <w:b w:val="0"/>
          <w:bCs/>
          <w:sz w:val="24"/>
          <w:szCs w:val="24"/>
        </w:rPr>
        <w:t>：</w:t>
      </w:r>
      <w:r>
        <w:rPr>
          <w:rFonts w:hint="eastAsia" w:cs="宋体"/>
          <w:b w:val="0"/>
          <w:bCs/>
          <w:sz w:val="24"/>
          <w:szCs w:val="24"/>
          <w:u w:val="single"/>
          <w:lang w:val="en-US" w:eastAsia="zh-CN"/>
        </w:rPr>
        <w:t xml:space="preserve">      </w:t>
      </w:r>
      <w:r>
        <w:rPr>
          <w:rFonts w:hint="eastAsia" w:ascii="宋体" w:hAnsi="宋体" w:eastAsia="宋体" w:cs="宋体"/>
          <w:b w:val="0"/>
          <w:bCs/>
          <w:sz w:val="24"/>
          <w:szCs w:val="24"/>
        </w:rPr>
        <w:t xml:space="preserve">   </w:t>
      </w:r>
      <w:r>
        <w:rPr>
          <w:rFonts w:hint="eastAsia" w:ascii="宋体" w:hAnsi="宋体" w:eastAsia="宋体" w:cs="宋体"/>
          <w:b/>
          <w:sz w:val="24"/>
          <w:szCs w:val="24"/>
        </w:rPr>
        <w:t xml:space="preserve">     </w:t>
      </w:r>
      <w:r>
        <w:rPr>
          <w:rFonts w:hint="eastAsia" w:ascii="宋体" w:hAnsi="宋体"/>
          <w:b/>
          <w:szCs w:val="21"/>
        </w:rPr>
        <w:t xml:space="preserve">    </w:t>
      </w:r>
    </w:p>
    <w:tbl>
      <w:tblPr>
        <w:tblStyle w:val="23"/>
        <w:tblW w:w="14004" w:type="dxa"/>
        <w:tblInd w:w="1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650"/>
        <w:gridCol w:w="2025"/>
        <w:gridCol w:w="2100"/>
        <w:gridCol w:w="2520"/>
        <w:gridCol w:w="2220"/>
        <w:gridCol w:w="1284"/>
        <w:gridCol w:w="1680"/>
      </w:tblGrid>
      <w:tr w14:paraId="1DA48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525" w:type="dxa"/>
            <w:vAlign w:val="center"/>
          </w:tcPr>
          <w:p w14:paraId="326DC94E">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650" w:type="dxa"/>
            <w:vAlign w:val="center"/>
          </w:tcPr>
          <w:p w14:paraId="54725FCD">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名称</w:t>
            </w:r>
          </w:p>
        </w:tc>
        <w:tc>
          <w:tcPr>
            <w:tcW w:w="2025" w:type="dxa"/>
            <w:vAlign w:val="center"/>
          </w:tcPr>
          <w:p w14:paraId="7AB4D55E">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品牌、规格型号</w:t>
            </w:r>
          </w:p>
        </w:tc>
        <w:tc>
          <w:tcPr>
            <w:tcW w:w="2100" w:type="dxa"/>
            <w:vAlign w:val="center"/>
          </w:tcPr>
          <w:p w14:paraId="36F33347">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生产商名称</w:t>
            </w:r>
          </w:p>
        </w:tc>
        <w:tc>
          <w:tcPr>
            <w:tcW w:w="2520" w:type="dxa"/>
            <w:vAlign w:val="center"/>
          </w:tcPr>
          <w:p w14:paraId="58671417">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环境标志产品证书编号</w:t>
            </w:r>
          </w:p>
        </w:tc>
        <w:tc>
          <w:tcPr>
            <w:tcW w:w="2220" w:type="dxa"/>
            <w:vAlign w:val="center"/>
          </w:tcPr>
          <w:p w14:paraId="450D8AC1">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证书颁发机构</w:t>
            </w:r>
          </w:p>
        </w:tc>
        <w:tc>
          <w:tcPr>
            <w:tcW w:w="1284" w:type="dxa"/>
            <w:vAlign w:val="center"/>
          </w:tcPr>
          <w:p w14:paraId="4E58837C">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证书有效</w:t>
            </w:r>
          </w:p>
          <w:p w14:paraId="449CC366">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rPr>
              <w:t>截止日期</w:t>
            </w:r>
          </w:p>
        </w:tc>
        <w:tc>
          <w:tcPr>
            <w:tcW w:w="1680" w:type="dxa"/>
            <w:vAlign w:val="center"/>
          </w:tcPr>
          <w:p w14:paraId="7F999241">
            <w:pPr>
              <w:shd w:val="clear"/>
              <w:spacing w:line="500" w:lineRule="exact"/>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证明材料</w:t>
            </w:r>
          </w:p>
          <w:p w14:paraId="2D597275">
            <w:pPr>
              <w:shd w:val="clear"/>
              <w:spacing w:line="500" w:lineRule="exact"/>
              <w:jc w:val="center"/>
              <w:rPr>
                <w:rFonts w:hint="eastAsia" w:ascii="宋体" w:hAnsi="宋体" w:eastAsia="宋体" w:cs="宋体"/>
                <w:sz w:val="21"/>
                <w:szCs w:val="21"/>
              </w:rPr>
            </w:pPr>
            <w:r>
              <w:rPr>
                <w:rFonts w:hint="eastAsia" w:ascii="宋体" w:hAnsi="宋体" w:eastAsia="宋体" w:cs="宋体"/>
                <w:sz w:val="21"/>
                <w:szCs w:val="21"/>
                <w:lang w:eastAsia="zh-CN"/>
              </w:rPr>
              <w:t>详细页码</w:t>
            </w:r>
          </w:p>
        </w:tc>
      </w:tr>
      <w:tr w14:paraId="202B5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525" w:type="dxa"/>
            <w:vAlign w:val="center"/>
          </w:tcPr>
          <w:p w14:paraId="6A99EE42">
            <w:pPr>
              <w:shd w:val="clear"/>
              <w:spacing w:line="500" w:lineRule="exact"/>
              <w:jc w:val="center"/>
              <w:rPr>
                <w:rFonts w:hint="eastAsia" w:ascii="宋体" w:hAnsi="宋体" w:eastAsia="宋体" w:cs="宋体"/>
                <w:sz w:val="21"/>
                <w:szCs w:val="21"/>
              </w:rPr>
            </w:pPr>
          </w:p>
        </w:tc>
        <w:tc>
          <w:tcPr>
            <w:tcW w:w="1650" w:type="dxa"/>
            <w:vAlign w:val="center"/>
          </w:tcPr>
          <w:p w14:paraId="6D066B7C">
            <w:pPr>
              <w:shd w:val="clear"/>
              <w:spacing w:line="500" w:lineRule="exact"/>
              <w:jc w:val="center"/>
              <w:rPr>
                <w:rFonts w:hint="eastAsia" w:ascii="宋体" w:hAnsi="宋体" w:eastAsia="宋体" w:cs="宋体"/>
                <w:sz w:val="21"/>
                <w:szCs w:val="21"/>
              </w:rPr>
            </w:pPr>
          </w:p>
        </w:tc>
        <w:tc>
          <w:tcPr>
            <w:tcW w:w="2025" w:type="dxa"/>
            <w:vAlign w:val="center"/>
          </w:tcPr>
          <w:p w14:paraId="73A05147">
            <w:pPr>
              <w:shd w:val="clear"/>
              <w:spacing w:line="500" w:lineRule="exact"/>
              <w:jc w:val="center"/>
              <w:rPr>
                <w:rFonts w:hint="eastAsia" w:ascii="宋体" w:hAnsi="宋体" w:eastAsia="宋体" w:cs="宋体"/>
                <w:sz w:val="21"/>
                <w:szCs w:val="21"/>
              </w:rPr>
            </w:pPr>
          </w:p>
        </w:tc>
        <w:tc>
          <w:tcPr>
            <w:tcW w:w="2100" w:type="dxa"/>
            <w:vAlign w:val="center"/>
          </w:tcPr>
          <w:p w14:paraId="3D4362F7">
            <w:pPr>
              <w:shd w:val="clear"/>
              <w:spacing w:line="500" w:lineRule="exact"/>
              <w:jc w:val="center"/>
              <w:rPr>
                <w:rFonts w:hint="eastAsia" w:ascii="宋体" w:hAnsi="宋体" w:eastAsia="宋体" w:cs="宋体"/>
                <w:sz w:val="21"/>
                <w:szCs w:val="21"/>
              </w:rPr>
            </w:pPr>
          </w:p>
        </w:tc>
        <w:tc>
          <w:tcPr>
            <w:tcW w:w="2520" w:type="dxa"/>
            <w:vAlign w:val="center"/>
          </w:tcPr>
          <w:p w14:paraId="248C56C7">
            <w:pPr>
              <w:shd w:val="clear"/>
              <w:spacing w:line="500" w:lineRule="exact"/>
              <w:jc w:val="center"/>
              <w:rPr>
                <w:rFonts w:hint="eastAsia" w:ascii="宋体" w:hAnsi="宋体" w:eastAsia="宋体" w:cs="宋体"/>
                <w:sz w:val="21"/>
                <w:szCs w:val="21"/>
              </w:rPr>
            </w:pPr>
          </w:p>
        </w:tc>
        <w:tc>
          <w:tcPr>
            <w:tcW w:w="2220" w:type="dxa"/>
            <w:vAlign w:val="center"/>
          </w:tcPr>
          <w:p w14:paraId="030AB40A">
            <w:pPr>
              <w:shd w:val="clear"/>
              <w:spacing w:line="500" w:lineRule="exact"/>
              <w:jc w:val="center"/>
              <w:rPr>
                <w:rFonts w:hint="eastAsia" w:ascii="宋体" w:hAnsi="宋体" w:eastAsia="宋体" w:cs="宋体"/>
                <w:sz w:val="21"/>
                <w:szCs w:val="21"/>
              </w:rPr>
            </w:pPr>
          </w:p>
        </w:tc>
        <w:tc>
          <w:tcPr>
            <w:tcW w:w="1284" w:type="dxa"/>
            <w:vAlign w:val="center"/>
          </w:tcPr>
          <w:p w14:paraId="5960ED7C">
            <w:pPr>
              <w:shd w:val="clear"/>
              <w:spacing w:line="500" w:lineRule="exact"/>
              <w:jc w:val="center"/>
              <w:rPr>
                <w:rFonts w:hint="eastAsia" w:ascii="宋体" w:hAnsi="宋体" w:eastAsia="宋体" w:cs="宋体"/>
                <w:sz w:val="21"/>
                <w:szCs w:val="21"/>
              </w:rPr>
            </w:pPr>
          </w:p>
        </w:tc>
        <w:tc>
          <w:tcPr>
            <w:tcW w:w="1680" w:type="dxa"/>
            <w:vAlign w:val="center"/>
          </w:tcPr>
          <w:p w14:paraId="50A0FEF8">
            <w:pPr>
              <w:shd w:val="clear"/>
              <w:spacing w:line="500" w:lineRule="exact"/>
              <w:jc w:val="center"/>
              <w:rPr>
                <w:rFonts w:hint="eastAsia" w:ascii="宋体" w:hAnsi="宋体" w:eastAsia="宋体" w:cs="宋体"/>
                <w:sz w:val="21"/>
                <w:szCs w:val="21"/>
              </w:rPr>
            </w:pPr>
          </w:p>
        </w:tc>
      </w:tr>
      <w:tr w14:paraId="24D75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525" w:type="dxa"/>
            <w:vAlign w:val="center"/>
          </w:tcPr>
          <w:p w14:paraId="20022D77">
            <w:pPr>
              <w:shd w:val="clear"/>
              <w:spacing w:line="500" w:lineRule="exact"/>
              <w:jc w:val="center"/>
              <w:rPr>
                <w:rFonts w:hint="eastAsia" w:ascii="宋体" w:hAnsi="宋体" w:eastAsia="宋体" w:cs="宋体"/>
                <w:sz w:val="21"/>
                <w:szCs w:val="21"/>
              </w:rPr>
            </w:pPr>
          </w:p>
        </w:tc>
        <w:tc>
          <w:tcPr>
            <w:tcW w:w="1650" w:type="dxa"/>
            <w:vAlign w:val="center"/>
          </w:tcPr>
          <w:p w14:paraId="0BFAA650">
            <w:pPr>
              <w:shd w:val="clear"/>
              <w:spacing w:line="500" w:lineRule="exact"/>
              <w:jc w:val="center"/>
              <w:rPr>
                <w:rFonts w:hint="eastAsia" w:ascii="宋体" w:hAnsi="宋体" w:eastAsia="宋体" w:cs="宋体"/>
                <w:sz w:val="21"/>
                <w:szCs w:val="21"/>
              </w:rPr>
            </w:pPr>
          </w:p>
        </w:tc>
        <w:tc>
          <w:tcPr>
            <w:tcW w:w="2025" w:type="dxa"/>
            <w:vAlign w:val="center"/>
          </w:tcPr>
          <w:p w14:paraId="3D1CC33A">
            <w:pPr>
              <w:shd w:val="clear"/>
              <w:spacing w:line="500" w:lineRule="exact"/>
              <w:jc w:val="center"/>
              <w:rPr>
                <w:rFonts w:hint="eastAsia" w:ascii="宋体" w:hAnsi="宋体" w:eastAsia="宋体" w:cs="宋体"/>
                <w:sz w:val="21"/>
                <w:szCs w:val="21"/>
              </w:rPr>
            </w:pPr>
          </w:p>
        </w:tc>
        <w:tc>
          <w:tcPr>
            <w:tcW w:w="2100" w:type="dxa"/>
            <w:vAlign w:val="center"/>
          </w:tcPr>
          <w:p w14:paraId="3F825FF2">
            <w:pPr>
              <w:shd w:val="clear"/>
              <w:spacing w:line="500" w:lineRule="exact"/>
              <w:jc w:val="center"/>
              <w:rPr>
                <w:rFonts w:hint="eastAsia" w:ascii="宋体" w:hAnsi="宋体" w:eastAsia="宋体" w:cs="宋体"/>
                <w:sz w:val="21"/>
                <w:szCs w:val="21"/>
              </w:rPr>
            </w:pPr>
          </w:p>
        </w:tc>
        <w:tc>
          <w:tcPr>
            <w:tcW w:w="2520" w:type="dxa"/>
            <w:vAlign w:val="center"/>
          </w:tcPr>
          <w:p w14:paraId="790ADB16">
            <w:pPr>
              <w:shd w:val="clear"/>
              <w:spacing w:line="500" w:lineRule="exact"/>
              <w:jc w:val="center"/>
              <w:rPr>
                <w:rFonts w:hint="eastAsia" w:ascii="宋体" w:hAnsi="宋体" w:eastAsia="宋体" w:cs="宋体"/>
                <w:sz w:val="21"/>
                <w:szCs w:val="21"/>
              </w:rPr>
            </w:pPr>
          </w:p>
        </w:tc>
        <w:tc>
          <w:tcPr>
            <w:tcW w:w="2220" w:type="dxa"/>
            <w:vAlign w:val="center"/>
          </w:tcPr>
          <w:p w14:paraId="0D09C920">
            <w:pPr>
              <w:shd w:val="clear"/>
              <w:spacing w:line="500" w:lineRule="exact"/>
              <w:jc w:val="center"/>
              <w:rPr>
                <w:rFonts w:hint="eastAsia" w:ascii="宋体" w:hAnsi="宋体" w:eastAsia="宋体" w:cs="宋体"/>
                <w:sz w:val="21"/>
                <w:szCs w:val="21"/>
              </w:rPr>
            </w:pPr>
          </w:p>
        </w:tc>
        <w:tc>
          <w:tcPr>
            <w:tcW w:w="1284" w:type="dxa"/>
            <w:vAlign w:val="center"/>
          </w:tcPr>
          <w:p w14:paraId="7733B649">
            <w:pPr>
              <w:shd w:val="clear"/>
              <w:spacing w:line="500" w:lineRule="exact"/>
              <w:jc w:val="center"/>
              <w:rPr>
                <w:rFonts w:hint="eastAsia" w:ascii="宋体" w:hAnsi="宋体" w:eastAsia="宋体" w:cs="宋体"/>
                <w:sz w:val="21"/>
                <w:szCs w:val="21"/>
              </w:rPr>
            </w:pPr>
          </w:p>
        </w:tc>
        <w:tc>
          <w:tcPr>
            <w:tcW w:w="1680" w:type="dxa"/>
            <w:vAlign w:val="center"/>
          </w:tcPr>
          <w:p w14:paraId="7C070A73">
            <w:pPr>
              <w:shd w:val="clear"/>
              <w:spacing w:line="500" w:lineRule="exact"/>
              <w:jc w:val="center"/>
              <w:rPr>
                <w:rFonts w:hint="eastAsia" w:ascii="宋体" w:hAnsi="宋体" w:eastAsia="宋体" w:cs="宋体"/>
                <w:sz w:val="21"/>
                <w:szCs w:val="21"/>
              </w:rPr>
            </w:pPr>
          </w:p>
        </w:tc>
      </w:tr>
    </w:tbl>
    <w:p w14:paraId="0F06CD26">
      <w:pPr>
        <w:shd w:val="clear"/>
        <w:spacing w:line="500" w:lineRule="exact"/>
        <w:jc w:val="left"/>
        <w:rPr>
          <w:b/>
          <w:bCs/>
          <w:szCs w:val="21"/>
        </w:rPr>
      </w:pPr>
      <w:r>
        <w:rPr>
          <w:rFonts w:hint="eastAsia"/>
          <w:b/>
          <w:bCs/>
          <w:szCs w:val="21"/>
        </w:rPr>
        <w:t>特别提醒：</w:t>
      </w:r>
    </w:p>
    <w:p w14:paraId="26FB651B">
      <w:pPr>
        <w:pStyle w:val="20"/>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val="0"/>
        <w:autoSpaceDN w:val="0"/>
        <w:bidi w:val="0"/>
        <w:adjustRightInd/>
        <w:snapToGrid/>
        <w:spacing w:before="0" w:beforeAutospacing="0" w:after="0" w:afterAutospacing="0" w:line="440" w:lineRule="exact"/>
        <w:ind w:right="0" w:rightChars="0" w:firstLine="420" w:firstLineChars="200"/>
        <w:jc w:val="both"/>
        <w:textAlignment w:val="baseline"/>
        <w:outlineLvl w:val="9"/>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1、请自行</w:t>
      </w:r>
      <w:r>
        <w:rPr>
          <w:rFonts w:hint="eastAsia" w:ascii="宋体" w:hAnsi="宋体" w:eastAsia="宋体" w:cs="宋体"/>
          <w:b w:val="0"/>
          <w:bCs w:val="0"/>
          <w:sz w:val="21"/>
          <w:szCs w:val="21"/>
          <w:highlight w:val="none"/>
          <w:lang w:val="en-US" w:eastAsia="zh-CN"/>
        </w:rPr>
        <w:t>登陆（http://www.ccgp.gov.cn/jnhb/jnhbqd/）</w:t>
      </w:r>
      <w:r>
        <w:rPr>
          <w:rFonts w:hint="eastAsia" w:ascii="宋体" w:hAnsi="宋体" w:eastAsia="宋体" w:cs="宋体"/>
          <w:b w:val="0"/>
          <w:bCs w:val="0"/>
          <w:kern w:val="2"/>
          <w:sz w:val="21"/>
          <w:szCs w:val="21"/>
          <w:highlight w:val="none"/>
          <w:lang w:val="en-US" w:eastAsia="zh-CN" w:bidi="ar-SA"/>
        </w:rPr>
        <w:t>查询《市场监管总局关于发布参与实施政府采购节能产品、环境标志产品认证机构名录的公告》（2019年第16号）和《财政部关于印发环境标志产品政府采购品目清单的通知》（财库〔2019〕18 号）文件中的《环境标志产品政府采购品目清单》后，详细填写此表。</w:t>
      </w:r>
    </w:p>
    <w:p w14:paraId="4C192453">
      <w:pPr>
        <w:pStyle w:val="32"/>
        <w:keepNext w:val="0"/>
        <w:keepLines w:val="0"/>
        <w:pageBreakBefore w:val="0"/>
        <w:shd w:val="clear"/>
        <w:kinsoku/>
        <w:wordWrap/>
        <w:overflowPunct/>
        <w:topLinePunct w:val="0"/>
        <w:bidi w:val="0"/>
        <w:adjustRightInd/>
        <w:spacing w:line="440" w:lineRule="exac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2、</w:t>
      </w:r>
      <w:r>
        <w:rPr>
          <w:rFonts w:hint="eastAsia" w:ascii="宋体" w:hAnsi="宋体" w:eastAsia="宋体" w:cs="宋体"/>
          <w:b w:val="0"/>
          <w:bCs w:val="0"/>
          <w:sz w:val="21"/>
          <w:szCs w:val="21"/>
          <w:highlight w:val="none"/>
          <w:lang w:val="en-US" w:eastAsia="zh-CN"/>
        </w:rPr>
        <w:t>依据《市场监管总局关于发布参与实施政府采购节能产品、环境标志产品认证机构名录的公告》（2019年第16号）</w:t>
      </w:r>
      <w:r>
        <w:rPr>
          <w:rFonts w:hint="eastAsia" w:ascii="宋体" w:hAnsi="宋体" w:eastAsia="宋体" w:cs="宋体"/>
          <w:b/>
          <w:bCs/>
          <w:sz w:val="21"/>
          <w:szCs w:val="21"/>
          <w:highlight w:val="green"/>
          <w:lang w:val="en-US" w:eastAsia="zh-CN"/>
        </w:rPr>
        <w:t>中国家确定的认证机构</w:t>
      </w:r>
      <w:r>
        <w:rPr>
          <w:rFonts w:hint="eastAsia" w:ascii="宋体" w:hAnsi="宋体" w:eastAsia="宋体" w:cs="宋体"/>
          <w:b w:val="0"/>
          <w:bCs w:val="0"/>
          <w:sz w:val="21"/>
          <w:szCs w:val="21"/>
          <w:highlight w:val="none"/>
          <w:lang w:val="en-US" w:eastAsia="zh-CN"/>
        </w:rPr>
        <w:t>出具的、处于有效期之内的环境标志产品认证证书或相关截图等证明材料，证明材料不清晰无法辨认将视为无效。</w:t>
      </w:r>
    </w:p>
    <w:p w14:paraId="238705F7">
      <w:pPr>
        <w:keepNext w:val="0"/>
        <w:keepLines w:val="0"/>
        <w:pageBreakBefore w:val="0"/>
        <w:shd w:val="clear"/>
        <w:kinsoku/>
        <w:wordWrap/>
        <w:overflowPunct/>
        <w:topLinePunct w:val="0"/>
        <w:bidi w:val="0"/>
        <w:adjustRightInd/>
        <w:spacing w:line="440" w:lineRule="exact"/>
        <w:ind w:firstLine="7200" w:firstLineChars="3000"/>
        <w:rPr>
          <w:rFonts w:hint="eastAsia" w:ascii="宋体" w:hAnsi="宋体" w:eastAsia="宋体" w:cs="宋体"/>
          <w:sz w:val="24"/>
          <w:szCs w:val="24"/>
        </w:rPr>
      </w:pPr>
      <w:r>
        <w:rPr>
          <w:rFonts w:hint="eastAsia" w:ascii="宋体" w:hAnsi="宋体" w:eastAsia="宋体" w:cs="宋体"/>
          <w:sz w:val="24"/>
          <w:szCs w:val="24"/>
        </w:rPr>
        <w:t>投标人名称：＿＿＿＿＿＿＿＿＿＿＿＿（公章）</w:t>
      </w:r>
    </w:p>
    <w:p w14:paraId="0A1B9DA2">
      <w:pPr>
        <w:keepNext w:val="0"/>
        <w:keepLines w:val="0"/>
        <w:pageBreakBefore w:val="0"/>
        <w:shd w:val="clear"/>
        <w:kinsoku/>
        <w:wordWrap/>
        <w:overflowPunct/>
        <w:topLinePunct w:val="0"/>
        <w:bidi w:val="0"/>
        <w:adjustRightInd/>
        <w:spacing w:line="440" w:lineRule="exact"/>
        <w:ind w:firstLine="7200" w:firstLineChars="3000"/>
        <w:rPr>
          <w:rFonts w:hint="eastAsia" w:ascii="宋体" w:hAnsi="宋体" w:eastAsia="宋体" w:cs="宋体"/>
          <w:sz w:val="21"/>
          <w:szCs w:val="21"/>
        </w:rPr>
      </w:pPr>
      <w:r>
        <w:rPr>
          <w:rFonts w:hint="eastAsia" w:ascii="宋体" w:hAnsi="宋体" w:eastAsia="宋体" w:cs="宋体"/>
          <w:sz w:val="24"/>
          <w:szCs w:val="24"/>
        </w:rPr>
        <w:t>法定代表人或授权代表（签名或盖章）</w:t>
      </w:r>
      <w:r>
        <w:rPr>
          <w:rFonts w:hint="eastAsia" w:ascii="宋体" w:hAnsi="宋体" w:eastAsia="宋体" w:cs="宋体"/>
          <w:sz w:val="21"/>
          <w:szCs w:val="21"/>
        </w:rPr>
        <w:t>：＿＿＿＿＿＿＿＿＿</w:t>
      </w:r>
    </w:p>
    <w:p w14:paraId="5D768747">
      <w:pPr>
        <w:keepNext w:val="0"/>
        <w:keepLines w:val="0"/>
        <w:pageBreakBefore w:val="0"/>
        <w:shd w:val="clear"/>
        <w:kinsoku/>
        <w:wordWrap/>
        <w:overflowPunct/>
        <w:topLinePunct w:val="0"/>
        <w:bidi w:val="0"/>
        <w:adjustRightInd/>
        <w:spacing w:line="440" w:lineRule="exact"/>
        <w:ind w:firstLine="7140" w:firstLineChars="3400"/>
        <w:rPr>
          <w:rFonts w:hint="eastAsia" w:ascii="宋体" w:hAnsi="宋体" w:eastAsia="宋体" w:cs="宋体"/>
          <w:sz w:val="21"/>
          <w:szCs w:val="21"/>
        </w:rPr>
        <w:sectPr>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sz w:val="21"/>
          <w:szCs w:val="21"/>
        </w:rPr>
        <w:t>日期：＿</w:t>
      </w:r>
    </w:p>
    <w:p w14:paraId="0CCBF738">
      <w:pPr>
        <w:pStyle w:val="17"/>
        <w:rPr>
          <w:rFonts w:hint="eastAsia" w:ascii="宋体" w:hAnsi="宋体" w:eastAsia="宋体" w:cs="宋体"/>
          <w:b/>
          <w:bCs/>
          <w:sz w:val="21"/>
          <w:szCs w:val="21"/>
          <w:lang w:eastAsia="zh-CN"/>
        </w:rPr>
      </w:pPr>
      <w:r>
        <w:rPr>
          <w:rFonts w:hint="eastAsia" w:ascii="宋体" w:hAnsi="宋体" w:eastAsia="宋体" w:cs="宋体"/>
          <w:b/>
          <w:bCs/>
          <w:color w:val="auto"/>
          <w:sz w:val="28"/>
          <w:szCs w:val="28"/>
          <w:highlight w:val="none"/>
          <w:lang w:eastAsia="zh-CN"/>
        </w:rPr>
        <w:t>三、技术文件</w:t>
      </w:r>
    </w:p>
    <w:p w14:paraId="2115552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BC5B0A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格式十五</w:t>
      </w:r>
    </w:p>
    <w:p w14:paraId="3AF835D3">
      <w:pPr>
        <w:pStyle w:val="2"/>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技术参数响应及偏离表</w:t>
      </w:r>
    </w:p>
    <w:p w14:paraId="37A28A1D">
      <w:pPr>
        <w:rPr>
          <w:rFonts w:hint="eastAsia"/>
          <w:lang w:val="en-US" w:eastAsia="zh-CN"/>
        </w:rPr>
      </w:pPr>
      <w:r>
        <w:rPr>
          <w:rFonts w:hint="eastAsia"/>
          <w:lang w:val="en-US" w:eastAsia="zh-CN"/>
        </w:rPr>
        <w:t xml:space="preserve">项目名称：                               </w:t>
      </w:r>
    </w:p>
    <w:p w14:paraId="5DA9A7D4">
      <w:pPr>
        <w:rPr>
          <w:rFonts w:hint="eastAsia"/>
          <w:lang w:val="en-US" w:eastAsia="zh-CN"/>
        </w:rPr>
      </w:pPr>
      <w:r>
        <w:rPr>
          <w:rFonts w:hint="eastAsia"/>
          <w:lang w:val="en-US" w:eastAsia="zh-CN"/>
        </w:rPr>
        <w:t>项目编号：</w:t>
      </w:r>
    </w:p>
    <w:tbl>
      <w:tblPr>
        <w:tblStyle w:val="23"/>
        <w:tblW w:w="8853" w:type="dxa"/>
        <w:tblInd w:w="1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9"/>
        <w:gridCol w:w="3216"/>
        <w:gridCol w:w="2466"/>
        <w:gridCol w:w="2262"/>
      </w:tblGrid>
      <w:tr w14:paraId="64A495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3" w:hRule="atLeast"/>
        </w:trPr>
        <w:tc>
          <w:tcPr>
            <w:tcW w:w="909" w:type="dxa"/>
            <w:tcBorders>
              <w:top w:val="single" w:color="auto" w:sz="4" w:space="0"/>
              <w:left w:val="single" w:color="auto" w:sz="4" w:space="0"/>
              <w:bottom w:val="single" w:color="auto" w:sz="4" w:space="0"/>
              <w:right w:val="single" w:color="auto" w:sz="4" w:space="0"/>
            </w:tcBorders>
            <w:vAlign w:val="top"/>
          </w:tcPr>
          <w:p w14:paraId="100CB4B0">
            <w:pPr>
              <w:snapToGrid w:val="0"/>
              <w:spacing w:before="50" w:afterLines="5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序号</w:t>
            </w:r>
          </w:p>
        </w:tc>
        <w:tc>
          <w:tcPr>
            <w:tcW w:w="3216" w:type="dxa"/>
            <w:tcBorders>
              <w:top w:val="single" w:color="auto" w:sz="4" w:space="0"/>
              <w:left w:val="single" w:color="auto" w:sz="4" w:space="0"/>
              <w:bottom w:val="single" w:color="auto" w:sz="4" w:space="0"/>
              <w:right w:val="single" w:color="auto" w:sz="4" w:space="0"/>
            </w:tcBorders>
            <w:vAlign w:val="top"/>
          </w:tcPr>
          <w:p w14:paraId="6D388714">
            <w:pPr>
              <w:snapToGrid w:val="0"/>
              <w:spacing w:before="50" w:afterLines="5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谈判</w:t>
            </w:r>
            <w:r>
              <w:rPr>
                <w:rFonts w:hint="eastAsia" w:asciiTheme="minorEastAsia" w:hAnsiTheme="minorEastAsia" w:eastAsiaTheme="minorEastAsia" w:cstheme="minorEastAsia"/>
                <w:sz w:val="21"/>
                <w:szCs w:val="21"/>
              </w:rPr>
              <w:t>文件要求</w:t>
            </w:r>
          </w:p>
        </w:tc>
        <w:tc>
          <w:tcPr>
            <w:tcW w:w="2466" w:type="dxa"/>
            <w:tcBorders>
              <w:top w:val="single" w:color="auto" w:sz="4" w:space="0"/>
              <w:left w:val="single" w:color="auto" w:sz="4" w:space="0"/>
              <w:bottom w:val="single" w:color="auto" w:sz="4" w:space="0"/>
              <w:right w:val="single" w:color="auto" w:sz="4" w:space="0"/>
            </w:tcBorders>
            <w:vAlign w:val="top"/>
          </w:tcPr>
          <w:p w14:paraId="4498E716">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vertAlign w:val="baseline"/>
                <w:lang w:val="en-US" w:eastAsia="zh-CN"/>
              </w:rPr>
              <w:t>是否响应</w:t>
            </w:r>
          </w:p>
        </w:tc>
        <w:tc>
          <w:tcPr>
            <w:tcW w:w="2262" w:type="dxa"/>
            <w:tcBorders>
              <w:top w:val="single" w:color="auto" w:sz="4" w:space="0"/>
              <w:left w:val="single" w:color="auto" w:sz="4" w:space="0"/>
              <w:bottom w:val="single" w:color="auto" w:sz="4" w:space="0"/>
              <w:right w:val="single" w:color="auto" w:sz="4" w:space="0"/>
            </w:tcBorders>
            <w:vAlign w:val="top"/>
          </w:tcPr>
          <w:p w14:paraId="14F69998">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vertAlign w:val="baseline"/>
                <w:lang w:val="en-US" w:eastAsia="zh-CN"/>
              </w:rPr>
              <w:t>偏离说明</w:t>
            </w:r>
          </w:p>
        </w:tc>
      </w:tr>
      <w:tr w14:paraId="4A7639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1660CCBA">
            <w:pPr>
              <w:pStyle w:val="13"/>
              <w:snapToGrid w:val="0"/>
              <w:spacing w:before="120" w:after="120"/>
              <w:outlineLvl w:val="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w:t>
            </w:r>
          </w:p>
        </w:tc>
        <w:tc>
          <w:tcPr>
            <w:tcW w:w="3216" w:type="dxa"/>
            <w:tcBorders>
              <w:top w:val="single" w:color="auto" w:sz="4" w:space="0"/>
              <w:left w:val="single" w:color="auto" w:sz="4" w:space="0"/>
              <w:bottom w:val="single" w:color="auto" w:sz="4" w:space="0"/>
              <w:right w:val="single" w:color="auto" w:sz="4" w:space="0"/>
            </w:tcBorders>
            <w:vAlign w:val="center"/>
          </w:tcPr>
          <w:p w14:paraId="4D3EAD9B">
            <w:pPr>
              <w:pStyle w:val="13"/>
              <w:snapToGrid w:val="0"/>
              <w:spacing w:before="120" w:after="120"/>
              <w:outlineLvl w:val="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根据工程量清单（如：建筑与安装工程）</w:t>
            </w:r>
          </w:p>
        </w:tc>
        <w:tc>
          <w:tcPr>
            <w:tcW w:w="2466" w:type="dxa"/>
            <w:tcBorders>
              <w:top w:val="single" w:color="auto" w:sz="4" w:space="0"/>
              <w:left w:val="single" w:color="auto" w:sz="4" w:space="0"/>
              <w:bottom w:val="single" w:color="auto" w:sz="4" w:space="0"/>
              <w:right w:val="single" w:color="auto" w:sz="4" w:space="0"/>
            </w:tcBorders>
            <w:vAlign w:val="top"/>
          </w:tcPr>
          <w:p w14:paraId="0A8CEFC0">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7E223556">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02AF78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66DCC40E">
            <w:pPr>
              <w:pStyle w:val="13"/>
              <w:snapToGrid w:val="0"/>
              <w:spacing w:before="120" w:after="120"/>
              <w:outlineLvl w:val="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w:t>
            </w:r>
          </w:p>
        </w:tc>
        <w:tc>
          <w:tcPr>
            <w:tcW w:w="3216" w:type="dxa"/>
            <w:tcBorders>
              <w:top w:val="single" w:color="auto" w:sz="4" w:space="0"/>
              <w:left w:val="single" w:color="auto" w:sz="4" w:space="0"/>
              <w:bottom w:val="single" w:color="auto" w:sz="4" w:space="0"/>
              <w:right w:val="single" w:color="auto" w:sz="4" w:space="0"/>
            </w:tcBorders>
            <w:vAlign w:val="center"/>
          </w:tcPr>
          <w:p w14:paraId="437AB56D">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23CCD4FC">
            <w:pPr>
              <w:pStyle w:val="13"/>
              <w:snapToGrid w:val="0"/>
              <w:spacing w:before="120" w:after="120" w:line="240" w:lineRule="auto"/>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46DC199B">
            <w:pPr>
              <w:pStyle w:val="13"/>
              <w:snapToGrid w:val="0"/>
              <w:spacing w:before="120" w:after="120" w:line="240" w:lineRule="auto"/>
              <w:rPr>
                <w:rFonts w:hint="eastAsia" w:asciiTheme="minorEastAsia" w:hAnsiTheme="minorEastAsia" w:eastAsiaTheme="minorEastAsia" w:cstheme="minorEastAsia"/>
                <w:sz w:val="21"/>
                <w:szCs w:val="21"/>
              </w:rPr>
            </w:pPr>
          </w:p>
        </w:tc>
      </w:tr>
      <w:tr w14:paraId="7A674A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581E74B0">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6385DF3A">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286B42A5">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2267487C">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0C3ADD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909" w:type="dxa"/>
            <w:tcBorders>
              <w:top w:val="single" w:color="auto" w:sz="4" w:space="0"/>
              <w:left w:val="single" w:color="auto" w:sz="4" w:space="0"/>
              <w:bottom w:val="single" w:color="auto" w:sz="4" w:space="0"/>
              <w:right w:val="single" w:color="auto" w:sz="4" w:space="0"/>
            </w:tcBorders>
            <w:vAlign w:val="center"/>
          </w:tcPr>
          <w:p w14:paraId="31A4C6C5">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01F47FCF">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6678B2E9">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nil"/>
              <w:right w:val="single" w:color="auto" w:sz="4" w:space="0"/>
            </w:tcBorders>
            <w:vAlign w:val="top"/>
          </w:tcPr>
          <w:p w14:paraId="249FCF56">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1A226B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909" w:type="dxa"/>
            <w:tcBorders>
              <w:top w:val="single" w:color="auto" w:sz="4" w:space="0"/>
              <w:left w:val="single" w:color="auto" w:sz="4" w:space="0"/>
              <w:bottom w:val="single" w:color="auto" w:sz="4" w:space="0"/>
              <w:right w:val="single" w:color="auto" w:sz="4" w:space="0"/>
            </w:tcBorders>
            <w:vAlign w:val="center"/>
          </w:tcPr>
          <w:p w14:paraId="5F5F706A">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3E00DA72">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63400844">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0AA06512">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r w14:paraId="7120B9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909" w:type="dxa"/>
            <w:tcBorders>
              <w:top w:val="single" w:color="auto" w:sz="4" w:space="0"/>
              <w:left w:val="single" w:color="auto" w:sz="4" w:space="0"/>
              <w:bottom w:val="single" w:color="auto" w:sz="4" w:space="0"/>
              <w:right w:val="single" w:color="auto" w:sz="4" w:space="0"/>
            </w:tcBorders>
            <w:vAlign w:val="center"/>
          </w:tcPr>
          <w:p w14:paraId="6BC9969E">
            <w:pPr>
              <w:pStyle w:val="13"/>
              <w:snapToGrid w:val="0"/>
              <w:spacing w:before="120" w:after="120"/>
              <w:outlineLvl w:val="0"/>
              <w:rPr>
                <w:rFonts w:hint="eastAsia" w:asciiTheme="minorEastAsia" w:hAnsiTheme="minorEastAsia" w:eastAsiaTheme="minorEastAsia" w:cstheme="minorEastAsia"/>
                <w:sz w:val="21"/>
                <w:szCs w:val="21"/>
              </w:rPr>
            </w:pPr>
          </w:p>
        </w:tc>
        <w:tc>
          <w:tcPr>
            <w:tcW w:w="3216" w:type="dxa"/>
            <w:tcBorders>
              <w:top w:val="single" w:color="auto" w:sz="4" w:space="0"/>
              <w:left w:val="single" w:color="auto" w:sz="4" w:space="0"/>
              <w:bottom w:val="single" w:color="auto" w:sz="4" w:space="0"/>
              <w:right w:val="single" w:color="auto" w:sz="4" w:space="0"/>
            </w:tcBorders>
            <w:vAlign w:val="center"/>
          </w:tcPr>
          <w:p w14:paraId="3B830F31">
            <w:pPr>
              <w:pStyle w:val="13"/>
              <w:snapToGrid w:val="0"/>
              <w:spacing w:before="120" w:after="120"/>
              <w:outlineLvl w:val="0"/>
              <w:rPr>
                <w:rFonts w:hint="eastAsia" w:asciiTheme="minorEastAsia" w:hAnsiTheme="minorEastAsia" w:eastAsiaTheme="minorEastAsia" w:cstheme="minorEastAsia"/>
                <w:sz w:val="21"/>
                <w:szCs w:val="21"/>
              </w:rPr>
            </w:pPr>
          </w:p>
        </w:tc>
        <w:tc>
          <w:tcPr>
            <w:tcW w:w="2466" w:type="dxa"/>
            <w:tcBorders>
              <w:top w:val="single" w:color="auto" w:sz="4" w:space="0"/>
              <w:left w:val="single" w:color="auto" w:sz="4" w:space="0"/>
              <w:bottom w:val="single" w:color="auto" w:sz="4" w:space="0"/>
              <w:right w:val="single" w:color="auto" w:sz="4" w:space="0"/>
            </w:tcBorders>
            <w:vAlign w:val="top"/>
          </w:tcPr>
          <w:p w14:paraId="735D75AA">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c>
          <w:tcPr>
            <w:tcW w:w="2262" w:type="dxa"/>
            <w:tcBorders>
              <w:top w:val="single" w:color="auto" w:sz="4" w:space="0"/>
              <w:left w:val="single" w:color="auto" w:sz="4" w:space="0"/>
              <w:bottom w:val="single" w:color="auto" w:sz="4" w:space="0"/>
              <w:right w:val="single" w:color="auto" w:sz="4" w:space="0"/>
            </w:tcBorders>
            <w:vAlign w:val="top"/>
          </w:tcPr>
          <w:p w14:paraId="576091A6">
            <w:pPr>
              <w:pStyle w:val="13"/>
              <w:snapToGrid w:val="0"/>
              <w:spacing w:before="120" w:after="120" w:line="240" w:lineRule="auto"/>
              <w:outlineLvl w:val="0"/>
              <w:rPr>
                <w:rFonts w:hint="eastAsia" w:asciiTheme="minorEastAsia" w:hAnsiTheme="minorEastAsia" w:eastAsiaTheme="minorEastAsia" w:cstheme="minorEastAsia"/>
                <w:sz w:val="21"/>
                <w:szCs w:val="21"/>
              </w:rPr>
            </w:pPr>
          </w:p>
        </w:tc>
      </w:tr>
    </w:tbl>
    <w:p w14:paraId="049EBF54">
      <w:pPr>
        <w:rPr>
          <w:rFonts w:hint="eastAsia"/>
          <w:b/>
          <w:bCs/>
          <w:lang w:val="en-US" w:eastAsia="zh-CN"/>
        </w:rPr>
      </w:pPr>
      <w:r>
        <w:rPr>
          <w:rFonts w:hint="eastAsia"/>
          <w:lang w:val="en-US" w:eastAsia="zh-CN"/>
        </w:rPr>
        <w:t>注：1、谈判响应方应根据响应内容的性能指标、对照谈判文件要求在“偏离说明”栏注明“正偏离”、“负偏离”或“无偏离”，如有偏离说明偏离情况。不允许空白，</w:t>
      </w:r>
      <w:r>
        <w:rPr>
          <w:rFonts w:hint="eastAsia"/>
          <w:b/>
          <w:bCs/>
          <w:lang w:val="en-US" w:eastAsia="zh-CN"/>
        </w:rPr>
        <w:t>否则视为不响应</w:t>
      </w:r>
    </w:p>
    <w:p w14:paraId="6D825DFC">
      <w:pPr>
        <w:rPr>
          <w:rFonts w:hint="eastAsia"/>
          <w:lang w:val="en-US" w:eastAsia="zh-CN"/>
        </w:rPr>
      </w:pPr>
    </w:p>
    <w:p w14:paraId="1BD5EDE3">
      <w:pPr>
        <w:rPr>
          <w:rFonts w:hint="eastAsia"/>
          <w:lang w:val="en-US" w:eastAsia="zh-CN"/>
        </w:rPr>
      </w:pPr>
      <w:r>
        <w:rPr>
          <w:rFonts w:hint="eastAsia"/>
          <w:lang w:val="en-US" w:eastAsia="zh-CN"/>
        </w:rPr>
        <w:t xml:space="preserve">供应商法定代表人（或法定代表人授权代表）签字或盖章： </w:t>
      </w:r>
    </w:p>
    <w:p w14:paraId="5E7026EB">
      <w:pPr>
        <w:rPr>
          <w:rFonts w:hint="eastAsia"/>
          <w:lang w:val="en-US" w:eastAsia="zh-CN"/>
        </w:rPr>
      </w:pPr>
    </w:p>
    <w:p w14:paraId="5BE03EDE">
      <w:pPr>
        <w:rPr>
          <w:rFonts w:hint="eastAsia"/>
          <w:lang w:val="en-US" w:eastAsia="zh-CN"/>
        </w:rPr>
      </w:pPr>
      <w:r>
        <w:rPr>
          <w:rFonts w:hint="eastAsia"/>
          <w:lang w:val="en-US" w:eastAsia="zh-CN"/>
        </w:rPr>
        <w:t xml:space="preserve">供应商名称（盖公章）： </w:t>
      </w:r>
    </w:p>
    <w:p w14:paraId="344AFF52">
      <w:pPr>
        <w:rPr>
          <w:rFonts w:hint="eastAsia"/>
          <w:lang w:val="en-US" w:eastAsia="zh-CN"/>
        </w:rPr>
      </w:pPr>
    </w:p>
    <w:p w14:paraId="3F7FD64A">
      <w:pPr>
        <w:rPr>
          <w:rFonts w:hint="eastAsia"/>
          <w:lang w:val="en-US" w:eastAsia="zh-CN"/>
        </w:rPr>
      </w:pPr>
      <w:r>
        <w:rPr>
          <w:rFonts w:hint="eastAsia"/>
          <w:lang w:val="en-US" w:eastAsia="zh-CN"/>
        </w:rPr>
        <w:t>日 期： 年 月 日</w:t>
      </w:r>
    </w:p>
    <w:p w14:paraId="52CA5D8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9F9A0D5">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B711EF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67464E0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F920016">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0BF1DD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2FA937F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468E0B1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格式十六</w:t>
      </w:r>
    </w:p>
    <w:p w14:paraId="3F006437">
      <w:pPr>
        <w:keepNext w:val="0"/>
        <w:keepLines w:val="0"/>
        <w:pageBreakBefore w:val="0"/>
        <w:widowControl w:val="0"/>
        <w:kinsoku/>
        <w:wordWrap/>
        <w:overflowPunct/>
        <w:topLinePunct w:val="0"/>
        <w:autoSpaceDE/>
        <w:autoSpaceDN/>
        <w:bidi w:val="0"/>
        <w:adjustRightInd/>
        <w:snapToGrid/>
        <w:spacing w:line="240" w:lineRule="atLeast"/>
        <w:jc w:val="center"/>
        <w:textAlignment w:val="auto"/>
        <w:outlineLvl w:val="0"/>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材料明细清单</w:t>
      </w:r>
    </w:p>
    <w:p w14:paraId="64973F9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 xml:space="preserve">项目名称：                               </w:t>
      </w:r>
    </w:p>
    <w:p w14:paraId="57325E9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项目编号：</w:t>
      </w:r>
    </w:p>
    <w:p w14:paraId="10CB3671">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tbl>
      <w:tblPr>
        <w:tblStyle w:val="23"/>
        <w:tblW w:w="85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7"/>
        <w:gridCol w:w="1727"/>
        <w:gridCol w:w="1239"/>
        <w:gridCol w:w="1272"/>
        <w:gridCol w:w="2188"/>
        <w:gridCol w:w="1704"/>
      </w:tblGrid>
      <w:tr w14:paraId="60795C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7" w:type="dxa"/>
            <w:tcBorders>
              <w:top w:val="single" w:color="auto" w:sz="4" w:space="0"/>
              <w:left w:val="single" w:color="auto" w:sz="4" w:space="0"/>
              <w:bottom w:val="single" w:color="auto" w:sz="4" w:space="0"/>
              <w:right w:val="single" w:color="auto" w:sz="4" w:space="0"/>
            </w:tcBorders>
            <w:vAlign w:val="center"/>
          </w:tcPr>
          <w:p w14:paraId="7A622AEB">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序号</w:t>
            </w:r>
          </w:p>
        </w:tc>
        <w:tc>
          <w:tcPr>
            <w:tcW w:w="1727" w:type="dxa"/>
            <w:tcBorders>
              <w:top w:val="single" w:color="auto" w:sz="4" w:space="0"/>
              <w:left w:val="single" w:color="auto" w:sz="4" w:space="0"/>
              <w:bottom w:val="single" w:color="auto" w:sz="4" w:space="0"/>
              <w:right w:val="single" w:color="auto" w:sz="4" w:space="0"/>
            </w:tcBorders>
            <w:vAlign w:val="center"/>
          </w:tcPr>
          <w:p w14:paraId="4E328248">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lang w:eastAsia="zh-CN"/>
              </w:rPr>
              <w:t>材料</w:t>
            </w:r>
            <w:r>
              <w:rPr>
                <w:rFonts w:hint="eastAsia" w:ascii="宋体" w:hAnsi="宋体" w:eastAsia="宋体" w:cs="宋体"/>
                <w:sz w:val="24"/>
                <w:szCs w:val="24"/>
              </w:rPr>
              <w:t>名称</w:t>
            </w:r>
          </w:p>
        </w:tc>
        <w:tc>
          <w:tcPr>
            <w:tcW w:w="1239" w:type="dxa"/>
            <w:tcBorders>
              <w:top w:val="single" w:color="auto" w:sz="4" w:space="0"/>
              <w:left w:val="single" w:color="auto" w:sz="4" w:space="0"/>
              <w:bottom w:val="single" w:color="auto" w:sz="4" w:space="0"/>
              <w:right w:val="single" w:color="auto" w:sz="4" w:space="0"/>
            </w:tcBorders>
            <w:vAlign w:val="center"/>
          </w:tcPr>
          <w:p w14:paraId="3A7B54B1">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品牌</w:t>
            </w:r>
          </w:p>
        </w:tc>
        <w:tc>
          <w:tcPr>
            <w:tcW w:w="1272" w:type="dxa"/>
            <w:tcBorders>
              <w:top w:val="single" w:color="auto" w:sz="4" w:space="0"/>
              <w:left w:val="single" w:color="auto" w:sz="4" w:space="0"/>
              <w:bottom w:val="single" w:color="auto" w:sz="4" w:space="0"/>
              <w:right w:val="single" w:color="auto" w:sz="4" w:space="0"/>
            </w:tcBorders>
            <w:vAlign w:val="center"/>
          </w:tcPr>
          <w:p w14:paraId="0E16C867">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规格</w:t>
            </w:r>
          </w:p>
          <w:p w14:paraId="2876ACC2">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型号</w:t>
            </w:r>
          </w:p>
        </w:tc>
        <w:tc>
          <w:tcPr>
            <w:tcW w:w="2188" w:type="dxa"/>
            <w:tcBorders>
              <w:top w:val="single" w:color="auto" w:sz="4" w:space="0"/>
              <w:left w:val="single" w:color="auto" w:sz="4" w:space="0"/>
              <w:bottom w:val="single" w:color="auto" w:sz="4" w:space="0"/>
              <w:right w:val="single" w:color="auto" w:sz="4" w:space="0"/>
            </w:tcBorders>
            <w:vAlign w:val="center"/>
          </w:tcPr>
          <w:p w14:paraId="3702D600">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性能及指标</w:t>
            </w:r>
          </w:p>
        </w:tc>
        <w:tc>
          <w:tcPr>
            <w:tcW w:w="1704" w:type="dxa"/>
            <w:tcBorders>
              <w:top w:val="single" w:color="auto" w:sz="4" w:space="0"/>
              <w:left w:val="single" w:color="auto" w:sz="4" w:space="0"/>
              <w:bottom w:val="single" w:color="auto" w:sz="4" w:space="0"/>
              <w:right w:val="single" w:color="auto" w:sz="4" w:space="0"/>
            </w:tcBorders>
            <w:vAlign w:val="center"/>
          </w:tcPr>
          <w:p w14:paraId="4D28A0B5">
            <w:pPr>
              <w:snapToGrid w:val="0"/>
              <w:spacing w:before="50" w:after="50"/>
              <w:jc w:val="center"/>
              <w:rPr>
                <w:rFonts w:hint="eastAsia" w:ascii="宋体" w:hAnsi="宋体" w:eastAsia="宋体" w:cs="宋体"/>
                <w:sz w:val="24"/>
                <w:szCs w:val="24"/>
              </w:rPr>
            </w:pPr>
            <w:r>
              <w:rPr>
                <w:rFonts w:hint="eastAsia" w:ascii="宋体" w:hAnsi="宋体" w:eastAsia="宋体" w:cs="宋体"/>
                <w:sz w:val="24"/>
                <w:szCs w:val="24"/>
              </w:rPr>
              <w:t>产地</w:t>
            </w:r>
          </w:p>
        </w:tc>
      </w:tr>
      <w:tr w14:paraId="4B71FB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7" w:type="dxa"/>
            <w:tcBorders>
              <w:top w:val="single" w:color="auto" w:sz="4" w:space="0"/>
              <w:left w:val="single" w:color="auto" w:sz="4" w:space="0"/>
              <w:bottom w:val="single" w:color="auto" w:sz="4" w:space="0"/>
              <w:right w:val="single" w:color="auto" w:sz="4" w:space="0"/>
            </w:tcBorders>
            <w:vAlign w:val="center"/>
          </w:tcPr>
          <w:p w14:paraId="52EFD279">
            <w:pPr>
              <w:snapToGrid w:val="0"/>
              <w:spacing w:before="50" w:after="5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c>
          <w:tcPr>
            <w:tcW w:w="1727" w:type="dxa"/>
            <w:tcBorders>
              <w:top w:val="single" w:color="auto" w:sz="4" w:space="0"/>
              <w:left w:val="single" w:color="auto" w:sz="4" w:space="0"/>
              <w:bottom w:val="single" w:color="auto" w:sz="4" w:space="0"/>
              <w:right w:val="single" w:color="auto" w:sz="4" w:space="0"/>
            </w:tcBorders>
            <w:vAlign w:val="center"/>
          </w:tcPr>
          <w:p w14:paraId="2755DD1B">
            <w:pPr>
              <w:snapToGrid w:val="0"/>
              <w:spacing w:before="50" w:after="5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如：LED平板灯</w:t>
            </w:r>
          </w:p>
        </w:tc>
        <w:tc>
          <w:tcPr>
            <w:tcW w:w="1239" w:type="dxa"/>
            <w:tcBorders>
              <w:top w:val="single" w:color="auto" w:sz="4" w:space="0"/>
              <w:left w:val="single" w:color="auto" w:sz="4" w:space="0"/>
              <w:bottom w:val="single" w:color="auto" w:sz="4" w:space="0"/>
              <w:right w:val="single" w:color="auto" w:sz="4" w:space="0"/>
            </w:tcBorders>
            <w:vAlign w:val="center"/>
          </w:tcPr>
          <w:p w14:paraId="7A349720">
            <w:pPr>
              <w:snapToGrid w:val="0"/>
              <w:spacing w:before="50" w:after="50"/>
              <w:ind w:left="480" w:hanging="480"/>
              <w:jc w:val="center"/>
              <w:rPr>
                <w:rFonts w:hint="eastAsia" w:ascii="宋体" w:hAnsi="宋体" w:eastAsia="宋体" w:cs="宋体"/>
                <w:sz w:val="24"/>
                <w:szCs w:val="24"/>
              </w:rPr>
            </w:pPr>
          </w:p>
        </w:tc>
        <w:tc>
          <w:tcPr>
            <w:tcW w:w="1272" w:type="dxa"/>
            <w:tcBorders>
              <w:top w:val="single" w:color="auto" w:sz="4" w:space="0"/>
              <w:left w:val="single" w:color="auto" w:sz="4" w:space="0"/>
              <w:bottom w:val="single" w:color="auto" w:sz="4" w:space="0"/>
              <w:right w:val="single" w:color="auto" w:sz="4" w:space="0"/>
            </w:tcBorders>
            <w:vAlign w:val="center"/>
          </w:tcPr>
          <w:p w14:paraId="3FBFC86A">
            <w:pPr>
              <w:snapToGrid w:val="0"/>
              <w:spacing w:before="50" w:after="50"/>
              <w:jc w:val="center"/>
              <w:rPr>
                <w:rFonts w:hint="eastAsia" w:ascii="宋体" w:hAnsi="宋体" w:eastAsia="宋体" w:cs="宋体"/>
                <w:sz w:val="24"/>
                <w:szCs w:val="24"/>
              </w:rPr>
            </w:pPr>
          </w:p>
        </w:tc>
        <w:tc>
          <w:tcPr>
            <w:tcW w:w="2188" w:type="dxa"/>
            <w:tcBorders>
              <w:top w:val="single" w:color="auto" w:sz="4" w:space="0"/>
              <w:left w:val="single" w:color="auto" w:sz="4" w:space="0"/>
              <w:bottom w:val="single" w:color="auto" w:sz="4" w:space="0"/>
              <w:right w:val="single" w:color="auto" w:sz="4" w:space="0"/>
            </w:tcBorders>
            <w:vAlign w:val="center"/>
          </w:tcPr>
          <w:p w14:paraId="0C344B0E">
            <w:pPr>
              <w:snapToGrid w:val="0"/>
              <w:spacing w:before="50" w:after="50"/>
              <w:jc w:val="center"/>
              <w:rPr>
                <w:rFonts w:hint="eastAsia" w:ascii="宋体" w:hAnsi="宋体" w:eastAsia="宋体" w:cs="宋体"/>
                <w:sz w:val="24"/>
                <w:szCs w:val="24"/>
              </w:rPr>
            </w:pPr>
          </w:p>
        </w:tc>
        <w:tc>
          <w:tcPr>
            <w:tcW w:w="1704" w:type="dxa"/>
            <w:tcBorders>
              <w:top w:val="single" w:color="auto" w:sz="4" w:space="0"/>
              <w:left w:val="single" w:color="auto" w:sz="4" w:space="0"/>
              <w:bottom w:val="single" w:color="auto" w:sz="4" w:space="0"/>
              <w:right w:val="single" w:color="auto" w:sz="4" w:space="0"/>
            </w:tcBorders>
            <w:vAlign w:val="center"/>
          </w:tcPr>
          <w:p w14:paraId="7AEE7669">
            <w:pPr>
              <w:snapToGrid w:val="0"/>
              <w:spacing w:before="50" w:after="50"/>
              <w:jc w:val="center"/>
              <w:rPr>
                <w:rFonts w:hint="eastAsia" w:ascii="宋体" w:hAnsi="宋体" w:eastAsia="宋体" w:cs="宋体"/>
                <w:sz w:val="24"/>
                <w:szCs w:val="24"/>
              </w:rPr>
            </w:pPr>
          </w:p>
        </w:tc>
      </w:tr>
      <w:tr w14:paraId="32C822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7" w:type="dxa"/>
            <w:tcBorders>
              <w:top w:val="single" w:color="auto" w:sz="4" w:space="0"/>
              <w:left w:val="single" w:color="auto" w:sz="4" w:space="0"/>
              <w:bottom w:val="single" w:color="auto" w:sz="4" w:space="0"/>
              <w:right w:val="single" w:color="auto" w:sz="4" w:space="0"/>
            </w:tcBorders>
            <w:vAlign w:val="center"/>
          </w:tcPr>
          <w:p w14:paraId="609CC69D">
            <w:pPr>
              <w:snapToGrid w:val="0"/>
              <w:spacing w:before="50" w:after="5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1727" w:type="dxa"/>
            <w:tcBorders>
              <w:top w:val="single" w:color="auto" w:sz="4" w:space="0"/>
              <w:left w:val="single" w:color="auto" w:sz="4" w:space="0"/>
              <w:bottom w:val="single" w:color="auto" w:sz="4" w:space="0"/>
              <w:right w:val="single" w:color="auto" w:sz="4" w:space="0"/>
            </w:tcBorders>
            <w:vAlign w:val="center"/>
          </w:tcPr>
          <w:p w14:paraId="2D3AFEF7">
            <w:pPr>
              <w:snapToGrid w:val="0"/>
              <w:spacing w:before="50" w:after="5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c>
          <w:tcPr>
            <w:tcW w:w="1239" w:type="dxa"/>
            <w:tcBorders>
              <w:top w:val="single" w:color="auto" w:sz="4" w:space="0"/>
              <w:left w:val="single" w:color="auto" w:sz="4" w:space="0"/>
              <w:bottom w:val="single" w:color="auto" w:sz="4" w:space="0"/>
              <w:right w:val="single" w:color="auto" w:sz="4" w:space="0"/>
            </w:tcBorders>
            <w:vAlign w:val="center"/>
          </w:tcPr>
          <w:p w14:paraId="505E7D8D">
            <w:pPr>
              <w:snapToGrid w:val="0"/>
              <w:spacing w:before="50" w:after="50"/>
              <w:ind w:left="480" w:hanging="480"/>
              <w:jc w:val="center"/>
              <w:rPr>
                <w:rFonts w:hint="eastAsia" w:ascii="宋体" w:hAnsi="宋体" w:eastAsia="宋体" w:cs="宋体"/>
                <w:sz w:val="24"/>
                <w:szCs w:val="24"/>
              </w:rPr>
            </w:pPr>
          </w:p>
        </w:tc>
        <w:tc>
          <w:tcPr>
            <w:tcW w:w="1272" w:type="dxa"/>
            <w:tcBorders>
              <w:top w:val="single" w:color="auto" w:sz="4" w:space="0"/>
              <w:left w:val="single" w:color="auto" w:sz="4" w:space="0"/>
              <w:bottom w:val="single" w:color="auto" w:sz="4" w:space="0"/>
              <w:right w:val="single" w:color="auto" w:sz="4" w:space="0"/>
            </w:tcBorders>
            <w:vAlign w:val="center"/>
          </w:tcPr>
          <w:p w14:paraId="2B83719F">
            <w:pPr>
              <w:snapToGrid w:val="0"/>
              <w:spacing w:before="50" w:after="50"/>
              <w:jc w:val="center"/>
              <w:rPr>
                <w:rFonts w:hint="eastAsia" w:ascii="宋体" w:hAnsi="宋体" w:eastAsia="宋体" w:cs="宋体"/>
                <w:sz w:val="24"/>
                <w:szCs w:val="24"/>
              </w:rPr>
            </w:pPr>
          </w:p>
        </w:tc>
        <w:tc>
          <w:tcPr>
            <w:tcW w:w="2188" w:type="dxa"/>
            <w:tcBorders>
              <w:top w:val="single" w:color="auto" w:sz="4" w:space="0"/>
              <w:left w:val="single" w:color="auto" w:sz="4" w:space="0"/>
              <w:bottom w:val="single" w:color="auto" w:sz="4" w:space="0"/>
              <w:right w:val="single" w:color="auto" w:sz="4" w:space="0"/>
            </w:tcBorders>
            <w:vAlign w:val="center"/>
          </w:tcPr>
          <w:p w14:paraId="7E463780">
            <w:pPr>
              <w:snapToGrid w:val="0"/>
              <w:spacing w:before="50" w:after="50"/>
              <w:jc w:val="center"/>
              <w:rPr>
                <w:rFonts w:hint="eastAsia" w:ascii="宋体" w:hAnsi="宋体" w:eastAsia="宋体" w:cs="宋体"/>
                <w:sz w:val="24"/>
                <w:szCs w:val="24"/>
              </w:rPr>
            </w:pPr>
          </w:p>
        </w:tc>
        <w:tc>
          <w:tcPr>
            <w:tcW w:w="1704" w:type="dxa"/>
            <w:tcBorders>
              <w:top w:val="single" w:color="auto" w:sz="4" w:space="0"/>
              <w:left w:val="single" w:color="auto" w:sz="4" w:space="0"/>
              <w:bottom w:val="single" w:color="auto" w:sz="4" w:space="0"/>
              <w:right w:val="single" w:color="auto" w:sz="4" w:space="0"/>
            </w:tcBorders>
            <w:vAlign w:val="center"/>
          </w:tcPr>
          <w:p w14:paraId="5F27951D">
            <w:pPr>
              <w:snapToGrid w:val="0"/>
              <w:spacing w:before="50" w:after="50"/>
              <w:jc w:val="center"/>
              <w:rPr>
                <w:rFonts w:hint="eastAsia" w:ascii="宋体" w:hAnsi="宋体" w:eastAsia="宋体" w:cs="宋体"/>
                <w:sz w:val="24"/>
                <w:szCs w:val="24"/>
              </w:rPr>
            </w:pPr>
          </w:p>
        </w:tc>
      </w:tr>
    </w:tbl>
    <w:p w14:paraId="676B4E0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FBEA1E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FFBAAE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 xml:space="preserve">供应商法定代表人（或法定代表人授权代表）签字或盖章： </w:t>
      </w:r>
    </w:p>
    <w:p w14:paraId="7575929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1BAD580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 xml:space="preserve">供应商名称（盖公章）： </w:t>
      </w:r>
    </w:p>
    <w:p w14:paraId="6FA12D2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C74B6D1">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日 期： 年 月 日</w:t>
      </w:r>
    </w:p>
    <w:p w14:paraId="00EF94AE">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1711D95">
      <w:pPr>
        <w:pStyle w:val="2"/>
        <w:rPr>
          <w:rFonts w:hint="eastAsia" w:ascii="宋体" w:hAnsi="宋体" w:eastAsia="宋体" w:cs="宋体"/>
          <w:b/>
          <w:bCs/>
          <w:kern w:val="2"/>
          <w:sz w:val="21"/>
          <w:szCs w:val="21"/>
          <w:lang w:val="en-US" w:eastAsia="zh-CN" w:bidi="ar-SA"/>
        </w:rPr>
      </w:pPr>
    </w:p>
    <w:p w14:paraId="3F784D44">
      <w:pPr>
        <w:rPr>
          <w:rFonts w:hint="eastAsia" w:ascii="宋体" w:hAnsi="宋体" w:eastAsia="宋体" w:cs="宋体"/>
          <w:b/>
          <w:bCs/>
          <w:kern w:val="2"/>
          <w:sz w:val="21"/>
          <w:szCs w:val="21"/>
          <w:lang w:val="en-US" w:eastAsia="zh-CN" w:bidi="ar-SA"/>
        </w:rPr>
      </w:pPr>
    </w:p>
    <w:p w14:paraId="00035A2B">
      <w:pPr>
        <w:pStyle w:val="2"/>
        <w:ind w:left="0" w:leftChars="0" w:firstLine="0" w:firstLineChars="0"/>
        <w:jc w:val="left"/>
        <w:rPr>
          <w:rFonts w:hint="eastAsia"/>
          <w:sz w:val="32"/>
          <w:szCs w:val="32"/>
          <w:highlight w:val="yellow"/>
          <w:lang w:val="en-US" w:eastAsia="zh-CN"/>
        </w:rPr>
      </w:pPr>
      <w:r>
        <w:rPr>
          <w:rFonts w:hint="eastAsia" w:ascii="宋体" w:hAnsi="宋体" w:eastAsia="宋体" w:cs="宋体"/>
          <w:b/>
          <w:bCs/>
          <w:kern w:val="2"/>
          <w:sz w:val="32"/>
          <w:szCs w:val="32"/>
          <w:highlight w:val="yellow"/>
          <w:lang w:val="en-US" w:eastAsia="zh-CN" w:bidi="ar-SA"/>
        </w:rPr>
        <w:t>备注：填写工程中主要材料，如工程量清单中包含货物，须将货物依次列出。如行数不够，供应商可自行添加。</w:t>
      </w:r>
    </w:p>
    <w:p w14:paraId="44F7C53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45502DB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344A005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AB876F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bookmarkStart w:id="509" w:name="OLE_LINK17"/>
    </w:p>
    <w:p w14:paraId="3C8CB20D">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42C7EAC">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644897B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A288ED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0A1AA449">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9141E56">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261CEACE">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3AC8AC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2AA21C3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7B8C95B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p>
    <w:p w14:paraId="56FEF62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格式十七</w:t>
      </w:r>
      <w:bookmarkEnd w:id="509"/>
    </w:p>
    <w:p w14:paraId="4BEAA2BD">
      <w:pPr>
        <w:keepNext w:val="0"/>
        <w:keepLines w:val="0"/>
        <w:pageBreakBefore w:val="0"/>
        <w:widowControl w:val="0"/>
        <w:kinsoku/>
        <w:wordWrap/>
        <w:overflowPunct/>
        <w:topLinePunct w:val="0"/>
        <w:autoSpaceDE/>
        <w:autoSpaceDN/>
        <w:bidi w:val="0"/>
        <w:adjustRightInd/>
        <w:snapToGrid/>
        <w:spacing w:line="240" w:lineRule="atLeast"/>
        <w:jc w:val="center"/>
        <w:textAlignment w:val="auto"/>
        <w:outlineLvl w:val="0"/>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lang w:eastAsia="zh-CN"/>
        </w:rPr>
        <w:t>项目实施方案</w:t>
      </w:r>
    </w:p>
    <w:p w14:paraId="4F03DFF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应包括但不局限于以下内容： </w:t>
      </w:r>
    </w:p>
    <w:p w14:paraId="17E90B52">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技术方案必须科学合理、真实可行，能充分体现出自身技术和专业优势。其要点和主要内容不限于如下内容： </w:t>
      </w:r>
    </w:p>
    <w:p w14:paraId="35B4FD0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4.2.1 项目实施方案； </w:t>
      </w:r>
    </w:p>
    <w:p w14:paraId="083476CB">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4.2.2 施工工期保证措施； </w:t>
      </w:r>
    </w:p>
    <w:p w14:paraId="19C60A1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4.2.3 质量管理及质量保证措施； </w:t>
      </w:r>
    </w:p>
    <w:p w14:paraId="63AF31D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4.2.4 施工安全及文明施工措施； </w:t>
      </w:r>
    </w:p>
    <w:p w14:paraId="02F5BEF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4.2.5 应急服务方案； </w:t>
      </w:r>
    </w:p>
    <w:p w14:paraId="22318576">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4.2.6 员工权益保障方案； </w:t>
      </w:r>
    </w:p>
    <w:p w14:paraId="762CF3B1">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4.2.7 企业规章制度情况。</w:t>
      </w:r>
    </w:p>
    <w:p w14:paraId="59F7E1C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4.2.8 扬尘防治措施</w:t>
      </w:r>
    </w:p>
    <w:p w14:paraId="4B7EB488">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3029F575">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55047300">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500A536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6E9E3A84">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供应商法定代表人（或法定代表人授权代表）签字或盖章： </w:t>
      </w:r>
    </w:p>
    <w:p w14:paraId="60F2CB4D">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14CA15E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 xml:space="preserve">供应商名称（盖公章）： </w:t>
      </w:r>
    </w:p>
    <w:p w14:paraId="5C17C127">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p>
    <w:p w14:paraId="28F807BE">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color w:val="auto"/>
          <w:sz w:val="32"/>
          <w:szCs w:val="32"/>
          <w:highlight w:val="none"/>
          <w:lang w:eastAsia="zh-CN"/>
        </w:rPr>
        <w:t>日 期： 年 月 日</w:t>
      </w:r>
    </w:p>
    <w:p w14:paraId="779D4CBA">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lang w:eastAsia="zh-CN"/>
        </w:rPr>
      </w:pPr>
    </w:p>
    <w:p w14:paraId="49EB73E4">
      <w:pPr>
        <w:pStyle w:val="2"/>
        <w:ind w:left="0" w:leftChars="0" w:firstLine="0" w:firstLineChars="0"/>
        <w:jc w:val="left"/>
        <w:rPr>
          <w:rFonts w:hint="eastAsia" w:ascii="仿宋" w:hAnsi="仿宋" w:eastAsia="仿宋" w:cs="仿宋"/>
          <w:b/>
          <w:bCs/>
          <w:sz w:val="28"/>
          <w:szCs w:val="28"/>
          <w:lang w:eastAsia="zh-CN"/>
        </w:rPr>
      </w:pPr>
      <w:bookmarkStart w:id="510" w:name="OLE_LINK18"/>
      <w:r>
        <w:rPr>
          <w:rFonts w:hint="eastAsia" w:ascii="宋体" w:hAnsi="宋体" w:eastAsia="宋体" w:cs="宋体"/>
          <w:b/>
          <w:bCs/>
          <w:kern w:val="2"/>
          <w:sz w:val="21"/>
          <w:szCs w:val="21"/>
          <w:lang w:val="en-US" w:eastAsia="zh-CN" w:bidi="ar-SA"/>
        </w:rPr>
        <w:t>格式十八</w:t>
      </w:r>
    </w:p>
    <w:bookmarkEnd w:id="510"/>
    <w:p w14:paraId="1600841C">
      <w:pPr>
        <w:rPr>
          <w:rFonts w:hint="default" w:ascii="宋体" w:hAnsi="宋体" w:eastAsia="宋体" w:cs="宋体"/>
          <w:b/>
          <w:bCs/>
          <w:color w:val="auto"/>
          <w:sz w:val="28"/>
          <w:szCs w:val="28"/>
          <w:highlight w:val="none"/>
          <w:lang w:val="en-US" w:eastAsia="zh-CN"/>
        </w:rPr>
      </w:pPr>
    </w:p>
    <w:p w14:paraId="4125F7A0">
      <w:pPr>
        <w:pStyle w:val="2"/>
        <w:rPr>
          <w:rFonts w:hint="eastAsia"/>
          <w:lang w:eastAsia="zh-CN"/>
        </w:rPr>
      </w:pPr>
    </w:p>
    <w:p w14:paraId="1E978FEF">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eastAsia="zh-CN"/>
        </w:rPr>
        <w:t>五</w:t>
      </w:r>
      <w:r>
        <w:rPr>
          <w:rFonts w:hint="eastAsia" w:ascii="宋体" w:hAnsi="宋体" w:eastAsia="宋体" w:cs="宋体"/>
          <w:b/>
          <w:bCs/>
          <w:color w:val="auto"/>
          <w:sz w:val="28"/>
          <w:szCs w:val="28"/>
          <w:highlight w:val="none"/>
        </w:rPr>
        <w:t>、供应商认为有必要提供的声明及文件资料</w:t>
      </w:r>
    </w:p>
    <w:p w14:paraId="504C85D3">
      <w:pPr>
        <w:keepNext w:val="0"/>
        <w:keepLines w:val="0"/>
        <w:pageBreakBefore w:val="0"/>
        <w:widowControl w:val="0"/>
        <w:kinsoku/>
        <w:wordWrap/>
        <w:overflowPunct/>
        <w:topLinePunct w:val="0"/>
        <w:autoSpaceDE/>
        <w:autoSpaceDN/>
        <w:bidi w:val="0"/>
        <w:adjustRightInd/>
        <w:snapToGrid/>
        <w:spacing w:line="240" w:lineRule="atLeast"/>
        <w:textAlignment w:val="auto"/>
        <w:outlineLvl w:val="0"/>
        <w:rPr>
          <w:rFonts w:hint="eastAsia" w:ascii="宋体" w:hAnsi="宋体" w:eastAsia="宋体" w:cs="宋体"/>
          <w:b/>
          <w:bCs/>
          <w:color w:val="auto"/>
          <w:sz w:val="28"/>
          <w:szCs w:val="28"/>
          <w:highlight w:val="none"/>
          <w:lang w:val="en-US" w:eastAsia="zh-CN"/>
        </w:rPr>
      </w:pPr>
    </w:p>
    <w:p w14:paraId="60300950">
      <w:pPr>
        <w:pStyle w:val="9"/>
        <w:rPr>
          <w:rFonts w:hint="eastAsia"/>
          <w:lang w:val="en-US" w:eastAsia="zh-CN"/>
        </w:rPr>
      </w:pPr>
    </w:p>
    <w:p w14:paraId="38E1A2E5">
      <w:pPr>
        <w:pStyle w:val="7"/>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br w:type="page"/>
      </w:r>
    </w:p>
    <w:p w14:paraId="12F51BD7">
      <w:pPr>
        <w:rPr>
          <w:rFonts w:hint="eastAsia" w:ascii="仿宋_GB2312" w:hAnsi="仿宋_GB2312" w:eastAsia="仿宋_GB2312" w:cs="仿宋_GB2312"/>
          <w:color w:val="auto"/>
          <w:sz w:val="24"/>
          <w:szCs w:val="24"/>
          <w:highlight w:val="none"/>
        </w:rPr>
      </w:pPr>
    </w:p>
    <w:bookmarkEnd w:id="506"/>
    <w:bookmarkEnd w:id="507"/>
    <w:bookmarkEnd w:id="508"/>
    <w:p w14:paraId="167E1C98">
      <w:pPr>
        <w:jc w:val="both"/>
        <w:outlineLvl w:val="0"/>
        <w:rPr>
          <w:rFonts w:hint="eastAsia" w:ascii="宋体" w:hAnsi="宋体" w:eastAsia="宋体" w:cs="宋体"/>
          <w:b/>
          <w:bCs/>
          <w:color w:val="auto"/>
          <w:sz w:val="24"/>
          <w:szCs w:val="24"/>
          <w:highlight w:val="none"/>
          <w:lang w:val="en-US" w:eastAsia="zh-CN"/>
        </w:rPr>
      </w:pPr>
      <w:bookmarkStart w:id="511" w:name="_Toc14071"/>
      <w:r>
        <w:rPr>
          <w:rFonts w:hint="eastAsia" w:ascii="宋体" w:hAnsi="宋体" w:eastAsia="宋体" w:cs="宋体"/>
          <w:b/>
          <w:bCs/>
          <w:color w:val="auto"/>
          <w:sz w:val="24"/>
          <w:szCs w:val="24"/>
          <w:highlight w:val="none"/>
          <w:lang w:eastAsia="zh-CN"/>
        </w:rPr>
        <w:t>附件</w:t>
      </w:r>
      <w:r>
        <w:rPr>
          <w:rFonts w:hint="eastAsia" w:ascii="宋体" w:hAnsi="宋体" w:eastAsia="宋体" w:cs="宋体"/>
          <w:b/>
          <w:bCs/>
          <w:color w:val="auto"/>
          <w:sz w:val="24"/>
          <w:szCs w:val="24"/>
          <w:highlight w:val="none"/>
          <w:lang w:val="en-US" w:eastAsia="zh-CN"/>
        </w:rPr>
        <w:t>1</w:t>
      </w:r>
    </w:p>
    <w:p w14:paraId="4532C5E8">
      <w:pPr>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质疑函范本</w:t>
      </w:r>
      <w:bookmarkEnd w:id="511"/>
    </w:p>
    <w:p w14:paraId="39EB410D">
      <w:pPr>
        <w:adjustRightInd w:val="0"/>
        <w:snapToGrid w:val="0"/>
        <w:spacing w:before="318" w:beforeLines="100" w:line="360" w:lineRule="auto"/>
        <w:outlineLvl w:val="0"/>
        <w:rPr>
          <w:rFonts w:hint="eastAsia" w:ascii="宋体" w:hAnsi="宋体" w:eastAsia="宋体" w:cs="宋体"/>
          <w:bCs/>
          <w:color w:val="auto"/>
          <w:sz w:val="24"/>
          <w:highlight w:val="none"/>
        </w:rPr>
      </w:pPr>
      <w:bookmarkStart w:id="512" w:name="_Toc229"/>
      <w:r>
        <w:rPr>
          <w:rFonts w:hint="eastAsia" w:ascii="宋体" w:hAnsi="宋体" w:eastAsia="宋体" w:cs="宋体"/>
          <w:bCs/>
          <w:color w:val="auto"/>
          <w:sz w:val="24"/>
          <w:highlight w:val="none"/>
        </w:rPr>
        <w:t>一、质疑供应商基本信息</w:t>
      </w:r>
      <w:bookmarkEnd w:id="512"/>
    </w:p>
    <w:p w14:paraId="152DF547">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7BCE8218">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5085F54">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54D8A0E1">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76D49D42">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90D1B0A">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FAAC45D">
      <w:pPr>
        <w:adjustRightInd w:val="0"/>
        <w:snapToGrid w:val="0"/>
        <w:spacing w:line="360" w:lineRule="auto"/>
        <w:outlineLvl w:val="0"/>
        <w:rPr>
          <w:rFonts w:hint="eastAsia" w:ascii="宋体" w:hAnsi="宋体" w:eastAsia="宋体" w:cs="宋体"/>
          <w:bCs/>
          <w:color w:val="auto"/>
          <w:sz w:val="24"/>
          <w:highlight w:val="none"/>
        </w:rPr>
      </w:pPr>
      <w:bookmarkStart w:id="513" w:name="_Toc8468"/>
      <w:r>
        <w:rPr>
          <w:rFonts w:hint="eastAsia" w:ascii="宋体" w:hAnsi="宋体" w:eastAsia="宋体" w:cs="宋体"/>
          <w:bCs/>
          <w:color w:val="auto"/>
          <w:sz w:val="24"/>
          <w:highlight w:val="none"/>
        </w:rPr>
        <w:t>二、质疑项目基本情况</w:t>
      </w:r>
      <w:bookmarkEnd w:id="513"/>
    </w:p>
    <w:p w14:paraId="5358323A">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46744F6B">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7A64C8AF">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30BAE886">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29432D1F">
      <w:pPr>
        <w:adjustRightInd w:val="0"/>
        <w:snapToGrid w:val="0"/>
        <w:spacing w:line="360" w:lineRule="auto"/>
        <w:outlineLvl w:val="0"/>
        <w:rPr>
          <w:rFonts w:hint="eastAsia" w:ascii="宋体" w:hAnsi="宋体" w:eastAsia="宋体" w:cs="宋体"/>
          <w:bCs/>
          <w:color w:val="auto"/>
          <w:sz w:val="24"/>
          <w:highlight w:val="none"/>
        </w:rPr>
      </w:pPr>
      <w:bookmarkStart w:id="514" w:name="_Toc22606"/>
      <w:r>
        <w:rPr>
          <w:rFonts w:hint="eastAsia" w:ascii="宋体" w:hAnsi="宋体" w:eastAsia="宋体" w:cs="宋体"/>
          <w:bCs/>
          <w:color w:val="auto"/>
          <w:sz w:val="24"/>
          <w:highlight w:val="none"/>
        </w:rPr>
        <w:t>三、质疑事项具体内容</w:t>
      </w:r>
      <w:bookmarkEnd w:id="514"/>
    </w:p>
    <w:p w14:paraId="1B029667">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30066D88">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1CA8CD4F">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6666DF24">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79DB907B">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3AB21BF8">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272692E6">
      <w:pPr>
        <w:adjustRightInd w:val="0"/>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6A54F8E1">
      <w:pPr>
        <w:adjustRightInd w:val="0"/>
        <w:snapToGrid w:val="0"/>
        <w:spacing w:line="360" w:lineRule="auto"/>
        <w:outlineLvl w:val="0"/>
        <w:rPr>
          <w:rFonts w:hint="eastAsia" w:ascii="宋体" w:hAnsi="宋体" w:eastAsia="宋体" w:cs="宋体"/>
          <w:bCs/>
          <w:color w:val="auto"/>
          <w:sz w:val="24"/>
          <w:highlight w:val="none"/>
        </w:rPr>
      </w:pPr>
      <w:bookmarkStart w:id="515" w:name="_Toc30272"/>
      <w:r>
        <w:rPr>
          <w:rFonts w:hint="eastAsia" w:ascii="宋体" w:hAnsi="宋体" w:eastAsia="宋体" w:cs="宋体"/>
          <w:bCs/>
          <w:color w:val="auto"/>
          <w:sz w:val="24"/>
          <w:highlight w:val="none"/>
        </w:rPr>
        <w:t>四、与质疑事项相关的质疑请求</w:t>
      </w:r>
      <w:bookmarkEnd w:id="515"/>
    </w:p>
    <w:p w14:paraId="0FFAC339">
      <w:pPr>
        <w:adjustRightInd w:val="0"/>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3C4DA39B">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4CB5276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7793A0C7">
      <w:pPr>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15CE578D">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7E85A44B">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453B71AC">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2C64FD1E">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3C39D9F3">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2F4461D5">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6.质疑供应商为自然人的，质疑函应由本人签字；质疑供应商为法人单位或者其他组织的，质疑函应由法定代表人、主要负责人，或者其授权代表签字或者盖章，并加盖公章。</w:t>
      </w:r>
    </w:p>
    <w:p w14:paraId="0EDD8594">
      <w:pPr>
        <w:widowControl/>
        <w:spacing w:line="4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r>
        <w:rPr>
          <w:rFonts w:hint="eastAsia" w:ascii="宋体" w:hAnsi="宋体" w:eastAsia="宋体" w:cs="宋体"/>
          <w:b/>
          <w:color w:val="auto"/>
          <w:sz w:val="24"/>
          <w:highlight w:val="none"/>
        </w:rPr>
        <w:t>质疑函份数要求：一式三份</w:t>
      </w:r>
      <w:r>
        <w:rPr>
          <w:rFonts w:hint="eastAsia" w:ascii="宋体" w:hAnsi="宋体" w:eastAsia="宋体" w:cs="宋体"/>
          <w:color w:val="auto"/>
          <w:sz w:val="24"/>
          <w:highlight w:val="none"/>
        </w:rPr>
        <w:t>。</w:t>
      </w:r>
    </w:p>
    <w:p w14:paraId="467CD1A1">
      <w:pPr>
        <w:rPr>
          <w:rFonts w:hint="eastAsia" w:ascii="宋体" w:hAnsi="宋体" w:eastAsia="宋体" w:cs="宋体"/>
          <w:color w:val="auto"/>
          <w:highlight w:val="none"/>
        </w:rPr>
      </w:pPr>
    </w:p>
    <w:p w14:paraId="79FD1457">
      <w:pPr>
        <w:pStyle w:val="9"/>
        <w:rPr>
          <w:rFonts w:hint="eastAsia" w:ascii="仿宋_GB2312" w:hAnsi="仿宋_GB2312" w:eastAsia="仿宋_GB2312" w:cs="仿宋_GB2312"/>
          <w:color w:val="auto"/>
          <w:sz w:val="24"/>
          <w:highlight w:val="none"/>
        </w:rPr>
      </w:pPr>
    </w:p>
    <w:p w14:paraId="463D80ED">
      <w:pPr>
        <w:rPr>
          <w:rFonts w:hint="eastAsia" w:ascii="仿宋_GB2312" w:hAnsi="仿宋_GB2312" w:eastAsia="仿宋_GB2312" w:cs="仿宋_GB2312"/>
          <w:color w:val="auto"/>
          <w:highlight w:val="none"/>
        </w:rPr>
      </w:pPr>
    </w:p>
    <w:p w14:paraId="7385551C">
      <w:pPr>
        <w:rPr>
          <w:rFonts w:hint="eastAsia"/>
          <w:b/>
          <w:bCs/>
          <w:sz w:val="28"/>
          <w:szCs w:val="28"/>
          <w:lang w:eastAsia="zh-CN"/>
        </w:rPr>
      </w:pPr>
    </w:p>
    <w:p w14:paraId="3CA6DF58">
      <w:pPr>
        <w:rPr>
          <w:rFonts w:hint="eastAsia"/>
          <w:b/>
          <w:bCs/>
          <w:sz w:val="28"/>
          <w:szCs w:val="28"/>
          <w:lang w:val="en-US" w:eastAsia="zh-CN"/>
        </w:rPr>
      </w:pPr>
      <w:r>
        <w:rPr>
          <w:rFonts w:hint="eastAsia"/>
          <w:b/>
          <w:bCs/>
          <w:sz w:val="28"/>
          <w:szCs w:val="28"/>
          <w:lang w:eastAsia="zh-CN"/>
        </w:rPr>
        <w:t>附件</w:t>
      </w:r>
      <w:r>
        <w:rPr>
          <w:rFonts w:hint="eastAsia"/>
          <w:b/>
          <w:bCs/>
          <w:sz w:val="28"/>
          <w:szCs w:val="28"/>
          <w:lang w:val="en-US" w:eastAsia="zh-CN"/>
        </w:rPr>
        <w:t>2：</w:t>
      </w:r>
    </w:p>
    <w:p w14:paraId="5161F8E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b/>
          <w:i w:val="0"/>
          <w:sz w:val="36"/>
          <w:szCs w:val="36"/>
        </w:rPr>
      </w:pPr>
      <w:r>
        <w:rPr>
          <w:b/>
          <w:i w:val="0"/>
          <w:caps w:val="0"/>
          <w:color w:val="000000"/>
          <w:spacing w:val="0"/>
          <w:sz w:val="36"/>
          <w:szCs w:val="36"/>
        </w:rPr>
        <w:t>关于印发中小企业划型标准规定的通知</w:t>
      </w:r>
    </w:p>
    <w:p w14:paraId="793F8F3D">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caps w:val="0"/>
          <w:color w:val="070707"/>
          <w:spacing w:val="0"/>
          <w:sz w:val="24"/>
          <w:szCs w:val="24"/>
        </w:rPr>
      </w:pPr>
    </w:p>
    <w:p w14:paraId="232CD3B2">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sz w:val="24"/>
          <w:szCs w:val="24"/>
        </w:rPr>
      </w:pPr>
      <w:r>
        <w:rPr>
          <w:rFonts w:ascii="宋体" w:hAnsi="宋体" w:eastAsia="宋体" w:cs="宋体"/>
          <w:i w:val="0"/>
          <w:caps w:val="0"/>
          <w:color w:val="070707"/>
          <w:spacing w:val="0"/>
          <w:sz w:val="24"/>
          <w:szCs w:val="24"/>
        </w:rPr>
        <w:t>工信部联企业〔2011〕300号</w:t>
      </w:r>
    </w:p>
    <w:p w14:paraId="508E009B">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各省、自治区、直辖市人民政府，国务院各部委、各直属机构及有关单位：</w:t>
      </w:r>
    </w:p>
    <w:p w14:paraId="07FFD80E">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7ED652F">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工业和信息化部　国家统计局</w:t>
      </w:r>
    </w:p>
    <w:p w14:paraId="31ABD406">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国家发展和改革委员会　财政部</w:t>
      </w:r>
    </w:p>
    <w:p w14:paraId="6424D1B2">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240" w:afterAutospacing="0" w:line="27" w:lineRule="atLeast"/>
        <w:ind w:left="0" w:right="0"/>
        <w:jc w:val="left"/>
        <w:rPr>
          <w:rFonts w:hint="eastAsia" w:ascii="宋体" w:hAnsi="宋体" w:eastAsia="宋体" w:cs="宋体"/>
          <w:i w:val="0"/>
          <w:caps w:val="0"/>
          <w:color w:val="070707"/>
          <w:spacing w:val="0"/>
          <w:sz w:val="24"/>
          <w:szCs w:val="24"/>
          <w:lang w:eastAsia="zh-CN"/>
        </w:rPr>
      </w:pPr>
      <w:r>
        <w:rPr>
          <w:rFonts w:ascii="宋体" w:hAnsi="宋体" w:eastAsia="宋体" w:cs="宋体"/>
          <w:i w:val="0"/>
          <w:caps w:val="0"/>
          <w:color w:val="070707"/>
          <w:spacing w:val="0"/>
          <w:sz w:val="24"/>
          <w:szCs w:val="24"/>
        </w:rPr>
        <w:t>　　　　　　　　　　　　　　　　　　　　　　　　                                            </w:t>
      </w:r>
      <w:r>
        <w:rPr>
          <w:rFonts w:hint="eastAsia" w:ascii="宋体" w:hAnsi="宋体" w:eastAsia="宋体" w:cs="宋体"/>
          <w:i w:val="0"/>
          <w:caps w:val="0"/>
          <w:color w:val="070707"/>
          <w:spacing w:val="0"/>
          <w:sz w:val="24"/>
          <w:szCs w:val="24"/>
          <w:lang w:val="en-US" w:eastAsia="zh-CN"/>
        </w:rPr>
        <w:t xml:space="preserve">                         </w:t>
      </w:r>
      <w:r>
        <w:rPr>
          <w:rFonts w:ascii="宋体" w:hAnsi="宋体" w:eastAsia="宋体" w:cs="宋体"/>
          <w:i w:val="0"/>
          <w:caps w:val="0"/>
          <w:color w:val="070707"/>
          <w:spacing w:val="0"/>
          <w:sz w:val="24"/>
          <w:szCs w:val="24"/>
        </w:rPr>
        <w:t>二○一一年六月十八日</w:t>
      </w:r>
    </w:p>
    <w:p w14:paraId="5259079D">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both"/>
        <w:rPr>
          <w:rStyle w:val="26"/>
          <w:rFonts w:ascii="宋体" w:hAnsi="宋体" w:eastAsia="宋体" w:cs="宋体"/>
          <w:b/>
          <w:i w:val="0"/>
          <w:caps w:val="0"/>
          <w:color w:val="070707"/>
          <w:spacing w:val="0"/>
          <w:sz w:val="24"/>
          <w:szCs w:val="24"/>
        </w:rPr>
      </w:pPr>
    </w:p>
    <w:p w14:paraId="4F5515B6">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Style w:val="26"/>
          <w:rFonts w:ascii="宋体" w:hAnsi="宋体" w:eastAsia="宋体" w:cs="宋体"/>
          <w:b/>
          <w:i w:val="0"/>
          <w:caps w:val="0"/>
          <w:color w:val="070707"/>
          <w:spacing w:val="0"/>
          <w:sz w:val="24"/>
          <w:szCs w:val="24"/>
        </w:rPr>
      </w:pPr>
    </w:p>
    <w:p w14:paraId="38D5D63D">
      <w:pPr>
        <w:pStyle w:val="2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7" w:lineRule="atLeast"/>
        <w:ind w:left="0" w:right="0"/>
        <w:jc w:val="center"/>
        <w:rPr>
          <w:rFonts w:ascii="宋体" w:hAnsi="宋体" w:eastAsia="宋体" w:cs="宋体"/>
          <w:i w:val="0"/>
          <w:sz w:val="24"/>
          <w:szCs w:val="24"/>
        </w:rPr>
      </w:pPr>
      <w:r>
        <w:rPr>
          <w:rStyle w:val="26"/>
          <w:rFonts w:ascii="宋体" w:hAnsi="宋体" w:eastAsia="宋体" w:cs="宋体"/>
          <w:b/>
          <w:i w:val="0"/>
          <w:caps w:val="0"/>
          <w:color w:val="070707"/>
          <w:spacing w:val="0"/>
          <w:sz w:val="24"/>
          <w:szCs w:val="24"/>
        </w:rPr>
        <w:t>中小企业划型标准规定</w:t>
      </w:r>
    </w:p>
    <w:p w14:paraId="384AAFE1">
      <w:pPr>
        <w:pStyle w:val="2"/>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　</w:t>
      </w:r>
    </w:p>
    <w:p w14:paraId="2BFA88F5">
      <w:pPr>
        <w:pStyle w:val="2"/>
        <w:numPr>
          <w:ilvl w:val="0"/>
          <w:numId w:val="0"/>
        </w:numPr>
        <w:ind w:left="240" w:leftChars="0" w:firstLine="240" w:firstLineChars="100"/>
        <w:rPr>
          <w:rFonts w:ascii="宋体" w:hAnsi="宋体" w:eastAsia="宋体" w:cs="宋体"/>
          <w:i w:val="0"/>
          <w:caps w:val="0"/>
          <w:color w:val="070707"/>
          <w:spacing w:val="0"/>
          <w:sz w:val="24"/>
          <w:szCs w:val="24"/>
        </w:rPr>
      </w:pPr>
      <w:r>
        <w:rPr>
          <w:rFonts w:hint="eastAsia" w:ascii="宋体" w:hAnsi="宋体" w:eastAsia="宋体" w:cs="宋体"/>
          <w:i w:val="0"/>
          <w:caps w:val="0"/>
          <w:color w:val="070707"/>
          <w:spacing w:val="0"/>
          <w:sz w:val="24"/>
          <w:szCs w:val="24"/>
          <w:lang w:val="en-US" w:eastAsia="zh-CN"/>
        </w:rPr>
        <w:t>一</w:t>
      </w:r>
      <w:r>
        <w:rPr>
          <w:rFonts w:ascii="宋体" w:hAnsi="宋体" w:eastAsia="宋体" w:cs="宋体"/>
          <w:i w:val="0"/>
          <w:caps w:val="0"/>
          <w:color w:val="070707"/>
          <w:spacing w:val="0"/>
          <w:sz w:val="24"/>
          <w:szCs w:val="24"/>
        </w:rPr>
        <w:t>根据《中华人民共和国中小企业促进法》和《国务院关于进一步促进中小企业发展的若干意见》(国发〔2009〕36号)，制定本规定。</w:t>
      </w:r>
    </w:p>
    <w:p w14:paraId="045D1111">
      <w:pPr>
        <w:pStyle w:val="2"/>
        <w:numPr>
          <w:ilvl w:val="0"/>
          <w:numId w:val="0"/>
        </w:numPr>
        <w:ind w:firstLine="240" w:firstLineChars="1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二、中小企业划分为中型、小型、微型三种类型，具体标准根据企业从业人员、营业收入、资产总额等指标，结合行业特点制定。</w:t>
      </w:r>
    </w:p>
    <w:p w14:paraId="042AA480">
      <w:pPr>
        <w:pStyle w:val="2"/>
        <w:numPr>
          <w:ilvl w:val="0"/>
          <w:numId w:val="0"/>
        </w:numPr>
        <w:ind w:firstLine="240" w:firstLineChars="10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DB9126">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　四、各行业划型标准为：</w:t>
      </w:r>
    </w:p>
    <w:p w14:paraId="02A79DE0">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（一）农、林、牧、渔业。营业收入20000万元以下的为中小微型企业。其中，营业收入500万元及以上的为中型企业，营业收入50万元及以上的为小型企业，营业收入50万元以下的为微型企业。</w:t>
      </w:r>
    </w:p>
    <w:p w14:paraId="0B0C05C5">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6B9C15A">
      <w:pPr>
        <w:pStyle w:val="2"/>
        <w:numPr>
          <w:ilvl w:val="0"/>
          <w:numId w:val="0"/>
        </w:numPr>
        <w:ind w:left="240" w:leftChars="0"/>
        <w:rPr>
          <w:rFonts w:ascii="宋体" w:hAnsi="宋体" w:eastAsia="宋体" w:cs="宋体"/>
          <w:i w:val="0"/>
          <w:caps w:val="0"/>
          <w:color w:val="070707"/>
          <w:spacing w:val="0"/>
          <w:sz w:val="24"/>
          <w:szCs w:val="24"/>
        </w:rPr>
      </w:pPr>
      <w:r>
        <w:rPr>
          <w:rFonts w:hint="eastAsia" w:ascii="宋体" w:hAnsi="宋体" w:eastAsia="宋体" w:cs="宋体"/>
          <w:i w:val="0"/>
          <w:caps w:val="0"/>
          <w:color w:val="070707"/>
          <w:spacing w:val="0"/>
          <w:sz w:val="24"/>
          <w:szCs w:val="24"/>
          <w:lang w:eastAsia="zh-CN"/>
        </w:rPr>
        <w:t>（</w:t>
      </w:r>
      <w:r>
        <w:rPr>
          <w:rFonts w:ascii="宋体" w:hAnsi="宋体" w:eastAsia="宋体" w:cs="宋体"/>
          <w:i w:val="0"/>
          <w:caps w:val="0"/>
          <w:color w:val="070707"/>
          <w:spacing w:val="0"/>
          <w:sz w:val="24"/>
          <w:szCs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D1F2FC6">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AF213BD">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99040F1">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D2921DD">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2F742BC">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6DAD9FD">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30C17A6">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883513B">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D877C36">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3B5AE3D">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5D1F463">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990D167">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82B7F52">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（十六）其他未列明行业。从业人员300人以下的为中小微型企业。其中，从业人员100人及以上的为中型企业；从业人员10人及以上的为小型企业；从业人员10人以下的为微型企业。</w:t>
      </w:r>
    </w:p>
    <w:p w14:paraId="360EEA82">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五、企业类型的划分以统计部门的统计数据为依据。</w:t>
      </w:r>
    </w:p>
    <w:p w14:paraId="5264C722">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六、本规定适用于在中华人民共和国境内依法设立的各类所有制和各种组织形式的企业。个体工商户和本规定以外的行业，参照本规定进行划型。</w:t>
      </w:r>
    </w:p>
    <w:p w14:paraId="59AA7C52">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06206996">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八、本规定由工业和信息化部、国家统计局会同有关部门根据《国民经济行业分类》修订情况和企业发展变化情况适时修订。</w:t>
      </w:r>
    </w:p>
    <w:p w14:paraId="193C1641">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九、本规定由工业和信息化部、国家统计局会同有关部门负责解释。</w:t>
      </w:r>
    </w:p>
    <w:p w14:paraId="170AE775">
      <w:pPr>
        <w:pStyle w:val="2"/>
        <w:numPr>
          <w:ilvl w:val="0"/>
          <w:numId w:val="0"/>
        </w:numPr>
        <w:ind w:left="240" w:leftChars="0"/>
        <w:rPr>
          <w:rFonts w:ascii="宋体" w:hAnsi="宋体" w:eastAsia="宋体" w:cs="宋体"/>
          <w:i w:val="0"/>
          <w:caps w:val="0"/>
          <w:color w:val="070707"/>
          <w:spacing w:val="0"/>
          <w:sz w:val="24"/>
          <w:szCs w:val="24"/>
        </w:rPr>
      </w:pPr>
      <w:r>
        <w:rPr>
          <w:rFonts w:ascii="宋体" w:hAnsi="宋体" w:eastAsia="宋体" w:cs="宋体"/>
          <w:i w:val="0"/>
          <w:caps w:val="0"/>
          <w:color w:val="070707"/>
          <w:spacing w:val="0"/>
          <w:sz w:val="24"/>
          <w:szCs w:val="24"/>
        </w:rPr>
        <w:t>十、本规定自发布之日起执行，原国家经贸委、原国家计委、财政部和国家统计局2003年颁布的《中小企业标准暂行规定》同时废止。</w:t>
      </w:r>
    </w:p>
    <w:p w14:paraId="486E0908">
      <w:pPr>
        <w:pStyle w:val="9"/>
        <w:rPr>
          <w:rFonts w:hint="eastAsia" w:ascii="Times New Roman" w:hAnsi="Times New Roman" w:eastAsia="楷体_GB2312" w:cs="Times New Roman"/>
          <w:b/>
          <w:bCs/>
          <w:kern w:val="2"/>
          <w:sz w:val="28"/>
          <w:szCs w:val="28"/>
          <w:lang w:val="en-US" w:eastAsia="zh-CN" w:bidi="ar-SA"/>
        </w:rPr>
      </w:pPr>
    </w:p>
    <w:p w14:paraId="2A9B8E51">
      <w:pPr>
        <w:pStyle w:val="9"/>
        <w:rPr>
          <w:rFonts w:hint="default" w:ascii="Times New Roman" w:hAnsi="Times New Roman" w:eastAsia="楷体_GB2312" w:cs="Times New Roman"/>
          <w:b/>
          <w:bCs/>
          <w:kern w:val="2"/>
          <w:sz w:val="28"/>
          <w:szCs w:val="28"/>
          <w:lang w:val="en-US" w:eastAsia="zh-CN" w:bidi="ar-SA"/>
        </w:rPr>
      </w:pPr>
      <w:r>
        <w:rPr>
          <w:rFonts w:hint="eastAsia" w:ascii="Times New Roman" w:hAnsi="Times New Roman" w:eastAsia="楷体_GB2312" w:cs="Times New Roman"/>
          <w:b/>
          <w:bCs/>
          <w:kern w:val="2"/>
          <w:sz w:val="28"/>
          <w:szCs w:val="28"/>
          <w:lang w:val="en-US" w:eastAsia="zh-CN" w:bidi="ar-SA"/>
        </w:rPr>
        <w:t>附件3</w:t>
      </w:r>
    </w:p>
    <w:p w14:paraId="19D3D233">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微软雅黑" w:hAnsi="微软雅黑" w:eastAsia="微软雅黑" w:cs="微软雅黑"/>
          <w:b/>
          <w:bCs/>
          <w:i w:val="0"/>
          <w:caps w:val="0"/>
          <w:color w:val="auto"/>
          <w:spacing w:val="0"/>
          <w:sz w:val="24"/>
          <w:szCs w:val="24"/>
          <w:shd w:val="clear" w:color="auto" w:fill="FFFFFF"/>
          <w:vertAlign w:val="baseline"/>
          <w:lang w:eastAsia="zh-CN"/>
        </w:rPr>
      </w:pPr>
      <w:r>
        <w:rPr>
          <w:rFonts w:hint="eastAsia" w:ascii="微软雅黑" w:hAnsi="微软雅黑" w:eastAsia="微软雅黑" w:cs="微软雅黑"/>
          <w:b/>
          <w:bCs/>
          <w:i w:val="0"/>
          <w:caps w:val="0"/>
          <w:color w:val="auto"/>
          <w:spacing w:val="0"/>
          <w:sz w:val="24"/>
          <w:szCs w:val="24"/>
          <w:shd w:val="clear" w:color="auto" w:fill="FFFFFF"/>
          <w:vertAlign w:val="baseline"/>
        </w:rPr>
        <w:t>市场监管总局关于发布参与实施政府采购节能产品、环境</w:t>
      </w:r>
    </w:p>
    <w:p w14:paraId="7F0C82CE">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ascii="微软雅黑" w:hAnsi="微软雅黑" w:eastAsia="微软雅黑" w:cs="微软雅黑"/>
          <w:b/>
          <w:bCs/>
          <w:i w:val="0"/>
          <w:caps w:val="0"/>
          <w:color w:val="auto"/>
          <w:spacing w:val="0"/>
          <w:sz w:val="24"/>
          <w:szCs w:val="24"/>
        </w:rPr>
      </w:pPr>
      <w:r>
        <w:rPr>
          <w:rFonts w:hint="eastAsia" w:ascii="微软雅黑" w:hAnsi="微软雅黑" w:eastAsia="微软雅黑" w:cs="微软雅黑"/>
          <w:b/>
          <w:bCs/>
          <w:i w:val="0"/>
          <w:caps w:val="0"/>
          <w:color w:val="auto"/>
          <w:spacing w:val="0"/>
          <w:sz w:val="24"/>
          <w:szCs w:val="24"/>
          <w:shd w:val="clear" w:color="auto" w:fill="FFFFFF"/>
          <w:vertAlign w:val="baseline"/>
        </w:rPr>
        <w:t>标志产品认证机构名录的公告</w:t>
      </w:r>
    </w:p>
    <w:p w14:paraId="08C30841">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微软雅黑" w:hAnsi="微软雅黑" w:eastAsia="微软雅黑" w:cs="微软雅黑"/>
          <w:b/>
          <w:bCs/>
          <w:i w:val="0"/>
          <w:caps w:val="0"/>
          <w:color w:val="auto"/>
          <w:spacing w:val="0"/>
          <w:sz w:val="24"/>
          <w:szCs w:val="24"/>
        </w:rPr>
      </w:pPr>
      <w:r>
        <w:rPr>
          <w:rFonts w:hint="eastAsia" w:ascii="微软雅黑" w:hAnsi="微软雅黑" w:eastAsia="微软雅黑" w:cs="微软雅黑"/>
          <w:b/>
          <w:bCs/>
          <w:i w:val="0"/>
          <w:caps w:val="0"/>
          <w:color w:val="auto"/>
          <w:spacing w:val="0"/>
          <w:sz w:val="24"/>
          <w:szCs w:val="24"/>
          <w:shd w:val="clear" w:color="auto" w:fill="FFFFFF"/>
          <w:vertAlign w:val="baseline"/>
        </w:rPr>
        <w:t>2019年第16号</w:t>
      </w:r>
    </w:p>
    <w:p w14:paraId="074BDBB4">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shd w:val="clear" w:color="auto" w:fill="FFFFFF"/>
          <w:vertAlign w:val="baseline"/>
          <w:lang w:eastAsia="zh-CN"/>
        </w:rPr>
      </w:pPr>
      <w:r>
        <w:rPr>
          <w:rFonts w:hint="eastAsia" w:ascii="微软雅黑" w:hAnsi="微软雅黑" w:eastAsia="微软雅黑" w:cs="微软雅黑"/>
          <w:i w:val="0"/>
          <w:caps w:val="0"/>
          <w:color w:val="auto"/>
          <w:spacing w:val="0"/>
          <w:sz w:val="24"/>
          <w:szCs w:val="24"/>
          <w:shd w:val="clear" w:color="auto" w:fill="FFFFFF"/>
          <w:vertAlign w:val="baseline"/>
        </w:rPr>
        <w:t>　　</w:t>
      </w:r>
      <w:r>
        <w:rPr>
          <w:rFonts w:hint="eastAsia" w:ascii="宋体" w:hAnsi="宋体" w:eastAsia="宋体" w:cs="宋体"/>
          <w:i w:val="0"/>
          <w:caps w:val="0"/>
          <w:color w:val="auto"/>
          <w:spacing w:val="0"/>
          <w:sz w:val="24"/>
          <w:szCs w:val="24"/>
          <w:shd w:val="clear" w:color="auto" w:fill="FFFFFF"/>
          <w:vertAlign w:val="baseli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4F76C655">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shd w:val="clear" w:color="auto" w:fill="FFFFFF"/>
          <w:vertAlign w:val="baseline"/>
          <w:lang w:eastAsia="zh-CN"/>
        </w:rPr>
      </w:pPr>
    </w:p>
    <w:p w14:paraId="54050431">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sz w:val="24"/>
          <w:szCs w:val="24"/>
          <w:shd w:val="clear" w:color="auto" w:fill="FFFFFF"/>
          <w:vertAlign w:val="baseline"/>
        </w:rPr>
        <w:t>　　自本公告发布后，新增认证机构应尽快完成政府采购认证信息系统对接，对接完成后方可开展相关认证工作。</w:t>
      </w:r>
    </w:p>
    <w:p w14:paraId="6A324701">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right"/>
        <w:textAlignment w:val="baseline"/>
        <w:rPr>
          <w:rFonts w:hint="eastAsia" w:ascii="宋体" w:hAnsi="宋体" w:eastAsia="宋体" w:cs="宋体"/>
          <w:i w:val="0"/>
          <w:caps w:val="0"/>
          <w:color w:val="auto"/>
          <w:spacing w:val="0"/>
          <w:sz w:val="24"/>
          <w:szCs w:val="24"/>
          <w:shd w:val="clear" w:color="auto" w:fill="FFFFFF"/>
          <w:vertAlign w:val="baseline"/>
          <w:lang w:eastAsia="zh-CN"/>
        </w:rPr>
      </w:pPr>
      <w:r>
        <w:rPr>
          <w:rFonts w:hint="eastAsia" w:ascii="宋体" w:hAnsi="宋体" w:eastAsia="宋体" w:cs="宋体"/>
          <w:i w:val="0"/>
          <w:caps w:val="0"/>
          <w:color w:val="auto"/>
          <w:spacing w:val="0"/>
          <w:sz w:val="24"/>
          <w:szCs w:val="24"/>
          <w:shd w:val="clear" w:color="auto" w:fill="FFFFFF"/>
          <w:vertAlign w:val="baseline"/>
        </w:rPr>
        <w:t>市场监管总局</w:t>
      </w:r>
    </w:p>
    <w:p w14:paraId="5F241AB6">
      <w:pPr>
        <w:pStyle w:val="2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right"/>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sz w:val="24"/>
          <w:szCs w:val="24"/>
          <w:shd w:val="clear" w:color="auto" w:fill="FFFFFF"/>
          <w:vertAlign w:val="baseline"/>
        </w:rPr>
        <w:t>2019年4月3日</w:t>
      </w:r>
    </w:p>
    <w:p w14:paraId="7760EFCF">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0F75E826">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349CAC9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7AA383F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left="0" w:right="0" w:firstLine="640"/>
        <w:jc w:val="left"/>
        <w:textAlignment w:val="baseline"/>
        <w:rPr>
          <w:rFonts w:hint="eastAsia" w:ascii="宋体" w:hAnsi="宋体" w:eastAsia="宋体" w:cs="宋体"/>
          <w:i w:val="0"/>
          <w:caps w:val="0"/>
          <w:color w:val="auto"/>
          <w:spacing w:val="0"/>
          <w:kern w:val="0"/>
          <w:sz w:val="32"/>
          <w:szCs w:val="32"/>
          <w:shd w:val="clear" w:color="auto" w:fill="FFFFFF"/>
          <w:vertAlign w:val="baseline"/>
          <w:lang w:val="en-US" w:eastAsia="zh-CN" w:bidi="ar"/>
        </w:rPr>
      </w:pPr>
    </w:p>
    <w:p w14:paraId="070124DB">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line="594" w:lineRule="atLeast"/>
        <w:ind w:right="0"/>
        <w:jc w:val="left"/>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32"/>
          <w:szCs w:val="32"/>
          <w:shd w:val="clear" w:color="auto" w:fill="FFFFFF"/>
          <w:vertAlign w:val="baseline"/>
          <w:lang w:val="en-US" w:eastAsia="zh-CN" w:bidi="ar"/>
        </w:rPr>
        <w:t>（此件公开发布）</w:t>
      </w:r>
    </w:p>
    <w:p w14:paraId="73D07B62">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center"/>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8"/>
          <w:szCs w:val="28"/>
          <w:shd w:val="clear" w:color="auto" w:fill="FFFFFF"/>
          <w:vertAlign w:val="baseline"/>
          <w:lang w:val="en-US" w:eastAsia="zh-CN" w:bidi="ar"/>
        </w:rPr>
        <w:t>参与实施政府采购节能产品认证机构名录</w:t>
      </w:r>
    </w:p>
    <w:tbl>
      <w:tblPr>
        <w:tblStyle w:val="23"/>
        <w:tblW w:w="8344" w:type="dxa"/>
        <w:tblInd w:w="93"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30" w:type="dxa"/>
          <w:left w:w="30" w:type="dxa"/>
          <w:bottom w:w="30" w:type="dxa"/>
          <w:right w:w="30" w:type="dxa"/>
        </w:tblCellMar>
      </w:tblPr>
      <w:tblGrid>
        <w:gridCol w:w="785"/>
        <w:gridCol w:w="1036"/>
        <w:gridCol w:w="1375"/>
        <w:gridCol w:w="1432"/>
        <w:gridCol w:w="1921"/>
        <w:gridCol w:w="1795"/>
      </w:tblGrid>
      <w:tr w14:paraId="12FCCEE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restart"/>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487E35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序号</w:t>
            </w:r>
          </w:p>
        </w:tc>
        <w:tc>
          <w:tcPr>
            <w:tcW w:w="2411"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0F87D1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一级目录</w:t>
            </w:r>
          </w:p>
        </w:tc>
        <w:tc>
          <w:tcPr>
            <w:tcW w:w="3353"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861585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二级目录</w:t>
            </w:r>
          </w:p>
        </w:tc>
        <w:tc>
          <w:tcPr>
            <w:tcW w:w="1795" w:type="dxa"/>
            <w:vMerge w:val="restart"/>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FA86B2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认证机构名录</w:t>
            </w:r>
          </w:p>
        </w:tc>
      </w:tr>
      <w:tr w14:paraId="1304775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6266EE6">
            <w:pPr>
              <w:rPr>
                <w:rFonts w:hint="eastAsia" w:ascii="宋体" w:hAnsi="宋体" w:eastAsia="宋体" w:cs="宋体"/>
                <w:i w:val="0"/>
                <w:caps w:val="0"/>
                <w:color w:val="auto"/>
                <w:spacing w:val="0"/>
                <w:sz w:val="21"/>
                <w:szCs w:val="21"/>
              </w:rPr>
            </w:pP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04CD13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产品代码</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123CF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产品名称</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47A420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产品代码</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1FD964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产品名称</w:t>
            </w:r>
          </w:p>
        </w:tc>
        <w:tc>
          <w:tcPr>
            <w:tcW w:w="1795" w:type="dxa"/>
            <w:vMerge w:val="continue"/>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D6844D">
            <w:pPr>
              <w:rPr>
                <w:rFonts w:hint="eastAsia" w:ascii="宋体" w:hAnsi="宋体" w:eastAsia="宋体" w:cs="宋体"/>
                <w:i w:val="0"/>
                <w:caps w:val="0"/>
                <w:color w:val="auto"/>
                <w:spacing w:val="0"/>
                <w:sz w:val="21"/>
                <w:szCs w:val="21"/>
              </w:rPr>
            </w:pPr>
          </w:p>
        </w:tc>
      </w:tr>
      <w:tr w14:paraId="34C9D49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DC5BED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F069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97FED6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计算机设备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D74A85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A02010104</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48B057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台式计算机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957C4B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403C900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北京赛西认证有限责任公司</w:t>
            </w:r>
          </w:p>
          <w:p w14:paraId="10A9AAF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中国网络安全审查技术与认证中心</w:t>
            </w:r>
          </w:p>
          <w:p w14:paraId="52AB3FC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广州赛宝认证中心服务有限公司</w:t>
            </w:r>
          </w:p>
        </w:tc>
      </w:tr>
      <w:tr w14:paraId="50DB282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AEB2615">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2CA3810">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C226F1B">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67C0D8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A02010105</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B6A1B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便携式计算机</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BFB2E4">
            <w:pPr>
              <w:rPr>
                <w:rFonts w:hint="eastAsia" w:ascii="宋体" w:hAnsi="宋体" w:eastAsia="宋体" w:cs="宋体"/>
                <w:i w:val="0"/>
                <w:caps w:val="0"/>
                <w:color w:val="auto"/>
                <w:spacing w:val="0"/>
                <w:sz w:val="21"/>
                <w:szCs w:val="21"/>
              </w:rPr>
            </w:pPr>
          </w:p>
        </w:tc>
      </w:tr>
      <w:tr w14:paraId="0B47AE5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DC545CB">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BB6A01">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7FF308C">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877EF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A02010107</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67A396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平板式微型计算机</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9A2D1F">
            <w:pPr>
              <w:rPr>
                <w:rFonts w:hint="eastAsia" w:ascii="宋体" w:hAnsi="宋体" w:eastAsia="宋体" w:cs="宋体"/>
                <w:i w:val="0"/>
                <w:caps w:val="0"/>
                <w:color w:val="auto"/>
                <w:spacing w:val="0"/>
                <w:sz w:val="21"/>
                <w:szCs w:val="21"/>
              </w:rPr>
            </w:pPr>
          </w:p>
        </w:tc>
      </w:tr>
      <w:tr w14:paraId="1D4A7B7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7ACACA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2</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D485AB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85735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输入输出设备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D87CEA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E0D6BF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打印设备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EE8804F">
            <w:pPr>
              <w:rPr>
                <w:rFonts w:hint="eastAsia" w:ascii="宋体" w:hAnsi="宋体" w:eastAsia="宋体" w:cs="宋体"/>
                <w:i w:val="0"/>
                <w:caps w:val="0"/>
                <w:color w:val="auto"/>
                <w:spacing w:val="0"/>
                <w:sz w:val="21"/>
                <w:szCs w:val="21"/>
              </w:rPr>
            </w:pPr>
          </w:p>
        </w:tc>
      </w:tr>
      <w:tr w14:paraId="456F142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3211026">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A711A6">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CB56270">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D718C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A02010604</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C712AE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显示设备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401C96">
            <w:pPr>
              <w:rPr>
                <w:rFonts w:hint="eastAsia" w:ascii="宋体" w:hAnsi="宋体" w:eastAsia="宋体" w:cs="宋体"/>
                <w:i w:val="0"/>
                <w:caps w:val="0"/>
                <w:color w:val="auto"/>
                <w:spacing w:val="0"/>
                <w:sz w:val="21"/>
                <w:szCs w:val="21"/>
              </w:rPr>
            </w:pPr>
          </w:p>
        </w:tc>
      </w:tr>
      <w:tr w14:paraId="1FCF01E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BAA85A7">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C97378">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5691D64">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264415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A02010609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3F503F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图形图像输入设备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2F3BC2">
            <w:pPr>
              <w:rPr>
                <w:rFonts w:hint="eastAsia" w:ascii="宋体" w:hAnsi="宋体" w:eastAsia="宋体" w:cs="宋体"/>
                <w:i w:val="0"/>
                <w:caps w:val="0"/>
                <w:color w:val="auto"/>
                <w:spacing w:val="0"/>
                <w:sz w:val="21"/>
                <w:szCs w:val="21"/>
              </w:rPr>
            </w:pPr>
          </w:p>
        </w:tc>
      </w:tr>
      <w:tr w14:paraId="36C75C8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72683C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3</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50981A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A020202</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8D1753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投影仪</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DC1704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C444F6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276F30">
            <w:pPr>
              <w:rPr>
                <w:rFonts w:hint="eastAsia" w:ascii="宋体" w:hAnsi="宋体" w:eastAsia="宋体" w:cs="宋体"/>
                <w:i w:val="0"/>
                <w:caps w:val="0"/>
                <w:color w:val="auto"/>
                <w:spacing w:val="0"/>
                <w:sz w:val="21"/>
                <w:szCs w:val="21"/>
              </w:rPr>
            </w:pPr>
          </w:p>
        </w:tc>
      </w:tr>
      <w:tr w14:paraId="01434BA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C7D288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4</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A285E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A020204</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ED524F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多功能一体机</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02132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0362E3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41316DE">
            <w:pPr>
              <w:rPr>
                <w:rFonts w:hint="eastAsia" w:ascii="宋体" w:hAnsi="宋体" w:eastAsia="宋体" w:cs="宋体"/>
                <w:i w:val="0"/>
                <w:caps w:val="0"/>
                <w:color w:val="auto"/>
                <w:spacing w:val="0"/>
                <w:sz w:val="21"/>
                <w:szCs w:val="21"/>
              </w:rPr>
            </w:pPr>
          </w:p>
        </w:tc>
      </w:tr>
      <w:tr w14:paraId="697341F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799"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CF8206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5</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A8A18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A020519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799F8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泵</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E50AB8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A02051901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D3688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离心泵</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3CA330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4D9FE5D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459D5FE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26980F9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EDC361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6</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70E582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82C1D0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制冷空调设备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E336B9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C13D5B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制冷压缩机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A586BB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58E34D6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26D5E81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w:t>
            </w:r>
          </w:p>
          <w:p w14:paraId="380E86F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北京中冷通质量认证中心有限公司</w:t>
            </w:r>
          </w:p>
        </w:tc>
      </w:tr>
      <w:tr w14:paraId="225EBD6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69673E8">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A6B5246">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3A5738D">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3C8BBE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A02052305</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2A9B1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空调机组</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F40E2F1">
            <w:pPr>
              <w:rPr>
                <w:rFonts w:hint="eastAsia" w:ascii="宋体" w:hAnsi="宋体" w:eastAsia="宋体" w:cs="宋体"/>
                <w:i w:val="0"/>
                <w:caps w:val="0"/>
                <w:color w:val="auto"/>
                <w:spacing w:val="0"/>
                <w:sz w:val="21"/>
                <w:szCs w:val="21"/>
              </w:rPr>
            </w:pPr>
          </w:p>
        </w:tc>
      </w:tr>
      <w:tr w14:paraId="31E5377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F3DAC74">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8CEE820">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4170F0">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722ECA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A02052309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66CD56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专用制冷、空调设备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B1769F">
            <w:pPr>
              <w:rPr>
                <w:rFonts w:hint="eastAsia" w:ascii="宋体" w:hAnsi="宋体" w:eastAsia="宋体" w:cs="宋体"/>
                <w:i w:val="0"/>
                <w:caps w:val="0"/>
                <w:color w:val="auto"/>
                <w:spacing w:val="0"/>
                <w:sz w:val="21"/>
                <w:szCs w:val="21"/>
              </w:rPr>
            </w:pPr>
          </w:p>
        </w:tc>
      </w:tr>
      <w:tr w14:paraId="638F1B6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15A72B2">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27E9032">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36381FC">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8D442D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A02052399</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6FDFE5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其他制冷空调设备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3EDB724">
            <w:pPr>
              <w:rPr>
                <w:rFonts w:hint="eastAsia" w:ascii="宋体" w:hAnsi="宋体" w:eastAsia="宋体" w:cs="宋体"/>
                <w:i w:val="0"/>
                <w:caps w:val="0"/>
                <w:color w:val="auto"/>
                <w:spacing w:val="0"/>
                <w:sz w:val="21"/>
                <w:szCs w:val="21"/>
              </w:rPr>
            </w:pPr>
          </w:p>
        </w:tc>
      </w:tr>
      <w:tr w14:paraId="143E7DE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1033"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F484C4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7</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B2932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A020601</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31312C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电机</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06A04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316660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EF69D6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446BFF6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2A2F2B4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4B5E29F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中国船级社质量认证公司</w:t>
            </w:r>
          </w:p>
        </w:tc>
      </w:tr>
      <w:tr w14:paraId="147FFA0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861"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A5229D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8</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49A46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A020602</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17E47C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变压器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8BFCD0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0EC07C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E5B9E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7271D4B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电能（北京）认证中心有限公司</w:t>
            </w:r>
          </w:p>
          <w:p w14:paraId="65D0D3E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75F1AF6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84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2180A1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9</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820523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A020609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0831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镇流器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93113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05BF1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F3EB4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6314AC2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深圳市计量质量检测研究院</w:t>
            </w:r>
          </w:p>
          <w:p w14:paraId="66458CB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tc>
      </w:tr>
      <w:tr w14:paraId="3398B75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00" w:hRule="atLeast"/>
        </w:trPr>
        <w:tc>
          <w:tcPr>
            <w:tcW w:w="785"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D3DE04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10</w:t>
            </w:r>
          </w:p>
        </w:tc>
        <w:tc>
          <w:tcPr>
            <w:tcW w:w="1036"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18289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w:t>
            </w:r>
          </w:p>
        </w:tc>
        <w:tc>
          <w:tcPr>
            <w:tcW w:w="137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B7E74C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生活用电器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59E34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A0206180101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AEDB3C">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电冰箱</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34744B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5A6EECB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228E4CF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tc>
      </w:tr>
      <w:tr w14:paraId="5566D37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2E2FC34">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0829D09">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E183866">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4953C5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A0206180203</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D29365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空调机</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FFEA6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784CE03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685C139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p w14:paraId="74AB847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w:t>
            </w:r>
          </w:p>
        </w:tc>
      </w:tr>
      <w:tr w14:paraId="5AE064A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F446483">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ED5AA02">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081580F">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74475C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A0206180301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13598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洗衣机</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F7885A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392FEBA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6A5671D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tc>
      </w:tr>
      <w:tr w14:paraId="0EED4DA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33327CB">
            <w:pPr>
              <w:rPr>
                <w:rFonts w:hint="eastAsia" w:ascii="宋体" w:hAnsi="宋体" w:eastAsia="宋体" w:cs="宋体"/>
                <w:i w:val="0"/>
                <w:caps w:val="0"/>
                <w:color w:val="auto"/>
                <w:spacing w:val="0"/>
                <w:sz w:val="21"/>
                <w:szCs w:val="21"/>
              </w:rPr>
            </w:pPr>
          </w:p>
        </w:tc>
        <w:tc>
          <w:tcPr>
            <w:tcW w:w="1036"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FFC886C">
            <w:pPr>
              <w:rPr>
                <w:rFonts w:hint="eastAsia" w:ascii="宋体" w:hAnsi="宋体" w:eastAsia="宋体" w:cs="宋体"/>
                <w:i w:val="0"/>
                <w:caps w:val="0"/>
                <w:color w:val="auto"/>
                <w:spacing w:val="0"/>
                <w:sz w:val="21"/>
                <w:szCs w:val="21"/>
              </w:rPr>
            </w:pPr>
          </w:p>
        </w:tc>
        <w:tc>
          <w:tcPr>
            <w:tcW w:w="137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16AAF18">
            <w:pPr>
              <w:rPr>
                <w:rFonts w:hint="eastAsia" w:ascii="宋体" w:hAnsi="宋体" w:eastAsia="宋体" w:cs="宋体"/>
                <w:i w:val="0"/>
                <w:caps w:val="0"/>
                <w:color w:val="auto"/>
                <w:spacing w:val="0"/>
                <w:sz w:val="21"/>
                <w:szCs w:val="21"/>
              </w:rPr>
            </w:pP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D4E039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A02061808</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4D3ED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热水器</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B02E7E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1A0DBDE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威凯认证检测有限公司</w:t>
            </w:r>
          </w:p>
          <w:p w14:paraId="3798E01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中家院（北京）检测认证有限公司</w:t>
            </w:r>
          </w:p>
          <w:p w14:paraId="1DA419D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合肥通用机械产品认证有限公司(范围仅限于“热泵热水器”)</w:t>
            </w:r>
          </w:p>
        </w:tc>
      </w:tr>
      <w:tr w14:paraId="25442A6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737"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9D9921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11</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C4197B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A020619</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A6DA3F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照明设备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42EF6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B9AC5E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77FF7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613B3B5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深圳市计量质量检测研究院</w:t>
            </w:r>
          </w:p>
          <w:p w14:paraId="3CA4E0B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tc>
      </w:tr>
      <w:tr w14:paraId="4ADFEB6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19"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C3DA11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12</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F2FA06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21B3FD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电视设备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8C0BA0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A02091001</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F4CB03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普通电视设备（电视机）</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C6381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1596498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北京泰瑞特认证有限责任公司</w:t>
            </w:r>
          </w:p>
          <w:p w14:paraId="48ACD8C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广州赛宝认证中心服务有限公司</w:t>
            </w:r>
          </w:p>
        </w:tc>
      </w:tr>
      <w:tr w14:paraId="54754C3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10"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8B73DF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13</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A68282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A020911</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486270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视频设备</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F73C14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A02091107</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210ED5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视频监控设备</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A604B4">
            <w:pPr>
              <w:rPr>
                <w:rFonts w:hint="eastAsia" w:ascii="宋体" w:hAnsi="宋体" w:eastAsia="宋体" w:cs="宋体"/>
                <w:i w:val="0"/>
                <w:caps w:val="0"/>
                <w:color w:val="auto"/>
                <w:spacing w:val="0"/>
                <w:sz w:val="21"/>
                <w:szCs w:val="21"/>
              </w:rPr>
            </w:pPr>
          </w:p>
        </w:tc>
      </w:tr>
      <w:tr w14:paraId="6F2F914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775"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03A930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14</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8834D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A031210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6E2501">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饮食炊事机械</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AB03B6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B5459D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63EC08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7CB11F7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北京鉴衡认证中心</w:t>
            </w:r>
          </w:p>
          <w:p w14:paraId="765E876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中国市政工程华北设计研究总院有限公司</w:t>
            </w:r>
          </w:p>
        </w:tc>
      </w:tr>
      <w:tr w14:paraId="659D37B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A6C5775">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15</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3F6815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A060805</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AD76D84">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783B5A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60E6F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0C187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中国质量认证中心</w:t>
            </w:r>
          </w:p>
          <w:p w14:paraId="2B71B550">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北京新华节水产品认证有限公司</w:t>
            </w:r>
          </w:p>
          <w:p w14:paraId="5139932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方圆标志认证集团有限公司</w:t>
            </w:r>
          </w:p>
        </w:tc>
      </w:tr>
      <w:tr w14:paraId="30955F1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53180AD">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16</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FDD549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A060806</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FCEF7A">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水嘴</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437A2A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5A9A8D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DA99E93">
            <w:pPr>
              <w:rPr>
                <w:rFonts w:hint="eastAsia" w:ascii="宋体" w:hAnsi="宋体" w:eastAsia="宋体" w:cs="宋体"/>
                <w:i w:val="0"/>
                <w:caps w:val="0"/>
                <w:color w:val="auto"/>
                <w:spacing w:val="0"/>
                <w:sz w:val="21"/>
                <w:szCs w:val="21"/>
              </w:rPr>
            </w:pPr>
          </w:p>
        </w:tc>
      </w:tr>
      <w:tr w14:paraId="4B560CC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0088A9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17</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F84916">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A060807</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82944A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便器冲洗阀</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B2447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2EB35E">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E7C9AA8">
            <w:pPr>
              <w:rPr>
                <w:rFonts w:hint="eastAsia" w:ascii="宋体" w:hAnsi="宋体" w:eastAsia="宋体" w:cs="宋体"/>
                <w:i w:val="0"/>
                <w:caps w:val="0"/>
                <w:color w:val="auto"/>
                <w:spacing w:val="0"/>
                <w:sz w:val="21"/>
                <w:szCs w:val="21"/>
              </w:rPr>
            </w:pPr>
          </w:p>
        </w:tc>
      </w:tr>
      <w:tr w14:paraId="2EA2209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284" w:hRule="atLeast"/>
        </w:trPr>
        <w:tc>
          <w:tcPr>
            <w:tcW w:w="785"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2E100E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18</w:t>
            </w:r>
          </w:p>
        </w:tc>
        <w:tc>
          <w:tcPr>
            <w:tcW w:w="10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709F7C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A060810</w:t>
            </w:r>
          </w:p>
        </w:tc>
        <w:tc>
          <w:tcPr>
            <w:tcW w:w="137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AA2630B">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淋浴器</w:t>
            </w:r>
          </w:p>
        </w:tc>
        <w:tc>
          <w:tcPr>
            <w:tcW w:w="143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5F9365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92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0E4F5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left"/>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　</w:t>
            </w:r>
          </w:p>
        </w:tc>
        <w:tc>
          <w:tcPr>
            <w:tcW w:w="17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956713C">
            <w:pPr>
              <w:rPr>
                <w:rFonts w:hint="eastAsia" w:ascii="宋体" w:hAnsi="宋体" w:eastAsia="宋体" w:cs="宋体"/>
                <w:i w:val="0"/>
                <w:caps w:val="0"/>
                <w:color w:val="auto"/>
                <w:spacing w:val="0"/>
                <w:sz w:val="21"/>
                <w:szCs w:val="21"/>
              </w:rPr>
            </w:pPr>
          </w:p>
        </w:tc>
      </w:tr>
    </w:tbl>
    <w:p w14:paraId="3ECD5FE4">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kern w:val="0"/>
          <w:sz w:val="24"/>
          <w:szCs w:val="24"/>
          <w:shd w:val="clear" w:color="auto" w:fill="FFFFFF"/>
          <w:vertAlign w:val="baseline"/>
          <w:lang w:val="en-US" w:eastAsia="zh-CN" w:bidi="ar"/>
        </w:rPr>
      </w:pPr>
      <w:r>
        <w:rPr>
          <w:rFonts w:hint="eastAsia" w:ascii="宋体" w:hAnsi="宋体" w:eastAsia="宋体" w:cs="宋体"/>
          <w:i w:val="0"/>
          <w:caps w:val="0"/>
          <w:color w:val="auto"/>
          <w:spacing w:val="0"/>
          <w:kern w:val="0"/>
          <w:sz w:val="24"/>
          <w:szCs w:val="24"/>
          <w:shd w:val="clear" w:color="auto" w:fill="FFFFFF"/>
          <w:vertAlign w:val="baseline"/>
          <w:lang w:val="en-US" w:eastAsia="zh-CN" w:bidi="ar"/>
        </w:rPr>
        <w:t> </w:t>
      </w:r>
    </w:p>
    <w:p w14:paraId="1794B486">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kern w:val="0"/>
          <w:sz w:val="24"/>
          <w:szCs w:val="24"/>
          <w:shd w:val="clear" w:color="auto" w:fill="FFFFFF"/>
          <w:vertAlign w:val="baseline"/>
          <w:lang w:val="en-US" w:eastAsia="zh-CN" w:bidi="ar"/>
        </w:rPr>
      </w:pPr>
    </w:p>
    <w:p w14:paraId="448B2073">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75" w:beforeAutospacing="0" w:after="330" w:afterAutospacing="0"/>
        <w:ind w:left="0" w:right="0" w:firstLine="0"/>
        <w:jc w:val="center"/>
        <w:textAlignment w:val="baseline"/>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8"/>
          <w:szCs w:val="28"/>
          <w:shd w:val="clear" w:color="auto" w:fill="FFFFFF"/>
          <w:vertAlign w:val="baseline"/>
          <w:lang w:val="en-US" w:eastAsia="zh-CN" w:bidi="ar"/>
        </w:rPr>
        <w:t>参与实施政府采购环境标志产品认证机构名录</w:t>
      </w:r>
      <w:r>
        <w:rPr>
          <w:rFonts w:hint="eastAsia" w:ascii="宋体" w:hAnsi="宋体" w:eastAsia="宋体" w:cs="宋体"/>
          <w:i w:val="0"/>
          <w:caps w:val="0"/>
          <w:color w:val="auto"/>
          <w:spacing w:val="0"/>
          <w:kern w:val="0"/>
          <w:sz w:val="24"/>
          <w:szCs w:val="24"/>
          <w:shd w:val="clear" w:color="auto" w:fill="FFFFFF"/>
          <w:vertAlign w:val="baseline"/>
          <w:lang w:val="en-US" w:eastAsia="zh-CN" w:bidi="ar"/>
        </w:rPr>
        <w:t> </w:t>
      </w:r>
    </w:p>
    <w:tbl>
      <w:tblPr>
        <w:tblStyle w:val="23"/>
        <w:tblW w:w="8344" w:type="dxa"/>
        <w:tblInd w:w="93"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30" w:type="dxa"/>
          <w:left w:w="30" w:type="dxa"/>
          <w:bottom w:w="30" w:type="dxa"/>
          <w:right w:w="30" w:type="dxa"/>
        </w:tblCellMar>
      </w:tblPr>
      <w:tblGrid>
        <w:gridCol w:w="846"/>
        <w:gridCol w:w="2896"/>
        <w:gridCol w:w="4602"/>
      </w:tblGrid>
      <w:tr w14:paraId="11F2EDA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34" w:hRule="atLeast"/>
        </w:trPr>
        <w:tc>
          <w:tcPr>
            <w:tcW w:w="84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2F603B3">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序号</w:t>
            </w:r>
          </w:p>
        </w:tc>
        <w:tc>
          <w:tcPr>
            <w:tcW w:w="2896"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B78E11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目录</w:t>
            </w:r>
          </w:p>
        </w:tc>
        <w:tc>
          <w:tcPr>
            <w:tcW w:w="4602"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D053ECF">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认证机构名录</w:t>
            </w:r>
          </w:p>
        </w:tc>
      </w:tr>
      <w:tr w14:paraId="7432A76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2375" w:hRule="atLeast"/>
        </w:trPr>
        <w:tc>
          <w:tcPr>
            <w:tcW w:w="84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530556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1</w:t>
            </w:r>
          </w:p>
        </w:tc>
        <w:tc>
          <w:tcPr>
            <w:tcW w:w="289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5F7AE5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环境标志产品</w:t>
            </w:r>
          </w:p>
        </w:tc>
        <w:tc>
          <w:tcPr>
            <w:tcW w:w="460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BB75D38">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中环联合（北京）认证中心有限公司</w:t>
            </w:r>
          </w:p>
          <w:p w14:paraId="005C4222">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中标合信（北京）认证有限公司</w:t>
            </w:r>
          </w:p>
          <w:p w14:paraId="7A812387">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中环协（北京）认证中心</w:t>
            </w:r>
          </w:p>
          <w:p w14:paraId="7E358799">
            <w:pPr>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330" w:afterAutospacing="0" w:line="240" w:lineRule="atLeast"/>
              <w:ind w:left="0" w:right="0"/>
              <w:jc w:val="center"/>
              <w:textAlignment w:val="baseline"/>
              <w:rPr>
                <w:rFonts w:hint="eastAsia" w:ascii="宋体" w:hAnsi="宋体" w:eastAsia="宋体" w:cs="宋体"/>
                <w:color w:val="auto"/>
                <w:sz w:val="21"/>
                <w:szCs w:val="21"/>
              </w:rPr>
            </w:pPr>
            <w:r>
              <w:rPr>
                <w:rFonts w:hint="eastAsia" w:ascii="宋体" w:hAnsi="宋体" w:eastAsia="宋体" w:cs="宋体"/>
                <w:i w:val="0"/>
                <w:caps w:val="0"/>
                <w:color w:val="auto"/>
                <w:spacing w:val="0"/>
                <w:kern w:val="0"/>
                <w:sz w:val="21"/>
                <w:szCs w:val="21"/>
                <w:vertAlign w:val="baseline"/>
                <w:lang w:val="en-US" w:eastAsia="zh-CN" w:bidi="ar"/>
              </w:rPr>
              <w:t>天津华诚认证有限公司</w:t>
            </w:r>
          </w:p>
        </w:tc>
      </w:tr>
    </w:tbl>
    <w:p w14:paraId="4AE10D77">
      <w:pPr>
        <w:pStyle w:val="2"/>
        <w:numPr>
          <w:ilvl w:val="0"/>
          <w:numId w:val="0"/>
        </w:numPr>
      </w:pPr>
    </w:p>
    <w:p w14:paraId="05E3C3C2">
      <w:pPr>
        <w:pStyle w:val="2"/>
        <w:ind w:left="0" w:leftChars="0" w:firstLine="0" w:firstLineChars="0"/>
      </w:pPr>
    </w:p>
    <w:p w14:paraId="494CACAF">
      <w:pPr>
        <w:pStyle w:val="2"/>
        <w:ind w:left="0" w:leftChars="0" w:firstLine="0" w:firstLineChars="0"/>
        <w:rPr>
          <w:rFonts w:hint="eastAsia"/>
          <w:lang w:eastAsia="zh-CN"/>
        </w:rPr>
      </w:pPr>
    </w:p>
    <w:p w14:paraId="5CD2062B">
      <w:pPr>
        <w:pStyle w:val="2"/>
        <w:ind w:left="0" w:leftChars="0" w:firstLine="0" w:firstLineChars="0"/>
      </w:pPr>
    </w:p>
    <w:sectPr>
      <w:headerReference r:id="rId6" w:type="default"/>
      <w:footerReference r:id="rId7" w:type="default"/>
      <w:pgSz w:w="11906" w:h="16838"/>
      <w:pgMar w:top="1440" w:right="1800" w:bottom="1440" w:left="1800" w:header="851" w:footer="992" w:gutter="0"/>
      <w:pgBorders w:offsetFrom="page">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D3E1D92-AA6B-413A-870C-0E3F110A9A36}"/>
  </w:font>
  <w:font w:name="黑体">
    <w:panose1 w:val="02010609060101010101"/>
    <w:charset w:val="86"/>
    <w:family w:val="auto"/>
    <w:pitch w:val="default"/>
    <w:sig w:usb0="800002BF" w:usb1="38CF7CFA" w:usb2="00000016" w:usb3="00000000" w:csb0="00040001" w:csb1="00000000"/>
    <w:embedRegular r:id="rId2" w:fontKey="{E65AFEB4-7E31-4318-A619-609934D67C1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auto"/>
    <w:pitch w:val="default"/>
    <w:sig w:usb0="00000001" w:usb1="080E0000" w:usb2="00000000" w:usb3="00000000" w:csb0="00040000" w:csb1="00000000"/>
    <w:embedRegular r:id="rId3" w:fontKey="{7725A777-E3C8-4DC1-A5CF-D7228863F8E2}"/>
  </w:font>
  <w:font w:name="微软雅黑">
    <w:panose1 w:val="020B0503020204020204"/>
    <w:charset w:val="86"/>
    <w:family w:val="auto"/>
    <w:pitch w:val="default"/>
    <w:sig w:usb0="80000287" w:usb1="2ACF3C50" w:usb2="00000016" w:usb3="00000000" w:csb0="0004001F" w:csb1="00000000"/>
    <w:embedRegular r:id="rId4" w:fontKey="{BDA016F4-E65E-4626-9856-8E083899911B}"/>
  </w:font>
  <w:font w:name="_x000B__x000C_">
    <w:altName w:val="Times New Roman"/>
    <w:panose1 w:val="00000000000000000000"/>
    <w:charset w:val="00"/>
    <w:family w:val="roman"/>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embedRegular r:id="rId5" w:fontKey="{979C4904-2FB1-407C-B4A2-029B9B14BC0D}"/>
  </w:font>
  <w:font w:name="仿宋">
    <w:panose1 w:val="02010609060101010101"/>
    <w:charset w:val="86"/>
    <w:family w:val="auto"/>
    <w:pitch w:val="default"/>
    <w:sig w:usb0="800002BF" w:usb1="38CF7CFA" w:usb2="00000016" w:usb3="00000000" w:csb0="00040001" w:csb1="00000000"/>
    <w:embedRegular r:id="rId6" w:fontKey="{B9BB15CC-BFCF-4EAB-B5A3-9842E265D6BC}"/>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script"/>
    <w:pitch w:val="default"/>
    <w:sig w:usb0="A00002BF" w:usb1="184F6CFA" w:usb2="00000012" w:usb3="00000000" w:csb0="00040001" w:csb1="00000000"/>
    <w:embedRegular r:id="rId7" w:fontKey="{57B5ECC7-BBAB-4EC6-99F1-A16A16EEA096}"/>
  </w:font>
  <w:font w:name="方正小标宋_GBK">
    <w:panose1 w:val="02000000000000000000"/>
    <w:charset w:val="86"/>
    <w:family w:val="auto"/>
    <w:pitch w:val="default"/>
    <w:sig w:usb0="A00002BF" w:usb1="38CF7CFA" w:usb2="00082016" w:usb3="00000000" w:csb0="00040001" w:csb1="00000000"/>
    <w:embedRegular r:id="rId8" w:fontKey="{9434ED64-4F08-4838-A745-229F7C19EC1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FEBDE">
    <w:pPr>
      <w:pStyle w:val="15"/>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408F90">
                          <w:pPr>
                            <w:pStyle w:val="15"/>
                            <w:jc w:val="center"/>
                            <w:rPr>
                              <w:rFonts w:hint="eastAsia" w:eastAsia="楷体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8408F90">
                    <w:pPr>
                      <w:pStyle w:val="15"/>
                      <w:jc w:val="center"/>
                      <w:rPr>
                        <w:rFonts w:hint="eastAsia" w:eastAsia="楷体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p w14:paraId="10A21CF4">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25FF8">
    <w:pPr>
      <w:pStyle w:val="16"/>
      <w:jc w:val="both"/>
      <w:rPr>
        <w:rFonts w:hint="default"/>
        <w:lang w:val="en-US" w:eastAsia="zh-CN"/>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24130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AEC3DD2">
                          <w:pPr>
                            <w:pStyle w:val="1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173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9pt;height:144pt;width:144pt;mso-position-horizontal:center;mso-position-horizontal-relative:margin;mso-wrap-style:none;z-index:251663360;mso-width-relative:page;mso-height-relative:page;" filled="f" stroked="f" coordsize="21600,21600" o:gfxdata="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fDOnr0wAAAAYBAAAPAAAAAAAAAAEAIAAAACIAAABkcnMvZG93bnJldi54&#10;bWxQSwECFAAUAAAACACHTuJAe6kzJTgCAABvBAAADgAAAAAAAAABACAAAAAiAQAAZHJzL2Uyb0Rv&#10;Yy54bWxQSwUGAAAAAAYABgBZAQAAzAUAAAAA&#10;">
              <v:fill on="f" focussize="0,0"/>
              <v:stroke on="f" weight="0.5pt"/>
              <v:imagedata o:title=""/>
              <o:lock v:ext="edit" aspectratio="f"/>
              <v:textbox inset="0mm,0mm,0mm,0mm" style="mso-fit-shape-to-text:t;">
                <w:txbxContent>
                  <w:p w14:paraId="2AEC3DD2">
                    <w:pPr>
                      <w:pStyle w:val="1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173</w:t>
                    </w:r>
                    <w:r>
                      <w:rPr>
                        <w:rFonts w:hint="eastAsia" w:eastAsia="宋体"/>
                        <w:lang w:eastAsia="zh-CN"/>
                      </w:rPr>
                      <w:fldChar w:fldCharType="end"/>
                    </w:r>
                  </w:p>
                </w:txbxContent>
              </v:textbox>
            </v:shape>
          </w:pict>
        </mc:Fallback>
      </mc:AlternateContent>
    </w:r>
    <w:r>
      <w:rPr>
        <w:rFonts w:hint="eastAsia"/>
        <w:lang w:val="en-US" w:eastAsia="zh-CN"/>
      </w:rPr>
      <w:t xml:space="preserve">                                  </w:t>
    </w:r>
  </w:p>
  <w:p w14:paraId="69F1FF9D">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91746">
    <w:pPr>
      <w:spacing w:line="189" w:lineRule="auto"/>
      <w:ind w:left="4445"/>
      <w:rPr>
        <w:rFonts w:hint="eastAsia" w:ascii="Arial" w:hAnsi="Arial" w:eastAsia="宋体" w:cs="Arial"/>
        <w:sz w:val="18"/>
        <w:szCs w:val="18"/>
        <w:lang w:val="en-US" w:eastAsia="zh-CN"/>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8F064">
                          <w:pPr>
                            <w:snapToGrid w:val="0"/>
                            <w:rPr>
                              <w:rFonts w:hint="eastAsia" w:eastAsia="楷体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183</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838F064">
                    <w:pPr>
                      <w:snapToGrid w:val="0"/>
                      <w:rPr>
                        <w:rFonts w:hint="eastAsia" w:eastAsia="楷体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183</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01A5A">
    <w:pPr>
      <w:pStyle w:val="16"/>
      <w:rPr>
        <w:rFonts w:hint="eastAsia" w:eastAsia="楷体_GB2312"/>
        <w:sz w:val="24"/>
        <w:szCs w:val="24"/>
        <w:lang w:val="en-US" w:eastAsia="zh-CN"/>
      </w:rPr>
    </w:pPr>
    <w:r>
      <w:rPr>
        <w:rFonts w:hint="eastAsia"/>
        <w:sz w:val="24"/>
        <w:szCs w:val="24"/>
        <w:lang w:val="en-US" w:eastAsia="zh-CN"/>
      </w:rPr>
      <w:t>项目编号：QTCG-2025-014           奇台县政府采购竞争性谈判项目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FF8E9">
    <w:pPr>
      <w:pStyle w:val="9"/>
      <w:spacing w:line="219" w:lineRule="auto"/>
      <w:ind w:right="9"/>
      <w:jc w:val="right"/>
      <w:rPr>
        <w:sz w:val="18"/>
        <w:szCs w:val="18"/>
      </w:rPr>
    </w:pPr>
    <w:r>
      <w:drawing>
        <wp:anchor distT="0" distB="0" distL="0" distR="0" simplePos="0" relativeHeight="251666432" behindDoc="0" locked="0" layoutInCell="0" allowOverlap="1">
          <wp:simplePos x="0" y="0"/>
          <wp:positionH relativeFrom="page">
            <wp:posOffset>1079500</wp:posOffset>
          </wp:positionH>
          <wp:positionV relativeFrom="page">
            <wp:posOffset>701040</wp:posOffset>
          </wp:positionV>
          <wp:extent cx="5760720" cy="8255"/>
          <wp:effectExtent l="0" t="0" r="0" b="0"/>
          <wp:wrapNone/>
          <wp:docPr id="323" name="IM 198"/>
          <wp:cNvGraphicFramePr/>
          <a:graphic xmlns:a="http://schemas.openxmlformats.org/drawingml/2006/main">
            <a:graphicData uri="http://schemas.openxmlformats.org/drawingml/2006/picture">
              <pic:pic xmlns:pic="http://schemas.openxmlformats.org/drawingml/2006/picture">
                <pic:nvPicPr>
                  <pic:cNvPr id="323" name="IM 198"/>
                  <pic:cNvPicPr/>
                </pic:nvPicPr>
                <pic:blipFill>
                  <a:blip r:embed="rId1"/>
                  <a:stretch>
                    <a:fillRect/>
                  </a:stretch>
                </pic:blipFill>
                <pic:spPr>
                  <a:xfrm>
                    <a:off x="0" y="0"/>
                    <a:ext cx="5760627" cy="8441"/>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41832AA"/>
    <w:multiLevelType w:val="singleLevel"/>
    <w:tmpl w:val="341832AA"/>
    <w:lvl w:ilvl="0" w:tentative="0">
      <w:start w:val="1"/>
      <w:numFmt w:val="decimal"/>
      <w:suff w:val="nothing"/>
      <w:lvlText w:val="（%1）"/>
      <w:lvlJc w:val="left"/>
    </w:lvl>
  </w:abstractNum>
  <w:abstractNum w:abstractNumId="1">
    <w:nsid w:val="65433093"/>
    <w:multiLevelType w:val="singleLevel"/>
    <w:tmpl w:val="65433093"/>
    <w:lvl w:ilvl="0" w:tentative="0">
      <w:start w:val="1"/>
      <w:numFmt w:val="decimal"/>
      <w:suff w:val="nothing"/>
      <w:lvlText w:val="%1、"/>
      <w:lvlJc w:val="left"/>
    </w:lvl>
  </w:abstractNum>
  <w:abstractNum w:abstractNumId="2">
    <w:nsid w:val="6642EBD1"/>
    <w:multiLevelType w:val="singleLevel"/>
    <w:tmpl w:val="6642EBD1"/>
    <w:lvl w:ilvl="0" w:tentative="0">
      <w:start w:val="3"/>
      <w:numFmt w:val="decimal"/>
      <w:suff w:val="nothing"/>
      <w:lvlText w:val="%1、"/>
      <w:lvlJc w:val="left"/>
    </w:lvl>
  </w:abstractNum>
  <w:abstractNum w:abstractNumId="3">
    <w:nsid w:val="664582FD"/>
    <w:multiLevelType w:val="singleLevel"/>
    <w:tmpl w:val="664582FD"/>
    <w:lvl w:ilvl="0" w:tentative="0">
      <w:start w:val="3"/>
      <w:numFmt w:val="decimal"/>
      <w:suff w:val="nothing"/>
      <w:lvlText w:val="%1、"/>
      <w:lvlJc w:val="left"/>
    </w:lvl>
  </w:abstractNum>
  <w:abstractNum w:abstractNumId="4">
    <w:nsid w:val="6B5B5035"/>
    <w:multiLevelType w:val="singleLevel"/>
    <w:tmpl w:val="6B5B5035"/>
    <w:lvl w:ilvl="0" w:tentative="0">
      <w:start w:val="1"/>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jMGZkMTA2MGU4Y2ZiZmVhZTc2Yzg4MjA1ZDhhZWIifQ=="/>
  </w:docVars>
  <w:rsids>
    <w:rsidRoot w:val="16270255"/>
    <w:rsid w:val="012111C7"/>
    <w:rsid w:val="013210DB"/>
    <w:rsid w:val="01551161"/>
    <w:rsid w:val="01564FF0"/>
    <w:rsid w:val="0262426B"/>
    <w:rsid w:val="033B603C"/>
    <w:rsid w:val="03DC5C5A"/>
    <w:rsid w:val="046D0ED5"/>
    <w:rsid w:val="05222F25"/>
    <w:rsid w:val="05450788"/>
    <w:rsid w:val="0564408F"/>
    <w:rsid w:val="057B1BD2"/>
    <w:rsid w:val="05DA4F67"/>
    <w:rsid w:val="06465CC5"/>
    <w:rsid w:val="06BA795B"/>
    <w:rsid w:val="074D3563"/>
    <w:rsid w:val="077B78D4"/>
    <w:rsid w:val="07FE2B66"/>
    <w:rsid w:val="081D2D1C"/>
    <w:rsid w:val="09A041D5"/>
    <w:rsid w:val="0B803B33"/>
    <w:rsid w:val="0BDA02B0"/>
    <w:rsid w:val="0BF333A6"/>
    <w:rsid w:val="0CDB4599"/>
    <w:rsid w:val="0DC13160"/>
    <w:rsid w:val="0DC83B1D"/>
    <w:rsid w:val="0E320E7D"/>
    <w:rsid w:val="0F3505B9"/>
    <w:rsid w:val="0FD036B8"/>
    <w:rsid w:val="103255CB"/>
    <w:rsid w:val="10685F5F"/>
    <w:rsid w:val="11986E49"/>
    <w:rsid w:val="11F47608"/>
    <w:rsid w:val="12272DB7"/>
    <w:rsid w:val="123B0BC0"/>
    <w:rsid w:val="137766E1"/>
    <w:rsid w:val="15431AEB"/>
    <w:rsid w:val="156240AE"/>
    <w:rsid w:val="156E0807"/>
    <w:rsid w:val="1606535C"/>
    <w:rsid w:val="16270255"/>
    <w:rsid w:val="16463D73"/>
    <w:rsid w:val="169D0FBA"/>
    <w:rsid w:val="17E16D94"/>
    <w:rsid w:val="18997869"/>
    <w:rsid w:val="198A4EBA"/>
    <w:rsid w:val="1A0D5153"/>
    <w:rsid w:val="1AF4316F"/>
    <w:rsid w:val="1B2413E3"/>
    <w:rsid w:val="1B6C7AD2"/>
    <w:rsid w:val="1D846C69"/>
    <w:rsid w:val="1EEF4A45"/>
    <w:rsid w:val="1F1E17CE"/>
    <w:rsid w:val="20C272FB"/>
    <w:rsid w:val="21CE7EC2"/>
    <w:rsid w:val="24566A3F"/>
    <w:rsid w:val="24617C3C"/>
    <w:rsid w:val="24670908"/>
    <w:rsid w:val="249C609E"/>
    <w:rsid w:val="24AA1F24"/>
    <w:rsid w:val="26FF743A"/>
    <w:rsid w:val="284B4C5F"/>
    <w:rsid w:val="2858190E"/>
    <w:rsid w:val="29AE18A7"/>
    <w:rsid w:val="29FE6FAA"/>
    <w:rsid w:val="2A560D1B"/>
    <w:rsid w:val="2BC70212"/>
    <w:rsid w:val="2BEE0681"/>
    <w:rsid w:val="2CD1250A"/>
    <w:rsid w:val="2EBB5196"/>
    <w:rsid w:val="2EC118E8"/>
    <w:rsid w:val="2EE75B0C"/>
    <w:rsid w:val="2F0A33B2"/>
    <w:rsid w:val="2FB0174B"/>
    <w:rsid w:val="301B756B"/>
    <w:rsid w:val="305606DC"/>
    <w:rsid w:val="30584449"/>
    <w:rsid w:val="309C056B"/>
    <w:rsid w:val="31EA18EB"/>
    <w:rsid w:val="33206873"/>
    <w:rsid w:val="344D3213"/>
    <w:rsid w:val="34B032EC"/>
    <w:rsid w:val="37440AC1"/>
    <w:rsid w:val="387770A4"/>
    <w:rsid w:val="38E95212"/>
    <w:rsid w:val="3B2954F0"/>
    <w:rsid w:val="3C414986"/>
    <w:rsid w:val="3CA55EA9"/>
    <w:rsid w:val="3CB97094"/>
    <w:rsid w:val="3D1F32B0"/>
    <w:rsid w:val="3D901832"/>
    <w:rsid w:val="3DF27E30"/>
    <w:rsid w:val="3E1971DB"/>
    <w:rsid w:val="3EC2273C"/>
    <w:rsid w:val="3EFD60F2"/>
    <w:rsid w:val="3F3227D6"/>
    <w:rsid w:val="3F7D46CD"/>
    <w:rsid w:val="408E6EDC"/>
    <w:rsid w:val="40C15525"/>
    <w:rsid w:val="40D5291F"/>
    <w:rsid w:val="41A87A94"/>
    <w:rsid w:val="424D3C44"/>
    <w:rsid w:val="42EC355B"/>
    <w:rsid w:val="456236A9"/>
    <w:rsid w:val="45690FDB"/>
    <w:rsid w:val="45D16BF2"/>
    <w:rsid w:val="46645368"/>
    <w:rsid w:val="46C54C3E"/>
    <w:rsid w:val="492B672E"/>
    <w:rsid w:val="4A427048"/>
    <w:rsid w:val="4A682C2D"/>
    <w:rsid w:val="4ACC0A75"/>
    <w:rsid w:val="4B4432FC"/>
    <w:rsid w:val="4B853A63"/>
    <w:rsid w:val="4C490540"/>
    <w:rsid w:val="4CE3151C"/>
    <w:rsid w:val="4D035053"/>
    <w:rsid w:val="4D747CF6"/>
    <w:rsid w:val="4D976B37"/>
    <w:rsid w:val="4F4E095D"/>
    <w:rsid w:val="4FD31B60"/>
    <w:rsid w:val="4FDC68BF"/>
    <w:rsid w:val="50166A93"/>
    <w:rsid w:val="50D10E9A"/>
    <w:rsid w:val="51AB3FCB"/>
    <w:rsid w:val="51D17E81"/>
    <w:rsid w:val="51D95610"/>
    <w:rsid w:val="525310D1"/>
    <w:rsid w:val="52A0319D"/>
    <w:rsid w:val="52A07502"/>
    <w:rsid w:val="52EA3C2A"/>
    <w:rsid w:val="535F758D"/>
    <w:rsid w:val="54CF254E"/>
    <w:rsid w:val="55431FE3"/>
    <w:rsid w:val="555B2F1D"/>
    <w:rsid w:val="55E54B7D"/>
    <w:rsid w:val="56AD2373"/>
    <w:rsid w:val="56DB415A"/>
    <w:rsid w:val="57CE3640"/>
    <w:rsid w:val="582C32BD"/>
    <w:rsid w:val="59165424"/>
    <w:rsid w:val="59D04B7F"/>
    <w:rsid w:val="5A256B03"/>
    <w:rsid w:val="5B98278A"/>
    <w:rsid w:val="5C0C7E11"/>
    <w:rsid w:val="5CB10AE4"/>
    <w:rsid w:val="5CD06E48"/>
    <w:rsid w:val="5FB95892"/>
    <w:rsid w:val="5FBB28BE"/>
    <w:rsid w:val="6103354D"/>
    <w:rsid w:val="614920AE"/>
    <w:rsid w:val="64455319"/>
    <w:rsid w:val="6452558C"/>
    <w:rsid w:val="64AB1C0F"/>
    <w:rsid w:val="65027522"/>
    <w:rsid w:val="65556348"/>
    <w:rsid w:val="66B24C00"/>
    <w:rsid w:val="66C52E25"/>
    <w:rsid w:val="66EE115E"/>
    <w:rsid w:val="68090EF3"/>
    <w:rsid w:val="6A326173"/>
    <w:rsid w:val="6B431E28"/>
    <w:rsid w:val="6CA652F5"/>
    <w:rsid w:val="6CAD4254"/>
    <w:rsid w:val="6D202B62"/>
    <w:rsid w:val="6EF96A26"/>
    <w:rsid w:val="6F47785A"/>
    <w:rsid w:val="6F6E3DC4"/>
    <w:rsid w:val="7032711B"/>
    <w:rsid w:val="703B3B29"/>
    <w:rsid w:val="70C2104B"/>
    <w:rsid w:val="713F4B13"/>
    <w:rsid w:val="71436AEC"/>
    <w:rsid w:val="718649B8"/>
    <w:rsid w:val="72C84A25"/>
    <w:rsid w:val="766757F1"/>
    <w:rsid w:val="76BC241B"/>
    <w:rsid w:val="771A4B63"/>
    <w:rsid w:val="774F1653"/>
    <w:rsid w:val="780108EF"/>
    <w:rsid w:val="782D1AF4"/>
    <w:rsid w:val="783D19F7"/>
    <w:rsid w:val="78C4605A"/>
    <w:rsid w:val="78D32EBC"/>
    <w:rsid w:val="7936478B"/>
    <w:rsid w:val="798069C7"/>
    <w:rsid w:val="799E71F0"/>
    <w:rsid w:val="7A56284C"/>
    <w:rsid w:val="7B3826FE"/>
    <w:rsid w:val="7B4A2057"/>
    <w:rsid w:val="7C226252"/>
    <w:rsid w:val="7D4C6CD0"/>
    <w:rsid w:val="7D7C5315"/>
    <w:rsid w:val="7E013B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楷体_GB2312" w:cs="Times New Roman"/>
      <w:kern w:val="2"/>
      <w:sz w:val="26"/>
      <w:lang w:val="en-US" w:eastAsia="zh-CN" w:bidi="ar-SA"/>
    </w:rPr>
  </w:style>
  <w:style w:type="paragraph" w:styleId="3">
    <w:name w:val="heading 1"/>
    <w:basedOn w:val="1"/>
    <w:next w:val="1"/>
    <w:qFormat/>
    <w:uiPriority w:val="0"/>
    <w:pPr>
      <w:keepNext/>
      <w:keepLines/>
      <w:spacing w:before="340" w:after="330" w:line="578" w:lineRule="auto"/>
      <w:outlineLvl w:val="0"/>
    </w:pPr>
    <w:rPr>
      <w:b/>
      <w:kern w:val="44"/>
      <w:sz w:val="44"/>
    </w:rPr>
  </w:style>
  <w:style w:type="paragraph" w:styleId="4">
    <w:name w:val="heading 2"/>
    <w:basedOn w:val="1"/>
    <w:next w:val="5"/>
    <w:unhideWhenUsed/>
    <w:qFormat/>
    <w:uiPriority w:val="0"/>
    <w:pPr>
      <w:keepNext/>
      <w:keepLines/>
      <w:overflowPunct w:val="0"/>
      <w:adjustRightInd w:val="0"/>
      <w:jc w:val="left"/>
      <w:textAlignment w:val="baseline"/>
      <w:outlineLvl w:val="1"/>
    </w:pPr>
    <w:rPr>
      <w:rFonts w:ascii="宋体" w:hAnsi="宋体"/>
      <w:b/>
    </w:rPr>
  </w:style>
  <w:style w:type="paragraph" w:styleId="7">
    <w:name w:val="heading 3"/>
    <w:basedOn w:val="1"/>
    <w:next w:val="1"/>
    <w:unhideWhenUsed/>
    <w:qFormat/>
    <w:uiPriority w:val="0"/>
    <w:pPr>
      <w:keepNext/>
      <w:keepLines/>
      <w:adjustRightInd w:val="0"/>
      <w:jc w:val="left"/>
      <w:textAlignment w:val="baseline"/>
      <w:outlineLvl w:val="2"/>
    </w:pPr>
    <w:rPr>
      <w:b/>
    </w:rPr>
  </w:style>
  <w:style w:type="paragraph" w:styleId="8">
    <w:name w:val="heading 4"/>
    <w:basedOn w:val="1"/>
    <w:next w:val="1"/>
    <w:unhideWhenUsed/>
    <w:qFormat/>
    <w:uiPriority w:val="0"/>
    <w:pPr>
      <w:jc w:val="center"/>
      <w:outlineLvl w:val="3"/>
    </w:pPr>
    <w:rPr>
      <w:rFonts w:ascii="微软雅黑" w:hAnsi="微软雅黑" w:eastAsia="微软雅黑" w:cs="微软雅黑"/>
      <w:b/>
      <w:bCs/>
      <w:sz w:val="28"/>
      <w:szCs w:val="28"/>
      <w:lang w:val="zh-CN" w:eastAsia="zh-CN" w:bidi="zh-CN"/>
    </w:rPr>
  </w:style>
  <w:style w:type="character" w:default="1" w:styleId="25">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2100"/>
    </w:p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9">
    <w:name w:val="Body Text"/>
    <w:basedOn w:val="1"/>
    <w:next w:val="1"/>
    <w:qFormat/>
    <w:uiPriority w:val="0"/>
    <w:rPr>
      <w:rFonts w:ascii="_x000B__x000C_" w:hAnsi="_x000B__x000C_" w:eastAsia="宋体"/>
      <w:sz w:val="21"/>
    </w:rPr>
  </w:style>
  <w:style w:type="paragraph" w:styleId="10">
    <w:name w:val="Body Text Indent"/>
    <w:basedOn w:val="1"/>
    <w:next w:val="11"/>
    <w:qFormat/>
    <w:uiPriority w:val="0"/>
    <w:pPr>
      <w:spacing w:line="200" w:lineRule="exact"/>
      <w:ind w:firstLine="301"/>
    </w:pPr>
    <w:rPr>
      <w:rFonts w:ascii="宋体" w:hAnsi="Courier New"/>
      <w:spacing w:val="-4"/>
      <w:sz w:val="18"/>
      <w:szCs w:val="20"/>
      <w:lang w:val="zh-CN"/>
    </w:rPr>
  </w:style>
  <w:style w:type="paragraph" w:styleId="11">
    <w:name w:val="envelope return"/>
    <w:basedOn w:val="1"/>
    <w:qFormat/>
    <w:uiPriority w:val="0"/>
    <w:pPr>
      <w:snapToGrid w:val="0"/>
    </w:pPr>
    <w:rPr>
      <w:rFonts w:ascii="Arial" w:hAnsi="Arial"/>
    </w:rPr>
  </w:style>
  <w:style w:type="paragraph" w:styleId="12">
    <w:name w:val="toc 3"/>
    <w:basedOn w:val="1"/>
    <w:next w:val="1"/>
    <w:qFormat/>
    <w:uiPriority w:val="0"/>
    <w:pPr>
      <w:ind w:left="420"/>
      <w:jc w:val="left"/>
    </w:pPr>
    <w:rPr>
      <w:i/>
      <w:iCs/>
      <w:sz w:val="20"/>
      <w:szCs w:val="20"/>
    </w:rPr>
  </w:style>
  <w:style w:type="paragraph" w:styleId="13">
    <w:name w:val="Plain Text"/>
    <w:basedOn w:val="1"/>
    <w:next w:val="1"/>
    <w:qFormat/>
    <w:uiPriority w:val="0"/>
    <w:rPr>
      <w:rFonts w:ascii="宋体" w:hAnsi="Courier New"/>
    </w:rPr>
  </w:style>
  <w:style w:type="paragraph" w:styleId="14">
    <w:name w:val="Date"/>
    <w:basedOn w:val="1"/>
    <w:next w:val="1"/>
    <w:qFormat/>
    <w:uiPriority w:val="0"/>
    <w:rPr>
      <w:rFonts w:ascii="宋体" w:hAnsi="宋体"/>
      <w:sz w:val="24"/>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rPr>
  </w:style>
  <w:style w:type="paragraph" w:styleId="17">
    <w:name w:val="footnote text"/>
    <w:basedOn w:val="1"/>
    <w:qFormat/>
    <w:uiPriority w:val="0"/>
    <w:pPr>
      <w:snapToGrid w:val="0"/>
      <w:jc w:val="left"/>
    </w:pPr>
    <w:rPr>
      <w:sz w:val="18"/>
    </w:rPr>
  </w:style>
  <w:style w:type="paragraph" w:styleId="18">
    <w:name w:val="Body Text Indent 3"/>
    <w:basedOn w:val="1"/>
    <w:qFormat/>
    <w:uiPriority w:val="0"/>
    <w:pPr>
      <w:snapToGrid w:val="0"/>
      <w:ind w:firstLine="480" w:firstLineChars="200"/>
      <w:jc w:val="left"/>
    </w:pPr>
    <w:rPr>
      <w:rFonts w:ascii="仿宋_GB2312" w:hAnsi="宋体" w:eastAsia="仿宋_GB2312"/>
      <w:color w:val="000000"/>
      <w:sz w:val="24"/>
      <w:szCs w:val="24"/>
      <w:lang w:val="zh-CN"/>
    </w:rPr>
  </w:style>
  <w:style w:type="paragraph" w:styleId="19">
    <w:name w:val="Body Text 2"/>
    <w:basedOn w:val="1"/>
    <w:qFormat/>
    <w:uiPriority w:val="0"/>
    <w:rPr>
      <w:sz w:val="28"/>
    </w:rPr>
  </w:style>
  <w:style w:type="paragraph" w:styleId="20">
    <w:name w:val="Normal (Web)"/>
    <w:basedOn w:val="1"/>
    <w:qFormat/>
    <w:uiPriority w:val="0"/>
    <w:pPr>
      <w:widowControl/>
      <w:wordWrap w:val="0"/>
      <w:spacing w:before="100" w:beforeAutospacing="1" w:after="100" w:afterAutospacing="1"/>
      <w:jc w:val="left"/>
    </w:pPr>
    <w:rPr>
      <w:rFonts w:ascii="宋体" w:hAnsi="宋体" w:eastAsia="宋体"/>
      <w:kern w:val="0"/>
      <w:sz w:val="24"/>
      <w:szCs w:val="24"/>
    </w:rPr>
  </w:style>
  <w:style w:type="paragraph" w:styleId="21">
    <w:name w:val="Body Text First Indent"/>
    <w:basedOn w:val="9"/>
    <w:next w:val="1"/>
    <w:qFormat/>
    <w:uiPriority w:val="0"/>
    <w:pPr>
      <w:autoSpaceDE w:val="0"/>
      <w:autoSpaceDN w:val="0"/>
      <w:adjustRightInd w:val="0"/>
      <w:spacing w:after="0"/>
      <w:jc w:val="left"/>
    </w:pPr>
    <w:rPr>
      <w:kern w:val="0"/>
      <w:szCs w:val="20"/>
    </w:rPr>
  </w:style>
  <w:style w:type="paragraph" w:styleId="22">
    <w:name w:val="Body Text First Indent 2"/>
    <w:basedOn w:val="10"/>
    <w:next w:val="1"/>
    <w:qFormat/>
    <w:uiPriority w:val="0"/>
    <w:pPr>
      <w:spacing w:after="120" w:line="240" w:lineRule="auto"/>
      <w:ind w:left="420" w:leftChars="200" w:firstLine="420"/>
    </w:pPr>
    <w:rPr>
      <w:rFonts w:cs="宋体"/>
      <w:sz w:val="21"/>
      <w:szCs w:val="21"/>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bCs/>
    </w:rPr>
  </w:style>
  <w:style w:type="character" w:styleId="27">
    <w:name w:val="page number"/>
    <w:basedOn w:val="25"/>
    <w:qFormat/>
    <w:uiPriority w:val="0"/>
  </w:style>
  <w:style w:type="paragraph" w:customStyle="1" w:styleId="28">
    <w:name w:val="标准正文-lp"/>
    <w:basedOn w:val="1"/>
    <w:qFormat/>
    <w:uiPriority w:val="0"/>
    <w:pPr>
      <w:ind w:firstLine="480"/>
    </w:pPr>
    <w:rPr>
      <w:rFonts w:ascii="Calibri" w:hAnsi="Calibri" w:eastAsia="仿宋_GB2312"/>
      <w:kern w:val="0"/>
      <w:szCs w:val="20"/>
    </w:rPr>
  </w:style>
  <w:style w:type="paragraph" w:customStyle="1" w:styleId="2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0">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31">
    <w:name w:val="采购一级"/>
    <w:qFormat/>
    <w:uiPriority w:val="0"/>
    <w:pPr>
      <w:adjustRightInd w:val="0"/>
      <w:snapToGrid w:val="0"/>
      <w:spacing w:line="560" w:lineRule="exact"/>
      <w:jc w:val="center"/>
      <w:outlineLvl w:val="0"/>
    </w:pPr>
    <w:rPr>
      <w:rFonts w:ascii="微软雅黑" w:hAnsi="仿宋" w:eastAsia="微软雅黑" w:cs="Times New Roman"/>
      <w:b/>
      <w:kern w:val="44"/>
      <w:sz w:val="36"/>
      <w:szCs w:val="36"/>
      <w:lang w:val="en-US" w:eastAsia="zh-CN" w:bidi="ar-SA"/>
    </w:rPr>
  </w:style>
  <w:style w:type="paragraph" w:customStyle="1" w:styleId="32">
    <w:name w:val="采购正文"/>
    <w:qFormat/>
    <w:uiPriority w:val="0"/>
    <w:pPr>
      <w:widowControl w:val="0"/>
      <w:snapToGrid w:val="0"/>
      <w:spacing w:line="560" w:lineRule="exact"/>
      <w:ind w:firstLine="200" w:firstLineChars="200"/>
      <w:jc w:val="both"/>
    </w:pPr>
    <w:rPr>
      <w:rFonts w:ascii="仿宋" w:hAnsi="仿宋" w:eastAsia="仿宋" w:cs="Times New Roman"/>
      <w:kern w:val="2"/>
      <w:sz w:val="24"/>
      <w:szCs w:val="24"/>
      <w:lang w:val="en-US" w:eastAsia="zh-CN" w:bidi="ar-SA"/>
    </w:rPr>
  </w:style>
  <w:style w:type="paragraph" w:customStyle="1" w:styleId="33">
    <w:name w:val="采购二级"/>
    <w:qFormat/>
    <w:uiPriority w:val="0"/>
    <w:pPr>
      <w:spacing w:line="560" w:lineRule="exact"/>
      <w:ind w:firstLine="200" w:firstLineChars="200"/>
      <w:jc w:val="both"/>
      <w:outlineLvl w:val="1"/>
    </w:pPr>
    <w:rPr>
      <w:rFonts w:ascii="仿宋" w:hAnsi="仿宋" w:eastAsia="仿宋" w:cs="Times New Roman"/>
      <w:b/>
      <w:kern w:val="2"/>
      <w:sz w:val="28"/>
      <w:szCs w:val="32"/>
      <w:lang w:val="en-US" w:eastAsia="zh-CN" w:bidi="ar-SA"/>
    </w:rPr>
  </w:style>
  <w:style w:type="paragraph" w:customStyle="1" w:styleId="34">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35">
    <w:name w:val="font31"/>
    <w:basedOn w:val="25"/>
    <w:qFormat/>
    <w:uiPriority w:val="0"/>
    <w:rPr>
      <w:rFonts w:hint="eastAsia" w:ascii="宋体" w:hAnsi="宋体" w:eastAsia="宋体" w:cs="宋体"/>
      <w:color w:val="000000"/>
      <w:sz w:val="20"/>
      <w:szCs w:val="20"/>
      <w:u w:val="none"/>
    </w:rPr>
  </w:style>
  <w:style w:type="character" w:customStyle="1" w:styleId="36">
    <w:name w:val="font51"/>
    <w:basedOn w:val="25"/>
    <w:qFormat/>
    <w:uiPriority w:val="0"/>
    <w:rPr>
      <w:rFonts w:hint="eastAsia" w:ascii="宋体" w:hAnsi="宋体" w:eastAsia="宋体" w:cs="宋体"/>
      <w:color w:val="FF0000"/>
      <w:sz w:val="20"/>
      <w:szCs w:val="20"/>
      <w:u w:val="none"/>
    </w:rPr>
  </w:style>
  <w:style w:type="character" w:customStyle="1" w:styleId="37">
    <w:name w:val="font121"/>
    <w:basedOn w:val="25"/>
    <w:qFormat/>
    <w:uiPriority w:val="0"/>
    <w:rPr>
      <w:rFonts w:hint="eastAsia" w:ascii="宋体" w:hAnsi="宋体" w:eastAsia="宋体" w:cs="宋体"/>
      <w:color w:val="FF0000"/>
      <w:sz w:val="20"/>
      <w:szCs w:val="20"/>
      <w:u w:val="none"/>
    </w:rPr>
  </w:style>
  <w:style w:type="character" w:customStyle="1" w:styleId="38">
    <w:name w:val="font61"/>
    <w:basedOn w:val="25"/>
    <w:qFormat/>
    <w:uiPriority w:val="0"/>
    <w:rPr>
      <w:rFonts w:hint="eastAsia" w:ascii="宋体" w:hAnsi="宋体" w:eastAsia="宋体" w:cs="宋体"/>
      <w:color w:val="000000"/>
      <w:sz w:val="22"/>
      <w:szCs w:val="22"/>
      <w:u w:val="single"/>
    </w:rPr>
  </w:style>
  <w:style w:type="paragraph" w:customStyle="1" w:styleId="39">
    <w:name w:val="列出段落1"/>
    <w:qFormat/>
    <w:uiPriority w:val="99"/>
    <w:pPr>
      <w:ind w:firstLine="420" w:firstLineChars="200"/>
    </w:pPr>
    <w:rPr>
      <w:rFonts w:ascii="Times New Roman" w:hAnsi="Times New Roman" w:eastAsia="等线" w:cs="Times New Roman"/>
      <w:lang w:val="en-US" w:eastAsia="zh-CN" w:bidi="ar-SA"/>
    </w:rPr>
  </w:style>
  <w:style w:type="paragraph" w:customStyle="1" w:styleId="40">
    <w:name w:val="正文缩进1"/>
    <w:basedOn w:val="1"/>
    <w:qFormat/>
    <w:uiPriority w:val="0"/>
    <w:pPr>
      <w:ind w:firstLine="420"/>
    </w:pPr>
    <w:rPr>
      <w:szCs w:val="20"/>
    </w:rPr>
  </w:style>
  <w:style w:type="paragraph" w:customStyle="1" w:styleId="41">
    <w:name w:val="WPSOffice手动目录 1"/>
    <w:qFormat/>
    <w:uiPriority w:val="0"/>
    <w:pPr>
      <w:ind w:leftChars="0"/>
    </w:pPr>
    <w:rPr>
      <w:rFonts w:ascii="Times New Roman" w:hAnsi="Times New Roman" w:eastAsia="宋体" w:cs="Times New Roman"/>
      <w:sz w:val="20"/>
      <w:szCs w:val="20"/>
    </w:rPr>
  </w:style>
  <w:style w:type="paragraph" w:customStyle="1" w:styleId="42">
    <w:name w:val="_Style 1"/>
    <w:basedOn w:val="1"/>
    <w:qFormat/>
    <w:uiPriority w:val="34"/>
    <w:pPr>
      <w:ind w:firstLine="420" w:firstLineChars="200"/>
    </w:pPr>
    <w:rPr>
      <w:szCs w:val="24"/>
    </w:rPr>
  </w:style>
  <w:style w:type="character" w:customStyle="1" w:styleId="43">
    <w:name w:val="font71"/>
    <w:basedOn w:val="25"/>
    <w:qFormat/>
    <w:uiPriority w:val="0"/>
    <w:rPr>
      <w:rFonts w:hint="eastAsia" w:ascii="宋体" w:hAnsi="宋体" w:eastAsia="宋体" w:cs="宋体"/>
      <w:b/>
      <w:color w:val="FF0000"/>
      <w:sz w:val="20"/>
      <w:szCs w:val="20"/>
      <w:u w:val="none"/>
    </w:rPr>
  </w:style>
  <w:style w:type="character" w:customStyle="1" w:styleId="44">
    <w:name w:val="font81"/>
    <w:basedOn w:val="25"/>
    <w:qFormat/>
    <w:uiPriority w:val="0"/>
    <w:rPr>
      <w:rFonts w:hint="eastAsia" w:ascii="宋体" w:hAnsi="宋体" w:eastAsia="宋体" w:cs="宋体"/>
      <w:color w:val="000000"/>
      <w:sz w:val="22"/>
      <w:szCs w:val="22"/>
      <w:u w:val="none"/>
    </w:rPr>
  </w:style>
  <w:style w:type="character" w:customStyle="1" w:styleId="45">
    <w:name w:val="font41"/>
    <w:basedOn w:val="25"/>
    <w:qFormat/>
    <w:uiPriority w:val="0"/>
    <w:rPr>
      <w:rFonts w:hint="eastAsia" w:ascii="宋体" w:hAnsi="宋体" w:eastAsia="宋体" w:cs="宋体"/>
      <w:color w:val="000000"/>
      <w:sz w:val="22"/>
      <w:szCs w:val="22"/>
      <w:u w:val="single"/>
    </w:rPr>
  </w:style>
  <w:style w:type="character" w:customStyle="1" w:styleId="46">
    <w:name w:val="font11"/>
    <w:basedOn w:val="25"/>
    <w:qFormat/>
    <w:uiPriority w:val="0"/>
    <w:rPr>
      <w:rFonts w:hint="eastAsia" w:ascii="宋体" w:hAnsi="宋体" w:eastAsia="宋体" w:cs="宋体"/>
      <w:color w:val="000000"/>
      <w:sz w:val="22"/>
      <w:szCs w:val="22"/>
      <w:u w:val="none"/>
    </w:rPr>
  </w:style>
  <w:style w:type="paragraph" w:customStyle="1" w:styleId="47">
    <w:name w:val="正文_0"/>
    <w:qFormat/>
    <w:uiPriority w:val="99"/>
    <w:pPr>
      <w:widowControl w:val="0"/>
      <w:jc w:val="both"/>
    </w:pPr>
    <w:rPr>
      <w:rFonts w:ascii="Calibri" w:hAnsi="Calibri" w:eastAsia="宋体" w:cs="Times New Roman"/>
      <w:kern w:val="2"/>
      <w:sz w:val="21"/>
      <w:szCs w:val="24"/>
      <w:lang w:val="en-US" w:eastAsia="zh-CN" w:bidi="ar-SA"/>
    </w:rPr>
  </w:style>
  <w:style w:type="table" w:customStyle="1" w:styleId="48">
    <w:name w:val="Table Normal"/>
    <w:unhideWhenUsed/>
    <w:qFormat/>
    <w:uiPriority w:val="0"/>
    <w:tblPr>
      <w:tblCellMar>
        <w:top w:w="0" w:type="dxa"/>
        <w:left w:w="0" w:type="dxa"/>
        <w:bottom w:w="0" w:type="dxa"/>
        <w:right w:w="0" w:type="dxa"/>
      </w:tblCellMar>
    </w:tblPr>
  </w:style>
  <w:style w:type="paragraph" w:customStyle="1" w:styleId="49">
    <w:name w:val="Table Text"/>
    <w:basedOn w:val="1"/>
    <w:semiHidden/>
    <w:qFormat/>
    <w:uiPriority w:val="0"/>
    <w:rPr>
      <w:rFonts w:ascii="Arial" w:hAnsi="Arial" w:eastAsia="Arial" w:cs="Arial"/>
      <w:sz w:val="21"/>
      <w:szCs w:val="21"/>
      <w:lang w:val="en-US" w:eastAsia="en-US" w:bidi="ar-SA"/>
    </w:rPr>
  </w:style>
  <w:style w:type="paragraph" w:customStyle="1" w:styleId="50">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51">
    <w:name w:val="1"/>
    <w:basedOn w:val="1"/>
    <w:next w:val="18"/>
    <w:qFormat/>
    <w:uiPriority w:val="0"/>
    <w:pPr>
      <w:adjustRightInd w:val="0"/>
      <w:snapToGrid w:val="0"/>
      <w:spacing w:line="336" w:lineRule="auto"/>
      <w:ind w:firstLine="480" w:firstLineChars="200"/>
    </w:pPr>
    <w:rPr>
      <w:rFonts w:ascii="Times New Roman" w:hAnsi="Times New Roman" w:eastAsia="宋体" w:cs="Times New Roman"/>
      <w:snapToGrid w:val="0"/>
      <w:color w:val="993300"/>
      <w:sz w:val="24"/>
      <w:szCs w:val="20"/>
    </w:rPr>
  </w:style>
  <w:style w:type="paragraph" w:customStyle="1" w:styleId="52">
    <w:name w:val="Normal_1"/>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53">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sz w:val="28"/>
      <w:szCs w:val="20"/>
      <w:lang w:bidi="ar-SA"/>
    </w:rPr>
  </w:style>
  <w:style w:type="paragraph" w:customStyle="1" w:styleId="54">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104</Pages>
  <Words>1361</Words>
  <Characters>1523</Characters>
  <Lines>0</Lines>
  <Paragraphs>0</Paragraphs>
  <TotalTime>6</TotalTime>
  <ScaleCrop>false</ScaleCrop>
  <LinksUpToDate>false</LinksUpToDate>
  <CharactersWithSpaces>1738</CharactersWithSpaces>
  <Application>WPS Office_12.8.2.20324_F1E327BC-269C-435d-A152-05C5408002CA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2022-06-09T11:00:00Z</dcterms:created>
  <dc:creator>Administrator</dc:creator>
  <cp:lastModifiedBy>Administrator</cp:lastModifiedBy>
  <dcterms:modified xsi:type="dcterms:W3CDTF">2025-03-27T02:11:13Z</dcterms:modified>
  <dc:title> _x0001_</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2052-12.8.2.20324</vt:lpwstr>
  </property>
  <property fmtid="{D5CDD505-2E9C-101B-9397-08002B2CF9AE}" pid="3" name="ICV">
    <vt:lpwstr>75D53D117D16415EA026BCA2C0E23033_13</vt:lpwstr>
  </property>
  <property fmtid="{D5CDD505-2E9C-101B-9397-08002B2CF9AE}" pid="4" name="KSOTemplateDocerSaveRecord">
    <vt:lpwstr>eyJoZGlkIjoiNDZmNGI2NGRhYjcwNmI5NDlhMTU1MWQ2ODlkMjczNmEifQ==</vt:lpwstr>
  </property>
</Properties>
</file>