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C24682">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b/>
          <w:bCs/>
          <w:color w:val="auto"/>
          <w:sz w:val="21"/>
          <w:szCs w:val="21"/>
          <w:highlight w:val="none"/>
          <w:lang w:eastAsia="zh-CN"/>
        </w:rPr>
      </w:pPr>
      <w:bookmarkStart w:id="0" w:name="_Toc216702787"/>
      <w:bookmarkStart w:id="1" w:name="_Toc217996594"/>
      <w:bookmarkStart w:id="2" w:name="_Toc216619175"/>
      <w:bookmarkStart w:id="3" w:name="_Toc414445718"/>
      <w:bookmarkStart w:id="4" w:name="_Toc219467631"/>
      <w:bookmarkStart w:id="5" w:name="_Toc195921780"/>
    </w:p>
    <w:p w14:paraId="109F9D52">
      <w:pPr>
        <w:keepNext w:val="0"/>
        <w:keepLines w:val="0"/>
        <w:pageBreakBefore w:val="0"/>
        <w:widowControl w:val="0"/>
        <w:shd w:val="clear"/>
        <w:kinsoku/>
        <w:wordWrap/>
        <w:overflowPunct/>
        <w:topLinePunct w:val="0"/>
        <w:autoSpaceDE/>
        <w:autoSpaceDN/>
        <w:bidi w:val="0"/>
        <w:adjustRightInd/>
        <w:snapToGrid/>
        <w:spacing w:line="600" w:lineRule="auto"/>
        <w:jc w:val="center"/>
        <w:textAlignment w:val="auto"/>
        <w:outlineLvl w:val="9"/>
        <w:rPr>
          <w:rFonts w:hint="eastAsia" w:ascii="宋体" w:hAnsi="宋体" w:eastAsia="宋体" w:cs="宋体"/>
          <w:b/>
          <w:bCs/>
          <w:color w:val="auto"/>
          <w:sz w:val="44"/>
          <w:szCs w:val="44"/>
          <w:highlight w:val="none"/>
          <w:lang w:eastAsia="zh-CN"/>
        </w:rPr>
      </w:pPr>
      <w:r>
        <w:rPr>
          <w:rFonts w:hint="eastAsia" w:ascii="宋体" w:hAnsi="宋体" w:eastAsia="宋体" w:cs="宋体"/>
          <w:b/>
          <w:bCs/>
          <w:color w:val="auto"/>
          <w:sz w:val="52"/>
          <w:szCs w:val="52"/>
          <w:highlight w:val="none"/>
          <w:lang w:eastAsia="zh-CN"/>
        </w:rPr>
        <w:t>玛纳斯县-旱卡子滩乡-S101岔口农村公路（县道X156线）改扩建项目二期</w:t>
      </w:r>
      <w:r>
        <w:rPr>
          <w:rFonts w:hint="eastAsia" w:ascii="宋体" w:hAnsi="宋体" w:cs="宋体"/>
          <w:b/>
          <w:bCs/>
          <w:color w:val="auto"/>
          <w:sz w:val="52"/>
          <w:szCs w:val="52"/>
          <w:highlight w:val="none"/>
          <w:lang w:eastAsia="zh-CN"/>
        </w:rPr>
        <w:t>施工图设计</w:t>
      </w:r>
      <w:r>
        <w:rPr>
          <w:rFonts w:hint="eastAsia" w:ascii="宋体" w:hAnsi="宋体" w:eastAsia="宋体" w:cs="宋体"/>
          <w:b/>
          <w:bCs/>
          <w:color w:val="auto"/>
          <w:sz w:val="52"/>
          <w:szCs w:val="52"/>
          <w:highlight w:val="none"/>
          <w:lang w:eastAsia="zh-CN"/>
        </w:rPr>
        <w:t>服务</w:t>
      </w:r>
    </w:p>
    <w:p w14:paraId="755A53DC">
      <w:pPr>
        <w:shd w:val="clear"/>
        <w:spacing w:line="600" w:lineRule="auto"/>
        <w:jc w:val="center"/>
        <w:rPr>
          <w:rFonts w:hint="eastAsia" w:ascii="宋体" w:hAnsi="宋体" w:eastAsia="宋体" w:cs="宋体"/>
          <w:b/>
          <w:color w:val="auto"/>
          <w:highlight w:val="none"/>
          <w:lang w:eastAsia="zh-CN"/>
        </w:rPr>
      </w:pPr>
    </w:p>
    <w:p w14:paraId="211415FD">
      <w:pPr>
        <w:pStyle w:val="2"/>
        <w:shd w:val="clear"/>
        <w:spacing w:line="480" w:lineRule="exact"/>
        <w:rPr>
          <w:rFonts w:hint="eastAsia" w:ascii="宋体" w:hAnsi="宋体" w:eastAsia="宋体" w:cs="宋体"/>
          <w:color w:val="auto"/>
          <w:highlight w:val="none"/>
        </w:rPr>
      </w:pPr>
    </w:p>
    <w:p w14:paraId="553B46DD">
      <w:pPr>
        <w:pStyle w:val="2"/>
        <w:shd w:val="clear"/>
        <w:spacing w:line="480" w:lineRule="exact"/>
        <w:jc w:val="both"/>
        <w:rPr>
          <w:rFonts w:hint="eastAsia" w:ascii="宋体" w:hAnsi="宋体" w:eastAsia="宋体" w:cs="宋体"/>
          <w:color w:val="auto"/>
          <w:highlight w:val="none"/>
        </w:rPr>
      </w:pPr>
    </w:p>
    <w:p w14:paraId="29992BA4">
      <w:pPr>
        <w:pStyle w:val="2"/>
        <w:keepNext w:val="0"/>
        <w:keepLines w:val="0"/>
        <w:pageBreakBefore w:val="0"/>
        <w:widowControl w:val="0"/>
        <w:shd w:val="clear"/>
        <w:kinsoku/>
        <w:wordWrap/>
        <w:overflowPunct/>
        <w:topLinePunct w:val="0"/>
        <w:autoSpaceDE w:val="0"/>
        <w:autoSpaceDN w:val="0"/>
        <w:bidi w:val="0"/>
        <w:adjustRightInd/>
        <w:snapToGrid/>
        <w:jc w:val="center"/>
        <w:textAlignment w:val="auto"/>
        <w:outlineLvl w:val="9"/>
        <w:rPr>
          <w:rFonts w:hint="eastAsia" w:ascii="宋体" w:hAnsi="宋体" w:eastAsia="宋体" w:cs="宋体"/>
          <w:b/>
          <w:bCs/>
          <w:color w:val="auto"/>
          <w:sz w:val="40"/>
          <w:szCs w:val="40"/>
          <w:highlight w:val="none"/>
        </w:rPr>
      </w:pPr>
      <w:r>
        <w:rPr>
          <w:rFonts w:hint="eastAsia" w:ascii="宋体" w:hAnsi="宋体" w:eastAsia="宋体" w:cs="宋体"/>
          <w:b w:val="0"/>
          <w:bCs w:val="0"/>
          <w:color w:val="auto"/>
          <w:sz w:val="84"/>
          <w:szCs w:val="84"/>
          <w:highlight w:val="none"/>
          <w:lang w:val="en-US" w:eastAsia="zh-CN"/>
        </w:rPr>
        <w:t>竞争性磋商</w:t>
      </w:r>
      <w:r>
        <w:rPr>
          <w:rFonts w:hint="eastAsia" w:ascii="宋体" w:hAnsi="宋体" w:eastAsia="宋体" w:cs="宋体"/>
          <w:b w:val="0"/>
          <w:bCs w:val="0"/>
          <w:color w:val="auto"/>
          <w:sz w:val="84"/>
          <w:szCs w:val="84"/>
          <w:highlight w:val="none"/>
        </w:rPr>
        <w:t>文件</w:t>
      </w:r>
    </w:p>
    <w:p w14:paraId="13EFE432">
      <w:pPr>
        <w:pStyle w:val="2"/>
        <w:keepNext w:val="0"/>
        <w:keepLines w:val="0"/>
        <w:pageBreakBefore w:val="0"/>
        <w:widowControl w:val="0"/>
        <w:shd w:val="clear"/>
        <w:kinsoku/>
        <w:wordWrap/>
        <w:overflowPunct/>
        <w:topLinePunct w:val="0"/>
        <w:autoSpaceDE w:val="0"/>
        <w:autoSpaceDN w:val="0"/>
        <w:bidi w:val="0"/>
        <w:adjustRightInd/>
        <w:snapToGrid/>
        <w:spacing w:line="480" w:lineRule="exact"/>
        <w:jc w:val="center"/>
        <w:textAlignment w:val="auto"/>
        <w:rPr>
          <w:rFonts w:hint="eastAsia" w:ascii="宋体" w:hAnsi="宋体" w:eastAsia="宋体" w:cs="宋体"/>
          <w:color w:val="auto"/>
          <w:highlight w:val="none"/>
          <w:lang w:eastAsia="zh-CN"/>
        </w:rPr>
      </w:pPr>
    </w:p>
    <w:p w14:paraId="69B7B759">
      <w:pPr>
        <w:adjustRightInd w:val="0"/>
        <w:ind w:firstLine="1084" w:firstLineChars="300"/>
        <w:jc w:val="left"/>
        <w:textAlignment w:val="baseline"/>
        <w:rPr>
          <w:rFonts w:hint="eastAsia" w:ascii="宋体" w:hAnsi="宋体" w:eastAsia="宋体" w:cs="宋体"/>
          <w:b/>
          <w:bCs/>
          <w:color w:val="auto"/>
          <w:sz w:val="36"/>
          <w:highlight w:val="none"/>
        </w:rPr>
      </w:pPr>
    </w:p>
    <w:p w14:paraId="7FE985C0">
      <w:pPr>
        <w:adjustRightInd w:val="0"/>
        <w:ind w:left="3007" w:leftChars="266" w:hanging="2448" w:hangingChars="762"/>
        <w:jc w:val="left"/>
        <w:textAlignment w:val="baseline"/>
        <w:rPr>
          <w:rFonts w:hint="eastAsia" w:ascii="宋体" w:hAnsi="宋体" w:eastAsia="宋体" w:cs="宋体"/>
          <w:b/>
          <w:bCs/>
          <w:color w:val="auto"/>
          <w:sz w:val="32"/>
          <w:szCs w:val="32"/>
          <w:highlight w:val="none"/>
          <w:lang w:val="zh-CN"/>
        </w:rPr>
      </w:pPr>
    </w:p>
    <w:p w14:paraId="7B697B51">
      <w:pPr>
        <w:autoSpaceDE w:val="0"/>
        <w:autoSpaceDN w:val="0"/>
        <w:adjustRightInd w:val="0"/>
        <w:snapToGrid w:val="0"/>
        <w:spacing w:afterLines="50"/>
        <w:jc w:val="both"/>
        <w:rPr>
          <w:rFonts w:hint="eastAsia" w:ascii="宋体" w:hAnsi="宋体" w:eastAsia="宋体" w:cs="宋体"/>
          <w:color w:val="auto"/>
          <w:kern w:val="0"/>
          <w:sz w:val="32"/>
          <w:szCs w:val="32"/>
          <w:highlight w:val="none"/>
        </w:rPr>
      </w:pPr>
    </w:p>
    <w:p w14:paraId="55B0A83F">
      <w:pPr>
        <w:autoSpaceDE w:val="0"/>
        <w:autoSpaceDN w:val="0"/>
        <w:adjustRightInd w:val="0"/>
        <w:snapToGrid w:val="0"/>
        <w:spacing w:afterLines="50"/>
        <w:jc w:val="center"/>
        <w:rPr>
          <w:rFonts w:hint="eastAsia" w:ascii="宋体" w:hAnsi="宋体" w:eastAsia="宋体" w:cs="宋体"/>
          <w:color w:val="auto"/>
          <w:kern w:val="0"/>
          <w:sz w:val="32"/>
          <w:szCs w:val="32"/>
          <w:highlight w:val="none"/>
        </w:rPr>
      </w:pPr>
    </w:p>
    <w:p w14:paraId="7B94C7E1">
      <w:pPr>
        <w:autoSpaceDE w:val="0"/>
        <w:autoSpaceDN w:val="0"/>
        <w:adjustRightInd w:val="0"/>
        <w:snapToGrid w:val="0"/>
        <w:spacing w:afterLines="50"/>
        <w:jc w:val="center"/>
        <w:rPr>
          <w:rFonts w:hint="eastAsia" w:ascii="宋体" w:hAnsi="宋体" w:eastAsia="宋体" w:cs="宋体"/>
          <w:color w:val="auto"/>
          <w:kern w:val="0"/>
          <w:sz w:val="32"/>
          <w:szCs w:val="32"/>
          <w:highlight w:val="none"/>
        </w:rPr>
      </w:pPr>
    </w:p>
    <w:tbl>
      <w:tblPr>
        <w:tblStyle w:val="76"/>
        <w:tblW w:w="747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660"/>
        <w:gridCol w:w="4814"/>
      </w:tblGrid>
      <w:tr w14:paraId="5A5766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2660" w:type="dxa"/>
          </w:tcPr>
          <w:p w14:paraId="33B238F5">
            <w:pPr>
              <w:keepNext w:val="0"/>
              <w:keepLines w:val="0"/>
              <w:suppressLineNumbers w:val="0"/>
              <w:autoSpaceDE w:val="0"/>
              <w:autoSpaceDN w:val="0"/>
              <w:adjustRightInd w:val="0"/>
              <w:snapToGrid w:val="0"/>
              <w:spacing w:before="0" w:beforeAutospacing="0" w:after="0" w:afterLines="50" w:afterAutospacing="0" w:line="240" w:lineRule="auto"/>
              <w:ind w:left="0" w:right="0"/>
              <w:jc w:val="center"/>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rPr>
              <w:t>采   购   人：</w:t>
            </w:r>
          </w:p>
        </w:tc>
        <w:tc>
          <w:tcPr>
            <w:tcW w:w="4814" w:type="dxa"/>
          </w:tcPr>
          <w:p w14:paraId="324221D3">
            <w:pPr>
              <w:keepNext w:val="0"/>
              <w:keepLines w:val="0"/>
              <w:suppressLineNumbers w:val="0"/>
              <w:autoSpaceDE w:val="0"/>
              <w:autoSpaceDN w:val="0"/>
              <w:adjustRightInd w:val="0"/>
              <w:snapToGrid w:val="0"/>
              <w:spacing w:before="0" w:beforeAutospacing="0" w:after="0" w:afterLines="50" w:afterAutospacing="0"/>
              <w:ind w:left="0" w:right="0"/>
              <w:jc w:val="left"/>
              <w:rPr>
                <w:rFonts w:hint="eastAsia" w:ascii="宋体" w:hAnsi="宋体" w:eastAsia="宋体" w:cs="宋体"/>
                <w:color w:val="auto"/>
                <w:kern w:val="0"/>
                <w:sz w:val="32"/>
                <w:szCs w:val="32"/>
                <w:highlight w:val="none"/>
                <w:lang w:eastAsia="zh-CN"/>
              </w:rPr>
            </w:pPr>
            <w:r>
              <w:rPr>
                <w:rFonts w:hint="eastAsia" w:ascii="宋体" w:hAnsi="宋体" w:eastAsia="宋体" w:cs="宋体"/>
                <w:color w:val="auto"/>
                <w:kern w:val="0"/>
                <w:sz w:val="32"/>
                <w:szCs w:val="32"/>
                <w:highlight w:val="none"/>
                <w:lang w:eastAsia="zh-CN"/>
              </w:rPr>
              <w:t xml:space="preserve">玛纳斯县交通运输局  </w:t>
            </w:r>
          </w:p>
        </w:tc>
      </w:tr>
      <w:tr w14:paraId="31C4D5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2660" w:type="dxa"/>
          </w:tcPr>
          <w:p w14:paraId="14CDC2A7">
            <w:pPr>
              <w:keepNext w:val="0"/>
              <w:keepLines w:val="0"/>
              <w:suppressLineNumbers w:val="0"/>
              <w:autoSpaceDE w:val="0"/>
              <w:autoSpaceDN w:val="0"/>
              <w:adjustRightInd w:val="0"/>
              <w:snapToGrid w:val="0"/>
              <w:spacing w:before="0" w:beforeAutospacing="0" w:after="0" w:afterLines="50" w:afterAutospacing="0" w:line="240" w:lineRule="auto"/>
              <w:ind w:left="0" w:right="0"/>
              <w:jc w:val="center"/>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rPr>
              <w:t>采购代理机构：</w:t>
            </w:r>
          </w:p>
        </w:tc>
        <w:tc>
          <w:tcPr>
            <w:tcW w:w="4814" w:type="dxa"/>
          </w:tcPr>
          <w:p w14:paraId="07DD00B7">
            <w:pPr>
              <w:keepNext w:val="0"/>
              <w:keepLines w:val="0"/>
              <w:suppressLineNumbers w:val="0"/>
              <w:autoSpaceDE w:val="0"/>
              <w:autoSpaceDN w:val="0"/>
              <w:adjustRightInd w:val="0"/>
              <w:snapToGrid w:val="0"/>
              <w:spacing w:before="0" w:beforeAutospacing="0" w:after="0" w:afterLines="50" w:afterAutospacing="0"/>
              <w:ind w:left="0" w:right="0"/>
              <w:jc w:val="left"/>
              <w:rPr>
                <w:rFonts w:hint="eastAsia" w:ascii="宋体" w:hAnsi="宋体" w:eastAsia="宋体" w:cs="宋体"/>
                <w:color w:val="auto"/>
                <w:kern w:val="0"/>
                <w:sz w:val="32"/>
                <w:szCs w:val="32"/>
                <w:highlight w:val="none"/>
                <w:lang w:eastAsia="zh-CN"/>
              </w:rPr>
            </w:pPr>
            <w:r>
              <w:rPr>
                <w:rFonts w:hint="eastAsia" w:ascii="宋体" w:hAnsi="宋体" w:eastAsia="宋体" w:cs="宋体"/>
                <w:color w:val="auto"/>
                <w:kern w:val="0"/>
                <w:sz w:val="32"/>
                <w:szCs w:val="32"/>
                <w:highlight w:val="none"/>
                <w:lang w:eastAsia="zh-CN"/>
              </w:rPr>
              <w:t>新疆昌盛方略项目管理有限公司</w:t>
            </w:r>
          </w:p>
        </w:tc>
      </w:tr>
      <w:tr w14:paraId="0C8115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2660" w:type="dxa"/>
          </w:tcPr>
          <w:p w14:paraId="3E37D02D">
            <w:pPr>
              <w:keepNext w:val="0"/>
              <w:keepLines w:val="0"/>
              <w:suppressLineNumbers w:val="0"/>
              <w:autoSpaceDE w:val="0"/>
              <w:autoSpaceDN w:val="0"/>
              <w:adjustRightInd w:val="0"/>
              <w:snapToGrid w:val="0"/>
              <w:spacing w:before="0" w:beforeAutospacing="0" w:after="0" w:afterLines="50" w:afterAutospacing="0" w:line="240" w:lineRule="auto"/>
              <w:ind w:left="0" w:right="0"/>
              <w:jc w:val="distribute"/>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lang w:val="en-US" w:eastAsia="zh-CN"/>
              </w:rPr>
              <w:t xml:space="preserve"> </w:t>
            </w:r>
            <w:r>
              <w:rPr>
                <w:rFonts w:hint="eastAsia" w:ascii="宋体" w:hAnsi="宋体" w:eastAsia="宋体" w:cs="宋体"/>
                <w:color w:val="auto"/>
                <w:kern w:val="0"/>
                <w:sz w:val="32"/>
                <w:szCs w:val="32"/>
                <w:highlight w:val="none"/>
              </w:rPr>
              <w:t>项目编号：</w:t>
            </w:r>
          </w:p>
        </w:tc>
        <w:tc>
          <w:tcPr>
            <w:tcW w:w="4814" w:type="dxa"/>
          </w:tcPr>
          <w:p w14:paraId="320EF6B6">
            <w:pPr>
              <w:keepNext w:val="0"/>
              <w:keepLines w:val="0"/>
              <w:suppressLineNumbers w:val="0"/>
              <w:autoSpaceDE w:val="0"/>
              <w:autoSpaceDN w:val="0"/>
              <w:adjustRightInd w:val="0"/>
              <w:snapToGrid w:val="0"/>
              <w:spacing w:before="0" w:beforeAutospacing="0" w:after="0" w:afterLines="50" w:afterAutospacing="0"/>
              <w:ind w:left="0" w:right="0"/>
              <w:jc w:val="left"/>
              <w:rPr>
                <w:rFonts w:hint="eastAsia" w:ascii="宋体" w:hAnsi="宋体" w:eastAsia="宋体" w:cs="宋体"/>
                <w:color w:val="auto"/>
                <w:kern w:val="0"/>
                <w:sz w:val="32"/>
                <w:szCs w:val="32"/>
                <w:highlight w:val="none"/>
                <w:lang w:eastAsia="zh-CN"/>
              </w:rPr>
            </w:pPr>
            <w:r>
              <w:rPr>
                <w:rFonts w:hint="eastAsia" w:ascii="宋体" w:hAnsi="宋体" w:cs="宋体"/>
                <w:color w:val="auto"/>
                <w:kern w:val="0"/>
                <w:sz w:val="32"/>
                <w:szCs w:val="32"/>
                <w:highlight w:val="none"/>
                <w:lang w:eastAsia="zh-CN"/>
              </w:rPr>
              <w:t>CSFLZB-2025-040-FW</w:t>
            </w:r>
          </w:p>
        </w:tc>
      </w:tr>
    </w:tbl>
    <w:p w14:paraId="4DBC0DD6">
      <w:pPr>
        <w:autoSpaceDE w:val="0"/>
        <w:autoSpaceDN w:val="0"/>
        <w:adjustRightInd w:val="0"/>
        <w:snapToGrid w:val="0"/>
        <w:spacing w:afterLines="50"/>
        <w:jc w:val="center"/>
        <w:rPr>
          <w:rFonts w:hint="eastAsia" w:ascii="宋体" w:hAnsi="宋体" w:eastAsia="宋体" w:cs="宋体"/>
          <w:color w:val="auto"/>
          <w:kern w:val="0"/>
          <w:sz w:val="32"/>
          <w:szCs w:val="32"/>
          <w:highlight w:val="none"/>
        </w:rPr>
      </w:pPr>
    </w:p>
    <w:p w14:paraId="3DC1E016">
      <w:pPr>
        <w:autoSpaceDE w:val="0"/>
        <w:autoSpaceDN w:val="0"/>
        <w:adjustRightInd w:val="0"/>
        <w:snapToGrid w:val="0"/>
        <w:spacing w:afterLines="50"/>
        <w:jc w:val="center"/>
        <w:rPr>
          <w:rFonts w:hint="eastAsia" w:ascii="宋体" w:hAnsi="宋体" w:eastAsia="宋体" w:cs="宋体"/>
          <w:color w:val="auto"/>
          <w:kern w:val="0"/>
          <w:sz w:val="32"/>
          <w:szCs w:val="32"/>
          <w:highlight w:val="none"/>
        </w:rPr>
        <w:sectPr>
          <w:headerReference r:id="rId3" w:type="default"/>
          <w:headerReference r:id="rId4" w:type="even"/>
          <w:footerReference r:id="rId5" w:type="even"/>
          <w:pgSz w:w="11906" w:h="16838"/>
          <w:pgMar w:top="1440" w:right="1080" w:bottom="1440" w:left="1080" w:header="851" w:footer="992" w:gutter="0"/>
          <w:cols w:space="720" w:num="1"/>
          <w:docGrid w:type="lines" w:linePitch="312" w:charSpace="0"/>
        </w:sectPr>
      </w:pPr>
      <w:r>
        <w:rPr>
          <w:rFonts w:hint="eastAsia" w:ascii="宋体" w:hAnsi="宋体" w:eastAsia="宋体" w:cs="宋体"/>
          <w:color w:val="auto"/>
          <w:kern w:val="0"/>
          <w:sz w:val="32"/>
          <w:szCs w:val="32"/>
          <w:highlight w:val="none"/>
          <w:lang w:val="en-US" w:eastAsia="zh-CN"/>
        </w:rPr>
        <w:t>2025</w:t>
      </w:r>
      <w:r>
        <w:rPr>
          <w:rFonts w:hint="eastAsia" w:ascii="宋体" w:hAnsi="宋体" w:eastAsia="宋体" w:cs="宋体"/>
          <w:color w:val="auto"/>
          <w:kern w:val="0"/>
          <w:sz w:val="32"/>
          <w:szCs w:val="32"/>
          <w:highlight w:val="none"/>
        </w:rPr>
        <w:t>年</w:t>
      </w:r>
      <w:r>
        <w:rPr>
          <w:rFonts w:hint="eastAsia" w:ascii="宋体" w:hAnsi="宋体" w:eastAsia="宋体" w:cs="宋体"/>
          <w:color w:val="auto"/>
          <w:kern w:val="0"/>
          <w:sz w:val="32"/>
          <w:szCs w:val="32"/>
          <w:highlight w:val="none"/>
          <w:lang w:val="en-US" w:eastAsia="zh-CN"/>
        </w:rPr>
        <w:t>0</w:t>
      </w:r>
      <w:r>
        <w:rPr>
          <w:rFonts w:hint="eastAsia" w:ascii="宋体" w:hAnsi="宋体" w:cs="宋体"/>
          <w:color w:val="auto"/>
          <w:kern w:val="0"/>
          <w:sz w:val="32"/>
          <w:szCs w:val="32"/>
          <w:highlight w:val="none"/>
          <w:lang w:val="en-US" w:eastAsia="zh-CN"/>
        </w:rPr>
        <w:t>4</w:t>
      </w:r>
      <w:r>
        <w:rPr>
          <w:rFonts w:hint="eastAsia" w:ascii="宋体" w:hAnsi="宋体" w:eastAsia="宋体" w:cs="宋体"/>
          <w:color w:val="auto"/>
          <w:kern w:val="0"/>
          <w:sz w:val="32"/>
          <w:szCs w:val="32"/>
          <w:highlight w:val="none"/>
        </w:rPr>
        <w:t>月</w:t>
      </w:r>
    </w:p>
    <w:p w14:paraId="53C5FE2D">
      <w:pPr>
        <w:autoSpaceDE w:val="0"/>
        <w:autoSpaceDN w:val="0"/>
        <w:adjustRightInd w:val="0"/>
        <w:snapToGrid w:val="0"/>
        <w:spacing w:afterLines="50"/>
        <w:jc w:val="center"/>
        <w:rPr>
          <w:rFonts w:hint="eastAsia" w:ascii="宋体" w:hAnsi="宋体" w:eastAsia="宋体" w:cs="宋体"/>
          <w:color w:val="auto"/>
          <w:kern w:val="0"/>
          <w:sz w:val="32"/>
          <w:szCs w:val="32"/>
          <w:highlight w:val="none"/>
        </w:rPr>
        <w:sectPr>
          <w:pgSz w:w="11906" w:h="16838"/>
          <w:pgMar w:top="1440" w:right="1080" w:bottom="1440" w:left="1080" w:header="851" w:footer="992" w:gutter="0"/>
          <w:cols w:space="720" w:num="1"/>
          <w:docGrid w:type="lines" w:linePitch="312" w:charSpace="0"/>
        </w:sectPr>
      </w:pPr>
    </w:p>
    <w:p w14:paraId="50F5F6DD">
      <w:pPr>
        <w:jc w:val="center"/>
        <w:rPr>
          <w:rFonts w:hint="eastAsia" w:ascii="宋体" w:hAnsi="宋体" w:eastAsia="宋体" w:cs="宋体"/>
          <w:b/>
          <w:bCs/>
          <w:color w:val="auto"/>
          <w:kern w:val="2"/>
          <w:sz w:val="44"/>
          <w:szCs w:val="44"/>
          <w:highlight w:val="none"/>
          <w:lang w:val="zh-CN" w:eastAsia="zh-CN" w:bidi="ar-SA"/>
        </w:rPr>
      </w:pPr>
    </w:p>
    <w:p w14:paraId="307CE3AA">
      <w:pPr>
        <w:jc w:val="center"/>
        <w:rPr>
          <w:rFonts w:hint="eastAsia" w:ascii="宋体" w:hAnsi="宋体" w:eastAsia="宋体" w:cs="宋体"/>
          <w:b/>
          <w:bCs/>
          <w:color w:val="auto"/>
          <w:kern w:val="2"/>
          <w:sz w:val="44"/>
          <w:szCs w:val="44"/>
          <w:highlight w:val="none"/>
          <w:lang w:eastAsia="zh-CN" w:bidi="ar-SA"/>
        </w:rPr>
      </w:pPr>
      <w:r>
        <w:rPr>
          <w:rFonts w:hint="eastAsia" w:ascii="宋体" w:hAnsi="宋体" w:eastAsia="宋体" w:cs="宋体"/>
          <w:b/>
          <w:bCs/>
          <w:color w:val="auto"/>
          <w:kern w:val="2"/>
          <w:sz w:val="44"/>
          <w:szCs w:val="44"/>
          <w:highlight w:val="none"/>
          <w:lang w:val="zh-CN" w:eastAsia="zh-CN" w:bidi="ar-SA"/>
        </w:rPr>
        <w:t>玛纳斯县-旱卡子滩乡-S101岔口农村公路（县道X156线）改扩建项目二期</w:t>
      </w:r>
      <w:r>
        <w:rPr>
          <w:rFonts w:hint="eastAsia" w:ascii="宋体" w:hAnsi="宋体" w:cs="宋体"/>
          <w:b/>
          <w:bCs/>
          <w:color w:val="auto"/>
          <w:kern w:val="2"/>
          <w:sz w:val="44"/>
          <w:szCs w:val="44"/>
          <w:highlight w:val="none"/>
          <w:lang w:val="zh-CN" w:eastAsia="zh-CN" w:bidi="ar-SA"/>
        </w:rPr>
        <w:t>施工图设计</w:t>
      </w:r>
      <w:r>
        <w:rPr>
          <w:rFonts w:hint="eastAsia" w:ascii="宋体" w:hAnsi="宋体" w:eastAsia="宋体" w:cs="宋体"/>
          <w:b/>
          <w:bCs/>
          <w:color w:val="auto"/>
          <w:kern w:val="2"/>
          <w:sz w:val="44"/>
          <w:szCs w:val="44"/>
          <w:highlight w:val="none"/>
          <w:lang w:val="zh-CN" w:eastAsia="zh-CN" w:bidi="ar-SA"/>
        </w:rPr>
        <w:t>服务</w:t>
      </w:r>
    </w:p>
    <w:p w14:paraId="346EE753">
      <w:pPr>
        <w:spacing w:line="360" w:lineRule="auto"/>
        <w:ind w:left="991" w:leftChars="472" w:right="105" w:rightChars="50" w:firstLine="274" w:firstLineChars="98"/>
        <w:jc w:val="both"/>
        <w:rPr>
          <w:rFonts w:hint="eastAsia" w:ascii="宋体" w:hAnsi="宋体" w:eastAsia="宋体" w:cs="宋体"/>
          <w:color w:val="auto"/>
          <w:kern w:val="2"/>
          <w:sz w:val="28"/>
          <w:szCs w:val="28"/>
          <w:highlight w:val="none"/>
          <w:lang w:eastAsia="zh-CN" w:bidi="ar-SA"/>
        </w:rPr>
      </w:pPr>
    </w:p>
    <w:p w14:paraId="22943F51">
      <w:pPr>
        <w:spacing w:line="360" w:lineRule="auto"/>
        <w:ind w:left="991" w:leftChars="472" w:right="105" w:rightChars="50" w:firstLine="274" w:firstLineChars="98"/>
        <w:jc w:val="both"/>
        <w:rPr>
          <w:rFonts w:hint="eastAsia" w:ascii="宋体" w:hAnsi="宋体" w:eastAsia="宋体" w:cs="宋体"/>
          <w:color w:val="auto"/>
          <w:kern w:val="2"/>
          <w:sz w:val="28"/>
          <w:szCs w:val="28"/>
          <w:highlight w:val="none"/>
          <w:lang w:eastAsia="zh-CN" w:bidi="ar-SA"/>
        </w:rPr>
      </w:pPr>
    </w:p>
    <w:p w14:paraId="3DBA38BE">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2" w:firstLineChars="200"/>
        <w:jc w:val="both"/>
        <w:textAlignment w:val="auto"/>
        <w:rPr>
          <w:rFonts w:hint="eastAsia" w:ascii="宋体" w:hAnsi="宋体" w:eastAsia="宋体" w:cs="宋体"/>
          <w:b/>
          <w:color w:val="auto"/>
          <w:kern w:val="2"/>
          <w:sz w:val="28"/>
          <w:szCs w:val="28"/>
          <w:highlight w:val="none"/>
          <w:lang w:eastAsia="zh-CN" w:bidi="ar-SA"/>
        </w:rPr>
      </w:pPr>
      <w:r>
        <w:rPr>
          <w:rFonts w:hint="eastAsia" w:ascii="宋体" w:hAnsi="宋体" w:eastAsia="宋体" w:cs="宋体"/>
          <w:b/>
          <w:color w:val="auto"/>
          <w:kern w:val="2"/>
          <w:sz w:val="28"/>
          <w:szCs w:val="28"/>
          <w:highlight w:val="none"/>
          <w:lang w:eastAsia="zh-CN" w:bidi="ar-SA"/>
        </w:rPr>
        <w:t xml:space="preserve">招 标 人：玛纳斯县交通运输局   </w:t>
      </w:r>
    </w:p>
    <w:p w14:paraId="6A5F44C0">
      <w:pPr>
        <w:keepNext w:val="0"/>
        <w:keepLines w:val="0"/>
        <w:pageBreakBefore w:val="0"/>
        <w:widowControl w:val="0"/>
        <w:shd w:val="clear"/>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default"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eastAsia="zh-CN" w:bidi="ar-SA"/>
        </w:rPr>
        <w:t>联 系 人：</w:t>
      </w:r>
      <w:r>
        <w:rPr>
          <w:rFonts w:hint="eastAsia" w:ascii="宋体" w:hAnsi="宋体" w:eastAsia="宋体" w:cs="宋体"/>
          <w:color w:val="auto"/>
          <w:kern w:val="2"/>
          <w:sz w:val="28"/>
          <w:szCs w:val="28"/>
          <w:highlight w:val="none"/>
          <w:shd w:val="clear" w:color="auto"/>
          <w:lang w:val="en-US" w:eastAsia="zh-CN" w:bidi="ar-SA"/>
        </w:rPr>
        <w:t>王女士</w:t>
      </w:r>
    </w:p>
    <w:p w14:paraId="5EDD02C9">
      <w:pPr>
        <w:keepNext w:val="0"/>
        <w:keepLines w:val="0"/>
        <w:pageBreakBefore w:val="0"/>
        <w:widowControl w:val="0"/>
        <w:shd w:val="clear"/>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shd w:val="clear" w:color="auto"/>
          <w:lang w:val="en-US" w:eastAsia="zh-CN" w:bidi="ar-SA"/>
        </w:rPr>
      </w:pPr>
      <w:r>
        <w:rPr>
          <w:rFonts w:hint="eastAsia" w:ascii="宋体" w:hAnsi="宋体" w:eastAsia="宋体" w:cs="宋体"/>
          <w:color w:val="auto"/>
          <w:kern w:val="2"/>
          <w:sz w:val="28"/>
          <w:szCs w:val="28"/>
          <w:highlight w:val="none"/>
          <w:lang w:eastAsia="zh-CN" w:bidi="ar-SA"/>
        </w:rPr>
        <w:t>联系电话：</w:t>
      </w:r>
      <w:r>
        <w:rPr>
          <w:rFonts w:hint="eastAsia" w:ascii="宋体" w:hAnsi="宋体" w:cs="宋体"/>
          <w:color w:val="auto"/>
          <w:kern w:val="2"/>
          <w:sz w:val="28"/>
          <w:szCs w:val="28"/>
          <w:highlight w:val="none"/>
          <w:shd w:val="clear" w:color="auto"/>
          <w:lang w:val="en-US" w:eastAsia="zh-CN" w:bidi="ar-SA"/>
        </w:rPr>
        <w:t>0994-6661199</w:t>
      </w:r>
    </w:p>
    <w:p w14:paraId="3AA805A7">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eastAsia="zh-CN" w:bidi="ar-SA"/>
        </w:rPr>
        <w:t xml:space="preserve">联系地址：玛纳斯县碧玉大道284号财政局综合大楼五楼 </w:t>
      </w:r>
    </w:p>
    <w:p w14:paraId="01D0F254">
      <w:pPr>
        <w:keepNext w:val="0"/>
        <w:keepLines w:val="0"/>
        <w:pageBreakBefore w:val="0"/>
        <w:widowControl w:val="0"/>
        <w:kinsoku/>
        <w:wordWrap/>
        <w:overflowPunct/>
        <w:topLinePunct w:val="0"/>
        <w:autoSpaceDE/>
        <w:autoSpaceDN/>
        <w:bidi w:val="0"/>
        <w:adjustRightInd/>
        <w:snapToGrid/>
        <w:spacing w:line="360" w:lineRule="auto"/>
        <w:ind w:left="315" w:leftChars="150" w:right="29" w:rightChars="14" w:firstLine="560" w:firstLineChars="200"/>
        <w:jc w:val="both"/>
        <w:textAlignment w:val="auto"/>
        <w:rPr>
          <w:rFonts w:hint="eastAsia" w:ascii="宋体" w:hAnsi="宋体" w:eastAsia="宋体" w:cs="宋体"/>
          <w:color w:val="auto"/>
          <w:kern w:val="2"/>
          <w:sz w:val="28"/>
          <w:szCs w:val="28"/>
          <w:highlight w:val="none"/>
          <w:lang w:eastAsia="zh-CN" w:bidi="ar-SA"/>
        </w:rPr>
      </w:pPr>
    </w:p>
    <w:p w14:paraId="5F6F2F39">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2" w:firstLineChars="200"/>
        <w:jc w:val="both"/>
        <w:textAlignment w:val="auto"/>
        <w:rPr>
          <w:rFonts w:hint="eastAsia" w:ascii="宋体" w:hAnsi="宋体" w:eastAsia="宋体" w:cs="宋体"/>
          <w:b/>
          <w:color w:val="auto"/>
          <w:kern w:val="2"/>
          <w:sz w:val="28"/>
          <w:szCs w:val="28"/>
          <w:highlight w:val="none"/>
          <w:lang w:eastAsia="zh-CN" w:bidi="ar-SA"/>
        </w:rPr>
      </w:pPr>
    </w:p>
    <w:p w14:paraId="2BDCBBB6">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2" w:firstLineChars="200"/>
        <w:jc w:val="both"/>
        <w:textAlignment w:val="auto"/>
        <w:rPr>
          <w:rFonts w:hint="eastAsia" w:ascii="宋体" w:hAnsi="宋体" w:eastAsia="宋体" w:cs="宋体"/>
          <w:b/>
          <w:color w:val="auto"/>
          <w:kern w:val="2"/>
          <w:sz w:val="28"/>
          <w:szCs w:val="28"/>
          <w:highlight w:val="none"/>
          <w:lang w:eastAsia="zh-CN" w:bidi="ar-SA"/>
        </w:rPr>
      </w:pPr>
      <w:r>
        <w:rPr>
          <w:rFonts w:hint="eastAsia" w:ascii="宋体" w:hAnsi="宋体" w:eastAsia="宋体" w:cs="宋体"/>
          <w:b/>
          <w:color w:val="auto"/>
          <w:kern w:val="2"/>
          <w:sz w:val="28"/>
          <w:szCs w:val="28"/>
          <w:highlight w:val="none"/>
          <w:lang w:eastAsia="zh-CN" w:bidi="ar-SA"/>
        </w:rPr>
        <w:t>招标代理单位：新疆昌盛方略项目管理有限公司</w:t>
      </w:r>
    </w:p>
    <w:p w14:paraId="107DD9B3">
      <w:pPr>
        <w:keepNext w:val="0"/>
        <w:keepLines w:val="0"/>
        <w:pageBreakBefore w:val="0"/>
        <w:widowControl w:val="0"/>
        <w:tabs>
          <w:tab w:val="left" w:pos="1800"/>
          <w:tab w:val="left" w:pos="1980"/>
        </w:tabs>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eastAsia="zh-CN" w:bidi="ar-SA"/>
        </w:rPr>
        <w:t>联 系 人：</w:t>
      </w:r>
      <w:r>
        <w:rPr>
          <w:rFonts w:hint="eastAsia" w:ascii="宋体" w:hAnsi="宋体" w:eastAsia="宋体" w:cs="宋体"/>
          <w:color w:val="auto"/>
          <w:kern w:val="2"/>
          <w:sz w:val="28"/>
          <w:szCs w:val="28"/>
          <w:highlight w:val="none"/>
          <w:lang w:val="en-US" w:eastAsia="zh-CN" w:bidi="ar-SA"/>
        </w:rPr>
        <w:t>冯女士</w:t>
      </w:r>
      <w:r>
        <w:rPr>
          <w:rFonts w:hint="eastAsia" w:ascii="宋体" w:hAnsi="宋体" w:cs="宋体"/>
          <w:color w:val="auto"/>
          <w:kern w:val="2"/>
          <w:sz w:val="28"/>
          <w:szCs w:val="28"/>
          <w:highlight w:val="none"/>
          <w:lang w:val="en-US" w:eastAsia="zh-CN" w:bidi="ar-SA"/>
        </w:rPr>
        <w:t>、</w:t>
      </w:r>
      <w:r>
        <w:rPr>
          <w:rFonts w:hint="eastAsia" w:ascii="宋体" w:hAnsi="宋体" w:eastAsia="宋体" w:cs="宋体"/>
          <w:color w:val="auto"/>
          <w:kern w:val="2"/>
          <w:sz w:val="28"/>
          <w:szCs w:val="28"/>
          <w:highlight w:val="none"/>
          <w:lang w:val="en-US" w:eastAsia="zh-CN" w:bidi="ar-SA"/>
        </w:rPr>
        <w:t>蔚女士</w:t>
      </w:r>
    </w:p>
    <w:p w14:paraId="3F74E9EF">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eastAsia="zh-CN" w:bidi="ar-SA"/>
        </w:rPr>
        <w:t>联系电话：</w:t>
      </w:r>
      <w:r>
        <w:rPr>
          <w:rFonts w:hint="eastAsia" w:ascii="宋体" w:hAnsi="宋体" w:eastAsia="宋体" w:cs="宋体"/>
          <w:color w:val="auto"/>
          <w:kern w:val="2"/>
          <w:sz w:val="28"/>
          <w:szCs w:val="28"/>
          <w:highlight w:val="none"/>
          <w:lang w:val="en-US" w:eastAsia="zh-CN" w:bidi="ar-SA"/>
        </w:rPr>
        <w:t>15886906116</w:t>
      </w:r>
      <w:r>
        <w:rPr>
          <w:rFonts w:hint="eastAsia" w:ascii="宋体" w:hAnsi="宋体" w:cs="宋体"/>
          <w:color w:val="auto"/>
          <w:kern w:val="2"/>
          <w:sz w:val="28"/>
          <w:szCs w:val="28"/>
          <w:highlight w:val="none"/>
          <w:lang w:val="en-US" w:eastAsia="zh-CN" w:bidi="ar-SA"/>
        </w:rPr>
        <w:t>、</w:t>
      </w:r>
      <w:r>
        <w:rPr>
          <w:rFonts w:hint="eastAsia" w:ascii="宋体" w:hAnsi="宋体" w:eastAsia="宋体" w:cs="宋体"/>
          <w:color w:val="auto"/>
          <w:kern w:val="2"/>
          <w:sz w:val="28"/>
          <w:szCs w:val="28"/>
          <w:highlight w:val="none"/>
          <w:lang w:val="en-US" w:eastAsia="zh-CN" w:bidi="ar-SA"/>
        </w:rPr>
        <w:t>0994-8165002</w:t>
      </w:r>
    </w:p>
    <w:p w14:paraId="2A196785">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eastAsia="zh-CN" w:bidi="ar-SA"/>
        </w:rPr>
      </w:pPr>
      <w:r>
        <w:rPr>
          <w:rFonts w:hint="eastAsia" w:ascii="宋体" w:hAnsi="宋体" w:eastAsia="宋体" w:cs="宋体"/>
          <w:color w:val="auto"/>
          <w:kern w:val="2"/>
          <w:sz w:val="28"/>
          <w:szCs w:val="28"/>
          <w:highlight w:val="none"/>
          <w:lang w:eastAsia="zh-CN" w:bidi="ar-SA"/>
        </w:rPr>
        <w:t>联系地址：新疆昌吉回族自治州昌吉市南公园西路融投小镇1号楼A座14层（昌吉州国投大厦1幢14楼1419）</w:t>
      </w:r>
    </w:p>
    <w:p w14:paraId="7FE63C35">
      <w:pPr>
        <w:rPr>
          <w:rFonts w:hint="eastAsia" w:ascii="宋体" w:hAnsi="宋体" w:eastAsia="宋体" w:cs="宋体"/>
          <w:color w:val="auto"/>
          <w:kern w:val="2"/>
          <w:sz w:val="28"/>
          <w:szCs w:val="28"/>
          <w:highlight w:val="none"/>
          <w:lang w:eastAsia="zh-CN" w:bidi="ar-SA"/>
        </w:rPr>
      </w:pPr>
      <w:r>
        <w:rPr>
          <w:rFonts w:hint="eastAsia" w:ascii="宋体" w:hAnsi="宋体" w:eastAsia="宋体" w:cs="宋体"/>
          <w:color w:val="auto"/>
          <w:kern w:val="2"/>
          <w:sz w:val="28"/>
          <w:szCs w:val="28"/>
          <w:highlight w:val="none"/>
          <w:lang w:eastAsia="zh-CN" w:bidi="ar-SA"/>
        </w:rPr>
        <w:br w:type="page"/>
      </w:r>
    </w:p>
    <w:p w14:paraId="09BD042E">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eastAsia="zh-CN" w:bidi="ar-SA"/>
        </w:rPr>
      </w:pPr>
    </w:p>
    <w:p w14:paraId="77516579">
      <w:pPr>
        <w:autoSpaceDE w:val="0"/>
        <w:autoSpaceDN w:val="0"/>
        <w:adjustRightInd w:val="0"/>
        <w:snapToGrid w:val="0"/>
        <w:spacing w:afterLines="50"/>
        <w:jc w:val="center"/>
        <w:rPr>
          <w:rFonts w:hint="eastAsia" w:ascii="宋体" w:hAnsi="宋体" w:eastAsia="宋体" w:cs="宋体"/>
          <w:color w:val="auto"/>
          <w:kern w:val="0"/>
          <w:sz w:val="32"/>
          <w:szCs w:val="32"/>
          <w:highlight w:val="none"/>
        </w:rPr>
      </w:pPr>
    </w:p>
    <w:p w14:paraId="4BB659A1">
      <w:pPr>
        <w:widowControl/>
        <w:jc w:val="left"/>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rPr>
        <w:br w:type="page"/>
      </w:r>
    </w:p>
    <w:sdt>
      <w:sdtPr>
        <w:rPr>
          <w:rFonts w:hint="eastAsia" w:ascii="宋体" w:hAnsi="宋体" w:eastAsia="宋体" w:cs="宋体"/>
          <w:color w:val="auto"/>
          <w:kern w:val="2"/>
          <w:sz w:val="21"/>
          <w:szCs w:val="24"/>
          <w:highlight w:val="none"/>
          <w:lang w:val="en-US" w:eastAsia="zh-CN" w:bidi="ar-SA"/>
        </w:rPr>
        <w:id w:val="147477878"/>
        <w15:color w:val="DBDBDB"/>
        <w:docPartObj>
          <w:docPartGallery w:val="Table of Contents"/>
          <w:docPartUnique/>
        </w:docPartObj>
      </w:sdtPr>
      <w:sdtEndPr>
        <w:rPr>
          <w:rFonts w:hint="eastAsia" w:ascii="宋体" w:hAnsi="宋体" w:eastAsia="宋体" w:cs="宋体"/>
          <w:b/>
          <w:color w:val="auto"/>
          <w:kern w:val="0"/>
          <w:sz w:val="21"/>
          <w:szCs w:val="32"/>
          <w:highlight w:val="none"/>
          <w:lang w:val="en-US" w:eastAsia="zh-CN" w:bidi="ar-SA"/>
        </w:rPr>
      </w:sdtEndPr>
      <w:sdtContent>
        <w:p w14:paraId="0F9A7687">
          <w:pPr>
            <w:spacing w:before="0" w:beforeLines="0" w:after="0" w:afterLines="0" w:line="240" w:lineRule="auto"/>
            <w:ind w:left="0" w:leftChars="0" w:right="0" w:rightChars="0" w:firstLine="0" w:firstLineChars="0"/>
            <w:jc w:val="center"/>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目录</w:t>
          </w:r>
        </w:p>
        <w:p w14:paraId="4A90D1F5">
          <w:pPr>
            <w:pStyle w:val="55"/>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TOC \o "1-2" \h \u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_Toc24056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第一章  竞争性磋商公告</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_Toc24056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7</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473B12C8">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_Toc25199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一、 项目基本情况</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_Toc25199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7</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1E20286">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_Toc8409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二、 申请人的资格要求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_Toc8409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7</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C38CAE5">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_Toc29657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三、 获取采购文件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_Toc29657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4140401">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_Toc15120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四、 响应文件提交</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_Toc15120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2746DB41">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_Toc9208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五、 响应文件开启</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_Toc9208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2045080A">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_Toc28678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六、 公告期限</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_Toc28678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F021468">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_Toc28730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七、 其他补充事宜</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_Toc28730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4D1CEAB8">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_Toc6264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八、 凡对本次招标提出询问，请按以下方式联系</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_Toc6264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B2F2722">
          <w:pPr>
            <w:pStyle w:val="55"/>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_Toc25441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第二章 供应商须知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_Toc25441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20801804">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_Toc15662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（一）供应商须知前附表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_Toc15662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78A09E4">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_Toc12252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（二）供应商须知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_Toc12252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15</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6E3F738">
          <w:pPr>
            <w:pStyle w:val="55"/>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_Toc2172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第三章</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评审办法和标准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_Toc2172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97D8849">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_Toc6610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1 评审方法</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_Toc6610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6ACA485">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_Toc19621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2 评审标准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_Toc19621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F119492">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_Toc5720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3 评审程序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_Toc5720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9F5FD01">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_Toc3750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附表一 资格审查表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_Toc3750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26</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4356C87">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_Toc29117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附表二 符合性审查表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_Toc29117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35ED081E">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_Toc16357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附表三 商务评审因素及分值</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_Toc16357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30</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44153CA7">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_Toc7374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附件四 技术评审因素及分值</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_Toc7374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4CB87726">
          <w:pPr>
            <w:pStyle w:val="55"/>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_Toc26337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第四章 合同条款及格式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_Toc26337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33</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0218643">
          <w:pPr>
            <w:pStyle w:val="55"/>
            <w:keepNext w:val="0"/>
            <w:keepLines w:val="0"/>
            <w:pageBreakBefore w:val="0"/>
            <w:widowControl w:val="0"/>
            <w:tabs>
              <w:tab w:val="right" w:leader="dot" w:pos="9746"/>
              <w:tab w:val="clear" w:pos="8778"/>
            </w:tabs>
            <w:kinsoku/>
            <w:wordWrap/>
            <w:overflowPunct/>
            <w:topLinePunct w:val="0"/>
            <w:bidi w:val="0"/>
            <w:spacing w:line="288"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_Toc16453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lang w:val="en-US" w:eastAsia="zh-CN"/>
            </w:rPr>
            <w:t>五</w:t>
          </w:r>
          <w:r>
            <w:rPr>
              <w:rFonts w:hint="eastAsia" w:ascii="宋体" w:hAnsi="宋体" w:eastAsia="宋体" w:cs="宋体"/>
              <w:color w:val="auto"/>
              <w:sz w:val="24"/>
              <w:szCs w:val="24"/>
              <w:highlight w:val="none"/>
            </w:rPr>
            <w:t xml:space="preserve">章 </w:t>
          </w:r>
          <w:r>
            <w:rPr>
              <w:rFonts w:hint="eastAsia" w:ascii="宋体" w:hAnsi="宋体" w:eastAsia="宋体" w:cs="宋体"/>
              <w:color w:val="auto"/>
              <w:sz w:val="24"/>
              <w:szCs w:val="24"/>
              <w:highlight w:val="none"/>
              <w:lang w:eastAsia="zh-CN"/>
            </w:rPr>
            <w:t>采购需求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_Toc16453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2723245">
          <w:pPr>
            <w:pStyle w:val="55"/>
            <w:keepNext w:val="0"/>
            <w:keepLines w:val="0"/>
            <w:pageBreakBefore w:val="0"/>
            <w:widowControl w:val="0"/>
            <w:tabs>
              <w:tab w:val="right" w:leader="dot" w:pos="9746"/>
              <w:tab w:val="clear" w:pos="8778"/>
            </w:tabs>
            <w:kinsoku/>
            <w:wordWrap/>
            <w:overflowPunct/>
            <w:topLinePunct w:val="0"/>
            <w:bidi w:val="0"/>
            <w:spacing w:line="288"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_Toc30044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lang w:val="en-US" w:eastAsia="zh-CN"/>
            </w:rPr>
            <w:t>六</w:t>
          </w:r>
          <w:r>
            <w:rPr>
              <w:rFonts w:hint="eastAsia" w:ascii="宋体" w:hAnsi="宋体" w:eastAsia="宋体" w:cs="宋体"/>
              <w:color w:val="auto"/>
              <w:sz w:val="24"/>
              <w:szCs w:val="24"/>
              <w:highlight w:val="none"/>
            </w:rPr>
            <w:t>章 响应文件格式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_Toc30044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37FC83B0">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_Toc9399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评审索引</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_Toc9399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DD130F6">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_Toc29684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1 报价函</w:t>
          </w:r>
          <w:r>
            <w:rPr>
              <w:rFonts w:hint="eastAsia" w:ascii="宋体" w:hAnsi="宋体" w:eastAsia="宋体" w:cs="宋体"/>
              <w:color w:val="auto"/>
              <w:kern w:val="0"/>
              <w:sz w:val="24"/>
              <w:highlight w:val="none"/>
            </w:rPr>
            <w:t>及</w:t>
          </w:r>
          <w:r>
            <w:rPr>
              <w:rFonts w:hint="eastAsia" w:ascii="宋体" w:hAnsi="宋体" w:eastAsia="宋体" w:cs="宋体"/>
              <w:color w:val="auto"/>
              <w:kern w:val="0"/>
              <w:sz w:val="24"/>
              <w:highlight w:val="none"/>
              <w:lang w:eastAsia="zh-CN"/>
            </w:rPr>
            <w:t>报价一览表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_Toc29684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ABCCB3E">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_Toc21184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2 法定代表人身份证明</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_Toc21184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8062983">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_Toc25470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3 授权委托书</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_Toc25470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693412B">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_Toc12754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4 磋商保证金</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_Toc12754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3CAA8513">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_Toc3718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 商务、合同条款偏差表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_Toc3718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56A7FAC">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_Toc6487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资格证明文件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_Toc6487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1B4B81F">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_Toc12553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 xml:space="preserve"> 小微企业、监狱企业、残疾人福利单位的声明函或证明材料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如有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_Toc12553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r>
            <w:rPr>
              <w:rFonts w:hint="eastAsia" w:ascii="宋体" w:hAnsi="宋体" w:eastAsia="宋体" w:cs="宋体"/>
              <w:color w:val="auto"/>
              <w:kern w:val="0"/>
              <w:sz w:val="24"/>
              <w:szCs w:val="24"/>
              <w:highlight w:val="none"/>
              <w:lang w:val="en-US" w:eastAsia="zh-CN"/>
            </w:rPr>
            <w:t>0</w:t>
          </w:r>
        </w:p>
        <w:p w14:paraId="66795AB8">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_Toc30903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 xml:space="preserve"> 供应商承诺书</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_Toc30903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30507188">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_Toc4048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 xml:space="preserve"> 技术偏离表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_Toc4048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23222F13">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_Toc28872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技术部分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_Toc28872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33465E98">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_Toc17666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 供应商其他</w:t>
          </w:r>
          <w:r>
            <w:rPr>
              <w:rFonts w:hint="eastAsia" w:ascii="宋体" w:hAnsi="宋体" w:eastAsia="宋体" w:cs="宋体"/>
              <w:color w:val="auto"/>
              <w:sz w:val="24"/>
              <w:szCs w:val="24"/>
              <w:highlight w:val="none"/>
              <w:lang w:val="en-US" w:eastAsia="zh-CN"/>
            </w:rPr>
            <w:t>承诺</w:t>
          </w:r>
          <w:r>
            <w:rPr>
              <w:rFonts w:hint="eastAsia" w:ascii="宋体" w:hAnsi="宋体" w:eastAsia="宋体" w:cs="宋体"/>
              <w:color w:val="auto"/>
              <w:sz w:val="24"/>
              <w:szCs w:val="24"/>
              <w:highlight w:val="none"/>
            </w:rPr>
            <w:t>（如有）</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_Toc17666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1464231">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_Toc8280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最后报价函格式</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最终报价时上传附件</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_Toc8280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r>
            <w:rPr>
              <w:rFonts w:hint="eastAsia" w:ascii="宋体" w:hAnsi="宋体" w:eastAsia="宋体" w:cs="宋体"/>
              <w:color w:val="auto"/>
              <w:kern w:val="0"/>
              <w:sz w:val="24"/>
              <w:szCs w:val="24"/>
              <w:highlight w:val="none"/>
              <w:lang w:val="en-US" w:eastAsia="zh-CN"/>
            </w:rPr>
            <w:t>9</w:t>
          </w:r>
        </w:p>
        <w:p w14:paraId="2D1D50A3">
          <w:pPr>
            <w:keepNext w:val="0"/>
            <w:keepLines w:val="0"/>
            <w:pageBreakBefore w:val="0"/>
            <w:widowControl w:val="0"/>
            <w:kinsoku/>
            <w:wordWrap/>
            <w:overflowPunct/>
            <w:topLinePunct w:val="0"/>
            <w:autoSpaceDE w:val="0"/>
            <w:autoSpaceDN w:val="0"/>
            <w:bidi w:val="0"/>
            <w:adjustRightInd w:val="0"/>
            <w:snapToGrid w:val="0"/>
            <w:spacing w:afterLines="50" w:line="288" w:lineRule="auto"/>
            <w:jc w:val="center"/>
            <w:textAlignment w:val="auto"/>
            <w:outlineLvl w:val="9"/>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24"/>
              <w:szCs w:val="24"/>
              <w:highlight w:val="none"/>
            </w:rPr>
            <w:fldChar w:fldCharType="end"/>
          </w:r>
        </w:p>
      </w:sdtContent>
    </w:sdt>
    <w:p w14:paraId="3FFFA9A9">
      <w:pPr>
        <w:autoSpaceDE w:val="0"/>
        <w:autoSpaceDN w:val="0"/>
        <w:adjustRightInd w:val="0"/>
        <w:snapToGrid w:val="0"/>
        <w:spacing w:afterLines="50"/>
        <w:jc w:val="center"/>
        <w:outlineLvl w:val="9"/>
        <w:rPr>
          <w:rFonts w:hint="eastAsia" w:ascii="宋体" w:hAnsi="宋体" w:eastAsia="宋体" w:cs="宋体"/>
          <w:color w:val="auto"/>
          <w:kern w:val="0"/>
          <w:sz w:val="32"/>
          <w:szCs w:val="32"/>
          <w:highlight w:val="none"/>
        </w:rPr>
        <w:sectPr>
          <w:pgSz w:w="11906" w:h="16838"/>
          <w:pgMar w:top="1440" w:right="1080" w:bottom="1440" w:left="1080" w:header="851" w:footer="992" w:gutter="0"/>
          <w:cols w:space="720" w:num="1"/>
          <w:docGrid w:type="lines" w:linePitch="312" w:charSpace="0"/>
        </w:sectPr>
      </w:pPr>
    </w:p>
    <w:p w14:paraId="7CD3936F">
      <w:pPr>
        <w:autoSpaceDE w:val="0"/>
        <w:autoSpaceDN w:val="0"/>
        <w:adjustRightInd w:val="0"/>
        <w:snapToGrid w:val="0"/>
        <w:spacing w:afterLines="50"/>
        <w:jc w:val="center"/>
        <w:outlineLvl w:val="0"/>
        <w:rPr>
          <w:rFonts w:hint="eastAsia" w:ascii="宋体" w:hAnsi="宋体" w:eastAsia="宋体" w:cs="宋体"/>
          <w:b/>
          <w:bCs/>
          <w:color w:val="auto"/>
          <w:kern w:val="0"/>
          <w:sz w:val="32"/>
          <w:szCs w:val="32"/>
          <w:highlight w:val="none"/>
        </w:rPr>
      </w:pPr>
      <w:bookmarkStart w:id="6" w:name="_Toc24056"/>
      <w:r>
        <w:rPr>
          <w:rFonts w:hint="eastAsia" w:ascii="宋体" w:hAnsi="宋体" w:eastAsia="宋体" w:cs="宋体"/>
          <w:b/>
          <w:bCs/>
          <w:color w:val="auto"/>
          <w:kern w:val="0"/>
          <w:sz w:val="32"/>
          <w:szCs w:val="32"/>
          <w:highlight w:val="none"/>
        </w:rPr>
        <w:t>第一章  竞争性磋商公告</w:t>
      </w:r>
      <w:bookmarkEnd w:id="0"/>
      <w:bookmarkEnd w:id="1"/>
      <w:bookmarkEnd w:id="2"/>
      <w:bookmarkEnd w:id="3"/>
      <w:bookmarkEnd w:id="4"/>
      <w:bookmarkEnd w:id="6"/>
    </w:p>
    <w:p w14:paraId="6A669BF5">
      <w:pPr>
        <w:jc w:val="center"/>
        <w:rPr>
          <w:rFonts w:hint="eastAsia" w:ascii="宋体" w:hAnsi="宋体" w:eastAsia="宋体" w:cs="宋体"/>
          <w:color w:val="auto"/>
          <w:sz w:val="24"/>
          <w:highlight w:val="none"/>
        </w:rPr>
      </w:pPr>
    </w:p>
    <w:tbl>
      <w:tblPr>
        <w:tblStyle w:val="75"/>
        <w:tblW w:w="10280"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autofit"/>
        <w:tblCellMar>
          <w:top w:w="15" w:type="dxa"/>
          <w:left w:w="15" w:type="dxa"/>
          <w:bottom w:w="15" w:type="dxa"/>
          <w:right w:w="15" w:type="dxa"/>
        </w:tblCellMar>
      </w:tblPr>
      <w:tblGrid>
        <w:gridCol w:w="10280"/>
      </w:tblGrid>
      <w:tr w14:paraId="662F7CD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1491" w:hRule="atLeast"/>
          <w:jc w:val="center"/>
        </w:trPr>
        <w:tc>
          <w:tcPr>
            <w:tcW w:w="10280"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top"/>
          </w:tcPr>
          <w:p w14:paraId="33E1F18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0" w:lineRule="atLeast"/>
              <w:ind w:left="0" w:right="0"/>
              <w:jc w:val="left"/>
              <w:rPr>
                <w:rFonts w:hint="eastAsia" w:ascii="宋体" w:hAnsi="宋体" w:eastAsia="宋体" w:cs="宋体"/>
                <w:color w:val="auto"/>
                <w:sz w:val="24"/>
                <w:szCs w:val="24"/>
                <w:highlight w:val="none"/>
              </w:rPr>
            </w:pPr>
            <w:r>
              <w:rPr>
                <w:rFonts w:hint="eastAsia" w:ascii="宋体" w:hAnsi="宋体" w:eastAsia="宋体" w:cs="宋体"/>
                <w:b/>
                <w:bCs/>
                <w:i w:val="0"/>
                <w:iCs w:val="0"/>
                <w:caps w:val="0"/>
                <w:color w:val="auto"/>
                <w:spacing w:val="0"/>
                <w:kern w:val="0"/>
                <w:sz w:val="24"/>
                <w:szCs w:val="24"/>
                <w:highlight w:val="none"/>
                <w:lang w:val="en-US" w:eastAsia="zh-CN" w:bidi="ar"/>
              </w:rPr>
              <w:t>项目概况</w:t>
            </w:r>
          </w:p>
          <w:p w14:paraId="04AD0689">
            <w:pPr>
              <w:pStyle w:val="7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24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Cs w:val="24"/>
                <w:highlight w:val="none"/>
                <w:lang w:eastAsia="zh-CN"/>
              </w:rPr>
              <w:t>玛纳斯县-旱卡子滩乡-S101岔口农村公路（县道X156线）改扩建项目二期施工图设计服务</w:t>
            </w:r>
            <w:r>
              <w:rPr>
                <w:rFonts w:hint="eastAsia" w:ascii="宋体" w:hAnsi="宋体" w:eastAsia="宋体" w:cs="宋体"/>
                <w:i w:val="0"/>
                <w:iCs w:val="0"/>
                <w:caps w:val="0"/>
                <w:color w:val="auto"/>
                <w:spacing w:val="0"/>
                <w:sz w:val="24"/>
                <w:szCs w:val="24"/>
                <w:highlight w:val="none"/>
              </w:rPr>
              <w:t xml:space="preserve">的潜在投标人应在供应商登陆政采云平台http://www.zcygov.cn/，在线申请获取采购文件（登录政府采购云平台 → 项目采购 → 获取采购文件 → 申请，审核通过后可下载招标文件，如有操作性问题，可与政采云在线客服进行咨询，咨询电话：95763），获取招标文件，并于 </w:t>
            </w:r>
            <w:r>
              <w:rPr>
                <w:rFonts w:hint="eastAsia" w:ascii="宋体" w:hAnsi="宋体" w:eastAsia="宋体" w:cs="宋体"/>
                <w:i w:val="0"/>
                <w:iCs w:val="0"/>
                <w:caps w:val="0"/>
                <w:color w:val="auto"/>
                <w:spacing w:val="0"/>
                <w:sz w:val="24"/>
                <w:szCs w:val="24"/>
                <w:highlight w:val="none"/>
              </w:rPr>
              <w:t>202</w:t>
            </w:r>
            <w:r>
              <w:rPr>
                <w:rFonts w:hint="eastAsia" w:ascii="宋体" w:hAnsi="宋体" w:eastAsia="宋体" w:cs="宋体"/>
                <w:i w:val="0"/>
                <w:iCs w:val="0"/>
                <w:caps w:val="0"/>
                <w:color w:val="auto"/>
                <w:spacing w:val="0"/>
                <w:sz w:val="24"/>
                <w:szCs w:val="24"/>
                <w:highlight w:val="none"/>
                <w:lang w:val="en-US" w:eastAsia="zh-CN"/>
              </w:rPr>
              <w:t>5</w:t>
            </w:r>
            <w:r>
              <w:rPr>
                <w:rFonts w:hint="eastAsia" w:ascii="宋体" w:hAnsi="宋体" w:eastAsia="宋体" w:cs="宋体"/>
                <w:i w:val="0"/>
                <w:iCs w:val="0"/>
                <w:caps w:val="0"/>
                <w:color w:val="auto"/>
                <w:spacing w:val="0"/>
                <w:sz w:val="24"/>
                <w:szCs w:val="24"/>
                <w:highlight w:val="none"/>
              </w:rPr>
              <w:t>年</w:t>
            </w:r>
            <w:r>
              <w:rPr>
                <w:rFonts w:hint="eastAsia" w:ascii="宋体" w:hAnsi="宋体" w:eastAsia="宋体" w:cs="宋体"/>
                <w:i w:val="0"/>
                <w:iCs w:val="0"/>
                <w:caps w:val="0"/>
                <w:color w:val="auto"/>
                <w:spacing w:val="0"/>
                <w:kern w:val="0"/>
                <w:sz w:val="24"/>
                <w:szCs w:val="24"/>
                <w:highlight w:val="none"/>
                <w:u w:val="single"/>
                <w:lang w:val="en-US" w:eastAsia="zh-CN" w:bidi="ar"/>
              </w:rPr>
              <w:t>04月14 日</w:t>
            </w:r>
            <w:r>
              <w:rPr>
                <w:rFonts w:hint="eastAsia" w:ascii="宋体" w:hAnsi="宋体" w:eastAsia="宋体" w:cs="宋体"/>
                <w:i w:val="0"/>
                <w:iCs w:val="0"/>
                <w:caps w:val="0"/>
                <w:color w:val="auto"/>
                <w:spacing w:val="0"/>
                <w:sz w:val="24"/>
                <w:szCs w:val="24"/>
                <w:highlight w:val="none"/>
                <w:lang w:val="en-US" w:eastAsia="zh-CN"/>
              </w:rPr>
              <w:t>10</w:t>
            </w:r>
            <w:r>
              <w:rPr>
                <w:rFonts w:hint="eastAsia" w:ascii="宋体" w:hAnsi="宋体" w:eastAsia="宋体" w:cs="宋体"/>
                <w:i w:val="0"/>
                <w:iCs w:val="0"/>
                <w:caps w:val="0"/>
                <w:color w:val="auto"/>
                <w:spacing w:val="0"/>
                <w:sz w:val="24"/>
                <w:szCs w:val="24"/>
                <w:highlight w:val="none"/>
                <w:lang w:eastAsia="zh-CN"/>
              </w:rPr>
              <w:t>：</w:t>
            </w:r>
            <w:r>
              <w:rPr>
                <w:rFonts w:hint="eastAsia" w:ascii="宋体" w:hAnsi="宋体" w:eastAsia="宋体" w:cs="宋体"/>
                <w:i w:val="0"/>
                <w:iCs w:val="0"/>
                <w:caps w:val="0"/>
                <w:color w:val="auto"/>
                <w:spacing w:val="0"/>
                <w:sz w:val="24"/>
                <w:szCs w:val="24"/>
                <w:highlight w:val="none"/>
                <w:lang w:val="en-US" w:eastAsia="zh-CN"/>
              </w:rPr>
              <w:t>30</w:t>
            </w:r>
            <w:r>
              <w:rPr>
                <w:rFonts w:hint="eastAsia" w:ascii="宋体" w:hAnsi="宋体" w:eastAsia="宋体" w:cs="宋体"/>
                <w:i w:val="0"/>
                <w:iCs w:val="0"/>
                <w:caps w:val="0"/>
                <w:color w:val="auto"/>
                <w:spacing w:val="0"/>
                <w:sz w:val="24"/>
                <w:szCs w:val="24"/>
                <w:highlight w:val="none"/>
              </w:rPr>
              <w:t>（北京时间）前（上传）电子</w:t>
            </w:r>
            <w:r>
              <w:rPr>
                <w:rFonts w:hint="eastAsia" w:ascii="宋体" w:hAnsi="宋体" w:eastAsia="宋体" w:cs="宋体"/>
                <w:i w:val="0"/>
                <w:iCs w:val="0"/>
                <w:caps w:val="0"/>
                <w:color w:val="auto"/>
                <w:spacing w:val="0"/>
                <w:sz w:val="24"/>
                <w:szCs w:val="24"/>
                <w:highlight w:val="none"/>
                <w:lang w:eastAsia="zh-CN"/>
              </w:rPr>
              <w:t>响应文件</w:t>
            </w:r>
            <w:r>
              <w:rPr>
                <w:rFonts w:hint="eastAsia" w:ascii="宋体" w:hAnsi="宋体" w:eastAsia="宋体" w:cs="宋体"/>
                <w:i w:val="0"/>
                <w:iCs w:val="0"/>
                <w:caps w:val="0"/>
                <w:color w:val="auto"/>
                <w:spacing w:val="0"/>
                <w:sz w:val="24"/>
                <w:szCs w:val="24"/>
                <w:highlight w:val="none"/>
              </w:rPr>
              <w:t>。</w:t>
            </w:r>
          </w:p>
        </w:tc>
      </w:tr>
    </w:tbl>
    <w:p w14:paraId="4ADC8E56">
      <w:pPr>
        <w:pStyle w:val="74"/>
        <w:rPr>
          <w:rFonts w:hint="eastAsia" w:ascii="宋体" w:hAnsi="宋体" w:eastAsia="宋体" w:cs="宋体"/>
          <w:color w:val="auto"/>
          <w:highlight w:val="none"/>
        </w:rPr>
      </w:pPr>
    </w:p>
    <w:p w14:paraId="3717FC09">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7" w:name="_Toc25199"/>
      <w:r>
        <w:rPr>
          <w:rFonts w:hint="eastAsia" w:ascii="宋体" w:hAnsi="宋体" w:eastAsia="宋体" w:cs="宋体"/>
          <w:b/>
          <w:bCs/>
          <w:color w:val="auto"/>
          <w:kern w:val="0"/>
          <w:sz w:val="24"/>
          <w:highlight w:val="none"/>
          <w:lang w:val="en-US" w:eastAsia="zh-CN"/>
        </w:rPr>
        <w:t>项目基本情况</w:t>
      </w:r>
      <w:bookmarkEnd w:id="7"/>
    </w:p>
    <w:p w14:paraId="214E7EE0">
      <w:pPr>
        <w:pStyle w:val="74"/>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项目编号：</w:t>
      </w:r>
      <w:r>
        <w:rPr>
          <w:rFonts w:hint="eastAsia" w:cs="宋体"/>
          <w:color w:val="auto"/>
          <w:sz w:val="24"/>
          <w:szCs w:val="24"/>
          <w:highlight w:val="none"/>
          <w:lang w:eastAsia="zh-CN"/>
        </w:rPr>
        <w:t>CSFLZB-2025-040-FW</w:t>
      </w:r>
    </w:p>
    <w:p w14:paraId="0EDD3F60">
      <w:pPr>
        <w:pStyle w:val="74"/>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lang w:eastAsia="zh-CN"/>
        </w:rPr>
        <w:t>玛纳斯县-旱卡子滩乡-S101岔口农村公路（县道X156线）改扩建项目二期</w:t>
      </w:r>
      <w:r>
        <w:rPr>
          <w:rFonts w:hint="eastAsia" w:cs="宋体"/>
          <w:color w:val="auto"/>
          <w:sz w:val="24"/>
          <w:szCs w:val="24"/>
          <w:highlight w:val="none"/>
          <w:lang w:eastAsia="zh-CN"/>
        </w:rPr>
        <w:t>施工图设计</w:t>
      </w:r>
      <w:r>
        <w:rPr>
          <w:rFonts w:hint="eastAsia" w:ascii="宋体" w:hAnsi="宋体" w:eastAsia="宋体" w:cs="宋体"/>
          <w:color w:val="auto"/>
          <w:sz w:val="24"/>
          <w:szCs w:val="24"/>
          <w:highlight w:val="none"/>
          <w:lang w:eastAsia="zh-CN"/>
        </w:rPr>
        <w:t>服务</w:t>
      </w:r>
      <w:r>
        <w:rPr>
          <w:rFonts w:hint="eastAsia" w:ascii="宋体" w:hAnsi="宋体" w:eastAsia="宋体" w:cs="宋体"/>
          <w:color w:val="auto"/>
          <w:sz w:val="24"/>
          <w:szCs w:val="24"/>
          <w:highlight w:val="none"/>
        </w:rPr>
        <w:t xml:space="preserve"> </w:t>
      </w:r>
    </w:p>
    <w:p w14:paraId="4789AF59">
      <w:pPr>
        <w:pStyle w:val="74"/>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采购方式：竞争性磋商 </w:t>
      </w:r>
    </w:p>
    <w:p w14:paraId="0E482891">
      <w:pPr>
        <w:pStyle w:val="74"/>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预算金额（元）：</w:t>
      </w:r>
      <w:r>
        <w:rPr>
          <w:rFonts w:hint="eastAsia" w:cs="宋体"/>
          <w:color w:val="auto"/>
          <w:sz w:val="24"/>
          <w:szCs w:val="24"/>
          <w:highlight w:val="none"/>
          <w:lang w:val="en-US" w:eastAsia="zh-CN"/>
        </w:rPr>
        <w:t>810000.00</w:t>
      </w:r>
      <w:r>
        <w:rPr>
          <w:rFonts w:hint="eastAsia" w:ascii="宋体" w:hAnsi="宋体" w:eastAsia="宋体" w:cs="宋体"/>
          <w:color w:val="auto"/>
          <w:sz w:val="24"/>
          <w:szCs w:val="24"/>
          <w:highlight w:val="none"/>
        </w:rPr>
        <w:t xml:space="preserve">  </w:t>
      </w:r>
    </w:p>
    <w:p w14:paraId="5D484ADD">
      <w:pPr>
        <w:pStyle w:val="74"/>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最高限价（元）：</w:t>
      </w:r>
      <w:r>
        <w:rPr>
          <w:rFonts w:hint="eastAsia" w:cs="宋体"/>
          <w:color w:val="auto"/>
          <w:sz w:val="24"/>
          <w:szCs w:val="24"/>
          <w:highlight w:val="none"/>
          <w:lang w:val="en-US" w:eastAsia="zh-CN"/>
        </w:rPr>
        <w:t>810000.00</w:t>
      </w:r>
      <w:r>
        <w:rPr>
          <w:rFonts w:hint="eastAsia" w:ascii="宋体" w:hAnsi="宋体" w:eastAsia="宋体" w:cs="宋体"/>
          <w:color w:val="auto"/>
          <w:sz w:val="24"/>
          <w:szCs w:val="24"/>
          <w:highlight w:val="none"/>
        </w:rPr>
        <w:t xml:space="preserve"> </w:t>
      </w:r>
    </w:p>
    <w:p w14:paraId="2405CD2C">
      <w:pPr>
        <w:pStyle w:val="74"/>
        <w:keepNext w:val="0"/>
        <w:keepLines w:val="0"/>
        <w:pageBreakBefore w:val="0"/>
        <w:widowControl w:val="0"/>
        <w:kinsoku/>
        <w:wordWrap w:val="0"/>
        <w:overflowPunct/>
        <w:topLinePunct w:val="0"/>
        <w:autoSpaceDE/>
        <w:autoSpaceDN/>
        <w:bidi w:val="0"/>
        <w:adjustRightInd/>
        <w:snapToGrid/>
        <w:spacing w:after="0" w:line="36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采购需求：</w:t>
      </w:r>
    </w:p>
    <w:p w14:paraId="6877414B">
      <w:pPr>
        <w:pStyle w:val="74"/>
        <w:keepNext w:val="0"/>
        <w:keepLines w:val="0"/>
        <w:pageBreakBefore w:val="0"/>
        <w:widowControl w:val="0"/>
        <w:shd w:val="clear" w:fill="D7D7D7" w:themeFill="background1" w:themeFillShade="D8"/>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标项名称：</w:t>
      </w:r>
      <w:r>
        <w:rPr>
          <w:rFonts w:hint="eastAsia" w:ascii="宋体" w:hAnsi="宋体" w:eastAsia="宋体" w:cs="宋体"/>
          <w:color w:val="auto"/>
          <w:sz w:val="24"/>
          <w:szCs w:val="24"/>
          <w:highlight w:val="none"/>
          <w:shd w:val="clear" w:color="auto" w:fill="auto"/>
          <w:lang w:eastAsia="zh-CN"/>
        </w:rPr>
        <w:t>玛纳斯县-旱卡子滩乡-S101岔口农村公路（县道X156线）改扩建项目二期</w:t>
      </w:r>
      <w:r>
        <w:rPr>
          <w:rFonts w:hint="eastAsia" w:cs="宋体"/>
          <w:color w:val="auto"/>
          <w:sz w:val="24"/>
          <w:szCs w:val="24"/>
          <w:highlight w:val="none"/>
          <w:shd w:val="clear" w:color="auto" w:fill="auto"/>
          <w:lang w:eastAsia="zh-CN"/>
        </w:rPr>
        <w:t>施工图设计</w:t>
      </w:r>
      <w:r>
        <w:rPr>
          <w:rFonts w:hint="eastAsia" w:ascii="宋体" w:hAnsi="宋体" w:eastAsia="宋体" w:cs="宋体"/>
          <w:color w:val="auto"/>
          <w:sz w:val="24"/>
          <w:szCs w:val="24"/>
          <w:highlight w:val="none"/>
          <w:shd w:val="clear" w:color="auto" w:fill="auto"/>
          <w:lang w:eastAsia="zh-CN"/>
        </w:rPr>
        <w:t>服务</w:t>
      </w:r>
      <w:r>
        <w:rPr>
          <w:rFonts w:hint="eastAsia" w:ascii="宋体" w:hAnsi="宋体" w:eastAsia="宋体" w:cs="宋体"/>
          <w:color w:val="auto"/>
          <w:sz w:val="24"/>
          <w:szCs w:val="24"/>
          <w:highlight w:val="none"/>
          <w:shd w:val="clear" w:color="auto" w:fill="auto"/>
        </w:rPr>
        <w:t xml:space="preserve"> </w:t>
      </w:r>
    </w:p>
    <w:p w14:paraId="4C4A4DC3">
      <w:pPr>
        <w:pStyle w:val="74"/>
        <w:keepNext w:val="0"/>
        <w:keepLines w:val="0"/>
        <w:pageBreakBefore w:val="0"/>
        <w:widowControl w:val="0"/>
        <w:shd w:val="clear" w:fill="D7D7D7" w:themeFill="background1" w:themeFillShade="D8"/>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rPr>
        <w:t>简要规格描述：</w:t>
      </w:r>
      <w:r>
        <w:rPr>
          <w:rFonts w:hint="eastAsia" w:ascii="宋体" w:hAnsi="宋体" w:eastAsia="宋体" w:cs="宋体"/>
          <w:color w:val="auto"/>
          <w:sz w:val="24"/>
          <w:szCs w:val="24"/>
          <w:highlight w:val="none"/>
          <w:shd w:val="clear" w:color="auto" w:fill="auto"/>
          <w:lang w:eastAsia="zh-CN"/>
        </w:rPr>
        <w:t>玛纳斯县-旱卡子滩乡-S101岔口农村公路（县道X156线）改扩建项目二期</w:t>
      </w:r>
      <w:r>
        <w:rPr>
          <w:rFonts w:hint="eastAsia" w:cs="宋体"/>
          <w:color w:val="auto"/>
          <w:sz w:val="24"/>
          <w:szCs w:val="24"/>
          <w:highlight w:val="none"/>
          <w:shd w:val="clear" w:color="auto" w:fill="auto"/>
          <w:lang w:eastAsia="zh-CN"/>
        </w:rPr>
        <w:t>施工图设计</w:t>
      </w:r>
      <w:r>
        <w:rPr>
          <w:rFonts w:hint="eastAsia" w:ascii="宋体" w:hAnsi="宋体" w:eastAsia="宋体" w:cs="宋体"/>
          <w:color w:val="auto"/>
          <w:sz w:val="24"/>
          <w:szCs w:val="24"/>
          <w:highlight w:val="none"/>
          <w:shd w:val="clear" w:color="auto" w:fill="auto"/>
          <w:lang w:eastAsia="zh-CN"/>
        </w:rPr>
        <w:t>服务（</w:t>
      </w:r>
      <w:r>
        <w:rPr>
          <w:rFonts w:hint="eastAsia" w:cs="宋体"/>
          <w:color w:val="auto"/>
          <w:sz w:val="24"/>
          <w:szCs w:val="24"/>
          <w:highlight w:val="none"/>
          <w:shd w:val="clear" w:color="auto" w:fill="auto"/>
          <w:lang w:val="en-US" w:eastAsia="zh-CN"/>
        </w:rPr>
        <w:t>包含地勘、施工图设计及预算</w:t>
      </w:r>
      <w:r>
        <w:rPr>
          <w:rFonts w:hint="eastAsia" w:ascii="宋体" w:hAnsi="宋体" w:eastAsia="宋体" w:cs="宋体"/>
          <w:color w:val="auto"/>
          <w:sz w:val="24"/>
          <w:szCs w:val="24"/>
          <w:highlight w:val="none"/>
          <w:shd w:val="clear" w:color="auto" w:fill="auto"/>
          <w:lang w:eastAsia="zh-CN"/>
        </w:rPr>
        <w:t>）。</w:t>
      </w:r>
    </w:p>
    <w:p w14:paraId="4B4129CD">
      <w:pPr>
        <w:pStyle w:val="74"/>
        <w:keepNext w:val="0"/>
        <w:keepLines w:val="0"/>
        <w:pageBreakBefore w:val="0"/>
        <w:widowControl w:val="0"/>
        <w:shd w:val="clear" w:fill="D7D7D7" w:themeFill="background1" w:themeFillShade="D8"/>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rPr>
        <w:t>质量要求</w:t>
      </w:r>
      <w:r>
        <w:rPr>
          <w:rFonts w:hint="eastAsia" w:ascii="宋体" w:hAnsi="宋体" w:eastAsia="宋体" w:cs="宋体"/>
          <w:color w:val="auto"/>
          <w:sz w:val="24"/>
          <w:szCs w:val="24"/>
          <w:highlight w:val="none"/>
          <w:shd w:val="clear" w:color="auto" w:fill="auto"/>
          <w:lang w:eastAsia="zh-CN"/>
        </w:rPr>
        <w:t>：</w:t>
      </w:r>
      <w:r>
        <w:rPr>
          <w:rFonts w:hint="eastAsia" w:ascii="宋体" w:hAnsi="宋体" w:eastAsia="宋体" w:cs="宋体"/>
          <w:color w:val="auto"/>
          <w:sz w:val="24"/>
          <w:szCs w:val="24"/>
          <w:highlight w:val="none"/>
          <w:shd w:val="clear" w:color="auto" w:fill="auto"/>
          <w:lang w:val="en-US" w:eastAsia="zh-CN"/>
        </w:rPr>
        <w:t>符合现行国家相关法律法规、标准和规范等，成果性文件须满足审批部门报批要求及标准，服务工作优质高效。</w:t>
      </w:r>
    </w:p>
    <w:p w14:paraId="6B36CFAE">
      <w:pPr>
        <w:pStyle w:val="74"/>
        <w:keepNext w:val="0"/>
        <w:keepLines w:val="0"/>
        <w:pageBreakBefore w:val="0"/>
        <w:widowControl w:val="0"/>
        <w:shd w:val="clear" w:fill="D7D7D7" w:themeFill="background1" w:themeFillShade="D8"/>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rPr>
        <w:t>备注：</w:t>
      </w:r>
      <w:r>
        <w:rPr>
          <w:rFonts w:hint="eastAsia" w:ascii="宋体" w:hAnsi="宋体" w:eastAsia="宋体" w:cs="宋体"/>
          <w:color w:val="auto"/>
          <w:sz w:val="24"/>
          <w:szCs w:val="24"/>
          <w:highlight w:val="none"/>
          <w:shd w:val="clear" w:color="auto" w:fill="auto"/>
          <w:lang w:val="en-US" w:eastAsia="zh-CN"/>
        </w:rPr>
        <w:t>无</w:t>
      </w:r>
    </w:p>
    <w:p w14:paraId="5889369F">
      <w:pPr>
        <w:pStyle w:val="74"/>
        <w:keepNext w:val="0"/>
        <w:keepLines w:val="0"/>
        <w:pageBreakBefore w:val="0"/>
        <w:widowControl w:val="0"/>
        <w:kinsoku/>
        <w:wordWrap w:val="0"/>
        <w:overflowPunct/>
        <w:topLinePunct w:val="0"/>
        <w:autoSpaceDE/>
        <w:autoSpaceDN/>
        <w:bidi w:val="0"/>
        <w:adjustRightInd/>
        <w:snapToGrid/>
        <w:spacing w:after="157" w:afterLines="50" w:line="240" w:lineRule="auto"/>
        <w:ind w:left="0" w:lef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合同履约期限：</w:t>
      </w:r>
      <w:r>
        <w:rPr>
          <w:rFonts w:hint="eastAsia" w:ascii="宋体" w:hAnsi="宋体" w:eastAsia="宋体" w:cs="宋体"/>
          <w:color w:val="auto"/>
          <w:sz w:val="24"/>
          <w:szCs w:val="24"/>
          <w:highlight w:val="none"/>
          <w:lang w:val="en-US" w:eastAsia="zh-CN"/>
        </w:rPr>
        <w:t>合同签订后</w:t>
      </w:r>
      <w:r>
        <w:rPr>
          <w:rFonts w:hint="eastAsia" w:cs="宋体"/>
          <w:color w:val="auto"/>
          <w:sz w:val="24"/>
          <w:szCs w:val="24"/>
          <w:highlight w:val="none"/>
          <w:lang w:val="en-US" w:eastAsia="zh-CN"/>
        </w:rPr>
        <w:t>30</w:t>
      </w:r>
      <w:r>
        <w:rPr>
          <w:rFonts w:hint="eastAsia" w:ascii="宋体" w:hAnsi="宋体" w:eastAsia="宋体" w:cs="宋体"/>
          <w:color w:val="auto"/>
          <w:sz w:val="24"/>
          <w:szCs w:val="24"/>
          <w:highlight w:val="none"/>
          <w:lang w:val="en-US" w:eastAsia="zh-CN"/>
        </w:rPr>
        <w:t>日历日内完成</w:t>
      </w:r>
      <w:r>
        <w:rPr>
          <w:rFonts w:hint="eastAsia" w:cs="宋体"/>
          <w:color w:val="auto"/>
          <w:sz w:val="24"/>
          <w:szCs w:val="24"/>
          <w:highlight w:val="none"/>
          <w:lang w:val="en-US" w:eastAsia="zh-CN"/>
        </w:rPr>
        <w:t>施工图设计</w:t>
      </w:r>
      <w:r>
        <w:rPr>
          <w:rFonts w:hint="eastAsia" w:ascii="宋体" w:hAnsi="宋体" w:eastAsia="宋体" w:cs="宋体"/>
          <w:color w:val="auto"/>
          <w:sz w:val="24"/>
          <w:szCs w:val="24"/>
          <w:highlight w:val="none"/>
          <w:lang w:val="en-US" w:eastAsia="zh-CN"/>
        </w:rPr>
        <w:t>成果文件。</w:t>
      </w:r>
    </w:p>
    <w:p w14:paraId="2E5C0708">
      <w:pPr>
        <w:pStyle w:val="74"/>
        <w:keepNext w:val="0"/>
        <w:keepLines w:val="0"/>
        <w:pageBreakBefore w:val="0"/>
        <w:widowControl w:val="0"/>
        <w:kinsoku/>
        <w:wordWrap w:val="0"/>
        <w:overflowPunct/>
        <w:topLinePunct w:val="0"/>
        <w:autoSpaceDE/>
        <w:autoSpaceDN/>
        <w:bidi w:val="0"/>
        <w:adjustRightInd/>
        <w:snapToGrid/>
        <w:spacing w:after="157" w:afterLines="50" w:line="36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本项目（否）接受联合体投标。 </w:t>
      </w:r>
    </w:p>
    <w:p w14:paraId="5569C8D3">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8" w:name="_Toc8409"/>
      <w:r>
        <w:rPr>
          <w:rFonts w:hint="eastAsia" w:ascii="宋体" w:hAnsi="宋体" w:eastAsia="宋体" w:cs="宋体"/>
          <w:b/>
          <w:bCs/>
          <w:color w:val="auto"/>
          <w:kern w:val="0"/>
          <w:sz w:val="24"/>
          <w:highlight w:val="none"/>
          <w:lang w:val="en-US" w:eastAsia="zh-CN"/>
        </w:rPr>
        <w:t>申请人的资格要求</w:t>
      </w:r>
      <w:bookmarkEnd w:id="8"/>
    </w:p>
    <w:p w14:paraId="4F5C1AFB">
      <w:pPr>
        <w:pStyle w:val="30"/>
        <w:keepNext w:val="0"/>
        <w:keepLines w:val="0"/>
        <w:pageBreakBefore w:val="0"/>
        <w:widowControl w:val="0"/>
        <w:kinsoku/>
        <w:wordWrap/>
        <w:overflowPunct/>
        <w:topLinePunct w:val="0"/>
        <w:autoSpaceDE/>
        <w:autoSpaceDN/>
        <w:bidi w:val="0"/>
        <w:adjustRightInd/>
        <w:snapToGrid/>
        <w:spacing w:line="24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1.满足《中华人民共和国政府采购法》第二十二条规定；</w:t>
      </w:r>
    </w:p>
    <w:p w14:paraId="7415D7DC">
      <w:pPr>
        <w:pStyle w:val="30"/>
        <w:keepNext w:val="0"/>
        <w:keepLines w:val="0"/>
        <w:pageBreakBefore w:val="0"/>
        <w:widowControl w:val="0"/>
        <w:kinsoku/>
        <w:wordWrap/>
        <w:overflowPunct/>
        <w:topLinePunct w:val="0"/>
        <w:autoSpaceDE/>
        <w:autoSpaceDN/>
        <w:bidi w:val="0"/>
        <w:adjustRightInd/>
        <w:snapToGrid/>
        <w:spacing w:line="24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2.落实政府采购政策需满足的资格要求：本项目为专门面向中小企业采购的项目；</w:t>
      </w:r>
    </w:p>
    <w:p w14:paraId="33FDEEF8">
      <w:pPr>
        <w:pStyle w:val="30"/>
        <w:keepNext w:val="0"/>
        <w:keepLines w:val="0"/>
        <w:pageBreakBefore w:val="0"/>
        <w:widowControl w:val="0"/>
        <w:kinsoku/>
        <w:wordWrap/>
        <w:overflowPunct/>
        <w:topLinePunct w:val="0"/>
        <w:autoSpaceDE/>
        <w:autoSpaceDN/>
        <w:bidi w:val="0"/>
        <w:adjustRightInd/>
        <w:snapToGrid/>
        <w:spacing w:line="24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3.本项目的特定资格要求：</w:t>
      </w:r>
    </w:p>
    <w:p w14:paraId="065F36D0">
      <w:pPr>
        <w:pStyle w:val="71"/>
        <w:spacing w:before="0" w:beforeAutospacing="0" w:after="0" w:afterAutospacing="0" w:line="440" w:lineRule="exact"/>
        <w:ind w:firstLine="240" w:firstLineChars="100"/>
        <w:rPr>
          <w:rStyle w:val="78"/>
          <w:rFonts w:hint="eastAsia" w:ascii="宋体" w:hAnsi="宋体" w:eastAsia="宋体" w:cs="宋体"/>
          <w:b w:val="0"/>
          <w:bCs w:val="0"/>
          <w:color w:val="auto"/>
          <w:szCs w:val="24"/>
          <w:shd w:val="clear" w:color="auto" w:fill="FFFFFF"/>
        </w:rPr>
      </w:pPr>
      <w:r>
        <w:rPr>
          <w:rStyle w:val="78"/>
          <w:rFonts w:hint="eastAsia" w:ascii="宋体" w:hAnsi="宋体" w:eastAsia="宋体" w:cs="宋体"/>
          <w:b w:val="0"/>
          <w:bCs w:val="0"/>
          <w:color w:val="auto"/>
          <w:szCs w:val="24"/>
          <w:shd w:val="clear" w:color="auto" w:fill="FFFFFF"/>
        </w:rPr>
        <w:t>（1）在中华人民共和国境内注册，具有独立法人合格有效的营业执照，有能力提供本项目全部采购内容及服务能力的供应商；</w:t>
      </w:r>
    </w:p>
    <w:p w14:paraId="5AE65897">
      <w:pPr>
        <w:pStyle w:val="71"/>
        <w:spacing w:before="0" w:beforeAutospacing="0" w:after="0" w:afterAutospacing="0" w:line="440" w:lineRule="exact"/>
        <w:ind w:firstLine="240" w:firstLineChars="100"/>
        <w:rPr>
          <w:rStyle w:val="78"/>
          <w:rFonts w:hint="eastAsia" w:ascii="宋体" w:hAnsi="宋体" w:eastAsia="宋体" w:cs="宋体"/>
          <w:b w:val="0"/>
          <w:bCs w:val="0"/>
          <w:color w:val="auto"/>
          <w:szCs w:val="24"/>
          <w:shd w:val="clear" w:color="auto" w:fill="FFFFFF"/>
        </w:rPr>
      </w:pPr>
      <w:r>
        <w:rPr>
          <w:rStyle w:val="78"/>
          <w:rFonts w:hint="eastAsia" w:ascii="宋体" w:hAnsi="宋体" w:eastAsia="宋体" w:cs="宋体"/>
          <w:b w:val="0"/>
          <w:bCs w:val="0"/>
          <w:color w:val="auto"/>
          <w:szCs w:val="24"/>
          <w:shd w:val="clear" w:color="auto" w:fill="FFFFFF"/>
        </w:rPr>
        <w:t>（2）</w:t>
      </w:r>
      <w:r>
        <w:rPr>
          <w:rStyle w:val="78"/>
          <w:rFonts w:hint="eastAsia" w:ascii="宋体" w:hAnsi="宋体" w:eastAsia="宋体" w:cs="宋体"/>
          <w:b w:val="0"/>
          <w:bCs w:val="0"/>
          <w:color w:val="auto"/>
          <w:szCs w:val="24"/>
          <w:shd w:val="clear" w:color="auto" w:fill="FFFFFF"/>
          <w:lang w:eastAsia="zh-CN"/>
        </w:rPr>
        <w:t>工程设计资质：</w:t>
      </w:r>
      <w:r>
        <w:rPr>
          <w:rStyle w:val="78"/>
          <w:rFonts w:hint="eastAsia" w:ascii="宋体" w:hAnsi="宋体" w:eastAsia="宋体" w:cs="宋体"/>
          <w:b w:val="0"/>
          <w:bCs w:val="0"/>
          <w:color w:val="auto"/>
          <w:szCs w:val="24"/>
          <w:shd w:val="clear" w:color="auto" w:fill="FFFFFF"/>
        </w:rPr>
        <w:t>建设行政主管部门核发的有效的工程设计综合甲级资质或</w:t>
      </w:r>
      <w:r>
        <w:rPr>
          <w:rStyle w:val="78"/>
          <w:rFonts w:hint="eastAsia" w:ascii="宋体" w:hAnsi="宋体" w:eastAsia="宋体" w:cs="宋体"/>
          <w:b w:val="0"/>
          <w:bCs w:val="0"/>
          <w:color w:val="auto"/>
          <w:szCs w:val="24"/>
          <w:shd w:val="clear" w:color="auto" w:fill="FFFFFF"/>
          <w:lang w:val="en-US" w:eastAsia="zh-CN"/>
        </w:rPr>
        <w:t>工程设计</w:t>
      </w:r>
      <w:r>
        <w:rPr>
          <w:rStyle w:val="78"/>
          <w:rFonts w:hint="eastAsia" w:ascii="宋体" w:hAnsi="宋体" w:eastAsia="宋体" w:cs="宋体"/>
          <w:b w:val="0"/>
          <w:bCs w:val="0"/>
          <w:color w:val="auto"/>
          <w:szCs w:val="24"/>
          <w:shd w:val="clear" w:color="auto" w:fill="FFFFFF"/>
        </w:rPr>
        <w:t>公路行业甲级资质或</w:t>
      </w:r>
      <w:r>
        <w:rPr>
          <w:rStyle w:val="78"/>
          <w:rFonts w:hint="eastAsia" w:ascii="宋体" w:hAnsi="宋体" w:eastAsia="宋体" w:cs="宋体"/>
          <w:b w:val="0"/>
          <w:bCs w:val="0"/>
          <w:color w:val="auto"/>
          <w:szCs w:val="24"/>
          <w:shd w:val="clear" w:color="auto" w:fill="FFFFFF"/>
          <w:lang w:val="en-US" w:eastAsia="zh-CN"/>
        </w:rPr>
        <w:t>工程设计</w:t>
      </w:r>
      <w:r>
        <w:rPr>
          <w:rStyle w:val="78"/>
          <w:rFonts w:hint="eastAsia" w:ascii="宋体" w:hAnsi="宋体" w:eastAsia="宋体" w:cs="宋体"/>
          <w:b w:val="0"/>
          <w:bCs w:val="0"/>
          <w:color w:val="auto"/>
          <w:szCs w:val="24"/>
          <w:shd w:val="clear" w:color="auto" w:fill="FFFFFF"/>
        </w:rPr>
        <w:t>公路行业（公路）专业乙级及以上资质；</w:t>
      </w:r>
    </w:p>
    <w:p w14:paraId="63723047">
      <w:pPr>
        <w:bidi w:val="0"/>
        <w:rPr>
          <w:rFonts w:hint="eastAsia"/>
          <w:color w:val="auto"/>
        </w:rPr>
      </w:pPr>
    </w:p>
    <w:p w14:paraId="26711F02">
      <w:pPr>
        <w:tabs>
          <w:tab w:val="left" w:pos="3649"/>
        </w:tabs>
        <w:bidi w:val="0"/>
        <w:jc w:val="left"/>
        <w:rPr>
          <w:rFonts w:hint="eastAsia" w:eastAsia="宋体"/>
          <w:color w:val="auto"/>
          <w:lang w:eastAsia="zh-CN"/>
        </w:rPr>
      </w:pPr>
      <w:r>
        <w:rPr>
          <w:rFonts w:hint="eastAsia"/>
          <w:color w:val="auto"/>
          <w:lang w:eastAsia="zh-CN"/>
        </w:rPr>
        <w:tab/>
      </w:r>
    </w:p>
    <w:p w14:paraId="14F03A74">
      <w:pPr>
        <w:widowControl/>
        <w:shd w:val="clear"/>
        <w:wordWrap w:val="0"/>
        <w:spacing w:line="240" w:lineRule="auto"/>
        <w:ind w:firstLine="480" w:firstLineChars="200"/>
        <w:jc w:val="left"/>
        <w:rPr>
          <w:rFonts w:hint="eastAsia" w:ascii="宋体" w:hAnsi="宋体" w:eastAsia="宋体" w:cs="宋体"/>
          <w:color w:val="auto"/>
          <w:kern w:val="0"/>
          <w:sz w:val="24"/>
          <w:highlight w:val="none"/>
          <w:lang w:eastAsia="zh-CN" w:bidi="ar"/>
        </w:rPr>
      </w:pPr>
      <w:r>
        <w:rPr>
          <w:rFonts w:hint="eastAsia" w:ascii="宋体" w:hAnsi="宋体" w:eastAsia="宋体" w:cs="宋体"/>
          <w:color w:val="auto"/>
          <w:kern w:val="0"/>
          <w:sz w:val="24"/>
          <w:highlight w:val="none"/>
          <w:lang w:eastAsia="zh-CN" w:bidi="ar"/>
        </w:rPr>
        <w:t>（</w:t>
      </w:r>
      <w:r>
        <w:rPr>
          <w:rFonts w:hint="eastAsia" w:ascii="宋体" w:hAnsi="宋体" w:cs="宋体"/>
          <w:color w:val="auto"/>
          <w:kern w:val="0"/>
          <w:sz w:val="24"/>
          <w:highlight w:val="none"/>
          <w:lang w:val="en-US" w:eastAsia="zh-CN" w:bidi="ar"/>
        </w:rPr>
        <w:t>3</w:t>
      </w:r>
      <w:r>
        <w:rPr>
          <w:rFonts w:hint="eastAsia" w:ascii="宋体" w:hAnsi="宋体" w:eastAsia="宋体" w:cs="宋体"/>
          <w:color w:val="auto"/>
          <w:kern w:val="0"/>
          <w:sz w:val="24"/>
          <w:highlight w:val="none"/>
          <w:lang w:eastAsia="zh-CN" w:bidi="ar"/>
        </w:rPr>
        <w:t>）供应商未被“信用中国”（www.creditchina.gov.cn）网站上列入重大税收违法失信主体、政府采购严重违法失信行为记录名单；未被“中国执行信息公开网”（http://zxgk.court.gov.cn）列入失信被执行人名单；</w:t>
      </w:r>
    </w:p>
    <w:p w14:paraId="130E39AA">
      <w:pPr>
        <w:pStyle w:val="30"/>
        <w:keepNext w:val="0"/>
        <w:keepLines w:val="0"/>
        <w:pageBreakBefore w:val="0"/>
        <w:widowControl w:val="0"/>
        <w:kinsoku/>
        <w:wordWrap/>
        <w:overflowPunct/>
        <w:topLinePunct w:val="0"/>
        <w:autoSpaceDE/>
        <w:autoSpaceDN/>
        <w:bidi w:val="0"/>
        <w:adjustRightInd/>
        <w:snapToGrid/>
        <w:spacing w:after="157" w:afterLines="50" w:line="24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highlight w:val="none"/>
          <w:lang w:eastAsia="zh-CN" w:bidi="ar"/>
        </w:rPr>
        <w:t>（</w:t>
      </w:r>
      <w:r>
        <w:rPr>
          <w:rFonts w:hint="eastAsia" w:ascii="宋体" w:hAnsi="宋体" w:cs="宋体"/>
          <w:color w:val="auto"/>
          <w:kern w:val="0"/>
          <w:sz w:val="24"/>
          <w:highlight w:val="none"/>
          <w:lang w:val="en-US" w:eastAsia="zh-CN" w:bidi="ar"/>
        </w:rPr>
        <w:t>4</w:t>
      </w:r>
      <w:r>
        <w:rPr>
          <w:rFonts w:hint="eastAsia" w:ascii="宋体" w:hAnsi="宋体" w:eastAsia="宋体" w:cs="宋体"/>
          <w:color w:val="auto"/>
          <w:kern w:val="0"/>
          <w:sz w:val="24"/>
          <w:highlight w:val="none"/>
          <w:lang w:eastAsia="zh-CN" w:bidi="ar"/>
        </w:rPr>
        <w:t>）单位负责人为同一人或者存在直接控股、管理关系的不同供应商，不得参加同一合同项下的政府采购活动；</w:t>
      </w:r>
      <w:r>
        <w:rPr>
          <w:rFonts w:hint="eastAsia" w:ascii="宋体" w:hAnsi="宋体" w:eastAsia="宋体" w:cs="宋体"/>
          <w:color w:val="auto"/>
          <w:sz w:val="24"/>
          <w:szCs w:val="24"/>
          <w:highlight w:val="none"/>
          <w:lang w:val="en-US" w:eastAsia="zh-CN"/>
        </w:rPr>
        <w:t xml:space="preserve"> </w:t>
      </w:r>
    </w:p>
    <w:p w14:paraId="0DC4E0F6">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9" w:name="_Toc29657"/>
      <w:r>
        <w:rPr>
          <w:rFonts w:hint="eastAsia" w:ascii="宋体" w:hAnsi="宋体" w:eastAsia="宋体" w:cs="宋体"/>
          <w:b/>
          <w:bCs/>
          <w:color w:val="auto"/>
          <w:kern w:val="0"/>
          <w:sz w:val="24"/>
          <w:highlight w:val="none"/>
          <w:lang w:val="en-US" w:eastAsia="zh-CN"/>
        </w:rPr>
        <w:t>获取采购文件</w:t>
      </w:r>
      <w:bookmarkEnd w:id="9"/>
    </w:p>
    <w:p w14:paraId="3569C3F0">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时间：</w:t>
      </w:r>
      <w:r>
        <w:rPr>
          <w:rFonts w:hint="eastAsia" w:ascii="宋体" w:hAnsi="宋体" w:eastAsia="宋体" w:cs="宋体"/>
          <w:color w:val="auto"/>
          <w:sz w:val="24"/>
          <w:szCs w:val="24"/>
          <w:highlight w:val="none"/>
          <w:lang w:val="en-US" w:eastAsia="zh-CN"/>
        </w:rPr>
        <w:t>2025年04月04日至2025年04月11日，每天上午00：00至1</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：00，下午1</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：00至23：59</w:t>
      </w:r>
      <w:r>
        <w:rPr>
          <w:rFonts w:hint="eastAsia" w:ascii="宋体" w:hAnsi="宋体" w:eastAsia="宋体" w:cs="宋体"/>
          <w:color w:val="auto"/>
          <w:sz w:val="24"/>
          <w:szCs w:val="24"/>
          <w:highlight w:val="none"/>
          <w:lang w:val="en-US" w:eastAsia="zh-CN"/>
        </w:rPr>
        <w:t>（北京时间，法定节假日除外）</w:t>
      </w:r>
    </w:p>
    <w:p w14:paraId="23A86469">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地点：供应商登陆政采云平台http://www.zcygov.cn/，在线申请获取采购文件（登录政府采购云平台 → 项目采购 → 获取采购文件→申请，审核通过后可下载采购文件，如有操作性问题，可与政采云在线客服进行咨询，咨询电话：95763） </w:t>
      </w:r>
    </w:p>
    <w:p w14:paraId="27C59562">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方式：（1）线上获取（登录政府采购云平台 → 项目采购 → 获取采购文件→ 申请，审核通过后可下载采购文件）。本次招标不提供纸质版采购文件。（2）供应商获取采购文件前应注册成为政府采购云平台正式供应商。 </w:t>
      </w:r>
    </w:p>
    <w:p w14:paraId="1DE7D1F5">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售价（元）： 0 </w:t>
      </w:r>
    </w:p>
    <w:p w14:paraId="15FDA822">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0" w:name="_Toc15120"/>
      <w:r>
        <w:rPr>
          <w:rFonts w:hint="eastAsia" w:ascii="宋体" w:hAnsi="宋体" w:eastAsia="宋体" w:cs="宋体"/>
          <w:b/>
          <w:bCs/>
          <w:color w:val="auto"/>
          <w:kern w:val="0"/>
          <w:sz w:val="24"/>
          <w:highlight w:val="none"/>
          <w:lang w:val="en-US" w:eastAsia="zh-CN"/>
        </w:rPr>
        <w:t>响应文件提交</w:t>
      </w:r>
      <w:bookmarkEnd w:id="10"/>
      <w:r>
        <w:rPr>
          <w:rFonts w:hint="eastAsia" w:ascii="宋体" w:hAnsi="宋体" w:eastAsia="宋体" w:cs="宋体"/>
          <w:b/>
          <w:bCs/>
          <w:color w:val="auto"/>
          <w:kern w:val="0"/>
          <w:sz w:val="24"/>
          <w:highlight w:val="none"/>
          <w:lang w:val="en-US" w:eastAsia="zh-CN"/>
        </w:rPr>
        <w:t xml:space="preserve"> </w:t>
      </w:r>
    </w:p>
    <w:p w14:paraId="5DD209DD">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截止时间：</w:t>
      </w:r>
      <w:r>
        <w:rPr>
          <w:rFonts w:hint="eastAsia" w:ascii="宋体" w:hAnsi="宋体" w:eastAsia="宋体" w:cs="宋体"/>
          <w:color w:val="auto"/>
          <w:sz w:val="24"/>
          <w:szCs w:val="24"/>
          <w:highlight w:val="none"/>
          <w:lang w:val="en-US" w:eastAsia="zh-CN"/>
        </w:rPr>
        <w:t>2025年</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14</w:t>
      </w:r>
      <w:r>
        <w:rPr>
          <w:rFonts w:hint="eastAsia" w:ascii="宋体" w:hAnsi="宋体" w:eastAsia="宋体" w:cs="宋体"/>
          <w:color w:val="auto"/>
          <w:sz w:val="24"/>
          <w:szCs w:val="24"/>
          <w:highlight w:val="none"/>
          <w:lang w:val="en-US" w:eastAsia="zh-CN"/>
        </w:rPr>
        <w:t>日 10:30（北京时间）</w:t>
      </w:r>
    </w:p>
    <w:p w14:paraId="04936754">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地点：政府采购云平台（www.zcygov.cn） </w:t>
      </w:r>
    </w:p>
    <w:p w14:paraId="735C4A02">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1" w:name="_Toc9208"/>
      <w:r>
        <w:rPr>
          <w:rFonts w:hint="eastAsia" w:ascii="宋体" w:hAnsi="宋体" w:eastAsia="宋体" w:cs="宋体"/>
          <w:b/>
          <w:bCs/>
          <w:color w:val="auto"/>
          <w:kern w:val="0"/>
          <w:sz w:val="24"/>
          <w:highlight w:val="none"/>
          <w:lang w:val="en-US" w:eastAsia="zh-CN"/>
        </w:rPr>
        <w:t>响应文件开启</w:t>
      </w:r>
      <w:bookmarkEnd w:id="11"/>
      <w:r>
        <w:rPr>
          <w:rFonts w:hint="eastAsia" w:ascii="宋体" w:hAnsi="宋体" w:eastAsia="宋体" w:cs="宋体"/>
          <w:b/>
          <w:bCs/>
          <w:color w:val="auto"/>
          <w:kern w:val="0"/>
          <w:sz w:val="24"/>
          <w:highlight w:val="none"/>
          <w:lang w:val="en-US" w:eastAsia="zh-CN"/>
        </w:rPr>
        <w:t xml:space="preserve"> </w:t>
      </w:r>
    </w:p>
    <w:p w14:paraId="503FEBB2">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开启时间：</w:t>
      </w:r>
      <w:r>
        <w:rPr>
          <w:rFonts w:hint="eastAsia" w:ascii="宋体" w:hAnsi="宋体" w:eastAsia="宋体" w:cs="宋体"/>
          <w:color w:val="auto"/>
          <w:sz w:val="24"/>
          <w:szCs w:val="24"/>
          <w:highlight w:val="none"/>
          <w:lang w:val="en-US" w:eastAsia="zh-CN"/>
        </w:rPr>
        <w:t>2025年</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14</w:t>
      </w:r>
      <w:r>
        <w:rPr>
          <w:rFonts w:hint="eastAsia" w:ascii="宋体" w:hAnsi="宋体" w:eastAsia="宋体" w:cs="宋体"/>
          <w:color w:val="auto"/>
          <w:sz w:val="24"/>
          <w:szCs w:val="24"/>
          <w:highlight w:val="none"/>
          <w:lang w:val="en-US" w:eastAsia="zh-CN"/>
        </w:rPr>
        <w:t>日 10:30 （北京时间）</w:t>
      </w:r>
    </w:p>
    <w:p w14:paraId="688FF814">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地点：投标人登录政采云平台https://www.zcygov.cn/，进入“项目采购-开标评标-右边选择对应项目点击“进入项目”进入开标大厅。</w:t>
      </w:r>
    </w:p>
    <w:p w14:paraId="387730E6">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2" w:name="_Toc28678"/>
      <w:r>
        <w:rPr>
          <w:rFonts w:hint="eastAsia" w:ascii="宋体" w:hAnsi="宋体" w:eastAsia="宋体" w:cs="宋体"/>
          <w:b/>
          <w:bCs/>
          <w:color w:val="auto"/>
          <w:kern w:val="0"/>
          <w:sz w:val="24"/>
          <w:highlight w:val="none"/>
          <w:lang w:val="en-US" w:eastAsia="zh-CN"/>
        </w:rPr>
        <w:t>公告期限</w:t>
      </w:r>
      <w:bookmarkEnd w:id="12"/>
    </w:p>
    <w:p w14:paraId="55F9D492">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自本公告发布之日起5个工作日。</w:t>
      </w:r>
    </w:p>
    <w:p w14:paraId="43134B8E">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3" w:name="_Toc28730"/>
      <w:r>
        <w:rPr>
          <w:rFonts w:hint="eastAsia" w:ascii="宋体" w:hAnsi="宋体" w:eastAsia="宋体" w:cs="宋体"/>
          <w:b/>
          <w:bCs/>
          <w:color w:val="auto"/>
          <w:kern w:val="0"/>
          <w:sz w:val="24"/>
          <w:highlight w:val="none"/>
          <w:lang w:val="en-US" w:eastAsia="zh-CN"/>
        </w:rPr>
        <w:t>其他补充事宜</w:t>
      </w:r>
      <w:bookmarkEnd w:id="13"/>
      <w:r>
        <w:rPr>
          <w:rFonts w:hint="eastAsia" w:ascii="宋体" w:hAnsi="宋体" w:eastAsia="宋体" w:cs="宋体"/>
          <w:b/>
          <w:bCs/>
          <w:color w:val="auto"/>
          <w:kern w:val="0"/>
          <w:sz w:val="24"/>
          <w:highlight w:val="none"/>
          <w:lang w:val="en-US" w:eastAsia="zh-CN"/>
        </w:rPr>
        <w:t xml:space="preserve"> </w:t>
      </w:r>
    </w:p>
    <w:p w14:paraId="4671BDFD">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1.本项目采用全流程不见面电子开评标，供应商需要使用CA加密设备，供应商可通过新疆数字证书认证中心官网（https://www.xjca.com.cn/）或下载“新疆政务通”APP自行进行申领。</w:t>
      </w:r>
    </w:p>
    <w:p w14:paraId="6BE9D129">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2.本项目实行网上递交响应文件，采用加密电子响应文件(供应商须使用CA加密设备通过政采云电子投标客户端制作响应文件)。若供应商参与磋商，自行承担制作文件一切费用。</w:t>
      </w:r>
    </w:p>
    <w:p w14:paraId="13232BAA">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各供应商在递交响应文件前应确保成为新疆维吾尔自治区政府采购网正式注册入库供应商，(已在政采云平台其他省份入驻的供应商无须重复注册），并完成CA数字证书申领。因未注册入库、未办理CA数字证书等原因造成无法递交响应文件或递交响应文件失败等后果由供应商自行承担。</w:t>
      </w:r>
    </w:p>
    <w:p w14:paraId="10F96F66">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供应商将政采云电子交易客户端下载、安装完成后，可通过账号密码或CA登录客户端进行响应文件制作。在使用政采云投标客户端时，建议使用WIN7+64位及以上操作系统。客户端请至新疆政府采购网（http://www.ccgp-xinjiang.gov.cn/）下载专区查看，如有问题可拨打政采云客户服务热线95763进行咨询。</w:t>
      </w:r>
    </w:p>
    <w:p w14:paraId="1DED1B2F">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5.供应商在递交响应文件时须使用制作加密电子响应文件所使用的CA锁及电脑，电脑须提前配置好浏览器（建议使用谷歌浏览器），以便响应文件开启时解锁。</w:t>
      </w:r>
    </w:p>
    <w:p w14:paraId="5E07130C">
      <w:pPr>
        <w:keepNext w:val="0"/>
        <w:keepLines w:val="0"/>
        <w:pageBreakBefore w:val="0"/>
        <w:widowControl w:val="0"/>
        <w:kinsoku/>
        <w:wordWrap w:val="0"/>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二十群：35547618、二十一群：44303812，钉钉工具软件具有回放功能，直播培训结束后可在钉钉群中回放观看学习。</w:t>
      </w:r>
    </w:p>
    <w:p w14:paraId="14AC7412">
      <w:pPr>
        <w:keepNext w:val="0"/>
        <w:keepLines w:val="0"/>
        <w:pageBreakBefore w:val="0"/>
        <w:widowControl w:val="0"/>
        <w:kinsoku/>
        <w:wordWrap w:val="0"/>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7.为了保证开评标顺利进行，政采云线上开标功能完全实现，供应商开标所使用的电脑设备须具有视频及语音功能。</w:t>
      </w:r>
    </w:p>
    <w:p w14:paraId="63B79BF0">
      <w:pPr>
        <w:keepNext w:val="0"/>
        <w:keepLines w:val="0"/>
        <w:pageBreakBefore w:val="0"/>
        <w:widowControl w:val="0"/>
        <w:kinsoku/>
        <w:wordWrap w:val="0"/>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val="en-US" w:eastAsia="zh-CN"/>
        </w:rPr>
        <w:t>8、本项目为专门面向中小企业（含中型、小型、微型企业）采购项目，根据《政府采购促进中小企业发展管理办法》（财库[2020]46号）的规定，不再执行价格评审优惠的扶持政策。注：中小企业划分标准依据《工业和信息化部、国家统计局、国家发展和改革委员会、财政部关于印发中小企业划型标准规定的通知》（工信部联企业〔2011〕300号）规定。</w:t>
      </w:r>
      <w:r>
        <w:rPr>
          <w:rFonts w:hint="eastAsia" w:ascii="宋体" w:hAnsi="宋体" w:eastAsia="宋体" w:cs="宋体"/>
          <w:b/>
          <w:bCs/>
          <w:color w:val="auto"/>
          <w:sz w:val="24"/>
          <w:szCs w:val="24"/>
          <w:highlight w:val="none"/>
          <w:lang w:val="en-US" w:eastAsia="zh-CN"/>
        </w:rPr>
        <w:t>本项目采购标的对应的中小企业划分标准所属行业为其他未列明行业。</w:t>
      </w:r>
    </w:p>
    <w:p w14:paraId="71313115">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4" w:name="_Toc6264"/>
      <w:r>
        <w:rPr>
          <w:rFonts w:hint="eastAsia" w:ascii="宋体" w:hAnsi="宋体" w:eastAsia="宋体" w:cs="宋体"/>
          <w:b/>
          <w:bCs/>
          <w:color w:val="auto"/>
          <w:kern w:val="0"/>
          <w:sz w:val="24"/>
          <w:highlight w:val="none"/>
          <w:lang w:val="en-US" w:eastAsia="zh-CN"/>
        </w:rPr>
        <w:t>凡对本次招标提出询问，请按以下方式联系</w:t>
      </w:r>
      <w:bookmarkEnd w:id="14"/>
    </w:p>
    <w:p w14:paraId="19C0FA1A">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1.采购人信息</w:t>
      </w:r>
    </w:p>
    <w:p w14:paraId="01245825">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名 称：玛纳斯县交通运输局  </w:t>
      </w:r>
    </w:p>
    <w:p w14:paraId="6D8EAFDE">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 址：玛纳斯县碧玉大道284号财政局综合大楼五楼</w:t>
      </w:r>
    </w:p>
    <w:p w14:paraId="36FF5756">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联系方式：</w:t>
      </w:r>
      <w:r>
        <w:rPr>
          <w:rFonts w:hint="eastAsia" w:ascii="宋体" w:hAnsi="宋体" w:cs="宋体"/>
          <w:color w:val="auto"/>
          <w:sz w:val="24"/>
          <w:szCs w:val="24"/>
          <w:highlight w:val="none"/>
          <w:lang w:val="en-US" w:eastAsia="zh-CN"/>
        </w:rPr>
        <w:t>0994-6661199</w:t>
      </w:r>
    </w:p>
    <w:p w14:paraId="13E023D4">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2.采购代理机构信息</w:t>
      </w:r>
    </w:p>
    <w:p w14:paraId="0638E505">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 称：新疆昌盛方略项目管理有限公司</w:t>
      </w:r>
    </w:p>
    <w:p w14:paraId="3E867490">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 址：新疆昌吉回族自治州昌吉市南公园西路融投小镇1号楼A座14层（昌吉州国投大厦1幢14楼1419）</w:t>
      </w:r>
    </w:p>
    <w:p w14:paraId="3E783A27">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联系方式：15886906116</w:t>
      </w:r>
    </w:p>
    <w:p w14:paraId="347FBFD0">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3.项目联系方式</w:t>
      </w:r>
    </w:p>
    <w:p w14:paraId="18FFE100">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项目联系人：冯女士、蔚女士</w:t>
      </w:r>
    </w:p>
    <w:p w14:paraId="39BC0B8C">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highlight w:val="none"/>
          <w:lang w:val="en-US"/>
        </w:rPr>
      </w:pPr>
      <w:r>
        <w:rPr>
          <w:rFonts w:hint="eastAsia" w:ascii="宋体" w:hAnsi="宋体" w:eastAsia="宋体" w:cs="宋体"/>
          <w:color w:val="auto"/>
          <w:sz w:val="24"/>
          <w:szCs w:val="24"/>
          <w:highlight w:val="none"/>
          <w:lang w:val="en-US" w:eastAsia="zh-CN"/>
        </w:rPr>
        <w:t>电 话：15886906116</w:t>
      </w:r>
    </w:p>
    <w:p w14:paraId="5C96BCF8">
      <w:pPr>
        <w:spacing w:line="360" w:lineRule="auto"/>
        <w:ind w:left="420" w:left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7B471816">
      <w:pPr>
        <w:widowControl/>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58D4E8F6">
      <w:pPr>
        <w:autoSpaceDE w:val="0"/>
        <w:autoSpaceDN w:val="0"/>
        <w:adjustRightInd w:val="0"/>
        <w:snapToGrid w:val="0"/>
        <w:spacing w:afterLines="50"/>
        <w:jc w:val="center"/>
        <w:outlineLvl w:val="0"/>
        <w:rPr>
          <w:rFonts w:hint="eastAsia" w:ascii="宋体" w:hAnsi="宋体" w:eastAsia="宋体" w:cs="宋体"/>
          <w:b/>
          <w:bCs/>
          <w:color w:val="auto"/>
          <w:kern w:val="0"/>
          <w:sz w:val="32"/>
          <w:szCs w:val="32"/>
          <w:highlight w:val="none"/>
        </w:rPr>
      </w:pPr>
      <w:bookmarkStart w:id="15" w:name="_Toc25441"/>
      <w:r>
        <w:rPr>
          <w:rFonts w:hint="eastAsia" w:ascii="宋体" w:hAnsi="宋体" w:eastAsia="宋体" w:cs="宋体"/>
          <w:b/>
          <w:bCs/>
          <w:color w:val="auto"/>
          <w:kern w:val="0"/>
          <w:sz w:val="32"/>
          <w:szCs w:val="32"/>
          <w:highlight w:val="none"/>
        </w:rPr>
        <w:t>第二章 供应商须知</w:t>
      </w:r>
      <w:bookmarkEnd w:id="5"/>
      <w:bookmarkEnd w:id="15"/>
    </w:p>
    <w:p w14:paraId="59AD26E1">
      <w:pPr>
        <w:autoSpaceDE w:val="0"/>
        <w:autoSpaceDN w:val="0"/>
        <w:adjustRightInd w:val="0"/>
        <w:snapToGrid w:val="0"/>
        <w:spacing w:afterLines="50"/>
        <w:jc w:val="center"/>
        <w:outlineLvl w:val="1"/>
        <w:rPr>
          <w:rFonts w:hint="eastAsia" w:ascii="宋体" w:hAnsi="宋体" w:eastAsia="宋体" w:cs="宋体"/>
          <w:b/>
          <w:bCs/>
          <w:color w:val="auto"/>
          <w:kern w:val="0"/>
          <w:sz w:val="28"/>
          <w:szCs w:val="28"/>
          <w:highlight w:val="none"/>
        </w:rPr>
      </w:pPr>
      <w:bookmarkStart w:id="16" w:name="_Toc15662"/>
      <w:r>
        <w:rPr>
          <w:rFonts w:hint="eastAsia" w:ascii="宋体" w:hAnsi="宋体" w:eastAsia="宋体" w:cs="宋体"/>
          <w:b/>
          <w:bCs/>
          <w:color w:val="auto"/>
          <w:kern w:val="0"/>
          <w:sz w:val="28"/>
          <w:szCs w:val="28"/>
          <w:highlight w:val="none"/>
        </w:rPr>
        <w:t>（一）供应商须知前附表</w:t>
      </w:r>
      <w:bookmarkEnd w:id="16"/>
    </w:p>
    <w:tbl>
      <w:tblPr>
        <w:tblStyle w:val="75"/>
        <w:tblW w:w="93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2215"/>
        <w:gridCol w:w="5975"/>
      </w:tblGrid>
      <w:tr w14:paraId="398FF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1188" w:type="dxa"/>
            <w:vAlign w:val="center"/>
          </w:tcPr>
          <w:p w14:paraId="25EBCADB">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条款号</w:t>
            </w:r>
          </w:p>
        </w:tc>
        <w:tc>
          <w:tcPr>
            <w:tcW w:w="2215" w:type="dxa"/>
            <w:vAlign w:val="center"/>
          </w:tcPr>
          <w:p w14:paraId="2CD28DD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条 款 名 称</w:t>
            </w:r>
          </w:p>
        </w:tc>
        <w:tc>
          <w:tcPr>
            <w:tcW w:w="5975" w:type="dxa"/>
            <w:vAlign w:val="center"/>
          </w:tcPr>
          <w:p w14:paraId="156998B1">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编 列 内 容</w:t>
            </w:r>
          </w:p>
        </w:tc>
      </w:tr>
      <w:tr w14:paraId="625D4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7B6E991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_Ref527101463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0"/>
                <w:highlight w:val="none"/>
              </w:rPr>
              <w:t>1.7</w:t>
            </w:r>
            <w:r>
              <w:rPr>
                <w:rFonts w:hint="eastAsia" w:ascii="宋体" w:hAnsi="宋体" w:eastAsia="宋体" w:cs="宋体"/>
                <w:color w:val="auto"/>
                <w:kern w:val="0"/>
                <w:sz w:val="20"/>
                <w:szCs w:val="20"/>
                <w:highlight w:val="none"/>
              </w:rPr>
              <w:fldChar w:fldCharType="end"/>
            </w:r>
          </w:p>
        </w:tc>
        <w:tc>
          <w:tcPr>
            <w:tcW w:w="2215" w:type="dxa"/>
            <w:vAlign w:val="center"/>
          </w:tcPr>
          <w:p w14:paraId="597A2F7D">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分包</w:t>
            </w:r>
          </w:p>
        </w:tc>
        <w:tc>
          <w:tcPr>
            <w:tcW w:w="5975" w:type="dxa"/>
            <w:vAlign w:val="center"/>
          </w:tcPr>
          <w:p w14:paraId="1B4EFB83">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不允许</w:t>
            </w:r>
          </w:p>
          <w:p w14:paraId="3D88F24F">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允  许：</w:t>
            </w:r>
          </w:p>
          <w:p w14:paraId="634873F8">
            <w:pPr>
              <w:keepNext w:val="0"/>
              <w:keepLines w:val="0"/>
              <w:suppressLineNumbers w:val="0"/>
              <w:autoSpaceDE w:val="0"/>
              <w:autoSpaceDN w:val="0"/>
              <w:adjustRightInd w:val="0"/>
              <w:snapToGrid w:val="0"/>
              <w:spacing w:before="0" w:beforeAutospacing="0" w:after="0" w:afterAutospacing="0" w:line="240" w:lineRule="auto"/>
              <w:ind w:left="311" w:leftChars="148"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分包内容要求：</w:t>
            </w:r>
          </w:p>
          <w:p w14:paraId="7D4248EE">
            <w:pPr>
              <w:keepNext w:val="0"/>
              <w:keepLines w:val="0"/>
              <w:suppressLineNumbers w:val="0"/>
              <w:autoSpaceDE w:val="0"/>
              <w:autoSpaceDN w:val="0"/>
              <w:adjustRightInd w:val="0"/>
              <w:snapToGrid w:val="0"/>
              <w:spacing w:before="0" w:beforeAutospacing="0" w:after="0" w:afterAutospacing="0" w:line="240" w:lineRule="auto"/>
              <w:ind w:left="311" w:leftChars="148"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分包金额要求：</w:t>
            </w:r>
          </w:p>
        </w:tc>
      </w:tr>
      <w:tr w14:paraId="5D4B7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06D31722">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_Ref527292580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0"/>
                <w:highlight w:val="none"/>
              </w:rPr>
              <w:t>1.12.1</w:t>
            </w:r>
            <w:r>
              <w:rPr>
                <w:rFonts w:hint="eastAsia" w:ascii="宋体" w:hAnsi="宋体" w:eastAsia="宋体" w:cs="宋体"/>
                <w:color w:val="auto"/>
                <w:kern w:val="0"/>
                <w:sz w:val="20"/>
                <w:szCs w:val="20"/>
                <w:highlight w:val="none"/>
              </w:rPr>
              <w:fldChar w:fldCharType="end"/>
            </w:r>
          </w:p>
        </w:tc>
        <w:tc>
          <w:tcPr>
            <w:tcW w:w="2215" w:type="dxa"/>
            <w:vAlign w:val="center"/>
          </w:tcPr>
          <w:p w14:paraId="6F06335F">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现场踏勘</w:t>
            </w:r>
          </w:p>
        </w:tc>
        <w:tc>
          <w:tcPr>
            <w:tcW w:w="5975" w:type="dxa"/>
            <w:vAlign w:val="center"/>
          </w:tcPr>
          <w:p w14:paraId="66773A11">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不组织</w:t>
            </w:r>
          </w:p>
          <w:p w14:paraId="3B93887D">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组  织：</w:t>
            </w:r>
          </w:p>
          <w:p w14:paraId="73F7A268">
            <w:pPr>
              <w:keepNext w:val="0"/>
              <w:keepLines w:val="0"/>
              <w:suppressLineNumbers w:val="0"/>
              <w:autoSpaceDE w:val="0"/>
              <w:autoSpaceDN w:val="0"/>
              <w:adjustRightInd w:val="0"/>
              <w:snapToGrid w:val="0"/>
              <w:spacing w:before="0" w:beforeAutospacing="0" w:after="0" w:afterAutospacing="0" w:line="240" w:lineRule="auto"/>
              <w:ind w:left="311" w:leftChars="148"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踏勘时间：</w:t>
            </w:r>
          </w:p>
          <w:p w14:paraId="01EFEB6D">
            <w:pPr>
              <w:keepNext w:val="0"/>
              <w:keepLines w:val="0"/>
              <w:suppressLineNumbers w:val="0"/>
              <w:autoSpaceDE w:val="0"/>
              <w:autoSpaceDN w:val="0"/>
              <w:adjustRightInd w:val="0"/>
              <w:snapToGrid w:val="0"/>
              <w:spacing w:before="0" w:beforeAutospacing="0" w:after="0" w:afterAutospacing="0" w:line="240" w:lineRule="auto"/>
              <w:ind w:left="311" w:leftChars="148"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集合地点：</w:t>
            </w:r>
          </w:p>
        </w:tc>
      </w:tr>
      <w:tr w14:paraId="4003B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E7B62F6">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_Ref527101604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0"/>
                <w:highlight w:val="none"/>
              </w:rPr>
              <w:t>2.2.2</w:t>
            </w:r>
            <w:r>
              <w:rPr>
                <w:rFonts w:hint="eastAsia" w:ascii="宋体" w:hAnsi="宋体" w:eastAsia="宋体" w:cs="宋体"/>
                <w:color w:val="auto"/>
                <w:kern w:val="0"/>
                <w:sz w:val="20"/>
                <w:szCs w:val="20"/>
                <w:highlight w:val="none"/>
              </w:rPr>
              <w:fldChar w:fldCharType="end"/>
            </w:r>
          </w:p>
        </w:tc>
        <w:tc>
          <w:tcPr>
            <w:tcW w:w="2215" w:type="dxa"/>
            <w:vAlign w:val="center"/>
          </w:tcPr>
          <w:p w14:paraId="5DC215C7">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供应商询问或要求澄清的截止时间</w:t>
            </w:r>
          </w:p>
        </w:tc>
        <w:tc>
          <w:tcPr>
            <w:tcW w:w="5975" w:type="dxa"/>
            <w:vAlign w:val="center"/>
          </w:tcPr>
          <w:p w14:paraId="038252B6">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2025</w:t>
            </w:r>
            <w:r>
              <w:rPr>
                <w:rFonts w:hint="eastAsia" w:ascii="宋体" w:hAnsi="宋体" w:eastAsia="宋体" w:cs="宋体"/>
                <w:color w:val="auto"/>
                <w:kern w:val="0"/>
                <w:sz w:val="24"/>
                <w:highlight w:val="none"/>
              </w:rPr>
              <w:t>年</w:t>
            </w:r>
            <w:r>
              <w:rPr>
                <w:rFonts w:hint="eastAsia" w:ascii="宋体" w:hAnsi="宋体" w:cs="宋体"/>
                <w:color w:val="auto"/>
                <w:kern w:val="0"/>
                <w:sz w:val="24"/>
                <w:highlight w:val="none"/>
                <w:lang w:val="en-US" w:eastAsia="zh-CN"/>
              </w:rPr>
              <w:t>04</w:t>
            </w:r>
            <w:r>
              <w:rPr>
                <w:rFonts w:hint="eastAsia" w:ascii="宋体" w:hAnsi="宋体" w:eastAsia="宋体" w:cs="宋体"/>
                <w:color w:val="auto"/>
                <w:kern w:val="0"/>
                <w:sz w:val="24"/>
                <w:highlight w:val="none"/>
              </w:rPr>
              <w:t>月</w:t>
            </w:r>
            <w:r>
              <w:rPr>
                <w:rFonts w:hint="eastAsia" w:ascii="宋体" w:hAnsi="宋体" w:cs="宋体"/>
                <w:color w:val="auto"/>
                <w:kern w:val="0"/>
                <w:sz w:val="24"/>
                <w:highlight w:val="none"/>
                <w:lang w:val="en-US" w:eastAsia="zh-CN"/>
              </w:rPr>
              <w:t>09</w:t>
            </w:r>
            <w:r>
              <w:rPr>
                <w:rFonts w:hint="eastAsia" w:ascii="宋体" w:hAnsi="宋体" w:eastAsia="宋体" w:cs="宋体"/>
                <w:color w:val="auto"/>
                <w:kern w:val="0"/>
                <w:sz w:val="24"/>
                <w:highlight w:val="none"/>
              </w:rPr>
              <w:t>日</w:t>
            </w:r>
            <w:r>
              <w:rPr>
                <w:rFonts w:hint="eastAsia" w:ascii="宋体" w:hAnsi="宋体" w:eastAsia="宋体" w:cs="宋体"/>
                <w:color w:val="auto"/>
                <w:kern w:val="0"/>
                <w:sz w:val="24"/>
                <w:highlight w:val="none"/>
                <w:lang w:val="en-US" w:eastAsia="zh-CN"/>
              </w:rPr>
              <w:t>19:30</w:t>
            </w:r>
          </w:p>
        </w:tc>
      </w:tr>
      <w:tr w14:paraId="00A0B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FE67E40">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_Ref527101721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2.3</w:t>
            </w:r>
            <w:r>
              <w:rPr>
                <w:rFonts w:hint="eastAsia" w:ascii="宋体" w:hAnsi="宋体" w:eastAsia="宋体" w:cs="宋体"/>
                <w:color w:val="auto"/>
                <w:kern w:val="0"/>
                <w:sz w:val="20"/>
                <w:szCs w:val="21"/>
                <w:highlight w:val="none"/>
              </w:rPr>
              <w:fldChar w:fldCharType="end"/>
            </w:r>
          </w:p>
        </w:tc>
        <w:tc>
          <w:tcPr>
            <w:tcW w:w="2215" w:type="dxa"/>
            <w:vAlign w:val="center"/>
          </w:tcPr>
          <w:p w14:paraId="5336DB46">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bookmarkStart w:id="17" w:name="_Toc19530"/>
            <w:r>
              <w:rPr>
                <w:rFonts w:hint="eastAsia" w:ascii="宋体" w:hAnsi="宋体" w:eastAsia="宋体" w:cs="宋体"/>
                <w:color w:val="auto"/>
                <w:kern w:val="0"/>
                <w:sz w:val="24"/>
                <w:highlight w:val="none"/>
              </w:rPr>
              <w:t>质疑函送达方式</w:t>
            </w:r>
            <w:bookmarkEnd w:id="17"/>
          </w:p>
        </w:tc>
        <w:tc>
          <w:tcPr>
            <w:tcW w:w="5975" w:type="dxa"/>
            <w:vAlign w:val="center"/>
          </w:tcPr>
          <w:p w14:paraId="493DAA02">
            <w:pPr>
              <w:keepNext w:val="0"/>
              <w:keepLines w:val="0"/>
              <w:suppressLineNumbers w:val="0"/>
              <w:autoSpaceDE w:val="0"/>
              <w:autoSpaceDN w:val="0"/>
              <w:adjustRightInd w:val="0"/>
              <w:snapToGrid w:val="0"/>
              <w:spacing w:before="0" w:beforeAutospacing="0" w:after="0" w:afterAutospacing="0" w:line="240" w:lineRule="auto"/>
              <w:ind w:left="27" w:leftChars="13"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质疑提出人应将质疑函原件委派专人或通过邮寄方式</w:t>
            </w:r>
            <w:r>
              <w:rPr>
                <w:rFonts w:hint="eastAsia" w:ascii="宋体" w:hAnsi="宋体" w:eastAsia="宋体" w:cs="宋体"/>
                <w:color w:val="auto"/>
                <w:sz w:val="24"/>
                <w:highlight w:val="none"/>
              </w:rPr>
              <w:t>在知道或者应知其权益受到损害之日起7个工作日内</w:t>
            </w:r>
            <w:r>
              <w:rPr>
                <w:rFonts w:hint="eastAsia" w:ascii="宋体" w:hAnsi="宋体" w:eastAsia="宋体" w:cs="宋体"/>
                <w:color w:val="auto"/>
                <w:kern w:val="0"/>
                <w:sz w:val="24"/>
                <w:highlight w:val="none"/>
              </w:rPr>
              <w:t>送达采购代理机构。</w:t>
            </w:r>
          </w:p>
        </w:tc>
      </w:tr>
      <w:tr w14:paraId="6F4FB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79D8099">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_Ref527102185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3.6.1</w:t>
            </w:r>
            <w:r>
              <w:rPr>
                <w:rFonts w:hint="eastAsia" w:ascii="宋体" w:hAnsi="宋体" w:eastAsia="宋体" w:cs="宋体"/>
                <w:color w:val="auto"/>
                <w:kern w:val="0"/>
                <w:sz w:val="20"/>
                <w:szCs w:val="21"/>
                <w:highlight w:val="none"/>
              </w:rPr>
              <w:fldChar w:fldCharType="end"/>
            </w:r>
          </w:p>
        </w:tc>
        <w:tc>
          <w:tcPr>
            <w:tcW w:w="2215" w:type="dxa"/>
            <w:vAlign w:val="center"/>
          </w:tcPr>
          <w:p w14:paraId="098B63B8">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bookmarkStart w:id="18" w:name="_Toc18710"/>
            <w:r>
              <w:rPr>
                <w:rFonts w:hint="eastAsia" w:ascii="宋体" w:hAnsi="宋体" w:eastAsia="宋体" w:cs="宋体"/>
                <w:color w:val="auto"/>
                <w:kern w:val="0"/>
                <w:sz w:val="24"/>
                <w:highlight w:val="none"/>
              </w:rPr>
              <w:t>响应文件有效期</w:t>
            </w:r>
            <w:bookmarkEnd w:id="18"/>
          </w:p>
        </w:tc>
        <w:tc>
          <w:tcPr>
            <w:tcW w:w="5975" w:type="dxa"/>
            <w:vAlign w:val="center"/>
          </w:tcPr>
          <w:p w14:paraId="2004B7F1">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90</w:t>
            </w:r>
            <w:r>
              <w:rPr>
                <w:rFonts w:hint="eastAsia" w:ascii="宋体" w:hAnsi="宋体" w:eastAsia="宋体" w:cs="宋体"/>
                <w:color w:val="auto"/>
                <w:kern w:val="0"/>
                <w:sz w:val="24"/>
                <w:highlight w:val="none"/>
              </w:rPr>
              <w:t>天</w:t>
            </w:r>
          </w:p>
        </w:tc>
      </w:tr>
      <w:tr w14:paraId="5A7E4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F110D6B">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_Ref419361076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3.</w:t>
            </w:r>
            <w:r>
              <w:rPr>
                <w:rFonts w:hint="eastAsia" w:ascii="宋体" w:hAnsi="宋体" w:eastAsia="宋体" w:cs="宋体"/>
                <w:color w:val="auto"/>
                <w:kern w:val="0"/>
                <w:sz w:val="20"/>
                <w:szCs w:val="21"/>
                <w:highlight w:val="none"/>
                <w:lang w:val="en-US" w:eastAsia="zh-CN"/>
              </w:rPr>
              <w:t>7</w:t>
            </w:r>
            <w:r>
              <w:rPr>
                <w:rFonts w:hint="eastAsia" w:ascii="宋体" w:hAnsi="宋体" w:eastAsia="宋体" w:cs="宋体"/>
                <w:color w:val="auto"/>
                <w:kern w:val="0"/>
                <w:sz w:val="20"/>
                <w:szCs w:val="21"/>
                <w:highlight w:val="none"/>
              </w:rPr>
              <w:t>.1</w:t>
            </w:r>
            <w:r>
              <w:rPr>
                <w:rFonts w:hint="eastAsia" w:ascii="宋体" w:hAnsi="宋体" w:eastAsia="宋体" w:cs="宋体"/>
                <w:color w:val="auto"/>
                <w:kern w:val="0"/>
                <w:sz w:val="20"/>
                <w:szCs w:val="21"/>
                <w:highlight w:val="none"/>
              </w:rPr>
              <w:fldChar w:fldCharType="end"/>
            </w:r>
          </w:p>
        </w:tc>
        <w:tc>
          <w:tcPr>
            <w:tcW w:w="2215" w:type="dxa"/>
            <w:vAlign w:val="center"/>
          </w:tcPr>
          <w:p w14:paraId="4682C765">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bookmarkStart w:id="19" w:name="_Toc31838"/>
            <w:r>
              <w:rPr>
                <w:rFonts w:hint="eastAsia" w:ascii="宋体" w:hAnsi="宋体" w:eastAsia="宋体" w:cs="宋体"/>
                <w:color w:val="auto"/>
                <w:kern w:val="0"/>
                <w:sz w:val="24"/>
                <w:highlight w:val="none"/>
              </w:rPr>
              <w:t>磋商保证金</w:t>
            </w:r>
            <w:bookmarkEnd w:id="19"/>
          </w:p>
        </w:tc>
        <w:tc>
          <w:tcPr>
            <w:tcW w:w="5975" w:type="dxa"/>
            <w:vAlign w:val="center"/>
          </w:tcPr>
          <w:p w14:paraId="3CEDEC52">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保证金的形式：</w:t>
            </w:r>
          </w:p>
          <w:p w14:paraId="337B6DB9">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sz w:val="24"/>
                <w:highlight w:val="none"/>
              </w:rPr>
              <w:t xml:space="preserve">支票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kern w:val="0"/>
                <w:sz w:val="24"/>
                <w:highlight w:val="none"/>
                <w:lang w:eastAsia="zh-CN"/>
              </w:rPr>
              <w:t>☑</w:t>
            </w:r>
            <w:r>
              <w:rPr>
                <w:rFonts w:hint="eastAsia" w:ascii="宋体" w:hAnsi="宋体" w:eastAsia="宋体" w:cs="宋体"/>
                <w:color w:val="auto"/>
                <w:sz w:val="24"/>
                <w:highlight w:val="none"/>
              </w:rPr>
              <w:t>金融机构保函</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 xml:space="preserve">汇票      </w:t>
            </w:r>
          </w:p>
          <w:p w14:paraId="294C8866">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金融机构保函</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eastAsia="zh-CN"/>
              </w:rPr>
              <w:t>☑</w:t>
            </w:r>
            <w:r>
              <w:rPr>
                <w:rFonts w:hint="eastAsia" w:ascii="宋体" w:hAnsi="宋体" w:eastAsia="宋体" w:cs="宋体"/>
                <w:color w:val="auto"/>
                <w:sz w:val="24"/>
                <w:highlight w:val="none"/>
              </w:rPr>
              <w:t xml:space="preserve">电汇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本票</w:t>
            </w:r>
          </w:p>
          <w:p w14:paraId="52E7233F">
            <w:pPr>
              <w:keepNext w:val="0"/>
              <w:keepLines w:val="0"/>
              <w:suppressLineNumbers w:val="0"/>
              <w:autoSpaceDE w:val="0"/>
              <w:autoSpaceDN w:val="0"/>
              <w:adjustRightInd w:val="0"/>
              <w:snapToGrid w:val="0"/>
              <w:spacing w:before="0" w:beforeAutospacing="0" w:after="120" w:afterAutospacing="0" w:line="240" w:lineRule="auto"/>
              <w:ind w:left="0" w:right="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保证金的金额：</w:t>
            </w:r>
            <w:r>
              <w:rPr>
                <w:rFonts w:hint="eastAsia" w:ascii="宋体" w:hAnsi="宋体" w:eastAsia="宋体" w:cs="宋体"/>
                <w:color w:val="auto"/>
                <w:kern w:val="0"/>
                <w:sz w:val="24"/>
                <w:highlight w:val="none"/>
                <w:lang w:val="en-US" w:eastAsia="zh-CN"/>
              </w:rPr>
              <w:t>1</w:t>
            </w:r>
            <w:r>
              <w:rPr>
                <w:rFonts w:hint="eastAsia" w:ascii="宋体" w:hAnsi="宋体" w:cs="宋体"/>
                <w:color w:val="auto"/>
                <w:kern w:val="0"/>
                <w:sz w:val="24"/>
                <w:highlight w:val="none"/>
                <w:lang w:val="en-US" w:eastAsia="zh-CN"/>
              </w:rPr>
              <w:t>6</w:t>
            </w:r>
            <w:r>
              <w:rPr>
                <w:rFonts w:hint="eastAsia" w:ascii="宋体" w:hAnsi="宋体" w:eastAsia="宋体" w:cs="宋体"/>
                <w:color w:val="auto"/>
                <w:kern w:val="0"/>
                <w:sz w:val="24"/>
                <w:highlight w:val="none"/>
                <w:lang w:val="en-US" w:eastAsia="zh-CN"/>
              </w:rPr>
              <w:t>000.00元（大写：壹万</w:t>
            </w:r>
            <w:r>
              <w:rPr>
                <w:rFonts w:hint="eastAsia" w:ascii="宋体" w:hAnsi="宋体" w:cs="宋体"/>
                <w:color w:val="auto"/>
                <w:kern w:val="0"/>
                <w:sz w:val="24"/>
                <w:highlight w:val="none"/>
                <w:lang w:val="en-US" w:eastAsia="zh-CN"/>
              </w:rPr>
              <w:t>陆仟</w:t>
            </w:r>
            <w:r>
              <w:rPr>
                <w:rFonts w:hint="eastAsia" w:ascii="宋体" w:hAnsi="宋体" w:eastAsia="宋体" w:cs="宋体"/>
                <w:color w:val="auto"/>
                <w:kern w:val="0"/>
                <w:sz w:val="24"/>
                <w:highlight w:val="none"/>
                <w:lang w:val="en-US" w:eastAsia="zh-CN"/>
              </w:rPr>
              <w:t>元整）</w:t>
            </w:r>
          </w:p>
          <w:p w14:paraId="6B0FF6E6">
            <w:pPr>
              <w:keepNext w:val="0"/>
              <w:keepLines w:val="0"/>
              <w:suppressLineNumbers w:val="0"/>
              <w:autoSpaceDE w:val="0"/>
              <w:autoSpaceDN w:val="0"/>
              <w:adjustRightInd w:val="0"/>
              <w:snapToGrid w:val="0"/>
              <w:spacing w:before="0" w:beforeAutospacing="0" w:after="12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接收保证金开户行、帐号：</w:t>
            </w:r>
          </w:p>
          <w:p w14:paraId="28BC26FA">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账户名称：新疆昌盛方略项目管理有限公司</w:t>
            </w:r>
          </w:p>
          <w:p w14:paraId="6E96E58D">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开户行名称：交通银行昌吉北京南路支行</w:t>
            </w:r>
          </w:p>
          <w:p w14:paraId="186723DB">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账      号：728728038013000134671</w:t>
            </w:r>
          </w:p>
          <w:p w14:paraId="566E9693">
            <w:pPr>
              <w:pStyle w:val="74"/>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开户行行号：301885000031</w:t>
            </w:r>
          </w:p>
          <w:p w14:paraId="282FBA8E">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投标保证金于投标截止时间（开标时间）之前缴纳并到账，必须从</w:t>
            </w:r>
            <w:r>
              <w:rPr>
                <w:rFonts w:hint="eastAsia" w:ascii="宋体" w:hAnsi="宋体" w:eastAsia="宋体" w:cs="宋体"/>
                <w:b/>
                <w:color w:val="auto"/>
                <w:kern w:val="0"/>
                <w:sz w:val="24"/>
                <w:highlight w:val="none"/>
                <w:lang w:eastAsia="zh-CN"/>
              </w:rPr>
              <w:t>供应商</w:t>
            </w:r>
            <w:r>
              <w:rPr>
                <w:rFonts w:hint="eastAsia" w:ascii="宋体" w:hAnsi="宋体" w:eastAsia="宋体" w:cs="宋体"/>
                <w:b/>
                <w:color w:val="auto"/>
                <w:kern w:val="0"/>
                <w:sz w:val="24"/>
                <w:highlight w:val="none"/>
              </w:rPr>
              <w:t>基本账户支出。</w:t>
            </w:r>
          </w:p>
          <w:p w14:paraId="6E107F3D">
            <w:pPr>
              <w:pStyle w:val="74"/>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投标保证金采用银行转账方式的应从供应商的基本账户汇入下面采购人指定的开户银行账户。供应商应充分考虑资金到账时间，在规定的时限前自行办妥投标保证金缴纳手续，投标保证金的缴付时间以电汇凭证和网银对账单上的时间为准，超过缴纳的时限缴纳投标保证金视为报名无效。投标保证金不得以现金形式缴纳，不得以分公司、办事处或其他机构名义缴纳，</w:t>
            </w:r>
            <w:r>
              <w:rPr>
                <w:rFonts w:hint="eastAsia" w:ascii="宋体" w:hAnsi="宋体" w:eastAsia="宋体" w:cs="宋体"/>
                <w:b/>
                <w:bCs/>
                <w:color w:val="auto"/>
                <w:sz w:val="24"/>
                <w:szCs w:val="32"/>
                <w:highlight w:val="none"/>
              </w:rPr>
              <w:t>供应商在缴纳投标保证金时，需在进帐凭证上明确资金用途和投标项目名称</w:t>
            </w:r>
            <w:r>
              <w:rPr>
                <w:rFonts w:hint="eastAsia" w:ascii="宋体" w:hAnsi="宋体" w:eastAsia="宋体" w:cs="宋体"/>
                <w:color w:val="auto"/>
                <w:sz w:val="24"/>
                <w:szCs w:val="32"/>
                <w:highlight w:val="none"/>
              </w:rPr>
              <w:t>，并注明联系人及电话，以便查对核实。</w:t>
            </w:r>
          </w:p>
          <w:p w14:paraId="4CD5FF1E">
            <w:pPr>
              <w:pStyle w:val="74"/>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在退还保证金时需携带以下资料：</w:t>
            </w:r>
          </w:p>
          <w:p w14:paraId="21EBAC1A">
            <w:pPr>
              <w:pStyle w:val="74"/>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①请贵公司开具对开收据（原件），内容为：收到新疆昌盛方略项目管理有限公司XXXXXXXX项目保证金，金额写清楚，并加盖财务章；②贵公司营业执照（复印件盖公章）；③贵公司开户许可证（复印件盖公章）；④日期请落款在公示期结束后。</w:t>
            </w:r>
          </w:p>
          <w:p w14:paraId="10C39007">
            <w:pPr>
              <w:pStyle w:val="74"/>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金融机构、担保机构出具的保函，</w:t>
            </w:r>
            <w:r>
              <w:rPr>
                <w:rFonts w:hint="eastAsia" w:ascii="宋体" w:hAnsi="宋体" w:eastAsia="宋体" w:cs="宋体"/>
                <w:color w:val="auto"/>
                <w:sz w:val="24"/>
                <w:szCs w:val="32"/>
                <w:highlight w:val="none"/>
                <w:lang w:eastAsia="zh-CN"/>
              </w:rPr>
              <w:t>供应商</w:t>
            </w:r>
            <w:r>
              <w:rPr>
                <w:rFonts w:hint="eastAsia" w:ascii="宋体" w:hAnsi="宋体" w:eastAsia="宋体" w:cs="宋体"/>
                <w:color w:val="auto"/>
                <w:sz w:val="24"/>
                <w:szCs w:val="32"/>
                <w:highlight w:val="none"/>
              </w:rPr>
              <w:t>在开具保函时，保函需注明项目名称及单位名称，保函的有效期不得少于投标有效期，担保金额不得少于投标保证金金额。</w:t>
            </w:r>
          </w:p>
          <w:p w14:paraId="7F294798">
            <w:pPr>
              <w:pStyle w:val="74"/>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highlight w:val="none"/>
              </w:rPr>
            </w:pPr>
            <w:r>
              <w:rPr>
                <w:rFonts w:hint="eastAsia" w:ascii="宋体" w:hAnsi="宋体" w:eastAsia="宋体" w:cs="宋体"/>
                <w:color w:val="auto"/>
                <w:sz w:val="24"/>
                <w:szCs w:val="32"/>
                <w:highlight w:val="none"/>
              </w:rPr>
              <w:t>银行保函、保险保函形式缴纳的投标保证金按协议执行，无需办理退款手续。</w:t>
            </w:r>
          </w:p>
        </w:tc>
      </w:tr>
      <w:tr w14:paraId="7AD39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9E13CC8">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3.</w:t>
            </w:r>
            <w:r>
              <w:rPr>
                <w:rFonts w:hint="eastAsia" w:ascii="宋体" w:hAnsi="宋体" w:eastAsia="宋体" w:cs="宋体"/>
                <w:color w:val="auto"/>
                <w:kern w:val="0"/>
                <w:sz w:val="20"/>
                <w:szCs w:val="21"/>
                <w:highlight w:val="none"/>
                <w:lang w:val="en-US" w:eastAsia="zh-CN"/>
              </w:rPr>
              <w:t>8</w:t>
            </w:r>
            <w:r>
              <w:rPr>
                <w:rFonts w:hint="eastAsia" w:ascii="宋体" w:hAnsi="宋体" w:eastAsia="宋体" w:cs="宋体"/>
                <w:color w:val="auto"/>
                <w:kern w:val="0"/>
                <w:sz w:val="20"/>
                <w:szCs w:val="21"/>
                <w:highlight w:val="none"/>
              </w:rPr>
              <w:t>.3</w:t>
            </w:r>
          </w:p>
        </w:tc>
        <w:tc>
          <w:tcPr>
            <w:tcW w:w="2215" w:type="dxa"/>
            <w:vAlign w:val="center"/>
          </w:tcPr>
          <w:p w14:paraId="4E245D2F">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电子响应文件</w:t>
            </w:r>
          </w:p>
        </w:tc>
        <w:tc>
          <w:tcPr>
            <w:tcW w:w="5975" w:type="dxa"/>
            <w:vAlign w:val="center"/>
          </w:tcPr>
          <w:p w14:paraId="0C56A269">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2"/>
                <w:sz w:val="24"/>
                <w:szCs w:val="32"/>
                <w:highlight w:val="none"/>
                <w:lang w:val="en-US" w:eastAsia="zh-CN" w:bidi="ar-SA"/>
              </w:rPr>
              <w:t>加密的电子响应文件在截至时间前使用CA锁登录政采云平台上传，加密的电子响应文件须为使用政采云投标客户端制作生成的加密版响应文件。</w:t>
            </w:r>
          </w:p>
        </w:tc>
      </w:tr>
      <w:tr w14:paraId="0AD01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8B18875">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4.1.2</w:t>
            </w:r>
          </w:p>
        </w:tc>
        <w:tc>
          <w:tcPr>
            <w:tcW w:w="2215" w:type="dxa"/>
            <w:vAlign w:val="center"/>
          </w:tcPr>
          <w:p w14:paraId="677BB4D2">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电子响应文件的上传</w:t>
            </w:r>
          </w:p>
        </w:tc>
        <w:tc>
          <w:tcPr>
            <w:tcW w:w="5975" w:type="dxa"/>
            <w:vAlign w:val="center"/>
          </w:tcPr>
          <w:p w14:paraId="042A6188">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供应商应在磋商文件要求提交响应文件的截止时间前，供应商应将加密的电子响应文件上传到政采云平台https://www.zcygov.cn对应位置（逾期未上传的或未按规定加密的响应文件将被拒绝接收）。</w:t>
            </w:r>
          </w:p>
        </w:tc>
      </w:tr>
      <w:tr w14:paraId="5FB36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0E29861E">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_Ref527102573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5.1.1</w:t>
            </w:r>
            <w:r>
              <w:rPr>
                <w:rFonts w:hint="eastAsia" w:ascii="宋体" w:hAnsi="宋体" w:eastAsia="宋体" w:cs="宋体"/>
                <w:color w:val="auto"/>
                <w:kern w:val="0"/>
                <w:sz w:val="20"/>
                <w:szCs w:val="21"/>
                <w:highlight w:val="none"/>
              </w:rPr>
              <w:fldChar w:fldCharType="end"/>
            </w:r>
          </w:p>
        </w:tc>
        <w:tc>
          <w:tcPr>
            <w:tcW w:w="2215" w:type="dxa"/>
            <w:vAlign w:val="center"/>
          </w:tcPr>
          <w:p w14:paraId="21618FCF">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磋商小组成员</w:t>
            </w:r>
          </w:p>
        </w:tc>
        <w:tc>
          <w:tcPr>
            <w:tcW w:w="5975" w:type="dxa"/>
            <w:vAlign w:val="center"/>
          </w:tcPr>
          <w:p w14:paraId="3BF35329">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rPr>
              <w:t>人及以上单数；若采购人代表参与</w:t>
            </w:r>
            <w:r>
              <w:rPr>
                <w:rFonts w:hint="eastAsia" w:ascii="宋体" w:hAnsi="宋体" w:eastAsia="宋体" w:cs="宋体"/>
                <w:color w:val="auto"/>
                <w:kern w:val="0"/>
                <w:sz w:val="24"/>
                <w:highlight w:val="none"/>
                <w:lang w:eastAsia="zh-CN"/>
              </w:rPr>
              <w:t>评审</w:t>
            </w:r>
            <w:r>
              <w:rPr>
                <w:rFonts w:hint="eastAsia" w:ascii="宋体" w:hAnsi="宋体" w:eastAsia="宋体" w:cs="宋体"/>
                <w:color w:val="auto"/>
                <w:kern w:val="0"/>
                <w:sz w:val="24"/>
                <w:highlight w:val="none"/>
              </w:rPr>
              <w:t>，采购人代表不能超过</w:t>
            </w:r>
            <w:r>
              <w:rPr>
                <w:rFonts w:hint="eastAsia" w:ascii="宋体" w:hAnsi="宋体" w:eastAsia="宋体" w:cs="宋体"/>
                <w:color w:val="auto"/>
                <w:kern w:val="0"/>
                <w:sz w:val="24"/>
                <w:highlight w:val="none"/>
                <w:lang w:eastAsia="zh-CN"/>
              </w:rPr>
              <w:t>评审</w:t>
            </w:r>
            <w:r>
              <w:rPr>
                <w:rFonts w:hint="eastAsia" w:ascii="宋体" w:hAnsi="宋体" w:eastAsia="宋体" w:cs="宋体"/>
                <w:color w:val="auto"/>
                <w:kern w:val="0"/>
                <w:sz w:val="24"/>
                <w:highlight w:val="none"/>
              </w:rPr>
              <w:t>委员会人数的1/3人，其余</w:t>
            </w:r>
            <w:r>
              <w:rPr>
                <w:rFonts w:hint="eastAsia" w:ascii="宋体" w:hAnsi="宋体" w:eastAsia="宋体" w:cs="宋体"/>
                <w:color w:val="auto"/>
                <w:kern w:val="0"/>
                <w:sz w:val="24"/>
                <w:highlight w:val="none"/>
                <w:lang w:eastAsia="zh-CN"/>
              </w:rPr>
              <w:t>评审</w:t>
            </w:r>
            <w:r>
              <w:rPr>
                <w:rFonts w:hint="eastAsia" w:ascii="宋体" w:hAnsi="宋体" w:eastAsia="宋体" w:cs="宋体"/>
                <w:color w:val="auto"/>
                <w:kern w:val="0"/>
                <w:sz w:val="24"/>
                <w:highlight w:val="none"/>
              </w:rPr>
              <w:t>委员会成员依法从在</w:t>
            </w:r>
            <w:r>
              <w:rPr>
                <w:rFonts w:hint="eastAsia" w:ascii="宋体" w:hAnsi="宋体" w:eastAsia="宋体" w:cs="宋体"/>
                <w:color w:val="auto"/>
                <w:kern w:val="0"/>
                <w:sz w:val="24"/>
                <w:highlight w:val="none"/>
                <w:lang w:val="en-US" w:eastAsia="zh-CN"/>
              </w:rPr>
              <w:t>政采云</w:t>
            </w:r>
            <w:r>
              <w:rPr>
                <w:rFonts w:hint="eastAsia" w:ascii="宋体" w:hAnsi="宋体" w:eastAsia="宋体" w:cs="宋体"/>
                <w:color w:val="auto"/>
                <w:kern w:val="0"/>
                <w:sz w:val="24"/>
                <w:highlight w:val="none"/>
              </w:rPr>
              <w:t>专家库随机抽取评审专家；若采购人代表不参与</w:t>
            </w:r>
            <w:r>
              <w:rPr>
                <w:rFonts w:hint="eastAsia" w:ascii="宋体" w:hAnsi="宋体" w:eastAsia="宋体" w:cs="宋体"/>
                <w:color w:val="auto"/>
                <w:kern w:val="0"/>
                <w:sz w:val="24"/>
                <w:highlight w:val="none"/>
                <w:lang w:eastAsia="zh-CN"/>
              </w:rPr>
              <w:t>评审</w:t>
            </w:r>
            <w:r>
              <w:rPr>
                <w:rFonts w:hint="eastAsia" w:ascii="宋体" w:hAnsi="宋体" w:eastAsia="宋体" w:cs="宋体"/>
                <w:color w:val="auto"/>
                <w:kern w:val="0"/>
                <w:sz w:val="24"/>
                <w:highlight w:val="none"/>
              </w:rPr>
              <w:t>，全部在</w:t>
            </w:r>
            <w:r>
              <w:rPr>
                <w:rFonts w:hint="eastAsia" w:ascii="宋体" w:hAnsi="宋体" w:eastAsia="宋体" w:cs="宋体"/>
                <w:color w:val="auto"/>
                <w:kern w:val="0"/>
                <w:sz w:val="24"/>
                <w:highlight w:val="none"/>
                <w:lang w:val="en-US" w:eastAsia="zh-CN"/>
              </w:rPr>
              <w:t>政采云</w:t>
            </w:r>
            <w:r>
              <w:rPr>
                <w:rFonts w:hint="eastAsia" w:ascii="宋体" w:hAnsi="宋体" w:eastAsia="宋体" w:cs="宋体"/>
                <w:color w:val="auto"/>
                <w:kern w:val="0"/>
                <w:sz w:val="24"/>
                <w:highlight w:val="none"/>
              </w:rPr>
              <w:t>专家库随机抽取评审专家。</w:t>
            </w:r>
          </w:p>
        </w:tc>
      </w:tr>
      <w:tr w14:paraId="68685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3A46BB07">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_Ref527102841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6.1</w:t>
            </w:r>
            <w:r>
              <w:rPr>
                <w:rFonts w:hint="eastAsia" w:ascii="宋体" w:hAnsi="宋体" w:eastAsia="宋体" w:cs="宋体"/>
                <w:color w:val="auto"/>
                <w:kern w:val="0"/>
                <w:sz w:val="20"/>
                <w:szCs w:val="21"/>
                <w:highlight w:val="none"/>
              </w:rPr>
              <w:fldChar w:fldCharType="end"/>
            </w:r>
          </w:p>
        </w:tc>
        <w:tc>
          <w:tcPr>
            <w:tcW w:w="2215" w:type="dxa"/>
            <w:vAlign w:val="center"/>
          </w:tcPr>
          <w:p w14:paraId="58B65D17">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确定成交供应商方式</w:t>
            </w:r>
          </w:p>
        </w:tc>
        <w:tc>
          <w:tcPr>
            <w:tcW w:w="5975" w:type="dxa"/>
            <w:vAlign w:val="center"/>
          </w:tcPr>
          <w:p w14:paraId="43406F53">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采购人</w:t>
            </w:r>
          </w:p>
          <w:p w14:paraId="6ED03652">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□采购人授权磋商小组</w:t>
            </w:r>
          </w:p>
        </w:tc>
      </w:tr>
      <w:tr w14:paraId="0C3BA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ACB400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_Ref421009348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6.4.1</w:t>
            </w:r>
            <w:r>
              <w:rPr>
                <w:rFonts w:hint="eastAsia" w:ascii="宋体" w:hAnsi="宋体" w:eastAsia="宋体" w:cs="宋体"/>
                <w:color w:val="auto"/>
                <w:kern w:val="0"/>
                <w:sz w:val="20"/>
                <w:szCs w:val="21"/>
                <w:highlight w:val="none"/>
              </w:rPr>
              <w:fldChar w:fldCharType="end"/>
            </w:r>
          </w:p>
        </w:tc>
        <w:tc>
          <w:tcPr>
            <w:tcW w:w="2215" w:type="dxa"/>
            <w:vAlign w:val="center"/>
          </w:tcPr>
          <w:p w14:paraId="45DC25F0">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bookmarkStart w:id="20" w:name="_Toc1518"/>
            <w:r>
              <w:rPr>
                <w:rFonts w:hint="eastAsia" w:ascii="宋体" w:hAnsi="宋体" w:eastAsia="宋体" w:cs="宋体"/>
                <w:color w:val="auto"/>
                <w:kern w:val="0"/>
                <w:sz w:val="24"/>
                <w:highlight w:val="none"/>
              </w:rPr>
              <w:t>履约保证金</w:t>
            </w:r>
            <w:bookmarkEnd w:id="20"/>
          </w:p>
        </w:tc>
        <w:tc>
          <w:tcPr>
            <w:tcW w:w="5975" w:type="dxa"/>
            <w:vAlign w:val="center"/>
          </w:tcPr>
          <w:p w14:paraId="797D240B">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lang w:val="en-US" w:eastAsia="zh-CN"/>
              </w:rPr>
            </w:pPr>
            <w:r>
              <w:rPr>
                <w:rFonts w:hint="eastAsia" w:ascii="宋体" w:hAnsi="宋体" w:cs="宋体"/>
                <w:color w:val="auto"/>
                <w:kern w:val="0"/>
                <w:sz w:val="24"/>
                <w:highlight w:val="none"/>
                <w:lang w:val="en-US" w:eastAsia="zh-CN"/>
              </w:rPr>
              <w:t>/</w:t>
            </w:r>
          </w:p>
        </w:tc>
      </w:tr>
      <w:tr w14:paraId="2C6F2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2F10223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_Ref527103019 \r \h  \* MERGEFORMAT </w:instrText>
            </w:r>
            <w:r>
              <w:rPr>
                <w:rFonts w:hint="eastAsia" w:ascii="宋体" w:hAnsi="宋体" w:eastAsia="宋体" w:cs="宋体"/>
                <w:color w:val="auto"/>
                <w:highlight w:val="none"/>
              </w:rPr>
              <w:fldChar w:fldCharType="separate"/>
            </w:r>
            <w:r>
              <w:rPr>
                <w:rFonts w:hint="eastAsia" w:ascii="宋体" w:hAnsi="宋体" w:eastAsia="宋体" w:cs="宋体"/>
                <w:b/>
                <w:bCs/>
                <w:color w:val="auto"/>
                <w:kern w:val="0"/>
                <w:sz w:val="20"/>
                <w:szCs w:val="21"/>
                <w:highlight w:val="none"/>
              </w:rPr>
              <w:t>9</w:t>
            </w:r>
            <w:r>
              <w:rPr>
                <w:rFonts w:hint="eastAsia" w:ascii="宋体" w:hAnsi="宋体" w:eastAsia="宋体" w:cs="宋体"/>
                <w:b/>
                <w:bCs/>
                <w:color w:val="auto"/>
                <w:kern w:val="0"/>
                <w:sz w:val="20"/>
                <w:szCs w:val="21"/>
                <w:highlight w:val="none"/>
              </w:rPr>
              <w:fldChar w:fldCharType="end"/>
            </w:r>
          </w:p>
        </w:tc>
        <w:tc>
          <w:tcPr>
            <w:tcW w:w="8190" w:type="dxa"/>
            <w:gridSpan w:val="2"/>
            <w:vAlign w:val="center"/>
          </w:tcPr>
          <w:p w14:paraId="0EA340BF">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其他</w:t>
            </w:r>
          </w:p>
        </w:tc>
      </w:tr>
      <w:tr w14:paraId="35CC7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0D26640E">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lang w:val="en-US" w:eastAsia="zh-CN" w:bidi="ar-SA"/>
              </w:rPr>
            </w:pPr>
            <w:r>
              <w:rPr>
                <w:rFonts w:hint="eastAsia" w:ascii="宋体" w:hAnsi="宋体" w:eastAsia="宋体" w:cs="宋体"/>
                <w:color w:val="auto"/>
                <w:kern w:val="0"/>
                <w:sz w:val="20"/>
                <w:szCs w:val="21"/>
                <w:highlight w:val="none"/>
              </w:rPr>
              <w:t>（1）</w:t>
            </w:r>
          </w:p>
        </w:tc>
        <w:tc>
          <w:tcPr>
            <w:tcW w:w="2215" w:type="dxa"/>
            <w:vAlign w:val="center"/>
          </w:tcPr>
          <w:p w14:paraId="06830AB2">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lang w:val="en-US" w:eastAsia="zh-CN"/>
              </w:rPr>
              <w:t>最高限价</w:t>
            </w:r>
          </w:p>
        </w:tc>
        <w:tc>
          <w:tcPr>
            <w:tcW w:w="5975" w:type="dxa"/>
            <w:vAlign w:val="center"/>
          </w:tcPr>
          <w:p w14:paraId="7F4D1FB7">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b w:val="0"/>
                <w:bCs w:val="0"/>
                <w:color w:val="auto"/>
                <w:kern w:val="0"/>
                <w:sz w:val="24"/>
                <w:highlight w:val="none"/>
                <w:shd w:val="clear" w:fill="FFFF00"/>
                <w:lang w:val="en-US" w:eastAsia="zh-CN"/>
              </w:rPr>
            </w:pPr>
            <w:r>
              <w:rPr>
                <w:rFonts w:hint="eastAsia" w:ascii="宋体" w:hAnsi="宋体" w:eastAsia="宋体" w:cs="宋体"/>
                <w:color w:val="auto"/>
                <w:kern w:val="0"/>
                <w:sz w:val="24"/>
                <w:highlight w:val="none"/>
                <w:lang w:val="en-US" w:eastAsia="zh-CN"/>
              </w:rPr>
              <w:t>最高限价：</w:t>
            </w:r>
            <w:r>
              <w:rPr>
                <w:rFonts w:hint="eastAsia" w:ascii="宋体" w:hAnsi="宋体" w:cs="宋体"/>
                <w:b/>
                <w:bCs/>
                <w:color w:val="auto"/>
                <w:kern w:val="0"/>
                <w:sz w:val="24"/>
                <w:highlight w:val="none"/>
                <w:lang w:val="en-US" w:eastAsia="zh-CN"/>
              </w:rPr>
              <w:t>810000.00</w:t>
            </w:r>
            <w:r>
              <w:rPr>
                <w:rFonts w:hint="eastAsia" w:ascii="宋体" w:hAnsi="宋体" w:eastAsia="宋体" w:cs="宋体"/>
                <w:b/>
                <w:bCs/>
                <w:color w:val="auto"/>
                <w:kern w:val="0"/>
                <w:sz w:val="24"/>
                <w:highlight w:val="none"/>
                <w:shd w:val="clear"/>
                <w:lang w:val="en-US" w:eastAsia="zh-CN"/>
              </w:rPr>
              <w:t>元</w:t>
            </w:r>
            <w:r>
              <w:rPr>
                <w:rFonts w:hint="eastAsia" w:ascii="宋体" w:hAnsi="宋体" w:eastAsia="宋体" w:cs="宋体"/>
                <w:color w:val="auto"/>
                <w:kern w:val="0"/>
                <w:sz w:val="24"/>
                <w:highlight w:val="none"/>
                <w:shd w:val="clear"/>
                <w:lang w:val="en-US" w:eastAsia="zh-CN"/>
              </w:rPr>
              <w:t>（大写：</w:t>
            </w:r>
            <w:r>
              <w:rPr>
                <w:rFonts w:hint="eastAsia" w:ascii="宋体" w:hAnsi="宋体" w:cs="宋体"/>
                <w:b w:val="0"/>
                <w:bCs w:val="0"/>
                <w:color w:val="auto"/>
                <w:sz w:val="24"/>
                <w:szCs w:val="24"/>
                <w:lang w:val="en-US" w:eastAsia="zh-CN"/>
              </w:rPr>
              <w:t>捌拾壹</w:t>
            </w:r>
            <w:r>
              <w:rPr>
                <w:rFonts w:hint="eastAsia" w:ascii="宋体" w:hAnsi="宋体" w:eastAsia="宋体" w:cs="宋体"/>
                <w:b w:val="0"/>
                <w:bCs w:val="0"/>
                <w:color w:val="auto"/>
                <w:sz w:val="24"/>
                <w:szCs w:val="24"/>
                <w:lang w:val="en-US" w:eastAsia="zh-CN"/>
              </w:rPr>
              <w:t>万</w:t>
            </w:r>
            <w:r>
              <w:rPr>
                <w:rFonts w:hint="eastAsia" w:ascii="宋体" w:hAnsi="宋体" w:eastAsia="宋体" w:cs="宋体"/>
                <w:b w:val="0"/>
                <w:bCs w:val="0"/>
                <w:color w:val="auto"/>
                <w:sz w:val="24"/>
                <w:szCs w:val="24"/>
              </w:rPr>
              <w:t>元整</w:t>
            </w:r>
            <w:r>
              <w:rPr>
                <w:rFonts w:hint="eastAsia" w:ascii="宋体" w:hAnsi="宋体" w:eastAsia="宋体" w:cs="宋体"/>
                <w:b w:val="0"/>
                <w:bCs w:val="0"/>
                <w:color w:val="auto"/>
                <w:kern w:val="0"/>
                <w:sz w:val="24"/>
                <w:highlight w:val="none"/>
                <w:shd w:val="clear"/>
                <w:lang w:val="en-US" w:eastAsia="zh-CN"/>
              </w:rPr>
              <w:t>）</w:t>
            </w:r>
          </w:p>
          <w:p w14:paraId="065A90AB">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lang w:val="en-US" w:eastAsia="zh-CN"/>
              </w:rPr>
              <w:t>超出最高限价的，按无效响应处理。</w:t>
            </w:r>
          </w:p>
        </w:tc>
      </w:tr>
      <w:tr w14:paraId="3FEFA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0E1B876B">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w:t>
            </w:r>
            <w:r>
              <w:rPr>
                <w:rFonts w:hint="eastAsia" w:ascii="宋体" w:hAnsi="宋体" w:eastAsia="宋体" w:cs="宋体"/>
                <w:color w:val="auto"/>
                <w:kern w:val="0"/>
                <w:sz w:val="20"/>
                <w:szCs w:val="21"/>
                <w:highlight w:val="none"/>
                <w:lang w:val="en-US" w:eastAsia="zh-CN"/>
              </w:rPr>
              <w:t>2</w:t>
            </w:r>
            <w:r>
              <w:rPr>
                <w:rFonts w:hint="eastAsia" w:ascii="宋体" w:hAnsi="宋体" w:eastAsia="宋体" w:cs="宋体"/>
                <w:color w:val="auto"/>
                <w:kern w:val="0"/>
                <w:sz w:val="20"/>
                <w:szCs w:val="21"/>
                <w:highlight w:val="none"/>
              </w:rPr>
              <w:t>）</w:t>
            </w:r>
          </w:p>
        </w:tc>
        <w:tc>
          <w:tcPr>
            <w:tcW w:w="2215" w:type="dxa"/>
            <w:vAlign w:val="center"/>
          </w:tcPr>
          <w:p w14:paraId="6FED7F70">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是否专门面向中小企业或小型、微型企业采购</w:t>
            </w:r>
          </w:p>
        </w:tc>
        <w:tc>
          <w:tcPr>
            <w:tcW w:w="5975" w:type="dxa"/>
            <w:vAlign w:val="center"/>
          </w:tcPr>
          <w:p w14:paraId="2F9DCD03">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是</w:t>
            </w:r>
          </w:p>
          <w:p w14:paraId="4EB7D117">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否</w:t>
            </w:r>
          </w:p>
        </w:tc>
      </w:tr>
      <w:tr w14:paraId="0494B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642676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w:t>
            </w:r>
            <w:r>
              <w:rPr>
                <w:rFonts w:hint="eastAsia" w:ascii="宋体" w:hAnsi="宋体" w:eastAsia="宋体" w:cs="宋体"/>
                <w:color w:val="auto"/>
                <w:kern w:val="0"/>
                <w:sz w:val="20"/>
                <w:szCs w:val="21"/>
                <w:highlight w:val="none"/>
                <w:lang w:val="en-US" w:eastAsia="zh-CN"/>
              </w:rPr>
              <w:t>3</w:t>
            </w:r>
            <w:r>
              <w:rPr>
                <w:rFonts w:hint="eastAsia" w:ascii="宋体" w:hAnsi="宋体" w:eastAsia="宋体" w:cs="宋体"/>
                <w:color w:val="auto"/>
                <w:kern w:val="0"/>
                <w:sz w:val="20"/>
                <w:szCs w:val="21"/>
                <w:highlight w:val="none"/>
              </w:rPr>
              <w:t>）</w:t>
            </w:r>
          </w:p>
        </w:tc>
        <w:tc>
          <w:tcPr>
            <w:tcW w:w="2215" w:type="dxa"/>
            <w:vAlign w:val="center"/>
          </w:tcPr>
          <w:p w14:paraId="5CD2E3D3">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highlight w:val="none"/>
              </w:rPr>
              <w:t>采购标的对应的中小企业划分标准所属行业</w:t>
            </w:r>
          </w:p>
        </w:tc>
        <w:tc>
          <w:tcPr>
            <w:tcW w:w="5975" w:type="dxa"/>
            <w:vAlign w:val="center"/>
          </w:tcPr>
          <w:p w14:paraId="1A6DCC31">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color w:val="auto"/>
                <w:kern w:val="0"/>
                <w:sz w:val="24"/>
                <w:highlight w:val="none"/>
              </w:rPr>
              <w:t>所属行业为：</w:t>
            </w:r>
            <w:r>
              <w:rPr>
                <w:rFonts w:hint="eastAsia" w:ascii="宋体" w:hAnsi="宋体" w:eastAsia="宋体" w:cs="宋体"/>
                <w:b/>
                <w:bCs/>
                <w:color w:val="auto"/>
                <w:kern w:val="0"/>
                <w:sz w:val="24"/>
                <w:highlight w:val="none"/>
                <w:lang w:val="en-US" w:eastAsia="zh-CN"/>
              </w:rPr>
              <w:t>其他未列明行业</w:t>
            </w:r>
            <w:r>
              <w:rPr>
                <w:rFonts w:hint="eastAsia" w:ascii="宋体" w:hAnsi="宋体" w:eastAsia="宋体" w:cs="宋体"/>
                <w:b/>
                <w:bCs/>
                <w:color w:val="auto"/>
                <w:kern w:val="0"/>
                <w:sz w:val="24"/>
                <w:highlight w:val="none"/>
              </w:rPr>
              <w:t>。</w:t>
            </w:r>
          </w:p>
        </w:tc>
      </w:tr>
      <w:tr w14:paraId="0D89E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Merge w:val="restart"/>
            <w:vAlign w:val="center"/>
          </w:tcPr>
          <w:p w14:paraId="61330BC8">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w:t>
            </w:r>
            <w:r>
              <w:rPr>
                <w:rFonts w:hint="eastAsia" w:ascii="宋体" w:hAnsi="宋体" w:eastAsia="宋体" w:cs="宋体"/>
                <w:color w:val="auto"/>
                <w:kern w:val="0"/>
                <w:sz w:val="20"/>
                <w:szCs w:val="21"/>
                <w:highlight w:val="none"/>
                <w:lang w:val="en-US" w:eastAsia="zh-CN"/>
              </w:rPr>
              <w:t>4</w:t>
            </w:r>
            <w:r>
              <w:rPr>
                <w:rFonts w:hint="eastAsia" w:ascii="宋体" w:hAnsi="宋体" w:eastAsia="宋体" w:cs="宋体"/>
                <w:color w:val="auto"/>
                <w:kern w:val="0"/>
                <w:sz w:val="20"/>
                <w:szCs w:val="21"/>
                <w:highlight w:val="none"/>
              </w:rPr>
              <w:t>）</w:t>
            </w:r>
          </w:p>
        </w:tc>
        <w:tc>
          <w:tcPr>
            <w:tcW w:w="2215" w:type="dxa"/>
            <w:vMerge w:val="restart"/>
            <w:vAlign w:val="center"/>
          </w:tcPr>
          <w:p w14:paraId="50A092F7">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中小微企业政策文件政策文件</w:t>
            </w:r>
          </w:p>
        </w:tc>
        <w:tc>
          <w:tcPr>
            <w:tcW w:w="5975" w:type="dxa"/>
            <w:vAlign w:val="center"/>
          </w:tcPr>
          <w:p w14:paraId="6A20FB59">
            <w:pPr>
              <w:keepNext w:val="0"/>
              <w:keepLines w:val="0"/>
              <w:suppressLineNumbers w:val="0"/>
              <w:shd w:val="clear"/>
              <w:spacing w:before="0" w:beforeAutospacing="0" w:after="0" w:afterAutospacing="0" w:line="240" w:lineRule="auto"/>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根据财政部、工业和信息化部关于印发《政府采购促进中小企业发展管理办法》的通知（财库[2020]46号）和（财库[2020]19号），供应商及其所投产品的制造商均属于《工业和信息化部、国家统计局、国家发展和改革委员会、财政部关于印发中小企业划型标准规定的通知》（工信部联企业[2011]300号）中规定的小型、微型企业标准的，按磋商文件格式提供《中小企业声明函》。</w:t>
            </w:r>
          </w:p>
        </w:tc>
      </w:tr>
      <w:tr w14:paraId="4C3E0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Merge w:val="continue"/>
            <w:vAlign w:val="center"/>
          </w:tcPr>
          <w:p w14:paraId="4058DF30">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0"/>
                <w:szCs w:val="21"/>
                <w:highlight w:val="none"/>
              </w:rPr>
            </w:pPr>
          </w:p>
        </w:tc>
        <w:tc>
          <w:tcPr>
            <w:tcW w:w="2215" w:type="dxa"/>
            <w:vMerge w:val="continue"/>
            <w:vAlign w:val="center"/>
          </w:tcPr>
          <w:p w14:paraId="772CDEFE">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rPr>
            </w:pPr>
          </w:p>
        </w:tc>
        <w:tc>
          <w:tcPr>
            <w:tcW w:w="5975" w:type="dxa"/>
            <w:vAlign w:val="center"/>
          </w:tcPr>
          <w:p w14:paraId="7BE257A1">
            <w:pPr>
              <w:keepNext w:val="0"/>
              <w:keepLines w:val="0"/>
              <w:suppressLineNumbers w:val="0"/>
              <w:shd w:val="clear"/>
              <w:spacing w:before="0" w:beforeAutospacing="0" w:after="0" w:afterAutospacing="0" w:line="240" w:lineRule="auto"/>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根据财政部、司令部《关于政府采购支持监狱企业发展有关问题》的通知财库[2014]68号，监狱企业参加本项目投标时，应当提供由省级以上监狱管理局、戒毒管理局（新疆生产建设兵团）出具的属于监狱企业的证明文件。</w:t>
            </w:r>
            <w:r>
              <w:rPr>
                <w:rFonts w:hint="eastAsia" w:ascii="宋体" w:hAnsi="宋体" w:eastAsia="宋体" w:cs="宋体"/>
                <w:color w:val="auto"/>
                <w:sz w:val="24"/>
                <w:szCs w:val="24"/>
                <w:highlight w:val="none"/>
              </w:rPr>
              <w:t>监狱企业视同小型、微型企业。</w:t>
            </w:r>
          </w:p>
        </w:tc>
      </w:tr>
      <w:tr w14:paraId="41EA8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Merge w:val="continue"/>
            <w:vAlign w:val="center"/>
          </w:tcPr>
          <w:p w14:paraId="3724D05B">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0"/>
                <w:szCs w:val="21"/>
                <w:highlight w:val="none"/>
              </w:rPr>
            </w:pPr>
          </w:p>
        </w:tc>
        <w:tc>
          <w:tcPr>
            <w:tcW w:w="2215" w:type="dxa"/>
            <w:vMerge w:val="continue"/>
            <w:vAlign w:val="center"/>
          </w:tcPr>
          <w:p w14:paraId="1AB121DA">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rPr>
            </w:pPr>
          </w:p>
        </w:tc>
        <w:tc>
          <w:tcPr>
            <w:tcW w:w="5975" w:type="dxa"/>
            <w:vAlign w:val="center"/>
          </w:tcPr>
          <w:p w14:paraId="3BBC4585">
            <w:pPr>
              <w:keepNext w:val="0"/>
              <w:keepLines w:val="0"/>
              <w:suppressLineNumbers w:val="0"/>
              <w:shd w:val="clear"/>
              <w:spacing w:before="0" w:beforeAutospacing="0" w:after="0" w:afterAutospacing="0" w:line="240" w:lineRule="auto"/>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根据财政部、民政部、中国残疾人联合会《关于促进残疾人就业政府采购政策的通知》（财库[2017]141号），在政府采购活动中，残疾人福利性单位视同小型、微型企业。供应商属于残疾人福利性单位的，按照磋商文件格式提供残疾人福利性单位声明函。</w:t>
            </w:r>
          </w:p>
        </w:tc>
      </w:tr>
      <w:tr w14:paraId="3BC99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75533690">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lang w:eastAsia="zh-CN"/>
              </w:rPr>
            </w:pPr>
            <w:r>
              <w:rPr>
                <w:rFonts w:hint="eastAsia" w:ascii="宋体" w:hAnsi="宋体" w:eastAsia="宋体" w:cs="宋体"/>
                <w:color w:val="auto"/>
                <w:kern w:val="0"/>
                <w:sz w:val="20"/>
                <w:szCs w:val="21"/>
                <w:highlight w:val="none"/>
                <w:lang w:eastAsia="zh-CN"/>
              </w:rPr>
              <w:t>（</w:t>
            </w:r>
            <w:r>
              <w:rPr>
                <w:rFonts w:hint="eastAsia" w:ascii="宋体" w:hAnsi="宋体" w:eastAsia="宋体" w:cs="宋体"/>
                <w:color w:val="auto"/>
                <w:kern w:val="0"/>
                <w:sz w:val="20"/>
                <w:szCs w:val="21"/>
                <w:highlight w:val="none"/>
                <w:lang w:val="en-US" w:eastAsia="zh-CN"/>
              </w:rPr>
              <w:t>5</w:t>
            </w:r>
            <w:r>
              <w:rPr>
                <w:rFonts w:hint="eastAsia" w:ascii="宋体" w:hAnsi="宋体" w:eastAsia="宋体" w:cs="宋体"/>
                <w:color w:val="auto"/>
                <w:kern w:val="0"/>
                <w:sz w:val="20"/>
                <w:szCs w:val="21"/>
                <w:highlight w:val="none"/>
                <w:lang w:eastAsia="zh-CN"/>
              </w:rPr>
              <w:t>）</w:t>
            </w:r>
          </w:p>
        </w:tc>
        <w:tc>
          <w:tcPr>
            <w:tcW w:w="2215" w:type="dxa"/>
            <w:vAlign w:val="center"/>
          </w:tcPr>
          <w:p w14:paraId="7290848A">
            <w:pPr>
              <w:keepNext w:val="0"/>
              <w:keepLines w:val="0"/>
              <w:suppressLineNumbers w:val="0"/>
              <w:spacing w:before="0" w:beforeAutospacing="0" w:after="0" w:afterAutospacing="0" w:line="240" w:lineRule="auto"/>
              <w:ind w:left="0" w:right="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highlight w:val="none"/>
              </w:rPr>
              <w:t>是否采用电子招标投标</w:t>
            </w:r>
          </w:p>
        </w:tc>
        <w:tc>
          <w:tcPr>
            <w:tcW w:w="5975" w:type="dxa"/>
            <w:vAlign w:val="center"/>
          </w:tcPr>
          <w:p w14:paraId="2CF03539">
            <w:pPr>
              <w:keepNext w:val="0"/>
              <w:keepLines w:val="0"/>
              <w:suppressLineNumbers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□否</w:t>
            </w:r>
          </w:p>
          <w:p w14:paraId="63524DE5">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是，具体要求：</w:t>
            </w:r>
          </w:p>
          <w:p w14:paraId="4F10247D">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1.本项目采用全流程不见面电子开评标，投标供应商需要使用CA加密设备，供应商可通过新疆数字证书认证中心官网（https://www.xjca.com.cn/）或下载“新疆政务通”APP自行进行申领。</w:t>
            </w:r>
          </w:p>
          <w:p w14:paraId="5D39A3CC">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2.本项目实行网上投标，采用加密电子</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(供应商须使用CA加密设备通过政采云电子投标客户端制作</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)。若供应商参与投标，自行承担投标一切费用。</w:t>
            </w:r>
          </w:p>
          <w:p w14:paraId="094F9C85">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p>
          <w:p w14:paraId="1D3271AF">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4.供应商将政采云电子交易客户端下载、安装完成后，可通过账号密码或CA登录客户端进行</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制作。在使用政采云投标客户端时，建议使用WIN7+64位及以上操作系统。客户端请至新疆政府采购网（http://www.ccgp-xinjiang.gov.cn/）下载专区查看，如有问题可拨打政采云客户服务热线95763进行咨询。</w:t>
            </w:r>
          </w:p>
          <w:p w14:paraId="60F35B5D">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5.供应商在开标时须使用制作加密电子</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所使用的CA锁及电脑，电脑须提前配置好浏览器（建议使用谷歌浏览器），以便开标时解锁。</w:t>
            </w:r>
          </w:p>
          <w:p w14:paraId="179CC71C">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w:t>
            </w:r>
          </w:p>
          <w:p w14:paraId="2D935728">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highlight w:val="none"/>
              </w:rPr>
              <w:t>7.为了保证开评标顺利进行，政采云线上开标功能完全实现，供应商开标所使用的电脑设备须具有视频及语音功能。</w:t>
            </w:r>
          </w:p>
        </w:tc>
      </w:tr>
      <w:tr w14:paraId="50016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3749D0C3">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lang w:eastAsia="zh-CN"/>
              </w:rPr>
            </w:pPr>
            <w:r>
              <w:rPr>
                <w:rFonts w:hint="eastAsia" w:ascii="宋体" w:hAnsi="宋体" w:eastAsia="宋体" w:cs="宋体"/>
                <w:color w:val="auto"/>
                <w:kern w:val="0"/>
                <w:sz w:val="20"/>
                <w:szCs w:val="21"/>
                <w:highlight w:val="none"/>
                <w:lang w:eastAsia="zh-CN"/>
              </w:rPr>
              <w:t>（</w:t>
            </w:r>
            <w:r>
              <w:rPr>
                <w:rFonts w:hint="eastAsia" w:ascii="宋体" w:hAnsi="宋体" w:eastAsia="宋体" w:cs="宋体"/>
                <w:color w:val="auto"/>
                <w:kern w:val="0"/>
                <w:sz w:val="20"/>
                <w:szCs w:val="21"/>
                <w:highlight w:val="none"/>
                <w:lang w:val="en-US" w:eastAsia="zh-CN"/>
              </w:rPr>
              <w:t>6</w:t>
            </w:r>
            <w:r>
              <w:rPr>
                <w:rFonts w:hint="eastAsia" w:ascii="宋体" w:hAnsi="宋体" w:eastAsia="宋体" w:cs="宋体"/>
                <w:color w:val="auto"/>
                <w:kern w:val="0"/>
                <w:sz w:val="20"/>
                <w:szCs w:val="21"/>
                <w:highlight w:val="none"/>
                <w:lang w:eastAsia="zh-CN"/>
              </w:rPr>
              <w:t>）</w:t>
            </w:r>
          </w:p>
        </w:tc>
        <w:tc>
          <w:tcPr>
            <w:tcW w:w="2215" w:type="dxa"/>
            <w:vAlign w:val="center"/>
          </w:tcPr>
          <w:p w14:paraId="35C06DFB">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特别提示</w:t>
            </w:r>
          </w:p>
        </w:tc>
        <w:tc>
          <w:tcPr>
            <w:tcW w:w="5975" w:type="dxa"/>
            <w:vAlign w:val="center"/>
          </w:tcPr>
          <w:p w14:paraId="3EF52003">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1、电子招投标情况说明：</w:t>
            </w:r>
          </w:p>
          <w:p w14:paraId="1D6BE461">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（1）电子招投标：本项目以数据电文形式，依托“政府采购云平台（www.zcygov.cn）”进行招投标活动。</w:t>
            </w:r>
          </w:p>
          <w:p w14:paraId="39215230">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投标准备：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3C9DA274">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的获取：使用账号登录或者短信验证码或者使用CA登录政采云平台；进入“项目采购”应用，在获取</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菜单中选择项目，获取</w:t>
            </w:r>
            <w:r>
              <w:rPr>
                <w:rFonts w:hint="eastAsia" w:ascii="宋体" w:hAnsi="宋体" w:eastAsia="宋体" w:cs="宋体"/>
                <w:color w:val="auto"/>
                <w:sz w:val="24"/>
                <w:highlight w:val="none"/>
                <w:lang w:eastAsia="zh-CN"/>
              </w:rPr>
              <w:t>磋商文件</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 </w:t>
            </w:r>
          </w:p>
          <w:p w14:paraId="0E36B139">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的解密：供应商按照平台提示和</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的规定在半小时内完成在线解密。通过“政府采购云平台”上传递交的</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无法按时解密，投标供应商提供了备份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的，以备份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为依据，否则视为</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撤回。通过“政府采购云平台”上传递交的</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已按时解密的，备份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自动失效。供应商仅提供备份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，没有在电子交易平台传输递交</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的，投标无效。</w:t>
            </w:r>
          </w:p>
          <w:p w14:paraId="0288575D">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（5）具体操作指南：详见政采云平台“服务中心-帮助文档-项目采购-操作流程-电子招投标-政府采购项目电子交易管理操作指南-供应商”。</w:t>
            </w:r>
          </w:p>
          <w:p w14:paraId="138CAC4E">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（6）供应商在进行上述操作时，如遇技术问题可登录政采云（https://www.zcygov.cn/），点击右侧咨询小采，获取采小蜜智能服务管家帮助，或拨打政采云服务热线95763获取热线服务帮助。</w:t>
            </w:r>
          </w:p>
          <w:p w14:paraId="4C5EC910">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温馨提醒：供应商应提前上传，以便在上传时遇到技术问题，有充足的时间请教平台的技术人员。</w:t>
            </w:r>
          </w:p>
          <w:p w14:paraId="64634FAE">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2、供应商认为</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使自己的权益受到损害的，可以自收到</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之日（</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公告期限届满之前收到</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的，以完成获取</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申请后下载</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的时间为准）或者</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未按规定获取</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或逾期提出的不予受理、答复。</w:t>
            </w:r>
          </w:p>
        </w:tc>
      </w:tr>
      <w:tr w14:paraId="3FD00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E800CB8">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lang w:eastAsia="zh-CN"/>
              </w:rPr>
              <w:t>（</w:t>
            </w:r>
            <w:r>
              <w:rPr>
                <w:rFonts w:hint="eastAsia" w:ascii="宋体" w:hAnsi="宋体" w:eastAsia="宋体" w:cs="宋体"/>
                <w:color w:val="auto"/>
                <w:kern w:val="0"/>
                <w:sz w:val="20"/>
                <w:szCs w:val="21"/>
                <w:highlight w:val="none"/>
                <w:lang w:val="en-US" w:eastAsia="zh-CN"/>
              </w:rPr>
              <w:t>7</w:t>
            </w:r>
            <w:r>
              <w:rPr>
                <w:rFonts w:hint="eastAsia" w:ascii="宋体" w:hAnsi="宋体" w:eastAsia="宋体" w:cs="宋体"/>
                <w:color w:val="auto"/>
                <w:kern w:val="0"/>
                <w:sz w:val="20"/>
                <w:szCs w:val="21"/>
                <w:highlight w:val="none"/>
                <w:lang w:eastAsia="zh-CN"/>
              </w:rPr>
              <w:t>）</w:t>
            </w:r>
          </w:p>
        </w:tc>
        <w:tc>
          <w:tcPr>
            <w:tcW w:w="2215" w:type="dxa"/>
            <w:vAlign w:val="center"/>
          </w:tcPr>
          <w:p w14:paraId="5CD8C32F">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重要提醒</w:t>
            </w:r>
          </w:p>
        </w:tc>
        <w:tc>
          <w:tcPr>
            <w:tcW w:w="5975" w:type="dxa"/>
            <w:vAlign w:val="center"/>
          </w:tcPr>
          <w:p w14:paraId="04202D86">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w:t>
            </w:r>
            <w:r>
              <w:rPr>
                <w:rFonts w:hint="eastAsia" w:ascii="宋体" w:hAnsi="宋体" w:eastAsia="宋体" w:cs="宋体"/>
                <w:b/>
                <w:bCs/>
                <w:color w:val="auto"/>
                <w:sz w:val="24"/>
                <w:highlight w:val="none"/>
                <w:lang w:eastAsia="zh-CN"/>
              </w:rPr>
              <w:t>着重提醒各供应商注意，并认真查看磋商文件中的每一个条款及要求，因误读磋商文件而造成的后果，招标人概不负责</w:t>
            </w:r>
            <w:r>
              <w:rPr>
                <w:rFonts w:hint="eastAsia" w:ascii="宋体" w:hAnsi="宋体" w:eastAsia="宋体" w:cs="宋体"/>
                <w:color w:val="auto"/>
                <w:sz w:val="24"/>
                <w:highlight w:val="none"/>
                <w:lang w:eastAsia="zh-CN"/>
              </w:rPr>
              <w:t>。</w:t>
            </w:r>
          </w:p>
          <w:p w14:paraId="2D41007C">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2、供应商使用相同IP地址的，一经发现，相关部门将进一步核实，查实后按串通投标处理。</w:t>
            </w:r>
          </w:p>
          <w:p w14:paraId="50913E2F">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3、为保证本项目质量，良好的售后服务，最低报价不作为中标的唯一依据。</w:t>
            </w:r>
          </w:p>
          <w:p w14:paraId="53A0F616">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4、采购人若发现成交候选供应商在投标过程中提供虚假证明文件，故意隐瞒公司不良信誉和财务状况，以及其他可能对合同圆满履行造成风险的因素等，则按规定取消其成交资格，监管部门依法进行处理。</w:t>
            </w:r>
          </w:p>
          <w:p w14:paraId="6F9AEB54">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5、其它：</w:t>
            </w:r>
          </w:p>
          <w:p w14:paraId="61416522">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（1）供应商严格遵守国家的法律法规及招标纪律，无违法违纪及商业贿赂行为。</w:t>
            </w:r>
          </w:p>
          <w:p w14:paraId="1623BBDE">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（2）不管投标结果如何，供应商均应自行承担投标所需一切费用。</w:t>
            </w:r>
          </w:p>
          <w:p w14:paraId="13987660">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lang w:eastAsia="zh-CN"/>
              </w:rPr>
              <w:t>（3）供应商应以书面形式保证中标后由本公司组织实施，不得以任何理由将项目转包给其他机构。</w:t>
            </w:r>
          </w:p>
        </w:tc>
      </w:tr>
      <w:tr w14:paraId="429E2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A632402">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lang w:val="en-US" w:eastAsia="zh-CN" w:bidi="ar-SA"/>
              </w:rPr>
            </w:pPr>
            <w:r>
              <w:rPr>
                <w:rFonts w:hint="eastAsia" w:ascii="宋体" w:hAnsi="宋体" w:eastAsia="宋体" w:cs="宋体"/>
                <w:color w:val="auto"/>
                <w:kern w:val="0"/>
                <w:sz w:val="20"/>
                <w:szCs w:val="21"/>
                <w:highlight w:val="none"/>
              </w:rPr>
              <w:t>（</w:t>
            </w:r>
            <w:r>
              <w:rPr>
                <w:rFonts w:hint="eastAsia" w:ascii="宋体" w:hAnsi="宋体" w:eastAsia="宋体" w:cs="宋体"/>
                <w:color w:val="auto"/>
                <w:kern w:val="0"/>
                <w:sz w:val="20"/>
                <w:szCs w:val="21"/>
                <w:highlight w:val="none"/>
                <w:lang w:val="en-US" w:eastAsia="zh-CN"/>
              </w:rPr>
              <w:t>8</w:t>
            </w:r>
            <w:r>
              <w:rPr>
                <w:rFonts w:hint="eastAsia" w:ascii="宋体" w:hAnsi="宋体" w:eastAsia="宋体" w:cs="宋体"/>
                <w:color w:val="auto"/>
                <w:kern w:val="0"/>
                <w:sz w:val="20"/>
                <w:szCs w:val="21"/>
                <w:highlight w:val="none"/>
              </w:rPr>
              <w:t>）</w:t>
            </w:r>
          </w:p>
        </w:tc>
        <w:tc>
          <w:tcPr>
            <w:tcW w:w="2215" w:type="dxa"/>
            <w:vAlign w:val="center"/>
          </w:tcPr>
          <w:p w14:paraId="4B42CFD6">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rPr>
              <w:t>代理服务费</w:t>
            </w:r>
          </w:p>
        </w:tc>
        <w:tc>
          <w:tcPr>
            <w:tcW w:w="5975" w:type="dxa"/>
            <w:vAlign w:val="center"/>
          </w:tcPr>
          <w:p w14:paraId="4707D624">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参照</w:t>
            </w:r>
            <w:r>
              <w:rPr>
                <w:rFonts w:hint="eastAsia" w:ascii="宋体" w:hAnsi="宋体" w:eastAsia="宋体" w:cs="宋体"/>
                <w:color w:val="auto"/>
                <w:kern w:val="0"/>
                <w:sz w:val="24"/>
                <w:highlight w:val="none"/>
              </w:rPr>
              <w:t>“计价格[2002]1980号”、“发改价格[2011]534号”文件所列的“</w:t>
            </w:r>
            <w:r>
              <w:rPr>
                <w:rFonts w:hint="eastAsia" w:ascii="宋体" w:hAnsi="宋体" w:eastAsia="宋体" w:cs="宋体"/>
                <w:color w:val="auto"/>
                <w:kern w:val="0"/>
                <w:sz w:val="24"/>
                <w:highlight w:val="none"/>
                <w:lang w:val="en-US" w:eastAsia="zh-CN"/>
              </w:rPr>
              <w:t>服务</w:t>
            </w:r>
            <w:r>
              <w:rPr>
                <w:rFonts w:hint="eastAsia" w:ascii="宋体" w:hAnsi="宋体" w:eastAsia="宋体" w:cs="宋体"/>
                <w:color w:val="auto"/>
                <w:kern w:val="0"/>
                <w:sz w:val="24"/>
                <w:highlight w:val="none"/>
              </w:rPr>
              <w:t>类”收费标准按差额累进方式计算后</w:t>
            </w:r>
            <w:r>
              <w:rPr>
                <w:rFonts w:hint="eastAsia" w:ascii="宋体" w:hAnsi="宋体" w:eastAsia="宋体" w:cs="宋体"/>
                <w:color w:val="auto"/>
                <w:kern w:val="0"/>
                <w:sz w:val="24"/>
                <w:highlight w:val="none"/>
                <w:lang w:val="en-US" w:eastAsia="zh-CN"/>
              </w:rPr>
              <w:t>下浮</w:t>
            </w: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lang w:val="en-US" w:eastAsia="zh-CN"/>
              </w:rPr>
              <w:t>5</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向成交人收取</w:t>
            </w:r>
            <w:r>
              <w:rPr>
                <w:rFonts w:hint="eastAsia" w:ascii="宋体" w:hAnsi="宋体" w:eastAsia="宋体" w:cs="宋体"/>
                <w:color w:val="auto"/>
                <w:kern w:val="0"/>
                <w:sz w:val="24"/>
                <w:highlight w:val="none"/>
              </w:rPr>
              <w:t>。</w:t>
            </w:r>
          </w:p>
          <w:p w14:paraId="63D4D408">
            <w:pPr>
              <w:pStyle w:val="74"/>
              <w:keepNext w:val="0"/>
              <w:keepLines w:val="0"/>
              <w:suppressLineNumbers w:val="0"/>
              <w:spacing w:before="0" w:beforeAutospacing="0" w:afterAutospacing="0"/>
              <w:ind w:left="0" w:leftChars="0" w:right="0" w:firstLine="0" w:firstLineChars="0"/>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成交供应商应在收到成交通知书后五个工作日内向采购代理机构交纳代理服务费。</w:t>
            </w:r>
          </w:p>
        </w:tc>
      </w:tr>
    </w:tbl>
    <w:p w14:paraId="0CBCBC03">
      <w:pPr>
        <w:autoSpaceDE w:val="0"/>
        <w:autoSpaceDN w:val="0"/>
        <w:adjustRightInd w:val="0"/>
        <w:snapToGrid w:val="0"/>
        <w:spacing w:afterLines="50"/>
        <w:jc w:val="both"/>
        <w:outlineLvl w:val="1"/>
        <w:rPr>
          <w:rFonts w:hint="eastAsia" w:ascii="宋体" w:hAnsi="宋体" w:eastAsia="宋体" w:cs="宋体"/>
          <w:color w:val="auto"/>
          <w:kern w:val="0"/>
          <w:sz w:val="28"/>
          <w:szCs w:val="28"/>
          <w:highlight w:val="none"/>
        </w:rPr>
      </w:pPr>
      <w:bookmarkStart w:id="21" w:name="_Toc12252"/>
    </w:p>
    <w:p w14:paraId="02E5F3E4">
      <w:pPr>
        <w:autoSpaceDE w:val="0"/>
        <w:autoSpaceDN w:val="0"/>
        <w:adjustRightInd w:val="0"/>
        <w:snapToGrid w:val="0"/>
        <w:spacing w:afterLines="50"/>
        <w:jc w:val="center"/>
        <w:outlineLvl w:val="1"/>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（二）供应商须知</w:t>
      </w:r>
      <w:bookmarkEnd w:id="21"/>
    </w:p>
    <w:p w14:paraId="4670E796">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22" w:name="_Toc195921793"/>
      <w:r>
        <w:rPr>
          <w:rFonts w:hint="eastAsia" w:ascii="宋体" w:hAnsi="宋体" w:eastAsia="宋体" w:cs="宋体"/>
          <w:color w:val="auto"/>
          <w:kern w:val="0"/>
          <w:sz w:val="24"/>
          <w:highlight w:val="none"/>
        </w:rPr>
        <w:t>总则</w:t>
      </w:r>
      <w:bookmarkEnd w:id="22"/>
    </w:p>
    <w:p w14:paraId="320D6546">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3" w:name="_Toc195921794"/>
      <w:r>
        <w:rPr>
          <w:rFonts w:hint="eastAsia" w:ascii="宋体" w:hAnsi="宋体" w:eastAsia="宋体" w:cs="宋体"/>
          <w:color w:val="auto"/>
          <w:kern w:val="0"/>
          <w:sz w:val="24"/>
          <w:highlight w:val="none"/>
        </w:rPr>
        <w:t>项目概况</w:t>
      </w:r>
      <w:bookmarkEnd w:id="23"/>
    </w:p>
    <w:p w14:paraId="6361BA8A">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根据《中华人民共和国政府采购法》和《中华人民共和国政府采购法实施条例》等有关法律、法规和规章的规定，对本项目通过竞争性磋商进行采购。</w:t>
      </w:r>
    </w:p>
    <w:p w14:paraId="5EB2F24E">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采购人：</w:t>
      </w:r>
      <w:r>
        <w:rPr>
          <w:rFonts w:hint="eastAsia" w:ascii="宋体" w:hAnsi="宋体" w:eastAsia="宋体" w:cs="宋体"/>
          <w:color w:val="auto"/>
          <w:sz w:val="24"/>
          <w:highlight w:val="none"/>
        </w:rPr>
        <w:t>指依法进行政府采购的国家机关、事业单位、团体组织。本项目采购人见竞争性磋商公告</w:t>
      </w:r>
      <w:r>
        <w:rPr>
          <w:rFonts w:hint="eastAsia" w:ascii="宋体" w:hAnsi="宋体" w:eastAsia="宋体" w:cs="宋体"/>
          <w:color w:val="auto"/>
          <w:kern w:val="0"/>
          <w:sz w:val="24"/>
          <w:highlight w:val="none"/>
        </w:rPr>
        <w:t>。</w:t>
      </w:r>
    </w:p>
    <w:p w14:paraId="0C50F08A">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采购代理机构：</w:t>
      </w:r>
      <w:r>
        <w:rPr>
          <w:rFonts w:hint="eastAsia" w:ascii="宋体" w:hAnsi="宋体" w:eastAsia="宋体" w:cs="宋体"/>
          <w:color w:val="auto"/>
          <w:sz w:val="24"/>
          <w:highlight w:val="none"/>
        </w:rPr>
        <w:t>指采购人委托的采购代理机构。本项目采购代理机构见竞争性磋商公告/邀请书</w:t>
      </w:r>
      <w:r>
        <w:rPr>
          <w:rFonts w:hint="eastAsia" w:ascii="宋体" w:hAnsi="宋体" w:eastAsia="宋体" w:cs="宋体"/>
          <w:color w:val="auto"/>
          <w:kern w:val="0"/>
          <w:sz w:val="24"/>
          <w:highlight w:val="none"/>
        </w:rPr>
        <w:t>。</w:t>
      </w:r>
    </w:p>
    <w:p w14:paraId="469609D2">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w:t>
      </w:r>
      <w:r>
        <w:rPr>
          <w:rFonts w:hint="eastAsia" w:ascii="宋体" w:hAnsi="宋体" w:cs="宋体"/>
          <w:color w:val="auto"/>
          <w:kern w:val="0"/>
          <w:sz w:val="24"/>
          <w:highlight w:val="none"/>
          <w:lang w:val="en-US" w:eastAsia="zh-CN"/>
        </w:rPr>
        <w:t>项目</w:t>
      </w:r>
      <w:r>
        <w:rPr>
          <w:rFonts w:hint="eastAsia" w:ascii="宋体" w:hAnsi="宋体" w:eastAsia="宋体" w:cs="宋体"/>
          <w:color w:val="auto"/>
          <w:kern w:val="0"/>
          <w:sz w:val="24"/>
          <w:highlight w:val="none"/>
        </w:rPr>
        <w:t>名称：</w:t>
      </w:r>
    </w:p>
    <w:p w14:paraId="260939FE">
      <w:pPr>
        <w:autoSpaceDE w:val="0"/>
        <w:autoSpaceDN w:val="0"/>
        <w:adjustRightInd w:val="0"/>
        <w:snapToGrid w:val="0"/>
        <w:spacing w:afterLines="50"/>
        <w:ind w:left="1079"/>
        <w:rPr>
          <w:rFonts w:hint="eastAsia" w:ascii="宋体" w:hAnsi="宋体" w:eastAsia="宋体" w:cs="宋体"/>
          <w:color w:val="auto"/>
          <w:sz w:val="24"/>
          <w:highlight w:val="none"/>
        </w:rPr>
      </w:pPr>
      <w:r>
        <w:rPr>
          <w:rFonts w:hint="eastAsia" w:ascii="宋体" w:hAnsi="宋体" w:eastAsia="宋体" w:cs="宋体"/>
          <w:color w:val="auto"/>
          <w:sz w:val="24"/>
          <w:highlight w:val="none"/>
        </w:rPr>
        <w:t>见竞争性磋商公告/邀请书。</w:t>
      </w:r>
    </w:p>
    <w:p w14:paraId="4EE59ABC">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4" w:name="_Toc195921795"/>
      <w:r>
        <w:rPr>
          <w:rFonts w:hint="eastAsia" w:ascii="宋体" w:hAnsi="宋体" w:eastAsia="宋体" w:cs="宋体"/>
          <w:color w:val="auto"/>
          <w:kern w:val="0"/>
          <w:sz w:val="24"/>
          <w:highlight w:val="none"/>
        </w:rPr>
        <w:t>采购预算</w:t>
      </w:r>
      <w:bookmarkEnd w:id="24"/>
      <w:r>
        <w:rPr>
          <w:rFonts w:hint="eastAsia" w:ascii="宋体" w:hAnsi="宋体" w:eastAsia="宋体" w:cs="宋体"/>
          <w:color w:val="auto"/>
          <w:kern w:val="0"/>
          <w:sz w:val="24"/>
          <w:highlight w:val="none"/>
        </w:rPr>
        <w:t>及最高限价</w:t>
      </w:r>
    </w:p>
    <w:p w14:paraId="64DAF3BA">
      <w:pPr>
        <w:autoSpaceDE w:val="0"/>
        <w:autoSpaceDN w:val="0"/>
        <w:adjustRightInd w:val="0"/>
        <w:snapToGrid w:val="0"/>
        <w:spacing w:afterLines="50"/>
        <w:ind w:left="1079"/>
        <w:rPr>
          <w:rFonts w:hint="eastAsia" w:ascii="宋体" w:hAnsi="宋体" w:eastAsia="宋体" w:cs="宋体"/>
          <w:color w:val="auto"/>
          <w:sz w:val="24"/>
          <w:highlight w:val="none"/>
        </w:rPr>
      </w:pPr>
      <w:r>
        <w:rPr>
          <w:rFonts w:hint="eastAsia" w:ascii="宋体" w:hAnsi="宋体" w:eastAsia="宋体" w:cs="宋体"/>
          <w:color w:val="auto"/>
          <w:sz w:val="24"/>
          <w:highlight w:val="none"/>
        </w:rPr>
        <w:t>见竞争性磋商公告/邀请书。</w:t>
      </w:r>
    </w:p>
    <w:p w14:paraId="032EEE62">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5" w:name="_Toc195921796"/>
      <w:r>
        <w:rPr>
          <w:rFonts w:hint="eastAsia" w:ascii="宋体" w:hAnsi="宋体" w:eastAsia="宋体" w:cs="宋体"/>
          <w:color w:val="auto"/>
          <w:kern w:val="0"/>
          <w:sz w:val="24"/>
          <w:highlight w:val="none"/>
        </w:rPr>
        <w:t>采购范围、</w:t>
      </w:r>
      <w:r>
        <w:rPr>
          <w:rFonts w:hint="eastAsia" w:ascii="宋体" w:hAnsi="宋体" w:eastAsia="宋体" w:cs="宋体"/>
          <w:color w:val="auto"/>
          <w:kern w:val="0"/>
          <w:sz w:val="24"/>
          <w:highlight w:val="none"/>
          <w:lang w:eastAsia="zh-CN"/>
        </w:rPr>
        <w:t>合同履约期限</w:t>
      </w:r>
      <w:r>
        <w:rPr>
          <w:rFonts w:hint="eastAsia" w:ascii="宋体" w:hAnsi="宋体" w:eastAsia="宋体" w:cs="宋体"/>
          <w:color w:val="auto"/>
          <w:kern w:val="0"/>
          <w:sz w:val="24"/>
          <w:highlight w:val="none"/>
        </w:rPr>
        <w:t>和质量要求</w:t>
      </w:r>
      <w:bookmarkEnd w:id="25"/>
    </w:p>
    <w:p w14:paraId="1EEB0EEE">
      <w:pPr>
        <w:autoSpaceDE w:val="0"/>
        <w:autoSpaceDN w:val="0"/>
        <w:adjustRightInd w:val="0"/>
        <w:snapToGrid w:val="0"/>
        <w:spacing w:afterLines="50"/>
        <w:ind w:left="1079"/>
        <w:rPr>
          <w:rFonts w:hint="eastAsia" w:ascii="宋体" w:hAnsi="宋体" w:eastAsia="宋体" w:cs="宋体"/>
          <w:color w:val="auto"/>
          <w:sz w:val="24"/>
          <w:highlight w:val="none"/>
        </w:rPr>
      </w:pPr>
      <w:r>
        <w:rPr>
          <w:rFonts w:hint="eastAsia" w:ascii="宋体" w:hAnsi="宋体" w:eastAsia="宋体" w:cs="宋体"/>
          <w:color w:val="auto"/>
          <w:sz w:val="24"/>
          <w:highlight w:val="none"/>
        </w:rPr>
        <w:t>见采购需求。</w:t>
      </w:r>
    </w:p>
    <w:p w14:paraId="34B0B59B">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w:t>
      </w:r>
      <w:r>
        <w:rPr>
          <w:rFonts w:hint="eastAsia" w:ascii="宋体" w:hAnsi="宋体" w:eastAsia="宋体" w:cs="宋体"/>
          <w:color w:val="auto"/>
          <w:sz w:val="24"/>
          <w:highlight w:val="none"/>
        </w:rPr>
        <w:t>指递交响应文件的法人</w:t>
      </w:r>
      <w:r>
        <w:rPr>
          <w:rFonts w:hint="eastAsia" w:ascii="宋体" w:hAnsi="宋体" w:eastAsia="宋体" w:cs="宋体"/>
          <w:color w:val="auto"/>
          <w:kern w:val="0"/>
          <w:sz w:val="24"/>
          <w:highlight w:val="none"/>
        </w:rPr>
        <w:t>。</w:t>
      </w:r>
    </w:p>
    <w:p w14:paraId="45AC7002">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对供应商相关要求</w:t>
      </w:r>
    </w:p>
    <w:p w14:paraId="08A6557C">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shd w:val="clear"/>
        </w:rPr>
      </w:pPr>
      <w:r>
        <w:rPr>
          <w:rFonts w:hint="eastAsia" w:ascii="宋体" w:hAnsi="宋体" w:eastAsia="宋体" w:cs="宋体"/>
          <w:color w:val="auto"/>
          <w:kern w:val="0"/>
          <w:sz w:val="24"/>
          <w:highlight w:val="none"/>
        </w:rPr>
        <w:t>符合竞争性磋商公告</w:t>
      </w:r>
      <w:r>
        <w:rPr>
          <w:rFonts w:hint="eastAsia" w:ascii="宋体" w:hAnsi="宋体" w:eastAsia="宋体" w:cs="宋体"/>
          <w:color w:val="auto"/>
          <w:sz w:val="24"/>
          <w:highlight w:val="none"/>
        </w:rPr>
        <w:t>/</w:t>
      </w:r>
      <w:r>
        <w:rPr>
          <w:rFonts w:hint="eastAsia" w:ascii="宋体" w:hAnsi="宋体" w:eastAsia="宋体" w:cs="宋体"/>
          <w:color w:val="auto"/>
          <w:sz w:val="24"/>
          <w:highlight w:val="none"/>
          <w:shd w:val="clear"/>
        </w:rPr>
        <w:t>邀请书</w:t>
      </w:r>
      <w:r>
        <w:rPr>
          <w:rFonts w:hint="eastAsia" w:ascii="宋体" w:hAnsi="宋体" w:eastAsia="宋体" w:cs="宋体"/>
          <w:color w:val="auto"/>
          <w:kern w:val="0"/>
          <w:sz w:val="24"/>
          <w:highlight w:val="none"/>
          <w:shd w:val="clear"/>
        </w:rPr>
        <w:t>“供应商资格要求”</w:t>
      </w:r>
      <w:r>
        <w:rPr>
          <w:rFonts w:hint="eastAsia" w:ascii="宋体" w:hAnsi="宋体" w:eastAsia="宋体" w:cs="宋体"/>
          <w:color w:val="auto"/>
          <w:kern w:val="0"/>
          <w:sz w:val="24"/>
          <w:highlight w:val="none"/>
          <w:shd w:val="clear"/>
          <w:lang w:eastAsia="zh-CN"/>
        </w:rPr>
        <w:t>，根据电子化政府采购的特点，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r>
        <w:rPr>
          <w:rFonts w:hint="eastAsia" w:ascii="宋体" w:hAnsi="宋体" w:eastAsia="宋体" w:cs="宋体"/>
          <w:color w:val="auto"/>
          <w:kern w:val="0"/>
          <w:sz w:val="24"/>
          <w:highlight w:val="none"/>
          <w:shd w:val="clear"/>
        </w:rPr>
        <w:t>。</w:t>
      </w:r>
    </w:p>
    <w:p w14:paraId="103108B7">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供应商应当遵循公平竞争的原则，不得恶意串通，不得妨碍其他供应商的竞争行为，不得损害采购人或者其他供应商的合法权益。</w:t>
      </w:r>
    </w:p>
    <w:p w14:paraId="06F9B1DF">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供应商不得以向采购人、采购代理机构、磋商小组成员行贿或者采取其他不正当手段谋取成交。</w:t>
      </w:r>
    </w:p>
    <w:p w14:paraId="16C02A31">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竞争性磋商公告规定接受联合体的，还应遵守以下规定：</w:t>
      </w:r>
    </w:p>
    <w:p w14:paraId="2D5DC0CA">
      <w:pPr>
        <w:numPr>
          <w:ilvl w:val="0"/>
          <w:numId w:val="3"/>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联合体各方应按磋商文件提供的格式签订联合体协议书，明确联合体牵头人和各方工作内容和义务；</w:t>
      </w:r>
    </w:p>
    <w:p w14:paraId="7ABBCE70">
      <w:pPr>
        <w:numPr>
          <w:ilvl w:val="0"/>
          <w:numId w:val="3"/>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联合体中有同类资质的供应商按照联合体分工承担相同工作的，应当按照资质等级较低的供应商确定联合体的资质等级。</w:t>
      </w:r>
    </w:p>
    <w:p w14:paraId="320A047B">
      <w:pPr>
        <w:numPr>
          <w:ilvl w:val="0"/>
          <w:numId w:val="3"/>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联合体各方不得再单独参加或者与其他供应商另外组成联合体参加同一合同项下的磋商。</w:t>
      </w:r>
    </w:p>
    <w:p w14:paraId="1C128494">
      <w:pPr>
        <w:numPr>
          <w:ilvl w:val="0"/>
          <w:numId w:val="3"/>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联合体各方应当共同与采购人签订采购合同，就合同约定的事项对采购人承担连带责任。</w:t>
      </w:r>
    </w:p>
    <w:p w14:paraId="7D9A7DFA">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本项目将执行在政府采购活动中查询及使用信用记录的规定，具体要求为：</w:t>
      </w:r>
    </w:p>
    <w:p w14:paraId="3DE9327B">
      <w:pPr>
        <w:numPr>
          <w:ilvl w:val="0"/>
          <w:numId w:val="4"/>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信用信息查询的截止时点：递交首次响应文件截止时间后。 </w:t>
      </w:r>
    </w:p>
    <w:p w14:paraId="13480C57">
      <w:pPr>
        <w:numPr>
          <w:ilvl w:val="0"/>
          <w:numId w:val="4"/>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查询渠道：“信用中国”网站（www.creditchina.gov.cn）和中国政府采购网（www.ccgp.gov.cn）； </w:t>
      </w:r>
    </w:p>
    <w:p w14:paraId="594C5542">
      <w:pPr>
        <w:numPr>
          <w:ilvl w:val="0"/>
          <w:numId w:val="4"/>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信用信息查询记录和证据留存具体方式：将经查询存在不良信用记录的潜在供应商的查询结果网页截图作为查询记录和证据，与其他磋商过程文件一并保存； </w:t>
      </w:r>
    </w:p>
    <w:p w14:paraId="2234837E">
      <w:pPr>
        <w:numPr>
          <w:ilvl w:val="0"/>
          <w:numId w:val="4"/>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信用信息的使用规则：本政府采购项目的供应商在信用信息查询截止时点（含）之前存在第一章竞争性磋商公告/邀请书“供应商资格要求”中所述不良信用记录的，不得参与磋商。</w:t>
      </w:r>
    </w:p>
    <w:p w14:paraId="4E35946C">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6" w:name="_Ref527101463"/>
      <w:r>
        <w:rPr>
          <w:rFonts w:hint="eastAsia" w:ascii="宋体" w:hAnsi="宋体" w:eastAsia="宋体" w:cs="宋体"/>
          <w:color w:val="auto"/>
          <w:kern w:val="0"/>
          <w:sz w:val="24"/>
          <w:highlight w:val="none"/>
        </w:rPr>
        <w:t>分包</w:t>
      </w:r>
      <w:bookmarkEnd w:id="26"/>
    </w:p>
    <w:p w14:paraId="4A96F89F">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须知前附表规定允许分包的，供应商应根据磋商文件的规定和采购项目的实际情况，将拟在成交后将采购项目的非主体、非关键性工作分包的，在响应文件中载明分包承担主体，分包承担主体应当具备相应资质条件且不得再次分包。政府采购合同分包履行的，</w:t>
      </w:r>
      <w:r>
        <w:rPr>
          <w:rFonts w:hint="eastAsia" w:ascii="宋体" w:hAnsi="宋体" w:eastAsia="宋体" w:cs="宋体"/>
          <w:color w:val="auto"/>
          <w:sz w:val="24"/>
          <w:highlight w:val="none"/>
        </w:rPr>
        <w:t>成交供应商应当对其承包的建设工程或者采购的设备的质量负责；分包人应当按照分包合同的约定对其分包工程的质量向成交供应商负责，成交供应商与分包人对分包工程的质量承担连带责任。</w:t>
      </w:r>
    </w:p>
    <w:p w14:paraId="7040666E">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bookmarkStart w:id="27" w:name="_Toc195921799"/>
      <w:r>
        <w:rPr>
          <w:rFonts w:hint="eastAsia" w:ascii="宋体" w:hAnsi="宋体" w:eastAsia="宋体" w:cs="宋体"/>
          <w:color w:val="auto"/>
          <w:kern w:val="0"/>
          <w:sz w:val="24"/>
          <w:highlight w:val="none"/>
        </w:rPr>
        <w:t>费用承担</w:t>
      </w:r>
      <w:bookmarkEnd w:id="27"/>
    </w:p>
    <w:p w14:paraId="232D181C">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供应商准备和参加磋商活动发生的费用自理。</w:t>
      </w:r>
    </w:p>
    <w:p w14:paraId="79A3BC1B">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8" w:name="_Toc195921800"/>
      <w:r>
        <w:rPr>
          <w:rFonts w:hint="eastAsia" w:ascii="宋体" w:hAnsi="宋体" w:eastAsia="宋体" w:cs="宋体"/>
          <w:color w:val="auto"/>
          <w:kern w:val="0"/>
          <w:sz w:val="24"/>
          <w:highlight w:val="none"/>
        </w:rPr>
        <w:t>保密</w:t>
      </w:r>
      <w:bookmarkEnd w:id="28"/>
    </w:p>
    <w:p w14:paraId="509F15C2">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参与磋商活动的各方应对磋商文件和响应文件中的商业和技术等秘密保密，违者应对由此造成的后果承担法律责任。</w:t>
      </w:r>
    </w:p>
    <w:p w14:paraId="1F020F55">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9" w:name="_Toc195921801"/>
      <w:r>
        <w:rPr>
          <w:rFonts w:hint="eastAsia" w:ascii="宋体" w:hAnsi="宋体" w:eastAsia="宋体" w:cs="宋体"/>
          <w:color w:val="auto"/>
          <w:kern w:val="0"/>
          <w:sz w:val="24"/>
          <w:highlight w:val="none"/>
        </w:rPr>
        <w:t>语言文字</w:t>
      </w:r>
      <w:bookmarkEnd w:id="29"/>
    </w:p>
    <w:p w14:paraId="6AAC24ED">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除专用术语外，与磋商有关的语言均使用中文。必要时专用术语应附有中文注释。</w:t>
      </w:r>
    </w:p>
    <w:p w14:paraId="1B32EC33">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0" w:name="_Toc195921802"/>
      <w:r>
        <w:rPr>
          <w:rFonts w:hint="eastAsia" w:ascii="宋体" w:hAnsi="宋体" w:eastAsia="宋体" w:cs="宋体"/>
          <w:color w:val="auto"/>
          <w:kern w:val="0"/>
          <w:sz w:val="24"/>
          <w:highlight w:val="none"/>
        </w:rPr>
        <w:t>计量单位</w:t>
      </w:r>
      <w:bookmarkEnd w:id="30"/>
    </w:p>
    <w:p w14:paraId="425986C5">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所有计量均采用中华人民共和国法定计量单位。</w:t>
      </w:r>
    </w:p>
    <w:p w14:paraId="2C6FFEC2">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1" w:name="_Ref527101478"/>
      <w:r>
        <w:rPr>
          <w:rFonts w:hint="eastAsia" w:ascii="宋体" w:hAnsi="宋体" w:eastAsia="宋体" w:cs="宋体"/>
          <w:color w:val="auto"/>
          <w:kern w:val="0"/>
          <w:sz w:val="24"/>
          <w:highlight w:val="none"/>
        </w:rPr>
        <w:t>踏勘现场</w:t>
      </w:r>
      <w:bookmarkEnd w:id="31"/>
    </w:p>
    <w:p w14:paraId="1CE2414A">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32" w:name="_Ref527292580"/>
      <w:r>
        <w:rPr>
          <w:rFonts w:hint="eastAsia" w:ascii="宋体" w:hAnsi="宋体" w:eastAsia="宋体" w:cs="宋体"/>
          <w:color w:val="auto"/>
          <w:kern w:val="0"/>
          <w:sz w:val="24"/>
          <w:highlight w:val="none"/>
        </w:rPr>
        <w:t>供应商须知前附表规定组织踏勘现场的，采购人须按照规定时间、地点组织供应商踏勘项目现场。</w:t>
      </w:r>
      <w:bookmarkEnd w:id="32"/>
    </w:p>
    <w:p w14:paraId="0E27F063">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供应商承担踏勘现场所发生的自身费用、责任和风险。</w:t>
      </w:r>
    </w:p>
    <w:p w14:paraId="2FD60C3C">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采购人向供应商提供的有关现场的资料和数据，是采购人现有的能被供应商利用的资料，采购人不对供应商由此而做出的推论、理解和结论负责。</w:t>
      </w:r>
    </w:p>
    <w:p w14:paraId="77EFF1B7">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除采购人原因外，供应商应对踏勘现场而造成的人员伤亡、财产损失以及由此引起的连带责任和费用负责。</w:t>
      </w:r>
    </w:p>
    <w:p w14:paraId="139F1D80">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磋商文件</w:t>
      </w:r>
    </w:p>
    <w:p w14:paraId="3DEF9CC3">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3" w:name="_Toc195921808"/>
      <w:r>
        <w:rPr>
          <w:rFonts w:hint="eastAsia" w:ascii="宋体" w:hAnsi="宋体" w:eastAsia="宋体" w:cs="宋体"/>
          <w:color w:val="auto"/>
          <w:kern w:val="0"/>
          <w:sz w:val="24"/>
          <w:highlight w:val="none"/>
        </w:rPr>
        <w:t>磋商文件的组成</w:t>
      </w:r>
      <w:bookmarkEnd w:id="33"/>
    </w:p>
    <w:p w14:paraId="59EC0A69">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本磋商文件包括：</w:t>
      </w:r>
    </w:p>
    <w:p w14:paraId="6BA8416F">
      <w:pPr>
        <w:pStyle w:val="423"/>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竞争性磋商公告/或邀请书；</w:t>
      </w:r>
    </w:p>
    <w:p w14:paraId="04EABE04">
      <w:pPr>
        <w:pStyle w:val="423"/>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供应商须知；</w:t>
      </w:r>
    </w:p>
    <w:p w14:paraId="7963C3CE">
      <w:pPr>
        <w:pStyle w:val="423"/>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评审办法和标准；</w:t>
      </w:r>
    </w:p>
    <w:p w14:paraId="5FFF32AC">
      <w:pPr>
        <w:pStyle w:val="423"/>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合同条款</w:t>
      </w:r>
      <w:r>
        <w:rPr>
          <w:rFonts w:hint="eastAsia" w:ascii="宋体" w:hAnsi="宋体" w:eastAsia="宋体" w:cs="宋体"/>
          <w:color w:val="auto"/>
          <w:kern w:val="0"/>
          <w:sz w:val="24"/>
          <w:highlight w:val="none"/>
          <w:lang w:val="en-US" w:eastAsia="zh-CN"/>
        </w:rPr>
        <w:t>及格式</w:t>
      </w:r>
      <w:r>
        <w:rPr>
          <w:rFonts w:hint="eastAsia" w:ascii="宋体" w:hAnsi="宋体" w:eastAsia="宋体" w:cs="宋体"/>
          <w:color w:val="auto"/>
          <w:kern w:val="0"/>
          <w:sz w:val="24"/>
          <w:highlight w:val="none"/>
        </w:rPr>
        <w:t>；</w:t>
      </w:r>
    </w:p>
    <w:p w14:paraId="75DD2D0A">
      <w:pPr>
        <w:pStyle w:val="423"/>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采购需求</w:t>
      </w:r>
      <w:r>
        <w:rPr>
          <w:rFonts w:hint="eastAsia" w:ascii="宋体" w:hAnsi="宋体" w:eastAsia="宋体" w:cs="宋体"/>
          <w:color w:val="auto"/>
          <w:kern w:val="0"/>
          <w:sz w:val="24"/>
          <w:highlight w:val="none"/>
          <w:lang w:eastAsia="zh-CN"/>
        </w:rPr>
        <w:t>；</w:t>
      </w:r>
    </w:p>
    <w:p w14:paraId="0DC1A776">
      <w:pPr>
        <w:pStyle w:val="423"/>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响应文件格式。</w:t>
      </w:r>
    </w:p>
    <w:p w14:paraId="5849E9D5">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根据本章第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_Ref527652798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2.2</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款对磋商文件所作的澄清、修改，构成磋商文件的组成部分。</w:t>
      </w:r>
    </w:p>
    <w:p w14:paraId="00B933AB">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4" w:name="_Ref426441946"/>
      <w:bookmarkStart w:id="35" w:name="_Toc195921809"/>
      <w:r>
        <w:rPr>
          <w:rFonts w:hint="eastAsia" w:ascii="宋体" w:hAnsi="宋体" w:eastAsia="宋体" w:cs="宋体"/>
          <w:color w:val="auto"/>
          <w:kern w:val="0"/>
          <w:sz w:val="24"/>
          <w:highlight w:val="none"/>
        </w:rPr>
        <w:t>磋商文件的澄清</w:t>
      </w:r>
      <w:bookmarkEnd w:id="34"/>
      <w:bookmarkEnd w:id="35"/>
      <w:r>
        <w:rPr>
          <w:rFonts w:hint="eastAsia" w:ascii="宋体" w:hAnsi="宋体" w:eastAsia="宋体" w:cs="宋体"/>
          <w:color w:val="auto"/>
          <w:kern w:val="0"/>
          <w:sz w:val="24"/>
          <w:highlight w:val="none"/>
        </w:rPr>
        <w:t>或修改</w:t>
      </w:r>
    </w:p>
    <w:p w14:paraId="2E882300">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供应商应仔细阅读和检查磋商文件的全部内容。如发现缺页或附件不全，应及时向采购人提出，以便补齐。</w:t>
      </w:r>
    </w:p>
    <w:p w14:paraId="648BA426">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bookmarkStart w:id="36" w:name="_Ref527101604"/>
      <w:r>
        <w:rPr>
          <w:rFonts w:hint="eastAsia" w:ascii="宋体" w:hAnsi="宋体" w:eastAsia="宋体" w:cs="宋体"/>
          <w:color w:val="auto"/>
          <w:sz w:val="24"/>
          <w:highlight w:val="none"/>
        </w:rPr>
        <w:t>供应商</w:t>
      </w:r>
      <w:r>
        <w:rPr>
          <w:rFonts w:hint="eastAsia" w:ascii="宋体" w:hAnsi="宋体" w:eastAsia="宋体" w:cs="宋体"/>
          <w:color w:val="auto"/>
          <w:kern w:val="0"/>
          <w:sz w:val="24"/>
          <w:highlight w:val="none"/>
        </w:rPr>
        <w:t>如有疑问</w:t>
      </w:r>
      <w:r>
        <w:rPr>
          <w:rFonts w:hint="eastAsia" w:ascii="宋体" w:hAnsi="宋体" w:eastAsia="宋体" w:cs="宋体"/>
          <w:color w:val="auto"/>
          <w:sz w:val="24"/>
          <w:highlight w:val="none"/>
        </w:rPr>
        <w:t>可以在供应商须知前附表规定的时间内向采购人提出询问</w:t>
      </w:r>
      <w:r>
        <w:rPr>
          <w:rFonts w:hint="eastAsia" w:ascii="宋体" w:hAnsi="宋体" w:eastAsia="宋体" w:cs="宋体"/>
          <w:color w:val="auto"/>
          <w:kern w:val="0"/>
          <w:sz w:val="24"/>
          <w:highlight w:val="none"/>
        </w:rPr>
        <w:t>，要求采购人对磋商文件予以澄清。</w:t>
      </w:r>
      <w:bookmarkEnd w:id="36"/>
    </w:p>
    <w:p w14:paraId="3ACC3400">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r>
        <w:rPr>
          <w:rFonts w:hint="eastAsia" w:ascii="宋体" w:hAnsi="宋体" w:eastAsia="宋体" w:cs="宋体"/>
          <w:color w:val="auto"/>
          <w:sz w:val="24"/>
          <w:highlight w:val="none"/>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或者磋商小组应当在提交首次响应文件截止之日5日前，以书面形式通知所有接收磋商文件的供应商，不足5日的，应当顺延提交首次响应文件截止之日。</w:t>
      </w:r>
    </w:p>
    <w:p w14:paraId="7A330AD8">
      <w:pPr>
        <w:autoSpaceDE w:val="0"/>
        <w:autoSpaceDN w:val="0"/>
        <w:adjustRightInd w:val="0"/>
        <w:snapToGrid w:val="0"/>
        <w:spacing w:afterLines="50"/>
        <w:ind w:left="1134" w:leftChars="54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通过发布公告邀请供应商参加磋商的，澄清修改和更正内容将在磋商公告发布媒体上予以公告。</w:t>
      </w:r>
    </w:p>
    <w:p w14:paraId="275D70C7">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7" w:name="_Ref527101721"/>
      <w:r>
        <w:rPr>
          <w:rFonts w:hint="eastAsia" w:ascii="宋体" w:hAnsi="宋体" w:eastAsia="宋体" w:cs="宋体"/>
          <w:color w:val="auto"/>
          <w:sz w:val="24"/>
          <w:highlight w:val="none"/>
        </w:rPr>
        <w:t>供应商对磋商文件提出质疑的，应当在获取磋商文件或者磋商文件公告期限届满之日起7个工作日内，按供应商须知前附表中送达质疑函的方式以书面形式一次性提出质疑。供应商提出质疑应当提交质疑函和必要的证明材料，质疑函的内容应符合政府采购质疑和投诉办法的规定。</w:t>
      </w:r>
      <w:bookmarkEnd w:id="37"/>
    </w:p>
    <w:p w14:paraId="7D6F7E7F">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响应文件编制</w:t>
      </w:r>
    </w:p>
    <w:p w14:paraId="3854DB0A">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8" w:name="_Toc195921812"/>
      <w:r>
        <w:rPr>
          <w:rFonts w:hint="eastAsia" w:ascii="宋体" w:hAnsi="宋体" w:eastAsia="宋体" w:cs="宋体"/>
          <w:color w:val="auto"/>
          <w:kern w:val="0"/>
          <w:sz w:val="24"/>
          <w:highlight w:val="none"/>
        </w:rPr>
        <w:t>响应文件的组成</w:t>
      </w:r>
      <w:bookmarkEnd w:id="38"/>
    </w:p>
    <w:p w14:paraId="23234F5E">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响应文件应包括下列内容：</w:t>
      </w:r>
    </w:p>
    <w:p w14:paraId="2E1E4834">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报价函</w:t>
      </w:r>
      <w:r>
        <w:rPr>
          <w:rFonts w:hint="eastAsia" w:ascii="宋体" w:hAnsi="宋体" w:eastAsia="宋体" w:cs="宋体"/>
          <w:color w:val="auto"/>
          <w:kern w:val="0"/>
          <w:sz w:val="24"/>
          <w:highlight w:val="none"/>
          <w:lang w:val="en-US" w:eastAsia="zh-CN"/>
        </w:rPr>
        <w:t>及报价一览表</w:t>
      </w:r>
    </w:p>
    <w:p w14:paraId="1AC60D6E">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法定代表人身份证明</w:t>
      </w:r>
    </w:p>
    <w:p w14:paraId="47C9E8D1">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授权委托书</w:t>
      </w:r>
    </w:p>
    <w:p w14:paraId="72B50C7A">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磋商保证金</w:t>
      </w:r>
    </w:p>
    <w:p w14:paraId="5291EE02">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商务、合同条款偏差表</w:t>
      </w:r>
    </w:p>
    <w:p w14:paraId="003E2FC4">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资格证明文件（详见响应文件格式要求）</w:t>
      </w:r>
    </w:p>
    <w:p w14:paraId="49EB179D">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小微企业、监狱企业、残疾人福利单位的声明函或证明材料（如有）</w:t>
      </w:r>
    </w:p>
    <w:p w14:paraId="2D3C0D61">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供应商承诺书</w:t>
      </w:r>
    </w:p>
    <w:p w14:paraId="62C36DCB">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技术偏差表</w:t>
      </w:r>
    </w:p>
    <w:p w14:paraId="29EF599B">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技术部分</w:t>
      </w:r>
    </w:p>
    <w:p w14:paraId="69D33948">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供应商其他</w:t>
      </w:r>
      <w:r>
        <w:rPr>
          <w:rFonts w:hint="eastAsia" w:ascii="宋体" w:hAnsi="宋体" w:eastAsia="宋体" w:cs="宋体"/>
          <w:color w:val="auto"/>
          <w:kern w:val="0"/>
          <w:sz w:val="24"/>
          <w:highlight w:val="none"/>
          <w:lang w:val="en-US" w:eastAsia="zh-CN"/>
        </w:rPr>
        <w:t>承诺</w:t>
      </w:r>
      <w:r>
        <w:rPr>
          <w:rFonts w:hint="eastAsia" w:ascii="宋体" w:hAnsi="宋体" w:eastAsia="宋体" w:cs="宋体"/>
          <w:color w:val="auto"/>
          <w:kern w:val="0"/>
          <w:sz w:val="24"/>
          <w:highlight w:val="none"/>
        </w:rPr>
        <w:t>（如有）</w:t>
      </w:r>
    </w:p>
    <w:p w14:paraId="20F729DC">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最后报价函（磋商结束后，根据磋商小组要求提交）</w:t>
      </w:r>
    </w:p>
    <w:p w14:paraId="0256A6A1">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磋商文件要求的其他内容以及供应商认为必要的其他内容</w:t>
      </w:r>
    </w:p>
    <w:p w14:paraId="5D063839">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39" w:name="_Toc195921813"/>
      <w:r>
        <w:rPr>
          <w:rFonts w:hint="eastAsia" w:ascii="宋体" w:hAnsi="宋体" w:eastAsia="宋体" w:cs="宋体"/>
          <w:color w:val="auto"/>
          <w:kern w:val="0"/>
          <w:sz w:val="24"/>
          <w:highlight w:val="none"/>
        </w:rPr>
        <w:t>首次报价</w:t>
      </w:r>
      <w:bookmarkEnd w:id="39"/>
    </w:p>
    <w:p w14:paraId="1D8D1895">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40" w:name="_Toc195921814"/>
      <w:r>
        <w:rPr>
          <w:rFonts w:hint="eastAsia" w:ascii="宋体" w:hAnsi="宋体" w:eastAsia="宋体" w:cs="宋体"/>
          <w:color w:val="auto"/>
          <w:kern w:val="0"/>
          <w:sz w:val="24"/>
          <w:highlight w:val="none"/>
        </w:rPr>
        <w:t>供应商应按磋商文件第</w:t>
      </w:r>
      <w:r>
        <w:rPr>
          <w:rFonts w:hint="eastAsia" w:ascii="宋体" w:hAnsi="宋体" w:cs="宋体"/>
          <w:color w:val="auto"/>
          <w:kern w:val="0"/>
          <w:sz w:val="24"/>
          <w:highlight w:val="none"/>
          <w:lang w:eastAsia="zh-CN"/>
        </w:rPr>
        <w:t>六章</w:t>
      </w:r>
      <w:r>
        <w:rPr>
          <w:rFonts w:hint="eastAsia" w:ascii="宋体" w:hAnsi="宋体" w:eastAsia="宋体" w:cs="宋体"/>
          <w:color w:val="auto"/>
          <w:kern w:val="0"/>
          <w:sz w:val="24"/>
          <w:highlight w:val="none"/>
        </w:rPr>
        <w:t>提供的格式进行首次报价。</w:t>
      </w:r>
    </w:p>
    <w:p w14:paraId="6784F43E">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所有根据合同或其它原因应由供应商支付的税款和其它应交纳的费用都应包括在供应商提交的报价中。</w:t>
      </w:r>
    </w:p>
    <w:p w14:paraId="380137A7">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供应商应仔细阅读所有磋商文件，填报自己认为正确的报价。</w:t>
      </w:r>
    </w:p>
    <w:p w14:paraId="1CC8614F">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供应商对采购内容只允许有一个报价，采购人不接受任何有选择的报价。</w:t>
      </w:r>
    </w:p>
    <w:p w14:paraId="5629E5A4">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报价不得有选择性报价和附有条件的报价，且不得高于预算价或最高限价，否则其报价无效。</w:t>
      </w:r>
    </w:p>
    <w:p w14:paraId="0D769AEF">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本项目为总价合同，除非合同另有约定，供应商所报的最后价格在合同执行过程中是固定不变的，不得以任何理由予以变更。任何包含价格调整要求的响应文件，将被认为是非实质响应性而予以拒绝。</w:t>
      </w:r>
      <w:bookmarkStart w:id="41" w:name="_Ref421009326"/>
      <w:r>
        <w:rPr>
          <w:rFonts w:hint="eastAsia" w:ascii="宋体" w:hAnsi="宋体" w:eastAsia="宋体" w:cs="宋体"/>
          <w:color w:val="auto"/>
          <w:kern w:val="0"/>
          <w:sz w:val="24"/>
          <w:highlight w:val="none"/>
        </w:rPr>
        <w:t>响应文件有效期</w:t>
      </w:r>
      <w:bookmarkEnd w:id="40"/>
      <w:bookmarkEnd w:id="41"/>
    </w:p>
    <w:p w14:paraId="0192DC67">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42" w:name="_Ref527102185"/>
      <w:r>
        <w:rPr>
          <w:rFonts w:hint="eastAsia" w:ascii="宋体" w:hAnsi="宋体" w:eastAsia="宋体" w:cs="宋体"/>
          <w:color w:val="auto"/>
          <w:kern w:val="0"/>
          <w:sz w:val="24"/>
          <w:highlight w:val="none"/>
        </w:rPr>
        <w:t>本项目响应文件有效期见供应商须知前附表。响应文件有效期从提交响应文件的截止之日起算。响应文件中承诺的有效期应当不少于磋商文件中载明的有效期。</w:t>
      </w:r>
      <w:bookmarkEnd w:id="42"/>
    </w:p>
    <w:p w14:paraId="781B343E">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响应文件有效期</w:t>
      </w:r>
    </w:p>
    <w:p w14:paraId="5E08FBDB">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在供应商须知前附表规定的响应文件有效期内，供应商不得要求撤销或修改其响应文件。</w:t>
      </w:r>
    </w:p>
    <w:p w14:paraId="404C6135">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43" w:name="_Toc195921815"/>
      <w:r>
        <w:rPr>
          <w:rFonts w:hint="eastAsia" w:ascii="宋体" w:hAnsi="宋体" w:eastAsia="宋体" w:cs="宋体"/>
          <w:color w:val="auto"/>
          <w:kern w:val="0"/>
          <w:sz w:val="24"/>
          <w:highlight w:val="none"/>
        </w:rPr>
        <w:t>磋商保证金</w:t>
      </w:r>
      <w:bookmarkEnd w:id="43"/>
    </w:p>
    <w:p w14:paraId="6479DEE1">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44" w:name="_Ref419361076"/>
      <w:r>
        <w:rPr>
          <w:rFonts w:hint="eastAsia" w:ascii="宋体" w:hAnsi="宋体" w:eastAsia="宋体" w:cs="宋体"/>
          <w:color w:val="auto"/>
          <w:kern w:val="0"/>
          <w:sz w:val="24"/>
          <w:highlight w:val="none"/>
        </w:rPr>
        <w:t>供应商应按供应商</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_Ref419361076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3.7.1</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前附表规定的金额、形式递交磋商保证金，并作为其响应文件的组成部分。以联合体形式递交响应文件的，可以由联合体中的一方或者共同提交磋商保证金，以一方名义提交磋商保证金的，对联合体各方均具有约束力。</w:t>
      </w:r>
      <w:bookmarkEnd w:id="44"/>
    </w:p>
    <w:p w14:paraId="03F1C644">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供应商不按本章第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_Ref419361076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3.7.1</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项要求提交磋商保证金的，其响应文件无效。</w:t>
      </w:r>
    </w:p>
    <w:p w14:paraId="27D26B9D">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bookmarkStart w:id="45" w:name="_Ref419361088"/>
      <w:r>
        <w:rPr>
          <w:rFonts w:hint="eastAsia" w:ascii="宋体" w:hAnsi="宋体" w:eastAsia="宋体" w:cs="宋体"/>
          <w:color w:val="auto"/>
          <w:sz w:val="24"/>
          <w:highlight w:val="none"/>
        </w:rPr>
        <w:t>供应商在首次响应文件递交截止时间3日前，按磋商文件的要求向采购代理机构递交磋商保证金，递交首次响应文件截止时间之后递交的磋商保证金将被拒绝。</w:t>
      </w:r>
      <w:bookmarkEnd w:id="45"/>
    </w:p>
    <w:p w14:paraId="2CFEDA72">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供应商在汇款时务必注明所参与磋商项目的编号及用途，否则，因款项用途不明导致响应文件无效等后果由供应商自行承担。</w:t>
      </w:r>
    </w:p>
    <w:p w14:paraId="17AED1CD">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采购人或者采购代理机构应当自成交通知书发出之日起5个工作日内退还非成交供应商的磋商保证金，自政府采购合同签订之日起5个工作日内退还成交供应商的磋商保证金</w:t>
      </w:r>
      <w:r>
        <w:rPr>
          <w:rFonts w:hint="eastAsia" w:ascii="宋体" w:hAnsi="宋体" w:eastAsia="宋体" w:cs="宋体"/>
          <w:color w:val="auto"/>
          <w:sz w:val="24"/>
          <w:highlight w:val="none"/>
        </w:rPr>
        <w:t>或者转为成交供应商的履约保证金</w:t>
      </w:r>
      <w:r>
        <w:rPr>
          <w:rFonts w:hint="eastAsia" w:ascii="宋体" w:hAnsi="宋体" w:eastAsia="宋体" w:cs="宋体"/>
          <w:color w:val="auto"/>
          <w:kern w:val="0"/>
          <w:sz w:val="24"/>
          <w:highlight w:val="none"/>
        </w:rPr>
        <w:t>。</w:t>
      </w:r>
    </w:p>
    <w:p w14:paraId="35E12DD8">
      <w:pPr>
        <w:numPr>
          <w:ilvl w:val="255"/>
          <w:numId w:val="0"/>
        </w:num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采购人或者采购代理机构逾期退还磋商保证金的，除退还磋商保证金本金外，还应当按中国人民银行同期贷款基准利率上浮20％后的利率支付超期资金占用费，但因供应商自身原因导致无法及时退还的除外。</w:t>
      </w:r>
    </w:p>
    <w:p w14:paraId="42BD98B6">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供应商有下列行为之一者，其磋商保证金可不予退还：</w:t>
      </w:r>
    </w:p>
    <w:p w14:paraId="6ACC2169">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（1）供应商在响应文件有效期内撤回响应文件的；</w:t>
      </w:r>
    </w:p>
    <w:p w14:paraId="63E100AA">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（2）供应商在响应文件中提供虚假材料的；</w:t>
      </w:r>
    </w:p>
    <w:p w14:paraId="59386006">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（3）除因不可抗力或磋商文件认可的情形以外，成交供应商不与采购人签订合同的；</w:t>
      </w:r>
    </w:p>
    <w:p w14:paraId="0728E41E">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（4）供应商与采购人、其他供应商或者采购代理机构恶意串通的；</w:t>
      </w:r>
    </w:p>
    <w:p w14:paraId="2C8FEAF4">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（5）磋商文件规定应由成交供应商缴纳代理服务费而成交供应商未缴纳的；</w:t>
      </w:r>
    </w:p>
    <w:p w14:paraId="11A74958">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（6）磋商文件规定的其他情形。</w:t>
      </w:r>
    </w:p>
    <w:p w14:paraId="2257C3F1">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46" w:name="_Toc195921818"/>
      <w:r>
        <w:rPr>
          <w:rFonts w:hint="eastAsia" w:ascii="宋体" w:hAnsi="宋体" w:eastAsia="宋体" w:cs="宋体"/>
          <w:color w:val="auto"/>
          <w:kern w:val="0"/>
          <w:sz w:val="24"/>
          <w:highlight w:val="none"/>
        </w:rPr>
        <w:t>响应文件的编制</w:t>
      </w:r>
      <w:bookmarkEnd w:id="46"/>
    </w:p>
    <w:p w14:paraId="4D43F7FB">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响应文件应按第</w:t>
      </w:r>
      <w:r>
        <w:rPr>
          <w:rFonts w:hint="eastAsia" w:ascii="宋体" w:hAnsi="宋体" w:cs="宋体"/>
          <w:color w:val="auto"/>
          <w:kern w:val="0"/>
          <w:sz w:val="24"/>
          <w:highlight w:val="none"/>
          <w:lang w:eastAsia="zh-CN"/>
        </w:rPr>
        <w:t>六章</w:t>
      </w:r>
      <w:r>
        <w:rPr>
          <w:rFonts w:hint="eastAsia" w:ascii="宋体" w:hAnsi="宋体" w:eastAsia="宋体" w:cs="宋体"/>
          <w:color w:val="auto"/>
          <w:kern w:val="0"/>
          <w:sz w:val="24"/>
          <w:highlight w:val="none"/>
        </w:rPr>
        <w:t>“响应文件格式”进行编写，如有必要，可以增加附页，作为响应文件的组成部分。供应商可以提出比磋商文件要求更有利于采购人的承诺。</w:t>
      </w:r>
    </w:p>
    <w:p w14:paraId="45F2807C">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响应文件应当对磋商文件有关采购范围、</w:t>
      </w:r>
      <w:r>
        <w:rPr>
          <w:rFonts w:hint="eastAsia" w:ascii="宋体" w:hAnsi="宋体" w:eastAsia="宋体" w:cs="宋体"/>
          <w:color w:val="auto"/>
          <w:kern w:val="0"/>
          <w:sz w:val="24"/>
          <w:highlight w:val="none"/>
          <w:lang w:eastAsia="zh-CN"/>
        </w:rPr>
        <w:t>合同履约期限</w:t>
      </w:r>
      <w:r>
        <w:rPr>
          <w:rFonts w:hint="eastAsia" w:ascii="宋体" w:hAnsi="宋体" w:eastAsia="宋体" w:cs="宋体"/>
          <w:color w:val="auto"/>
          <w:kern w:val="0"/>
          <w:sz w:val="24"/>
          <w:highlight w:val="none"/>
        </w:rPr>
        <w:t>、响应文件有效期及磋商文件要求实质性内容作出响应。</w:t>
      </w:r>
    </w:p>
    <w:p w14:paraId="4B11C449">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47" w:name="_Ref527102437"/>
      <w:r>
        <w:rPr>
          <w:rFonts w:hint="eastAsia" w:ascii="宋体" w:hAnsi="宋体" w:eastAsia="宋体" w:cs="宋体"/>
          <w:color w:val="auto"/>
          <w:kern w:val="0"/>
          <w:sz w:val="24"/>
          <w:highlight w:val="none"/>
        </w:rPr>
        <w:t>供应商应根据“政采云供应商项目采购-电子招投标操作指南”及本采购文件规定的格式和顺序编制电子</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并进行关联定位。本采购文件第</w:t>
      </w:r>
      <w:r>
        <w:rPr>
          <w:rFonts w:hint="eastAsia" w:ascii="宋体" w:hAnsi="宋体" w:cs="宋体"/>
          <w:color w:val="auto"/>
          <w:kern w:val="0"/>
          <w:sz w:val="24"/>
          <w:highlight w:val="none"/>
          <w:lang w:val="en-US" w:eastAsia="zh-CN"/>
        </w:rPr>
        <w:t>六章</w:t>
      </w:r>
      <w:r>
        <w:rPr>
          <w:rFonts w:hint="eastAsia" w:ascii="宋体" w:hAnsi="宋体" w:eastAsia="宋体" w:cs="宋体"/>
          <w:color w:val="auto"/>
          <w:kern w:val="0"/>
          <w:sz w:val="24"/>
          <w:highlight w:val="none"/>
        </w:rPr>
        <w:t>响应文件格式中有提供格式的，供应商应按照格式进行编制（格式中要求提供相关证明材料的还需后附相关证明材料），并按格式要求在指定位置根据要求进行签章，否则视为未提供；本采购文件第</w:t>
      </w:r>
      <w:r>
        <w:rPr>
          <w:rFonts w:hint="eastAsia" w:ascii="宋体" w:hAnsi="宋体" w:cs="宋体"/>
          <w:color w:val="auto"/>
          <w:kern w:val="0"/>
          <w:sz w:val="24"/>
          <w:highlight w:val="none"/>
          <w:lang w:val="en-US" w:eastAsia="zh-CN"/>
        </w:rPr>
        <w:t>六章</w:t>
      </w:r>
      <w:r>
        <w:rPr>
          <w:rFonts w:hint="eastAsia" w:ascii="宋体" w:hAnsi="宋体" w:eastAsia="宋体" w:cs="宋体"/>
          <w:color w:val="auto"/>
          <w:kern w:val="0"/>
          <w:sz w:val="24"/>
          <w:highlight w:val="none"/>
        </w:rPr>
        <w:t>响应文件格式中未提供格式的，请供应商自行拟定格式，并加盖单位公章，否则视为未提供。</w:t>
      </w:r>
      <w:bookmarkEnd w:id="47"/>
    </w:p>
    <w:p w14:paraId="10528A4B">
      <w:pPr>
        <w:tabs>
          <w:tab w:val="left" w:pos="1260"/>
        </w:tabs>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截止时间前，如对响应文件进行了修改，包括对响应文件行间插字、涂改和增删，应按政采云电子平台的相关规定在响应截止时间前撤回电子响应文件（如政采云平台支持），修改后电子响应文件应按磋商文件规定由供应商的法定代表人或经正式授权的代表电子签章后重新提交上传至政采云平台。</w:t>
      </w:r>
    </w:p>
    <w:p w14:paraId="02C60AA8">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电子响应文件的要求见供应商须知前附表。</w:t>
      </w:r>
    </w:p>
    <w:p w14:paraId="2B6516A6">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48" w:name="_Toc195921819"/>
      <w:r>
        <w:rPr>
          <w:rFonts w:hint="eastAsia" w:ascii="宋体" w:hAnsi="宋体" w:eastAsia="宋体" w:cs="宋体"/>
          <w:color w:val="auto"/>
          <w:kern w:val="0"/>
          <w:sz w:val="24"/>
          <w:highlight w:val="none"/>
        </w:rPr>
        <w:t>响应文件</w:t>
      </w:r>
      <w:bookmarkEnd w:id="48"/>
      <w:r>
        <w:rPr>
          <w:rFonts w:hint="eastAsia" w:ascii="宋体" w:hAnsi="宋体" w:eastAsia="宋体" w:cs="宋体"/>
          <w:color w:val="auto"/>
          <w:kern w:val="0"/>
          <w:sz w:val="24"/>
          <w:highlight w:val="none"/>
          <w:lang w:val="en-US" w:eastAsia="zh-CN"/>
        </w:rPr>
        <w:t>递交</w:t>
      </w:r>
    </w:p>
    <w:p w14:paraId="452A867F">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49" w:name="_Toc195921820"/>
      <w:r>
        <w:rPr>
          <w:rFonts w:hint="eastAsia" w:ascii="宋体" w:hAnsi="宋体" w:eastAsia="宋体" w:cs="宋体"/>
          <w:color w:val="auto"/>
          <w:kern w:val="0"/>
          <w:sz w:val="24"/>
          <w:highlight w:val="none"/>
        </w:rPr>
        <w:t>响应文件的</w:t>
      </w:r>
      <w:bookmarkEnd w:id="49"/>
      <w:r>
        <w:rPr>
          <w:rFonts w:hint="eastAsia" w:ascii="宋体" w:hAnsi="宋体" w:eastAsia="宋体" w:cs="宋体"/>
          <w:color w:val="auto"/>
          <w:kern w:val="0"/>
          <w:sz w:val="24"/>
          <w:highlight w:val="none"/>
          <w:lang w:val="en-US" w:eastAsia="zh-CN"/>
        </w:rPr>
        <w:t>加密</w:t>
      </w:r>
    </w:p>
    <w:p w14:paraId="0B9CD9A1">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50" w:name="_Ref421008478"/>
      <w:r>
        <w:rPr>
          <w:rFonts w:hint="eastAsia" w:ascii="宋体" w:hAnsi="宋体" w:eastAsia="宋体" w:cs="宋体"/>
          <w:color w:val="auto"/>
          <w:kern w:val="0"/>
          <w:sz w:val="24"/>
          <w:highlight w:val="none"/>
        </w:rPr>
        <w:t>供应商应在响应截止时间前将电子加密响应文件成功上传递交至政采云平台，否则响应无效。响应文件递交截止时间以磋商公告发布的本项目响应截止时间为准。</w:t>
      </w:r>
    </w:p>
    <w:bookmarkEnd w:id="50"/>
    <w:p w14:paraId="0A99FAC0">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51" w:name="_Toc195921821"/>
      <w:r>
        <w:rPr>
          <w:rFonts w:hint="eastAsia" w:ascii="宋体" w:hAnsi="宋体" w:eastAsia="宋体" w:cs="宋体"/>
          <w:color w:val="auto"/>
          <w:kern w:val="0"/>
          <w:sz w:val="24"/>
          <w:highlight w:val="none"/>
        </w:rPr>
        <w:t>首次响应文件的递交</w:t>
      </w:r>
      <w:bookmarkEnd w:id="51"/>
    </w:p>
    <w:p w14:paraId="4B2D5B68">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应在</w:t>
      </w:r>
      <w:r>
        <w:rPr>
          <w:rFonts w:hint="eastAsia" w:ascii="宋体" w:hAnsi="宋体" w:eastAsia="宋体" w:cs="宋体"/>
          <w:color w:val="auto"/>
          <w:kern w:val="0"/>
          <w:sz w:val="24"/>
          <w:highlight w:val="none"/>
          <w:lang w:eastAsia="zh-CN"/>
        </w:rPr>
        <w:t>磋商文件</w:t>
      </w:r>
      <w:r>
        <w:rPr>
          <w:rFonts w:hint="eastAsia" w:ascii="宋体" w:hAnsi="宋体" w:eastAsia="宋体" w:cs="宋体"/>
          <w:color w:val="auto"/>
          <w:kern w:val="0"/>
          <w:sz w:val="24"/>
          <w:highlight w:val="none"/>
        </w:rPr>
        <w:t>要求提交</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的截止时间前，</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应将加密的电子</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上传到政采云平台对应位置（逾期未上传的或未按规定加密的</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将被拒绝接收）。</w:t>
      </w:r>
    </w:p>
    <w:p w14:paraId="3CCBEB3F">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供应商递交首次响应文件的地点：见竞争性磋商公告/邀请书。如有变化，见澄清修改文件。</w:t>
      </w:r>
    </w:p>
    <w:p w14:paraId="3B2BB47D">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除因供应商家数不满足要求未进行谈判的情形外，供应商所递交的响应文件不予退还。</w:t>
      </w:r>
    </w:p>
    <w:p w14:paraId="7299F4D3">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逾期送达、</w:t>
      </w:r>
      <w:r>
        <w:rPr>
          <w:rFonts w:hint="eastAsia" w:ascii="宋体" w:hAnsi="宋体" w:eastAsia="宋体" w:cs="宋体"/>
          <w:color w:val="auto"/>
          <w:kern w:val="0"/>
          <w:sz w:val="24"/>
          <w:highlight w:val="none"/>
        </w:rPr>
        <w:t>未送达指定地点</w:t>
      </w:r>
      <w:r>
        <w:rPr>
          <w:rFonts w:hint="eastAsia" w:ascii="宋体" w:hAnsi="宋体" w:eastAsia="宋体" w:cs="宋体"/>
          <w:color w:val="auto"/>
          <w:sz w:val="24"/>
          <w:highlight w:val="none"/>
        </w:rPr>
        <w:t>的响应文件</w:t>
      </w:r>
      <w:r>
        <w:rPr>
          <w:rFonts w:hint="eastAsia" w:ascii="宋体" w:hAnsi="宋体" w:eastAsia="宋体" w:cs="宋体"/>
          <w:color w:val="auto"/>
          <w:kern w:val="0"/>
          <w:sz w:val="24"/>
          <w:highlight w:val="none"/>
        </w:rPr>
        <w:t>，采购人不予受理。</w:t>
      </w:r>
    </w:p>
    <w:p w14:paraId="52446186">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52" w:name="_Toc195921822"/>
      <w:r>
        <w:rPr>
          <w:rFonts w:hint="eastAsia" w:ascii="宋体" w:hAnsi="宋体" w:eastAsia="宋体" w:cs="宋体"/>
          <w:color w:val="auto"/>
          <w:kern w:val="0"/>
          <w:sz w:val="24"/>
          <w:highlight w:val="none"/>
        </w:rPr>
        <w:t>响应文件的修改与撤回</w:t>
      </w:r>
      <w:bookmarkEnd w:id="52"/>
    </w:p>
    <w:p w14:paraId="25802DC8">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应当在响应截止时间前完成电子响应文件的传输递交，响应截止时间前可以补充、修改或者撤回电子响应文件。补充或者修改电子响应文件的，应当先行撤回原文件，补充、修改后重新传输递交。响应截止时间前未完成传输的，视为响应文件撤回。响应截止时间后传输递交的响应文件，“政府采购云平台”将予以拒收。响应截止时间后，供应商不得修改（补充）或撤回其响应文件。</w:t>
      </w:r>
    </w:p>
    <w:p w14:paraId="72F1A872">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修改的内容为首次响应文件的组成部分。修改的首次响应文件应按照本章第3条、第4条规定进行编制、标记和递交。</w:t>
      </w:r>
    </w:p>
    <w:p w14:paraId="000816F2">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评审与磋商</w:t>
      </w:r>
    </w:p>
    <w:p w14:paraId="27871DED">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w:t>
      </w:r>
    </w:p>
    <w:p w14:paraId="7CEE255B">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53" w:name="_Ref527102573"/>
      <w:r>
        <w:rPr>
          <w:rFonts w:hint="eastAsia" w:ascii="宋体" w:hAnsi="宋体" w:eastAsia="宋体" w:cs="宋体"/>
          <w:color w:val="auto"/>
          <w:kern w:val="0"/>
          <w:sz w:val="24"/>
          <w:highlight w:val="none"/>
        </w:rPr>
        <w:t>竞争性磋商小组由采购人代表和评审专家组成，采购人代表和评审专家人数见供应商须知前附表。</w:t>
      </w:r>
      <w:bookmarkEnd w:id="53"/>
    </w:p>
    <w:p w14:paraId="0E32A092">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磋商小组成员有下列情形之一的，应当回避：</w:t>
      </w:r>
    </w:p>
    <w:p w14:paraId="7EE1B870">
      <w:pPr>
        <w:pStyle w:val="43"/>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参加采购活动前3年内与供应商存在劳动关系；</w:t>
      </w:r>
    </w:p>
    <w:p w14:paraId="75D735DF">
      <w:pPr>
        <w:pStyle w:val="43"/>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参加采购活动前3年内担任供应商的董事、监事；</w:t>
      </w:r>
    </w:p>
    <w:p w14:paraId="797C4F7F">
      <w:pPr>
        <w:pStyle w:val="43"/>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参加采购活动前3年内是供应商的控股股东或者实际控制人；</w:t>
      </w:r>
    </w:p>
    <w:p w14:paraId="505BC47F">
      <w:pPr>
        <w:pStyle w:val="43"/>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与供应商的法定代表人或者负责人有夫妻、直系血亲、三代以</w:t>
      </w:r>
    </w:p>
    <w:p w14:paraId="0F3CF9DB">
      <w:pPr>
        <w:pStyle w:val="43"/>
        <w:numPr>
          <w:ilvl w:val="0"/>
          <w:numId w:val="0"/>
        </w:numPr>
        <w:snapToGrid w:val="0"/>
        <w:spacing w:afterLines="50"/>
        <w:ind w:left="1134" w:lef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内旁系血亲或者近姻亲关系；</w:t>
      </w:r>
    </w:p>
    <w:p w14:paraId="1DABDA31">
      <w:pPr>
        <w:pStyle w:val="43"/>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与供应商有其他可能影响政府采购活动公平、公正进行的关系。</w:t>
      </w:r>
    </w:p>
    <w:p w14:paraId="0A8FB1A4">
      <w:pPr>
        <w:numPr>
          <w:ilvl w:val="2"/>
          <w:numId w:val="2"/>
        </w:numPr>
        <w:tabs>
          <w:tab w:val="left" w:pos="1260"/>
          <w:tab w:val="left" w:pos="1418"/>
          <w:tab w:val="left" w:pos="1800"/>
        </w:tabs>
        <w:autoSpaceDE w:val="0"/>
        <w:autoSpaceDN w:val="0"/>
        <w:adjustRightInd w:val="0"/>
        <w:snapToGrid w:val="0"/>
        <w:spacing w:before="120"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w:t>
      </w:r>
      <w:r>
        <w:rPr>
          <w:rFonts w:hint="eastAsia" w:ascii="宋体" w:hAnsi="宋体" w:eastAsia="宋体" w:cs="宋体"/>
          <w:color w:val="auto"/>
          <w:sz w:val="24"/>
          <w:highlight w:val="none"/>
        </w:rPr>
        <w:t>负责具体评审事务，并独立履行下列职责</w:t>
      </w:r>
      <w:r>
        <w:rPr>
          <w:rFonts w:hint="eastAsia" w:ascii="宋体" w:hAnsi="宋体" w:eastAsia="宋体" w:cs="宋体"/>
          <w:color w:val="auto"/>
          <w:kern w:val="0"/>
          <w:sz w:val="24"/>
          <w:highlight w:val="none"/>
        </w:rPr>
        <w:t>：</w:t>
      </w:r>
    </w:p>
    <w:p w14:paraId="1458718E">
      <w:pPr>
        <w:pStyle w:val="43"/>
        <w:numPr>
          <w:ilvl w:val="0"/>
          <w:numId w:val="8"/>
        </w:numPr>
        <w:snapToGrid w:val="0"/>
        <w:spacing w:afterLines="50"/>
        <w:rPr>
          <w:rFonts w:hint="eastAsia" w:ascii="宋体" w:hAnsi="宋体" w:eastAsia="宋体" w:cs="宋体"/>
          <w:color w:val="auto"/>
          <w:sz w:val="24"/>
          <w:szCs w:val="24"/>
          <w:highlight w:val="none"/>
        </w:rPr>
      </w:pPr>
      <w:bookmarkStart w:id="54" w:name="_Toc195921828"/>
      <w:r>
        <w:rPr>
          <w:rFonts w:hint="eastAsia" w:ascii="宋体" w:hAnsi="宋体" w:eastAsia="宋体" w:cs="宋体"/>
          <w:color w:val="auto"/>
          <w:sz w:val="24"/>
          <w:szCs w:val="24"/>
          <w:highlight w:val="none"/>
        </w:rPr>
        <w:t>确认磋商文件；</w:t>
      </w:r>
    </w:p>
    <w:p w14:paraId="1BB48424">
      <w:pPr>
        <w:pStyle w:val="43"/>
        <w:numPr>
          <w:ilvl w:val="0"/>
          <w:numId w:val="8"/>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审查供应商的响应文件并作出评价；</w:t>
      </w:r>
    </w:p>
    <w:p w14:paraId="639CA1AF">
      <w:pPr>
        <w:pStyle w:val="43"/>
        <w:numPr>
          <w:ilvl w:val="0"/>
          <w:numId w:val="8"/>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要求供应商解释或者澄清其响应文件；</w:t>
      </w:r>
    </w:p>
    <w:p w14:paraId="3A995EDB">
      <w:pPr>
        <w:pStyle w:val="43"/>
        <w:numPr>
          <w:ilvl w:val="0"/>
          <w:numId w:val="8"/>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编写评审报告；</w:t>
      </w:r>
    </w:p>
    <w:p w14:paraId="49E61DAE">
      <w:pPr>
        <w:pStyle w:val="43"/>
        <w:numPr>
          <w:ilvl w:val="0"/>
          <w:numId w:val="8"/>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告知采购人、采购代理机构在评审过程中发现的供应商的违法违规行为。</w:t>
      </w:r>
    </w:p>
    <w:p w14:paraId="7667F4D4">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磋商小组所有成员集中与单一供应商分别进行磋商，并给予所有参加磋商的供应商平等的磋商机会。</w:t>
      </w:r>
    </w:p>
    <w:p w14:paraId="20E84AA5">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磋商结束后，磋商小组可以要求所有继续参加磋商的供应商在规定时间内提交最后报价函，提交最后报价函的供应商不得少于3家，但市场竞争不充分的科研项目以及需要扶持的科技成果转化项目除外。</w:t>
      </w:r>
    </w:p>
    <w:p w14:paraId="3065D681">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供应商应当按照磋商文件的变动情况和磋商小组的要求重新提交最后报价函，</w:t>
      </w:r>
      <w:r>
        <w:rPr>
          <w:rFonts w:hint="eastAsia" w:ascii="宋体" w:hAnsi="宋体" w:eastAsia="宋体" w:cs="宋体"/>
          <w:color w:val="auto"/>
          <w:kern w:val="0"/>
          <w:sz w:val="24"/>
          <w:highlight w:val="none"/>
          <w:lang w:val="en-US" w:eastAsia="zh-CN"/>
        </w:rPr>
        <w:t>并</w:t>
      </w:r>
      <w:r>
        <w:rPr>
          <w:rFonts w:hint="eastAsia" w:ascii="宋体" w:hAnsi="宋体" w:eastAsia="宋体" w:cs="宋体"/>
          <w:color w:val="auto"/>
          <w:kern w:val="0"/>
          <w:sz w:val="24"/>
          <w:highlight w:val="none"/>
        </w:rPr>
        <w:t>在指定位置根据</w:t>
      </w:r>
      <w:r>
        <w:rPr>
          <w:rFonts w:hint="eastAsia" w:ascii="宋体" w:hAnsi="宋体" w:eastAsia="宋体" w:cs="宋体"/>
          <w:color w:val="auto"/>
          <w:kern w:val="0"/>
          <w:sz w:val="24"/>
          <w:highlight w:val="none"/>
          <w:lang w:val="en-US" w:eastAsia="zh-CN"/>
        </w:rPr>
        <w:t>政采云平台</w:t>
      </w:r>
      <w:r>
        <w:rPr>
          <w:rFonts w:hint="eastAsia" w:ascii="宋体" w:hAnsi="宋体" w:eastAsia="宋体" w:cs="宋体"/>
          <w:color w:val="auto"/>
          <w:kern w:val="0"/>
          <w:sz w:val="24"/>
          <w:highlight w:val="none"/>
        </w:rPr>
        <w:t>要求进行签章。</w:t>
      </w:r>
    </w:p>
    <w:p w14:paraId="0134C542">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最后报价函是供应商响应文件的有效组成部分。</w:t>
      </w:r>
    </w:p>
    <w:p w14:paraId="53D6C2E0">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若竞争性磋商最后报价函与供应商首次递交的报价函及</w:t>
      </w:r>
      <w:r>
        <w:rPr>
          <w:rFonts w:hint="eastAsia" w:ascii="宋体" w:hAnsi="宋体" w:eastAsia="宋体" w:cs="宋体"/>
          <w:color w:val="auto"/>
          <w:kern w:val="0"/>
          <w:sz w:val="24"/>
          <w:highlight w:val="none"/>
          <w:lang w:eastAsia="zh-CN"/>
        </w:rPr>
        <w:t>报价一览表</w:t>
      </w:r>
      <w:r>
        <w:rPr>
          <w:rFonts w:hint="eastAsia" w:ascii="宋体" w:hAnsi="宋体" w:eastAsia="宋体" w:cs="宋体"/>
          <w:color w:val="auto"/>
          <w:kern w:val="0"/>
          <w:sz w:val="24"/>
          <w:highlight w:val="none"/>
        </w:rPr>
        <w:t>的内容有差异，以竞争性磋商最后报价函内容为准。</w:t>
      </w:r>
    </w:p>
    <w:p w14:paraId="03F80658">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磋商小组</w:t>
      </w:r>
      <w:r>
        <w:rPr>
          <w:rFonts w:hint="eastAsia" w:ascii="宋体" w:hAnsi="宋体" w:eastAsia="宋体" w:cs="宋体"/>
          <w:color w:val="auto"/>
          <w:sz w:val="24"/>
          <w:highlight w:val="none"/>
        </w:rPr>
        <w:t>按照第三章“评审办法和标准”规定的</w:t>
      </w:r>
      <w:r>
        <w:rPr>
          <w:rFonts w:hint="eastAsia" w:ascii="宋体" w:hAnsi="宋体" w:eastAsia="宋体" w:cs="宋体"/>
          <w:color w:val="auto"/>
          <w:sz w:val="24"/>
          <w:highlight w:val="none"/>
          <w:lang w:eastAsia="zh-CN"/>
        </w:rPr>
        <w:t>评审</w:t>
      </w:r>
      <w:r>
        <w:rPr>
          <w:rFonts w:hint="eastAsia" w:ascii="宋体" w:hAnsi="宋体" w:eastAsia="宋体" w:cs="宋体"/>
          <w:color w:val="auto"/>
          <w:sz w:val="24"/>
          <w:highlight w:val="none"/>
        </w:rPr>
        <w:t>方法和标准，对参与磋商最后报价的响应文件进行商务和技术评估，综合比较与评价。“评审办法”没有规定的方法、评审因素和标准，不作为评审依据。</w:t>
      </w:r>
    </w:p>
    <w:bookmarkEnd w:id="54"/>
    <w:p w14:paraId="4B0BCAA7">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55" w:name="_Toc195921830"/>
      <w:r>
        <w:rPr>
          <w:rFonts w:hint="eastAsia" w:ascii="宋体" w:hAnsi="宋体" w:eastAsia="宋体" w:cs="宋体"/>
          <w:color w:val="auto"/>
          <w:kern w:val="0"/>
          <w:sz w:val="24"/>
          <w:highlight w:val="none"/>
        </w:rPr>
        <w:t>合同授予</w:t>
      </w:r>
      <w:bookmarkEnd w:id="55"/>
    </w:p>
    <w:p w14:paraId="4BD426D5">
      <w:pPr>
        <w:numPr>
          <w:ilvl w:val="1"/>
          <w:numId w:val="2"/>
        </w:numPr>
        <w:autoSpaceDE w:val="0"/>
        <w:autoSpaceDN w:val="0"/>
        <w:adjustRightInd w:val="0"/>
        <w:snapToGrid w:val="0"/>
        <w:spacing w:afterLines="50"/>
        <w:ind w:left="1680" w:hanging="1680" w:hangingChars="700"/>
        <w:rPr>
          <w:rFonts w:hint="eastAsia" w:ascii="宋体" w:hAnsi="宋体" w:eastAsia="宋体" w:cs="宋体"/>
          <w:color w:val="auto"/>
          <w:kern w:val="0"/>
          <w:sz w:val="24"/>
          <w:highlight w:val="none"/>
        </w:rPr>
      </w:pPr>
      <w:bookmarkStart w:id="56" w:name="_Ref527102841"/>
      <w:bookmarkStart w:id="57" w:name="_Ref526866822"/>
      <w:bookmarkStart w:id="58" w:name="_Toc195921831"/>
      <w:r>
        <w:rPr>
          <w:rFonts w:hint="eastAsia" w:ascii="宋体" w:hAnsi="宋体" w:eastAsia="宋体" w:cs="宋体"/>
          <w:color w:val="auto"/>
          <w:kern w:val="0"/>
          <w:sz w:val="24"/>
          <w:highlight w:val="none"/>
        </w:rPr>
        <w:t>确定成交供应商方式</w:t>
      </w:r>
      <w:bookmarkEnd w:id="56"/>
      <w:bookmarkEnd w:id="57"/>
      <w:bookmarkEnd w:id="58"/>
    </w:p>
    <w:p w14:paraId="1126BB91">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采购人应当从评审报告提出的成交候选供应商中，按照得分排序由高到低的原则确定成交供应商，也可以书面授权磋商小组直接确定成交供应商。具体方式见供应商须知前附表。</w:t>
      </w:r>
    </w:p>
    <w:p w14:paraId="33941B74">
      <w:pPr>
        <w:numPr>
          <w:ilvl w:val="1"/>
          <w:numId w:val="2"/>
        </w:numPr>
        <w:autoSpaceDE w:val="0"/>
        <w:autoSpaceDN w:val="0"/>
        <w:adjustRightInd w:val="0"/>
        <w:snapToGrid w:val="0"/>
        <w:spacing w:afterLines="50"/>
        <w:ind w:left="1680" w:hanging="1680" w:hangingChars="7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成交公告</w:t>
      </w:r>
    </w:p>
    <w:p w14:paraId="249F22D9">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采购人或者采购代理机构应当自成交供应商确定之日起2个工作日内，在省级以上财政部门指定的媒体上公告成交结果。</w:t>
      </w:r>
    </w:p>
    <w:p w14:paraId="0428BABC">
      <w:pPr>
        <w:tabs>
          <w:tab w:val="left" w:pos="1260"/>
        </w:tabs>
        <w:autoSpaceDE w:val="0"/>
        <w:autoSpaceDN w:val="0"/>
        <w:adjustRightInd w:val="0"/>
        <w:snapToGrid w:val="0"/>
        <w:spacing w:afterLines="50"/>
        <w:ind w:left="1134"/>
        <w:rPr>
          <w:rFonts w:hint="eastAsia" w:ascii="宋体" w:hAnsi="宋体" w:eastAsia="宋体" w:cs="宋体"/>
          <w:color w:val="auto"/>
          <w:sz w:val="24"/>
          <w:highlight w:val="none"/>
        </w:rPr>
      </w:pPr>
      <w:r>
        <w:rPr>
          <w:rFonts w:hint="eastAsia" w:ascii="宋体" w:hAnsi="宋体" w:eastAsia="宋体" w:cs="宋体"/>
          <w:color w:val="auto"/>
          <w:sz w:val="24"/>
          <w:highlight w:val="none"/>
        </w:rPr>
        <w:t>成交公告期限为1个工作日。</w:t>
      </w:r>
    </w:p>
    <w:p w14:paraId="4C0DAB73">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供应商可以在成交公告期限届满之日</w:t>
      </w:r>
      <w:r>
        <w:rPr>
          <w:rFonts w:hint="eastAsia" w:ascii="宋体" w:hAnsi="宋体" w:eastAsia="宋体" w:cs="宋体"/>
          <w:color w:val="auto"/>
          <w:sz w:val="24"/>
          <w:highlight w:val="none"/>
        </w:rPr>
        <w:t>起七个工作日内，按本须知第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_Ref527101721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rPr>
        <w:t>2.3</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款接收质疑函的方式以书面形式一次性提出对成交结果的质疑。</w:t>
      </w:r>
    </w:p>
    <w:p w14:paraId="709999FA">
      <w:pPr>
        <w:numPr>
          <w:ilvl w:val="1"/>
          <w:numId w:val="2"/>
        </w:numPr>
        <w:autoSpaceDE w:val="0"/>
        <w:autoSpaceDN w:val="0"/>
        <w:adjustRightInd w:val="0"/>
        <w:snapToGrid w:val="0"/>
        <w:spacing w:afterLines="50"/>
        <w:ind w:left="1680" w:hanging="1680" w:hangingChars="700"/>
        <w:rPr>
          <w:rFonts w:hint="eastAsia" w:ascii="宋体" w:hAnsi="宋体" w:eastAsia="宋体" w:cs="宋体"/>
          <w:color w:val="auto"/>
          <w:kern w:val="0"/>
          <w:sz w:val="24"/>
          <w:highlight w:val="none"/>
        </w:rPr>
      </w:pPr>
      <w:bookmarkStart w:id="59" w:name="_Toc195921832"/>
      <w:r>
        <w:rPr>
          <w:rFonts w:hint="eastAsia" w:ascii="宋体" w:hAnsi="宋体" w:eastAsia="宋体" w:cs="宋体"/>
          <w:color w:val="auto"/>
          <w:kern w:val="0"/>
          <w:sz w:val="24"/>
          <w:highlight w:val="none"/>
        </w:rPr>
        <w:t>成交通知</w:t>
      </w:r>
      <w:bookmarkEnd w:id="59"/>
    </w:p>
    <w:p w14:paraId="075BD172">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在公告成交结果的同时，采购人以书面形式向成交供应商发出成交通知书，同时将成交结果通知其他参加磋商的供应商。</w:t>
      </w:r>
    </w:p>
    <w:p w14:paraId="1DE9F8D7">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成交通知书发出后，采购人不得违法改变成交结果，成交供应商无正当理由不得放弃。</w:t>
      </w:r>
    </w:p>
    <w:p w14:paraId="6CE4BFF9">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履约保证金</w:t>
      </w:r>
    </w:p>
    <w:p w14:paraId="5958FD56">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60" w:name="_Ref421009348"/>
      <w:r>
        <w:rPr>
          <w:rFonts w:hint="eastAsia" w:ascii="宋体" w:hAnsi="宋体" w:eastAsia="宋体" w:cs="宋体"/>
          <w:color w:val="auto"/>
          <w:kern w:val="0"/>
          <w:sz w:val="24"/>
          <w:highlight w:val="none"/>
        </w:rPr>
        <w:t>在签订合同前，成交供应商应按供应商须知前附表规定的金额、担保形式和磋商文件第四章“合同条款及格式”规定的履约保证金格式向采购人提交履约保证金。</w:t>
      </w:r>
      <w:bookmarkEnd w:id="60"/>
    </w:p>
    <w:p w14:paraId="15F59101">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成交供应商不能按本章第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_Ref421009348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6.4.1</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项要求提交履约保证金的，视为放弃成交，其磋商保证金不予退还，给采购人造成的损失超过磋商保证金数额的，成交供应商还应当对超过部分予以赔偿。</w:t>
      </w:r>
    </w:p>
    <w:p w14:paraId="354693D7">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1" w:name="_Toc195921834"/>
      <w:r>
        <w:rPr>
          <w:rFonts w:hint="eastAsia" w:ascii="宋体" w:hAnsi="宋体" w:eastAsia="宋体" w:cs="宋体"/>
          <w:color w:val="auto"/>
          <w:kern w:val="0"/>
          <w:sz w:val="24"/>
          <w:highlight w:val="none"/>
        </w:rPr>
        <w:t>签订合同</w:t>
      </w:r>
      <w:bookmarkEnd w:id="61"/>
    </w:p>
    <w:p w14:paraId="2323F31F">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采购人应当自成交通知书发出之日起30日内，按照磋商文件和成交供应商响应文件的规定，与成交供应商签订书面合同。所签订的合同不得对磋商文件确定的事项和成交供应商响应文件作实质性修改。</w:t>
      </w:r>
    </w:p>
    <w:p w14:paraId="66886AD2">
      <w:pPr>
        <w:tabs>
          <w:tab w:val="left" w:pos="1260"/>
        </w:tabs>
        <w:autoSpaceDE w:val="0"/>
        <w:autoSpaceDN w:val="0"/>
        <w:adjustRightInd w:val="0"/>
        <w:snapToGrid w:val="0"/>
        <w:spacing w:afterLines="50"/>
        <w:ind w:left="1134"/>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采购人不得向成交供应商提出任何不合理的要求作为签订合同的条件。</w:t>
      </w:r>
    </w:p>
    <w:p w14:paraId="13071ADF">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成交供应商无正当理由拒签合同的，采购人取消其成交资格，其磋商保证金不予退还；给采购人造成的损失超过磋商保证金数额的，成交供应商还应当对超过部分予以赔偿。</w:t>
      </w:r>
    </w:p>
    <w:p w14:paraId="1F5E349B">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发出成交通知书后，采购人无正当理由拒签合同的，采购人向成交供应商退还磋商保证金；给成交供应商造成损失的，还应当赔偿损失。</w:t>
      </w:r>
    </w:p>
    <w:p w14:paraId="5178B0B5">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成交供应商拒绝签订政府采购合同的，采购人可以按照第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_Ref526866822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6.1</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款原则确定其他供应商作为成交供应商并签订政府采购合同，也可以重新开展采购活动。拒绝签订政府采购合同的成交供应商不得参加对该项目重新开展的采购活动。</w:t>
      </w:r>
    </w:p>
    <w:p w14:paraId="5E0887B8">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依据《政府采购促进中小企业发展管理办法》（财库〔2020〕46号）及《关于进一步加大政府采购支持中小企业力度的通知》（财库〔2022〕19号）规定享受扶持政策获得政府采购合同的，小微企业不得将合同分包给大中型企业，中型企业不得将合同分包给大型企业。</w:t>
      </w:r>
    </w:p>
    <w:p w14:paraId="58AA08DE">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62" w:name="_Toc195921838"/>
      <w:r>
        <w:rPr>
          <w:rFonts w:hint="eastAsia" w:ascii="宋体" w:hAnsi="宋体" w:eastAsia="宋体" w:cs="宋体"/>
          <w:color w:val="auto"/>
          <w:kern w:val="0"/>
          <w:sz w:val="24"/>
          <w:highlight w:val="none"/>
        </w:rPr>
        <w:t>重新开展采购活动</w:t>
      </w:r>
    </w:p>
    <w:p w14:paraId="253924BD">
      <w:pPr>
        <w:tabs>
          <w:tab w:val="left" w:pos="1260"/>
        </w:tabs>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出现下列情形之一的，采购人或者采购代理机构应当终止竞争性磋商采购活动，通过发布公告邀请供应商参加磋商的，将在磋商公告发布媒体上发布（通过邀请方式的，将通知每位接受邀请的供应商）项目终止公告并说明原因，重新开展采购活动：</w:t>
      </w:r>
    </w:p>
    <w:p w14:paraId="367B77DB">
      <w:pPr>
        <w:tabs>
          <w:tab w:val="left" w:pos="1260"/>
        </w:tabs>
        <w:autoSpaceDE w:val="0"/>
        <w:autoSpaceDN w:val="0"/>
        <w:adjustRightInd w:val="0"/>
        <w:snapToGrid w:val="0"/>
        <w:spacing w:afterLines="50"/>
        <w:ind w:left="1983" w:leftChars="540" w:hanging="849" w:hangingChars="35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rPr>
        <w:tab/>
      </w:r>
      <w:r>
        <w:rPr>
          <w:rFonts w:hint="eastAsia" w:ascii="宋体" w:hAnsi="宋体" w:eastAsia="宋体" w:cs="宋体"/>
          <w:color w:val="auto"/>
          <w:kern w:val="0"/>
          <w:sz w:val="24"/>
          <w:highlight w:val="none"/>
        </w:rPr>
        <w:t>因情况变化，不再符合规定的竞争性磋商采购方式适用情形的；</w:t>
      </w:r>
    </w:p>
    <w:p w14:paraId="7762A62D">
      <w:pPr>
        <w:tabs>
          <w:tab w:val="left" w:pos="1260"/>
        </w:tabs>
        <w:autoSpaceDE w:val="0"/>
        <w:autoSpaceDN w:val="0"/>
        <w:adjustRightInd w:val="0"/>
        <w:snapToGrid w:val="0"/>
        <w:spacing w:afterLines="50"/>
        <w:ind w:left="1983" w:leftChars="540" w:hanging="849" w:hangingChars="35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color w:val="auto"/>
          <w:kern w:val="0"/>
          <w:sz w:val="24"/>
          <w:highlight w:val="none"/>
        </w:rPr>
        <w:tab/>
      </w:r>
      <w:r>
        <w:rPr>
          <w:rFonts w:hint="eastAsia" w:ascii="宋体" w:hAnsi="宋体" w:eastAsia="宋体" w:cs="宋体"/>
          <w:color w:val="auto"/>
          <w:kern w:val="0"/>
          <w:sz w:val="24"/>
          <w:highlight w:val="none"/>
        </w:rPr>
        <w:t>出现影响采购公正的违法、违规行为的；</w:t>
      </w:r>
    </w:p>
    <w:p w14:paraId="4D7E2E4B">
      <w:pPr>
        <w:tabs>
          <w:tab w:val="left" w:pos="2127"/>
        </w:tabs>
        <w:autoSpaceDE w:val="0"/>
        <w:autoSpaceDN w:val="0"/>
        <w:adjustRightInd w:val="0"/>
        <w:snapToGrid w:val="0"/>
        <w:spacing w:afterLines="50"/>
        <w:ind w:left="1983" w:leftChars="540" w:hanging="849" w:hangingChars="35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rPr>
        <w:tab/>
      </w:r>
      <w:r>
        <w:rPr>
          <w:rFonts w:hint="eastAsia" w:ascii="宋体" w:hAnsi="宋体" w:eastAsia="宋体" w:cs="宋体"/>
          <w:color w:val="auto"/>
          <w:kern w:val="0"/>
          <w:sz w:val="24"/>
          <w:highlight w:val="none"/>
        </w:rPr>
        <w:t>在采购过程中符合要求的供应商或者报价未超过采购预算或最高限价的供应商不足3家的，但市场竞争不充分的科研项目以及需要扶持的科技成果转化项目</w:t>
      </w:r>
      <w:r>
        <w:rPr>
          <w:rFonts w:hint="eastAsia" w:ascii="宋体" w:hAnsi="宋体" w:eastAsia="宋体" w:cs="宋体"/>
          <w:color w:val="auto"/>
          <w:sz w:val="24"/>
          <w:highlight w:val="none"/>
        </w:rPr>
        <w:t>提交最后报价的供应商可以为2家</w:t>
      </w:r>
      <w:r>
        <w:rPr>
          <w:rFonts w:hint="eastAsia" w:ascii="宋体" w:hAnsi="宋体" w:eastAsia="宋体" w:cs="宋体"/>
          <w:color w:val="auto"/>
          <w:kern w:val="0"/>
          <w:sz w:val="24"/>
          <w:highlight w:val="none"/>
        </w:rPr>
        <w:t>。</w:t>
      </w:r>
    </w:p>
    <w:p w14:paraId="7C3E3312">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纪律和监督</w:t>
      </w:r>
      <w:bookmarkEnd w:id="62"/>
    </w:p>
    <w:p w14:paraId="5F84E554">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3" w:name="_Toc195921839"/>
      <w:r>
        <w:rPr>
          <w:rFonts w:hint="eastAsia" w:ascii="宋体" w:hAnsi="宋体" w:eastAsia="宋体" w:cs="宋体"/>
          <w:color w:val="auto"/>
          <w:kern w:val="0"/>
          <w:sz w:val="24"/>
          <w:highlight w:val="none"/>
        </w:rPr>
        <w:t>对采购人的要求</w:t>
      </w:r>
      <w:bookmarkEnd w:id="63"/>
    </w:p>
    <w:p w14:paraId="08EB9982">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采购人在政府采购活动中应当维护国家利益和社会公共利益，公正廉洁，诚实守信，执行政府采购政策。采购人不得向供应商索要或者接受其给予的赠品、回扣或者与采购无关的其他商品、服务</w:t>
      </w:r>
      <w:r>
        <w:rPr>
          <w:rFonts w:hint="eastAsia" w:ascii="宋体" w:hAnsi="宋体" w:eastAsia="宋体" w:cs="宋体"/>
          <w:color w:val="auto"/>
          <w:kern w:val="0"/>
          <w:sz w:val="24"/>
          <w:highlight w:val="none"/>
        </w:rPr>
        <w:t>。</w:t>
      </w:r>
    </w:p>
    <w:p w14:paraId="5BB02BB3">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4" w:name="_Toc195921840"/>
      <w:r>
        <w:rPr>
          <w:rFonts w:hint="eastAsia" w:ascii="宋体" w:hAnsi="宋体" w:eastAsia="宋体" w:cs="宋体"/>
          <w:color w:val="auto"/>
          <w:kern w:val="0"/>
          <w:sz w:val="24"/>
          <w:highlight w:val="none"/>
        </w:rPr>
        <w:t>对采购代理机构的要求</w:t>
      </w:r>
    </w:p>
    <w:p w14:paraId="755E1E31">
      <w:pPr>
        <w:tabs>
          <w:tab w:val="left" w:pos="1260"/>
        </w:tabs>
        <w:autoSpaceDE w:val="0"/>
        <w:autoSpaceDN w:val="0"/>
        <w:adjustRightInd w:val="0"/>
        <w:snapToGrid w:val="0"/>
        <w:spacing w:afterLines="50"/>
        <w:ind w:left="1134"/>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采购代理机构不得与采购人、供应商恶意串通操纵政府采购活动。</w:t>
      </w:r>
    </w:p>
    <w:p w14:paraId="6B573751">
      <w:pPr>
        <w:tabs>
          <w:tab w:val="left" w:pos="1260"/>
        </w:tabs>
        <w:autoSpaceDE w:val="0"/>
        <w:autoSpaceDN w:val="0"/>
        <w:adjustRightInd w:val="0"/>
        <w:snapToGrid w:val="0"/>
        <w:spacing w:afterLines="50"/>
        <w:ind w:left="1134"/>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采购代理机构工作人员不得接受采购人或者供应商组织的宴请、旅游、娱乐，不得收受礼品、现金、有价证券等，不得向采购人或者供应商报销应当由个人承担的费用。</w:t>
      </w:r>
    </w:p>
    <w:p w14:paraId="2746ECD7">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对供应商的纪律要求</w:t>
      </w:r>
      <w:bookmarkEnd w:id="64"/>
    </w:p>
    <w:p w14:paraId="3654C969">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供应商不得相互串通或者与采购人串通，不得向采购人或者磋商小组成员行贿谋取成交，不得以他人名义或者以其他方式弄虚作假骗取成交；供应商不得以任何方式干扰、影响磋商工作。</w:t>
      </w:r>
    </w:p>
    <w:p w14:paraId="48917AF3">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5" w:name="_Toc195921841"/>
      <w:r>
        <w:rPr>
          <w:rFonts w:hint="eastAsia" w:ascii="宋体" w:hAnsi="宋体" w:eastAsia="宋体" w:cs="宋体"/>
          <w:color w:val="auto"/>
          <w:kern w:val="0"/>
          <w:sz w:val="24"/>
          <w:highlight w:val="none"/>
        </w:rPr>
        <w:t>磋商小组及其成员不得有下列行为</w:t>
      </w:r>
      <w:bookmarkEnd w:id="65"/>
    </w:p>
    <w:p w14:paraId="61E28937">
      <w:pPr>
        <w:pStyle w:val="423"/>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确定参与磋商至磋商结束前私自接触供应商；</w:t>
      </w:r>
    </w:p>
    <w:p w14:paraId="6819B208">
      <w:pPr>
        <w:pStyle w:val="423"/>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接受供应商提出的与响应文件不一致的澄清或者说明，磋商小组要求供应商作出必要的澄清、说明或者补正的情形除外；</w:t>
      </w:r>
    </w:p>
    <w:p w14:paraId="028EAB3D">
      <w:pPr>
        <w:pStyle w:val="423"/>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违反评审纪律发表倾向性意见或者征询采购人的倾向性意见；</w:t>
      </w:r>
    </w:p>
    <w:p w14:paraId="06B9D44F">
      <w:pPr>
        <w:pStyle w:val="423"/>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在评审与磋商过程中擅离职守，影响评审程序正常进行的；</w:t>
      </w:r>
    </w:p>
    <w:p w14:paraId="775F71B2">
      <w:pPr>
        <w:pStyle w:val="423"/>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记录、复制或者带走任何评审资料；</w:t>
      </w:r>
    </w:p>
    <w:p w14:paraId="59065024">
      <w:pPr>
        <w:pStyle w:val="423"/>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其他不遵守评审纪律的行为。</w:t>
      </w:r>
    </w:p>
    <w:p w14:paraId="23DBF1C1">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6" w:name="_Toc195921842"/>
      <w:r>
        <w:rPr>
          <w:rFonts w:hint="eastAsia" w:ascii="宋体" w:hAnsi="宋体" w:eastAsia="宋体" w:cs="宋体"/>
          <w:color w:val="auto"/>
          <w:kern w:val="0"/>
          <w:sz w:val="24"/>
          <w:highlight w:val="none"/>
        </w:rPr>
        <w:t>对与评审活动有关的工作人员的纪律要求</w:t>
      </w:r>
      <w:bookmarkEnd w:id="66"/>
    </w:p>
    <w:p w14:paraId="6DC56B6D">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与</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活动有关的工作人员不得收受他人的财物或者其他好处，不得向他人透漏对响应文件的</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、成交候选人的推荐情况以及</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有关的其他情况。在评审活动中，参与</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活动有关的工作人员不得擅离职守，影响</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程序正常进行。</w:t>
      </w:r>
    </w:p>
    <w:p w14:paraId="087230FC">
      <w:pPr>
        <w:numPr>
          <w:ilvl w:val="1"/>
          <w:numId w:val="2"/>
        </w:numPr>
        <w:autoSpaceDE w:val="0"/>
        <w:autoSpaceDN w:val="0"/>
        <w:adjustRightInd w:val="0"/>
        <w:snapToGrid w:val="0"/>
        <w:spacing w:afterLines="50"/>
        <w:ind w:left="1920" w:hanging="1920" w:hangingChars="800"/>
        <w:rPr>
          <w:rFonts w:hint="eastAsia" w:ascii="宋体" w:hAnsi="宋体" w:eastAsia="宋体" w:cs="宋体"/>
          <w:color w:val="auto"/>
          <w:kern w:val="0"/>
          <w:sz w:val="24"/>
          <w:highlight w:val="none"/>
        </w:rPr>
      </w:pPr>
      <w:bookmarkStart w:id="67" w:name="_Toc195921843"/>
      <w:r>
        <w:rPr>
          <w:rFonts w:hint="eastAsia" w:ascii="宋体" w:hAnsi="宋体" w:eastAsia="宋体" w:cs="宋体"/>
          <w:color w:val="auto"/>
          <w:kern w:val="0"/>
          <w:sz w:val="24"/>
          <w:highlight w:val="none"/>
        </w:rPr>
        <w:t>投诉</w:t>
      </w:r>
      <w:bookmarkEnd w:id="67"/>
    </w:p>
    <w:p w14:paraId="008D2507">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质疑供应商对采购人、采购代理机构的答复不满意或者采购人、采购代理机构未在规定的时间内作出答复的，可以在答复期满后十五个工作日内向同级政府采购监督管理部门投诉。</w:t>
      </w:r>
    </w:p>
    <w:p w14:paraId="7EC0A7ED">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68" w:name="_Ref527103019"/>
      <w:bookmarkStart w:id="69" w:name="_Toc195921844"/>
      <w:r>
        <w:rPr>
          <w:rFonts w:hint="eastAsia" w:ascii="宋体" w:hAnsi="宋体" w:eastAsia="宋体" w:cs="宋体"/>
          <w:color w:val="auto"/>
          <w:kern w:val="0"/>
          <w:sz w:val="24"/>
          <w:highlight w:val="none"/>
        </w:rPr>
        <w:t>其他</w:t>
      </w:r>
      <w:bookmarkEnd w:id="68"/>
      <w:bookmarkEnd w:id="69"/>
    </w:p>
    <w:p w14:paraId="60EA3CCF">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需要补充的其他内容见供应商须知前附表。</w:t>
      </w:r>
    </w:p>
    <w:p w14:paraId="1177FA34">
      <w:pPr>
        <w:autoSpaceDE w:val="0"/>
        <w:autoSpaceDN w:val="0"/>
        <w:adjustRightInd w:val="0"/>
        <w:snapToGrid w:val="0"/>
        <w:spacing w:afterLines="50"/>
        <w:jc w:val="center"/>
        <w:outlineLvl w:val="0"/>
        <w:rPr>
          <w:rFonts w:hint="eastAsia" w:ascii="宋体" w:hAnsi="宋体" w:eastAsia="宋体" w:cs="宋体"/>
          <w:b/>
          <w:bCs/>
          <w:color w:val="auto"/>
          <w:kern w:val="0"/>
          <w:sz w:val="32"/>
          <w:szCs w:val="32"/>
          <w:highlight w:val="none"/>
        </w:rPr>
      </w:pPr>
      <w:r>
        <w:rPr>
          <w:rFonts w:hint="eastAsia" w:ascii="宋体" w:hAnsi="宋体" w:eastAsia="宋体" w:cs="宋体"/>
          <w:color w:val="auto"/>
          <w:highlight w:val="none"/>
        </w:rPr>
        <w:br w:type="page"/>
      </w:r>
      <w:bookmarkStart w:id="70" w:name="_Toc195921851"/>
      <w:bookmarkStart w:id="71" w:name="_Toc2172"/>
      <w:r>
        <w:rPr>
          <w:rFonts w:hint="eastAsia" w:ascii="宋体" w:hAnsi="宋体" w:eastAsia="宋体" w:cs="宋体"/>
          <w:b/>
          <w:bCs/>
          <w:color w:val="auto"/>
          <w:kern w:val="0"/>
          <w:sz w:val="32"/>
          <w:szCs w:val="32"/>
          <w:highlight w:val="none"/>
        </w:rPr>
        <w:t>第三章</w:t>
      </w:r>
      <w:r>
        <w:rPr>
          <w:rFonts w:hint="eastAsia" w:ascii="宋体" w:hAnsi="宋体" w:eastAsia="宋体" w:cs="宋体"/>
          <w:b/>
          <w:bCs/>
          <w:color w:val="auto"/>
          <w:kern w:val="0"/>
          <w:sz w:val="32"/>
          <w:szCs w:val="32"/>
          <w:highlight w:val="none"/>
          <w:lang w:val="en-US" w:eastAsia="zh-CN"/>
        </w:rPr>
        <w:t xml:space="preserve"> </w:t>
      </w:r>
      <w:r>
        <w:rPr>
          <w:rFonts w:hint="eastAsia" w:ascii="宋体" w:hAnsi="宋体" w:eastAsia="宋体" w:cs="宋体"/>
          <w:b/>
          <w:bCs/>
          <w:color w:val="auto"/>
          <w:kern w:val="0"/>
          <w:sz w:val="32"/>
          <w:szCs w:val="32"/>
          <w:highlight w:val="none"/>
        </w:rPr>
        <w:t>评审办法</w:t>
      </w:r>
      <w:bookmarkEnd w:id="70"/>
      <w:r>
        <w:rPr>
          <w:rFonts w:hint="eastAsia" w:ascii="宋体" w:hAnsi="宋体" w:eastAsia="宋体" w:cs="宋体"/>
          <w:b/>
          <w:bCs/>
          <w:color w:val="auto"/>
          <w:kern w:val="0"/>
          <w:sz w:val="32"/>
          <w:szCs w:val="32"/>
          <w:highlight w:val="none"/>
        </w:rPr>
        <w:t>和标准</w:t>
      </w:r>
      <w:bookmarkEnd w:id="71"/>
    </w:p>
    <w:p w14:paraId="067CF1CC">
      <w:pPr>
        <w:autoSpaceDE w:val="0"/>
        <w:autoSpaceDN w:val="0"/>
        <w:adjustRightInd w:val="0"/>
        <w:snapToGrid w:val="0"/>
        <w:spacing w:afterLines="50"/>
        <w:jc w:val="center"/>
        <w:outlineLvl w:val="9"/>
        <w:rPr>
          <w:rFonts w:hint="eastAsia" w:ascii="宋体" w:hAnsi="宋体" w:eastAsia="宋体" w:cs="宋体"/>
          <w:color w:val="auto"/>
          <w:kern w:val="0"/>
          <w:sz w:val="32"/>
          <w:szCs w:val="32"/>
          <w:highlight w:val="none"/>
        </w:rPr>
      </w:pPr>
    </w:p>
    <w:p w14:paraId="62A2D1CE">
      <w:pPr>
        <w:numPr>
          <w:ilvl w:val="0"/>
          <w:numId w:val="10"/>
        </w:numPr>
        <w:tabs>
          <w:tab w:val="left" w:pos="993"/>
        </w:tabs>
        <w:autoSpaceDE w:val="0"/>
        <w:autoSpaceDN w:val="0"/>
        <w:adjustRightInd w:val="0"/>
        <w:snapToGrid w:val="0"/>
        <w:spacing w:afterLines="50"/>
        <w:ind w:left="993" w:hanging="993"/>
        <w:jc w:val="left"/>
        <w:outlineLvl w:val="1"/>
        <w:rPr>
          <w:rFonts w:hint="eastAsia" w:ascii="宋体" w:hAnsi="宋体" w:eastAsia="宋体" w:cs="宋体"/>
          <w:color w:val="auto"/>
          <w:kern w:val="0"/>
          <w:sz w:val="24"/>
          <w:highlight w:val="none"/>
        </w:rPr>
      </w:pPr>
      <w:bookmarkStart w:id="72" w:name="_Toc6610"/>
      <w:r>
        <w:rPr>
          <w:rFonts w:hint="eastAsia" w:ascii="宋体" w:hAnsi="宋体" w:eastAsia="宋体" w:cs="宋体"/>
          <w:color w:val="auto"/>
          <w:kern w:val="0"/>
          <w:sz w:val="24"/>
          <w:highlight w:val="none"/>
        </w:rPr>
        <w:t>评审方法</w:t>
      </w:r>
      <w:bookmarkEnd w:id="72"/>
    </w:p>
    <w:p w14:paraId="236DCA40">
      <w:pPr>
        <w:numPr>
          <w:ilvl w:val="255"/>
          <w:numId w:val="0"/>
        </w:numPr>
        <w:tabs>
          <w:tab w:val="left" w:pos="993"/>
        </w:tabs>
        <w:autoSpaceDE w:val="0"/>
        <w:autoSpaceDN w:val="0"/>
        <w:adjustRightInd w:val="0"/>
        <w:snapToGrid w:val="0"/>
        <w:spacing w:afterLines="50"/>
        <w:ind w:left="1056" w:leftChars="503"/>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次评审采用综合评分法。磋商小组对满足磋商文件实质性要求的响应文件，按照本章第2条规定的评审标准进行打分，并按得分由高到低顺序推荐成交候选人，或根据采购人授权直接确定成交供应商。综合评分相等时，以报价得分由低到高顺序排列；报价也相等的，按技术指标优劣顺序排列。</w:t>
      </w:r>
    </w:p>
    <w:p w14:paraId="2B6E373D">
      <w:pPr>
        <w:numPr>
          <w:ilvl w:val="0"/>
          <w:numId w:val="10"/>
        </w:numPr>
        <w:tabs>
          <w:tab w:val="left" w:pos="993"/>
        </w:tabs>
        <w:autoSpaceDE w:val="0"/>
        <w:autoSpaceDN w:val="0"/>
        <w:adjustRightInd w:val="0"/>
        <w:snapToGrid w:val="0"/>
        <w:spacing w:afterLines="50"/>
        <w:ind w:left="993" w:hanging="993"/>
        <w:jc w:val="left"/>
        <w:outlineLvl w:val="1"/>
        <w:rPr>
          <w:rFonts w:hint="eastAsia" w:ascii="宋体" w:hAnsi="宋体" w:eastAsia="宋体" w:cs="宋体"/>
          <w:color w:val="auto"/>
          <w:kern w:val="0"/>
          <w:sz w:val="24"/>
          <w:highlight w:val="none"/>
        </w:rPr>
      </w:pPr>
      <w:bookmarkStart w:id="73" w:name="_Toc19621"/>
      <w:r>
        <w:rPr>
          <w:rFonts w:hint="eastAsia" w:ascii="宋体" w:hAnsi="宋体" w:eastAsia="宋体" w:cs="宋体"/>
          <w:color w:val="auto"/>
          <w:kern w:val="0"/>
          <w:sz w:val="24"/>
          <w:highlight w:val="none"/>
        </w:rPr>
        <w:t>评审标准</w:t>
      </w:r>
      <w:bookmarkEnd w:id="73"/>
    </w:p>
    <w:p w14:paraId="6136AEBD">
      <w:pPr>
        <w:numPr>
          <w:ilvl w:val="1"/>
          <w:numId w:val="10"/>
        </w:numPr>
        <w:tabs>
          <w:tab w:val="left" w:pos="993"/>
        </w:tabs>
        <w:autoSpaceDE w:val="0"/>
        <w:autoSpaceDN w:val="0"/>
        <w:adjustRightInd w:val="0"/>
        <w:snapToGrid w:val="0"/>
        <w:spacing w:afterLine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资格审查和符合性评审标准：见附表一和附表二。</w:t>
      </w:r>
    </w:p>
    <w:p w14:paraId="441F48D9">
      <w:pPr>
        <w:numPr>
          <w:ilvl w:val="1"/>
          <w:numId w:val="10"/>
        </w:numPr>
        <w:tabs>
          <w:tab w:val="left" w:pos="993"/>
        </w:tabs>
        <w:autoSpaceDE w:val="0"/>
        <w:autoSpaceDN w:val="0"/>
        <w:adjustRightInd w:val="0"/>
        <w:snapToGrid w:val="0"/>
        <w:spacing w:afterLine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分值构成</w:t>
      </w:r>
    </w:p>
    <w:p w14:paraId="61204447">
      <w:pPr>
        <w:tabs>
          <w:tab w:val="left" w:pos="993"/>
        </w:tabs>
        <w:autoSpaceDE w:val="0"/>
        <w:autoSpaceDN w:val="0"/>
        <w:adjustRightInd w:val="0"/>
        <w:snapToGrid w:val="0"/>
        <w:spacing w:afterLines="50"/>
        <w:ind w:firstLine="960" w:firstLineChars="4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分值构成：总分100分。</w:t>
      </w:r>
    </w:p>
    <w:p w14:paraId="74A49624">
      <w:pPr>
        <w:numPr>
          <w:ilvl w:val="1"/>
          <w:numId w:val="10"/>
        </w:numPr>
        <w:tabs>
          <w:tab w:val="left" w:pos="993"/>
        </w:tabs>
        <w:autoSpaceDE w:val="0"/>
        <w:autoSpaceDN w:val="0"/>
        <w:adjustRightInd w:val="0"/>
        <w:snapToGrid w:val="0"/>
        <w:spacing w:afterLines="50"/>
        <w:jc w:val="left"/>
        <w:rPr>
          <w:rFonts w:hint="eastAsia" w:ascii="宋体" w:hAnsi="宋体" w:eastAsia="宋体" w:cs="宋体"/>
          <w:color w:val="auto"/>
          <w:kern w:val="0"/>
          <w:sz w:val="24"/>
          <w:highlight w:val="none"/>
        </w:rPr>
      </w:pPr>
      <w:bookmarkStart w:id="74" w:name="_Ref426362114"/>
      <w:r>
        <w:rPr>
          <w:rFonts w:hint="eastAsia" w:ascii="宋体" w:hAnsi="宋体" w:eastAsia="宋体" w:cs="宋体"/>
          <w:color w:val="auto"/>
          <w:kern w:val="0"/>
          <w:sz w:val="24"/>
          <w:highlight w:val="none"/>
        </w:rPr>
        <w:t>商务和技术评审标准</w:t>
      </w:r>
      <w:bookmarkEnd w:id="74"/>
    </w:p>
    <w:p w14:paraId="5280C211">
      <w:pPr>
        <w:numPr>
          <w:ilvl w:val="2"/>
          <w:numId w:val="10"/>
        </w:numPr>
        <w:tabs>
          <w:tab w:val="left" w:pos="993"/>
        </w:tabs>
        <w:autoSpaceDE w:val="0"/>
        <w:autoSpaceDN w:val="0"/>
        <w:adjustRightInd w:val="0"/>
        <w:snapToGrid w:val="0"/>
        <w:spacing w:afterLines="50"/>
        <w:ind w:left="993" w:hanging="993"/>
        <w:jc w:val="left"/>
        <w:rPr>
          <w:rFonts w:hint="eastAsia" w:ascii="宋体" w:hAnsi="宋体" w:eastAsia="宋体" w:cs="宋体"/>
          <w:color w:val="auto"/>
          <w:kern w:val="0"/>
          <w:sz w:val="24"/>
          <w:highlight w:val="none"/>
        </w:rPr>
      </w:pPr>
      <w:bookmarkStart w:id="75" w:name="_Ref426362140"/>
      <w:r>
        <w:rPr>
          <w:rFonts w:hint="eastAsia" w:ascii="宋体" w:hAnsi="宋体" w:eastAsia="宋体" w:cs="宋体"/>
          <w:color w:val="auto"/>
          <w:kern w:val="0"/>
          <w:sz w:val="24"/>
          <w:highlight w:val="none"/>
        </w:rPr>
        <w:t>商务部分评分标准：见附表</w:t>
      </w:r>
      <w:bookmarkEnd w:id="75"/>
      <w:r>
        <w:rPr>
          <w:rFonts w:hint="eastAsia" w:ascii="宋体" w:hAnsi="宋体" w:eastAsia="宋体" w:cs="宋体"/>
          <w:color w:val="auto"/>
          <w:kern w:val="0"/>
          <w:sz w:val="24"/>
          <w:highlight w:val="none"/>
        </w:rPr>
        <w:t>三</w:t>
      </w:r>
    </w:p>
    <w:p w14:paraId="4822DD0E">
      <w:pPr>
        <w:numPr>
          <w:ilvl w:val="2"/>
          <w:numId w:val="10"/>
        </w:numPr>
        <w:tabs>
          <w:tab w:val="left" w:pos="993"/>
        </w:tabs>
        <w:autoSpaceDE w:val="0"/>
        <w:autoSpaceDN w:val="0"/>
        <w:adjustRightInd w:val="0"/>
        <w:snapToGrid w:val="0"/>
        <w:spacing w:afterLines="50"/>
        <w:ind w:left="993" w:hanging="993"/>
        <w:jc w:val="left"/>
        <w:rPr>
          <w:rFonts w:hint="eastAsia" w:ascii="宋体" w:hAnsi="宋体" w:eastAsia="宋体" w:cs="宋体"/>
          <w:color w:val="auto"/>
          <w:kern w:val="0"/>
          <w:sz w:val="24"/>
          <w:highlight w:val="none"/>
        </w:rPr>
      </w:pPr>
      <w:bookmarkStart w:id="76" w:name="_Ref426362158"/>
      <w:r>
        <w:rPr>
          <w:rFonts w:hint="eastAsia" w:ascii="宋体" w:hAnsi="宋体" w:eastAsia="宋体" w:cs="宋体"/>
          <w:color w:val="auto"/>
          <w:kern w:val="0"/>
          <w:sz w:val="24"/>
          <w:highlight w:val="none"/>
        </w:rPr>
        <w:t>技术部分评分标准：见附表</w:t>
      </w:r>
      <w:bookmarkEnd w:id="76"/>
      <w:r>
        <w:rPr>
          <w:rFonts w:hint="eastAsia" w:ascii="宋体" w:hAnsi="宋体" w:eastAsia="宋体" w:cs="宋体"/>
          <w:color w:val="auto"/>
          <w:kern w:val="0"/>
          <w:sz w:val="24"/>
          <w:highlight w:val="none"/>
        </w:rPr>
        <w:t>四</w:t>
      </w:r>
    </w:p>
    <w:p w14:paraId="0CF9A5D1">
      <w:pPr>
        <w:numPr>
          <w:ilvl w:val="2"/>
          <w:numId w:val="10"/>
        </w:numPr>
        <w:tabs>
          <w:tab w:val="left" w:pos="993"/>
        </w:tabs>
        <w:autoSpaceDE w:val="0"/>
        <w:autoSpaceDN w:val="0"/>
        <w:adjustRightInd w:val="0"/>
        <w:snapToGrid w:val="0"/>
        <w:spacing w:afterLines="50"/>
        <w:ind w:left="993" w:hanging="993"/>
        <w:jc w:val="left"/>
        <w:rPr>
          <w:rFonts w:hint="eastAsia" w:ascii="宋体" w:hAnsi="宋体" w:eastAsia="宋体" w:cs="宋体"/>
          <w:color w:val="auto"/>
          <w:kern w:val="0"/>
          <w:sz w:val="24"/>
          <w:highlight w:val="none"/>
        </w:rPr>
      </w:pPr>
      <w:bookmarkStart w:id="77" w:name="_Ref426362176"/>
      <w:r>
        <w:rPr>
          <w:rFonts w:hint="eastAsia" w:ascii="宋体" w:hAnsi="宋体" w:eastAsia="宋体" w:cs="宋体"/>
          <w:color w:val="auto"/>
          <w:kern w:val="0"/>
          <w:sz w:val="24"/>
          <w:highlight w:val="none"/>
        </w:rPr>
        <w:t>报价评分标准：</w:t>
      </w:r>
      <w:bookmarkEnd w:id="77"/>
    </w:p>
    <w:p w14:paraId="139151B9">
      <w:pPr>
        <w:tabs>
          <w:tab w:val="left" w:pos="993"/>
        </w:tabs>
        <w:autoSpaceDE w:val="0"/>
        <w:autoSpaceDN w:val="0"/>
        <w:adjustRightInd w:val="0"/>
        <w:snapToGrid w:val="0"/>
        <w:spacing w:afterLines="50"/>
        <w:ind w:left="1696" w:leftChars="513" w:hanging="619" w:hangingChars="258"/>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lang w:val="en-US" w:eastAsia="zh-CN"/>
        </w:rPr>
        <w:t>本项目专门面向中小企业采购，故不再对投标报价进行价格认定。</w:t>
      </w:r>
    </w:p>
    <w:p w14:paraId="7A9E38DD">
      <w:pPr>
        <w:tabs>
          <w:tab w:val="left" w:pos="993"/>
        </w:tabs>
        <w:autoSpaceDE w:val="0"/>
        <w:autoSpaceDN w:val="0"/>
        <w:adjustRightInd w:val="0"/>
        <w:snapToGrid w:val="0"/>
        <w:spacing w:afterLines="50"/>
        <w:ind w:left="2041" w:leftChars="515" w:hanging="960" w:hangingChars="4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（2）评审基准价</w:t>
      </w:r>
    </w:p>
    <w:p w14:paraId="75A8FFA5">
      <w:pPr>
        <w:tabs>
          <w:tab w:val="left" w:pos="993"/>
        </w:tabs>
        <w:autoSpaceDE w:val="0"/>
        <w:autoSpaceDN w:val="0"/>
        <w:adjustRightInd w:val="0"/>
        <w:snapToGrid w:val="0"/>
        <w:spacing w:afterLines="50"/>
        <w:ind w:left="1699" w:leftChars="809"/>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有效响应文件中的最低报价为评审基准价。</w:t>
      </w:r>
    </w:p>
    <w:p w14:paraId="1F81CD57">
      <w:pPr>
        <w:tabs>
          <w:tab w:val="left" w:pos="993"/>
        </w:tabs>
        <w:autoSpaceDE w:val="0"/>
        <w:autoSpaceDN w:val="0"/>
        <w:adjustRightInd w:val="0"/>
        <w:snapToGrid w:val="0"/>
        <w:spacing w:afterLines="50"/>
        <w:ind w:left="2041" w:leftChars="515" w:hanging="960" w:hangingChars="4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（3）供应商报价得分：</w:t>
      </w:r>
    </w:p>
    <w:p w14:paraId="07A8CDD7">
      <w:pPr>
        <w:tabs>
          <w:tab w:val="left" w:pos="993"/>
        </w:tabs>
        <w:autoSpaceDE w:val="0"/>
        <w:autoSpaceDN w:val="0"/>
        <w:adjustRightInd w:val="0"/>
        <w:snapToGrid w:val="0"/>
        <w:spacing w:afterLines="50"/>
        <w:ind w:left="2039" w:leftChars="810" w:hanging="338" w:hangingChars="141"/>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报价得分=(评审基准价／报价)×</w:t>
      </w:r>
      <w:r>
        <w:rPr>
          <w:rFonts w:hint="eastAsia" w:ascii="宋体" w:hAnsi="宋体" w:cs="宋体"/>
          <w:color w:val="auto"/>
          <w:kern w:val="0"/>
          <w:sz w:val="24"/>
          <w:highlight w:val="none"/>
          <w:lang w:val="en-US" w:eastAsia="zh-CN"/>
        </w:rPr>
        <w:t>1</w:t>
      </w:r>
      <w:r>
        <w:rPr>
          <w:rFonts w:hint="eastAsia" w:ascii="宋体" w:hAnsi="宋体" w:eastAsia="宋体" w:cs="宋体"/>
          <w:color w:val="auto"/>
          <w:kern w:val="0"/>
          <w:sz w:val="24"/>
          <w:highlight w:val="none"/>
          <w:lang w:val="en-US" w:eastAsia="zh-CN"/>
        </w:rPr>
        <w:t>0</w:t>
      </w:r>
    </w:p>
    <w:p w14:paraId="2641CF62">
      <w:pPr>
        <w:numPr>
          <w:ilvl w:val="0"/>
          <w:numId w:val="10"/>
        </w:numPr>
        <w:tabs>
          <w:tab w:val="left" w:pos="1134"/>
        </w:tabs>
        <w:autoSpaceDE w:val="0"/>
        <w:autoSpaceDN w:val="0"/>
        <w:adjustRightInd w:val="0"/>
        <w:snapToGrid w:val="0"/>
        <w:spacing w:afterLines="50"/>
        <w:ind w:left="1134" w:hanging="1134"/>
        <w:jc w:val="left"/>
        <w:outlineLvl w:val="1"/>
        <w:rPr>
          <w:rFonts w:hint="eastAsia" w:ascii="宋体" w:hAnsi="宋体" w:eastAsia="宋体" w:cs="宋体"/>
          <w:color w:val="auto"/>
          <w:kern w:val="0"/>
          <w:sz w:val="24"/>
          <w:highlight w:val="none"/>
        </w:rPr>
      </w:pPr>
      <w:bookmarkStart w:id="78" w:name="_Toc5720"/>
      <w:r>
        <w:rPr>
          <w:rFonts w:hint="eastAsia" w:ascii="宋体" w:hAnsi="宋体" w:eastAsia="宋体" w:cs="宋体"/>
          <w:color w:val="auto"/>
          <w:kern w:val="0"/>
          <w:sz w:val="24"/>
          <w:highlight w:val="none"/>
        </w:rPr>
        <w:t>评审程序</w:t>
      </w:r>
      <w:bookmarkEnd w:id="78"/>
    </w:p>
    <w:p w14:paraId="428D24B0">
      <w:pPr>
        <w:numPr>
          <w:ilvl w:val="1"/>
          <w:numId w:val="10"/>
        </w:numPr>
        <w:tabs>
          <w:tab w:val="left" w:pos="1134"/>
        </w:tabs>
        <w:autoSpaceDE w:val="0"/>
        <w:autoSpaceDN w:val="0"/>
        <w:adjustRightInd w:val="0"/>
        <w:snapToGrid w:val="0"/>
        <w:spacing w:afterLines="50"/>
        <w:jc w:val="left"/>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资格审查及符合性审查</w:t>
      </w:r>
    </w:p>
    <w:p w14:paraId="3B3923BB">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磋商小组按附表一所列审查标准，对供应商资格进行审查，以确定供应商是否具备磋商资格。</w:t>
      </w:r>
    </w:p>
    <w:p w14:paraId="24021AC9">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磋商小组对符合资格要求的供应商进行符合性审查，以确定其是否满足磋商文件的实质性要求（见第</w:t>
      </w:r>
      <w:r>
        <w:rPr>
          <w:rFonts w:hint="eastAsia" w:ascii="宋体" w:hAnsi="宋体" w:cs="宋体"/>
          <w:color w:val="auto"/>
          <w:kern w:val="0"/>
          <w:sz w:val="24"/>
          <w:highlight w:val="none"/>
          <w:lang w:val="en-US" w:eastAsia="zh-CN"/>
        </w:rPr>
        <w:t>三</w:t>
      </w:r>
      <w:r>
        <w:rPr>
          <w:rFonts w:hint="eastAsia" w:ascii="宋体" w:hAnsi="宋体" w:eastAsia="宋体" w:cs="宋体"/>
          <w:color w:val="auto"/>
          <w:kern w:val="0"/>
          <w:sz w:val="24"/>
          <w:highlight w:val="none"/>
        </w:rPr>
        <w:t>章内的符合性审查表）。</w:t>
      </w:r>
    </w:p>
    <w:p w14:paraId="1B95A6C3">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在资格审查和符合性审查时，可以要求供应商对响应文件中含义不明确、同类问题表述不一致或者有明显文字和计算错误的内容作出必要的澄清、说明或更正。供应商的澄清、说明或更正不得超出响应文件的范围或者改变响应文件的实质性内容。</w:t>
      </w:r>
    </w:p>
    <w:p w14:paraId="4D37946D">
      <w:pPr>
        <w:tabs>
          <w:tab w:val="left" w:pos="993"/>
          <w:tab w:val="left" w:pos="1418"/>
        </w:tabs>
        <w:autoSpaceDE w:val="0"/>
        <w:autoSpaceDN w:val="0"/>
        <w:adjustRightInd w:val="0"/>
        <w:snapToGrid w:val="0"/>
        <w:spacing w:before="120" w:afterLines="50"/>
        <w:ind w:left="1132" w:leftChars="539"/>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评审小组不接受供应商主动提出的澄清、说明或补正。</w:t>
      </w:r>
    </w:p>
    <w:p w14:paraId="6DF2E463">
      <w:pPr>
        <w:tabs>
          <w:tab w:val="left" w:pos="993"/>
          <w:tab w:val="left" w:pos="1418"/>
        </w:tabs>
        <w:autoSpaceDE w:val="0"/>
        <w:autoSpaceDN w:val="0"/>
        <w:adjustRightInd w:val="0"/>
        <w:snapToGrid w:val="0"/>
        <w:spacing w:before="120" w:afterLines="50"/>
        <w:ind w:left="1132" w:leftChars="539"/>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供应商的书面澄清、说明和补正属于响应文件的组成部分。</w:t>
      </w:r>
    </w:p>
    <w:p w14:paraId="1534C4BA">
      <w:pPr>
        <w:tabs>
          <w:tab w:val="left" w:pos="993"/>
          <w:tab w:val="left" w:pos="1418"/>
        </w:tabs>
        <w:autoSpaceDE w:val="0"/>
        <w:autoSpaceDN w:val="0"/>
        <w:adjustRightInd w:val="0"/>
        <w:snapToGrid w:val="0"/>
        <w:spacing w:before="120" w:afterLines="50"/>
        <w:ind w:left="1132" w:leftChars="539"/>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评审小组对供应商提交的澄清、说明或补正有疑问的，可以要求供应商进一步澄清、说明或补正，直至满足评审小组的要求。</w:t>
      </w:r>
    </w:p>
    <w:p w14:paraId="190AF13B">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不具备磋商文件要求的资格或未通过符合性审查的供应商，不参与磋商，由磋商小组告知该供应商。</w:t>
      </w:r>
    </w:p>
    <w:p w14:paraId="20798D27">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通过资格审查和符合性审查的合格供应商不足3家的，不再进行评审和磋商，但市场竞争不充分的科研项目以及需要扶持的科技成果转化项目除外。</w:t>
      </w:r>
    </w:p>
    <w:p w14:paraId="777166F7">
      <w:pPr>
        <w:numPr>
          <w:ilvl w:val="1"/>
          <w:numId w:val="10"/>
        </w:numPr>
        <w:tabs>
          <w:tab w:val="left" w:pos="1134"/>
        </w:tabs>
        <w:autoSpaceDE w:val="0"/>
        <w:autoSpaceDN w:val="0"/>
        <w:adjustRightInd w:val="0"/>
        <w:snapToGrid w:val="0"/>
        <w:spacing w:afterLines="50"/>
        <w:jc w:val="left"/>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w:t>
      </w:r>
    </w:p>
    <w:p w14:paraId="50221B78">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按“供应商须知”第5条规定，由磋商小组与供应商进行磋商。</w:t>
      </w:r>
    </w:p>
    <w:p w14:paraId="269A835E">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过程中，磋商小组可以根据与供应商的磋商情况，在不违反相关法律法规、强制性标准、规范情况下，并经采购人代表同意后，对磋商文件的技术标准、拟签订合同的部分条款进行变动。变动内容是磋商文件的有效组成部分，磋商小组以书面形式通知所有参加磋商的供应商。</w:t>
      </w:r>
    </w:p>
    <w:p w14:paraId="350DED9D">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磋商结束后，磋商小组可以要求所有继续参加磋商的供应商在规定时间内提交最后报价函，提交最后报价函的供应商不得少于3家，但市场竞争不充分的科研项目以及需要扶持的科技成果转化项目除外。</w:t>
      </w:r>
    </w:p>
    <w:p w14:paraId="7D9393E5">
      <w:pPr>
        <w:numPr>
          <w:ilvl w:val="1"/>
          <w:numId w:val="10"/>
        </w:numPr>
        <w:tabs>
          <w:tab w:val="left" w:pos="1134"/>
        </w:tabs>
        <w:autoSpaceDE w:val="0"/>
        <w:autoSpaceDN w:val="0"/>
        <w:adjustRightInd w:val="0"/>
        <w:snapToGrid w:val="0"/>
        <w:spacing w:afterLines="50"/>
        <w:jc w:val="left"/>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w:t>
      </w:r>
    </w:p>
    <w:p w14:paraId="292E09FC">
      <w:pPr>
        <w:numPr>
          <w:ilvl w:val="2"/>
          <w:numId w:val="10"/>
        </w:numPr>
        <w:tabs>
          <w:tab w:val="left" w:pos="1134"/>
          <w:tab w:val="left" w:pos="1560"/>
        </w:tabs>
        <w:autoSpaceDE w:val="0"/>
        <w:autoSpaceDN w:val="0"/>
        <w:adjustRightInd w:val="0"/>
        <w:snapToGrid w:val="0"/>
        <w:spacing w:afterLines="50"/>
        <w:ind w:left="1134" w:hanging="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比较与评价</w:t>
      </w:r>
    </w:p>
    <w:p w14:paraId="2B3E4FDD">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磋商小组按本章第2.3款[商务和技术评审标准]对供应商提交的响应文件（包括最后报价函）进行商务和技术评估，综合比较与评价。</w:t>
      </w:r>
    </w:p>
    <w:p w14:paraId="3069855E">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认为供应商的报价明显低于其他参与最后报价的供应商的报价或明显低于采购预算时，有可能影响产品质量或者不能诚信履约的，应当要求其在合理的时间内提供书面说明，必提交相关证明材料；供应商不能证明其报价合理性的，磋商小组应当将其作为无效处理。</w:t>
      </w:r>
    </w:p>
    <w:p w14:paraId="023A0670">
      <w:pPr>
        <w:numPr>
          <w:ilvl w:val="2"/>
          <w:numId w:val="10"/>
        </w:numPr>
        <w:tabs>
          <w:tab w:val="left" w:pos="1134"/>
          <w:tab w:val="left" w:pos="1560"/>
        </w:tabs>
        <w:autoSpaceDE w:val="0"/>
        <w:autoSpaceDN w:val="0"/>
        <w:adjustRightInd w:val="0"/>
        <w:snapToGrid w:val="0"/>
        <w:spacing w:afterLines="50"/>
        <w:ind w:left="1134" w:hanging="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磋商小组按本章第2.3款规定的量化因素和分值进行打分，并计算出综合评估得分。</w:t>
      </w:r>
    </w:p>
    <w:p w14:paraId="708EF607">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（1）按本章第2.3.1项规定的评审因素和分值对商务部分计算出得分A；</w:t>
      </w:r>
    </w:p>
    <w:p w14:paraId="7C79D8DE">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（2）按本章第2.3.2项规定的评审因素和分值对技术部分计算出得分B；</w:t>
      </w:r>
    </w:p>
    <w:p w14:paraId="698CBE3F">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（3）按本章第2.3.3项规定的评审因素和分值对报价部分计算出得分C。</w:t>
      </w:r>
    </w:p>
    <w:p w14:paraId="692FC6E2">
      <w:pPr>
        <w:numPr>
          <w:ilvl w:val="2"/>
          <w:numId w:val="10"/>
        </w:numPr>
        <w:tabs>
          <w:tab w:val="left" w:pos="1134"/>
          <w:tab w:val="left" w:pos="1560"/>
        </w:tabs>
        <w:autoSpaceDE w:val="0"/>
        <w:autoSpaceDN w:val="0"/>
        <w:adjustRightInd w:val="0"/>
        <w:snapToGrid w:val="0"/>
        <w:spacing w:afterLines="50"/>
        <w:ind w:left="1134" w:hanging="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评分分值计算保留小数点后两位，小数点后第三位“四舍五入”。</w:t>
      </w:r>
    </w:p>
    <w:p w14:paraId="6D5A6B84">
      <w:pPr>
        <w:numPr>
          <w:ilvl w:val="2"/>
          <w:numId w:val="10"/>
        </w:numPr>
        <w:tabs>
          <w:tab w:val="left" w:pos="1134"/>
          <w:tab w:val="left" w:pos="1560"/>
        </w:tabs>
        <w:autoSpaceDE w:val="0"/>
        <w:autoSpaceDN w:val="0"/>
        <w:adjustRightInd w:val="0"/>
        <w:snapToGrid w:val="0"/>
        <w:spacing w:afterLines="50"/>
        <w:ind w:left="1134" w:hanging="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供应商得分=A＋B＋C</w:t>
      </w:r>
    </w:p>
    <w:p w14:paraId="4F41768F">
      <w:pPr>
        <w:tabs>
          <w:tab w:val="left" w:pos="1077"/>
          <w:tab w:val="left" w:pos="1134"/>
        </w:tabs>
        <w:autoSpaceDE w:val="0"/>
        <w:autoSpaceDN w:val="0"/>
        <w:adjustRightInd w:val="0"/>
        <w:snapToGrid w:val="0"/>
        <w:spacing w:afterLine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3.4</w:t>
      </w:r>
      <w:r>
        <w:rPr>
          <w:rFonts w:hint="eastAsia" w:ascii="宋体" w:hAnsi="宋体" w:eastAsia="宋体" w:cs="宋体"/>
          <w:color w:val="auto"/>
          <w:kern w:val="0"/>
          <w:sz w:val="24"/>
          <w:highlight w:val="none"/>
        </w:rPr>
        <w:tab/>
      </w:r>
      <w:r>
        <w:rPr>
          <w:rFonts w:hint="eastAsia" w:ascii="宋体" w:hAnsi="宋体" w:eastAsia="宋体" w:cs="宋体"/>
          <w:color w:val="auto"/>
          <w:kern w:val="0"/>
          <w:sz w:val="24"/>
          <w:highlight w:val="none"/>
        </w:rPr>
        <w:t>评审结果</w:t>
      </w:r>
    </w:p>
    <w:p w14:paraId="649B16FA">
      <w:pPr>
        <w:numPr>
          <w:ilvl w:val="0"/>
          <w:numId w:val="0"/>
        </w:numPr>
        <w:tabs>
          <w:tab w:val="left" w:pos="1134"/>
          <w:tab w:val="left" w:pos="1560"/>
        </w:tabs>
        <w:autoSpaceDE w:val="0"/>
        <w:autoSpaceDN w:val="0"/>
        <w:adjustRightInd w:val="0"/>
        <w:snapToGrid w:val="0"/>
        <w:spacing w:afterLines="50"/>
        <w:ind w:left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 xml:space="preserve">3.4.1    </w:t>
      </w:r>
      <w:r>
        <w:rPr>
          <w:rFonts w:hint="eastAsia" w:ascii="宋体" w:hAnsi="宋体" w:eastAsia="宋体" w:cs="宋体"/>
          <w:color w:val="auto"/>
          <w:kern w:val="0"/>
          <w:sz w:val="24"/>
          <w:highlight w:val="none"/>
        </w:rPr>
        <w:t>除第二章“供应商须知”前附表授权直接确定成交供应商外，磋商小组按照得分由高到低的顺序推荐3名成交候选人，但市场竞争不充分的科研项目以及需要扶持的科技成果转化项目除外。</w:t>
      </w:r>
    </w:p>
    <w:p w14:paraId="2B86769C">
      <w:pPr>
        <w:numPr>
          <w:ilvl w:val="0"/>
          <w:numId w:val="0"/>
        </w:numPr>
        <w:tabs>
          <w:tab w:val="left" w:pos="1134"/>
          <w:tab w:val="left" w:pos="1560"/>
        </w:tabs>
        <w:autoSpaceDE w:val="0"/>
        <w:autoSpaceDN w:val="0"/>
        <w:adjustRightInd w:val="0"/>
        <w:snapToGrid w:val="0"/>
        <w:spacing w:afterLines="50"/>
        <w:ind w:left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 xml:space="preserve">3.4.2    </w:t>
      </w:r>
      <w:r>
        <w:rPr>
          <w:rFonts w:hint="eastAsia" w:ascii="宋体" w:hAnsi="宋体" w:eastAsia="宋体" w:cs="宋体"/>
          <w:color w:val="auto"/>
          <w:kern w:val="0"/>
          <w:sz w:val="24"/>
          <w:highlight w:val="none"/>
        </w:rPr>
        <w:t>磋商小组完成评审后，应当向采购人提交书面评审报告。</w:t>
      </w:r>
    </w:p>
    <w:p w14:paraId="138324F1">
      <w:pPr>
        <w:widowControl/>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5F1FE3E6">
      <w:pPr>
        <w:tabs>
          <w:tab w:val="left" w:pos="-94"/>
          <w:tab w:val="left" w:pos="428"/>
        </w:tabs>
        <w:adjustRightInd w:val="0"/>
        <w:spacing w:line="360" w:lineRule="auto"/>
        <w:ind w:left="23" w:leftChars="11"/>
        <w:jc w:val="center"/>
        <w:textAlignment w:val="baseline"/>
        <w:outlineLvl w:val="1"/>
        <w:rPr>
          <w:rFonts w:hint="eastAsia" w:ascii="宋体" w:hAnsi="宋体" w:eastAsia="宋体" w:cs="宋体"/>
          <w:b/>
          <w:color w:val="auto"/>
          <w:sz w:val="28"/>
          <w:szCs w:val="28"/>
          <w:highlight w:val="none"/>
        </w:rPr>
      </w:pPr>
      <w:bookmarkStart w:id="79" w:name="_Toc3750"/>
      <w:r>
        <w:rPr>
          <w:rFonts w:hint="eastAsia" w:ascii="宋体" w:hAnsi="宋体" w:eastAsia="宋体" w:cs="宋体"/>
          <w:b/>
          <w:color w:val="auto"/>
          <w:sz w:val="28"/>
          <w:szCs w:val="28"/>
          <w:highlight w:val="none"/>
        </w:rPr>
        <w:t>附表一 资格审查表</w:t>
      </w:r>
      <w:bookmarkEnd w:id="79"/>
    </w:p>
    <w:tbl>
      <w:tblPr>
        <w:tblStyle w:val="75"/>
        <w:tblW w:w="91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2"/>
        <w:gridCol w:w="2991"/>
        <w:gridCol w:w="4020"/>
        <w:gridCol w:w="1499"/>
      </w:tblGrid>
      <w:tr w14:paraId="0078B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48B5341F">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2991" w:type="dxa"/>
            <w:vAlign w:val="center"/>
          </w:tcPr>
          <w:p w14:paraId="26A6DDE2">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评审内容</w:t>
            </w:r>
          </w:p>
        </w:tc>
        <w:tc>
          <w:tcPr>
            <w:tcW w:w="4020" w:type="dxa"/>
            <w:vAlign w:val="center"/>
          </w:tcPr>
          <w:p w14:paraId="7E7E067F">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评审合格标准</w:t>
            </w:r>
          </w:p>
        </w:tc>
        <w:tc>
          <w:tcPr>
            <w:tcW w:w="1499" w:type="dxa"/>
            <w:vAlign w:val="center"/>
          </w:tcPr>
          <w:p w14:paraId="56018A28">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是否符合要求</w:t>
            </w:r>
          </w:p>
        </w:tc>
      </w:tr>
      <w:tr w14:paraId="75750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484B3DAF">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w:t>
            </w:r>
          </w:p>
        </w:tc>
        <w:tc>
          <w:tcPr>
            <w:tcW w:w="2991" w:type="dxa"/>
            <w:vAlign w:val="center"/>
          </w:tcPr>
          <w:p w14:paraId="2F08932C">
            <w:pPr>
              <w:keepNext w:val="0"/>
              <w:keepLines w:val="0"/>
              <w:suppressLineNumbers w:val="0"/>
              <w:snapToGrid w:val="0"/>
              <w:spacing w:before="0" w:beforeAutospacing="0" w:after="0" w:afterAutospacing="0"/>
              <w:ind w:left="0" w:right="0"/>
              <w:jc w:val="left"/>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供应商名称</w:t>
            </w:r>
          </w:p>
        </w:tc>
        <w:tc>
          <w:tcPr>
            <w:tcW w:w="4020" w:type="dxa"/>
            <w:vAlign w:val="center"/>
          </w:tcPr>
          <w:p w14:paraId="4D87EAA9">
            <w:pPr>
              <w:keepNext w:val="0"/>
              <w:keepLines w:val="0"/>
              <w:suppressLineNumbers w:val="0"/>
              <w:snapToGrid w:val="0"/>
              <w:spacing w:before="0" w:beforeAutospacing="0" w:after="0" w:afterAutospacing="0"/>
              <w:ind w:left="0" w:right="0"/>
              <w:jc w:val="left"/>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与营业执照一致（符合法定工商变更程序除外）</w:t>
            </w:r>
          </w:p>
        </w:tc>
        <w:tc>
          <w:tcPr>
            <w:tcW w:w="1499" w:type="dxa"/>
            <w:vAlign w:val="center"/>
          </w:tcPr>
          <w:p w14:paraId="50BAAFBB">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p>
        </w:tc>
      </w:tr>
      <w:tr w14:paraId="0C22F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49852485">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991" w:type="dxa"/>
            <w:vAlign w:val="center"/>
          </w:tcPr>
          <w:p w14:paraId="51024C12">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具有独立承担民事责任的能力</w:t>
            </w:r>
          </w:p>
        </w:tc>
        <w:tc>
          <w:tcPr>
            <w:tcW w:w="4020" w:type="dxa"/>
            <w:vAlign w:val="center"/>
          </w:tcPr>
          <w:p w14:paraId="30358148">
            <w:pPr>
              <w:keepNext w:val="0"/>
              <w:keepLines w:val="0"/>
              <w:suppressLineNumbers w:val="0"/>
              <w:snapToGrid w:val="0"/>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提供了有效的法人营业执照等证明文件</w:t>
            </w:r>
          </w:p>
        </w:tc>
        <w:tc>
          <w:tcPr>
            <w:tcW w:w="1499" w:type="dxa"/>
            <w:vAlign w:val="center"/>
          </w:tcPr>
          <w:p w14:paraId="11E5038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61D97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1FAB0AE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2991" w:type="dxa"/>
            <w:vAlign w:val="center"/>
          </w:tcPr>
          <w:p w14:paraId="65A3BF3F">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具有健全的财务会计制度</w:t>
            </w:r>
          </w:p>
        </w:tc>
        <w:tc>
          <w:tcPr>
            <w:tcW w:w="4020" w:type="dxa"/>
          </w:tcPr>
          <w:p w14:paraId="4082A898">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提供了</w:t>
            </w:r>
            <w:r>
              <w:rPr>
                <w:rFonts w:hint="eastAsia" w:ascii="宋体" w:hAnsi="宋体" w:eastAsia="宋体" w:cs="宋体"/>
                <w:color w:val="auto"/>
                <w:sz w:val="24"/>
                <w:szCs w:val="24"/>
                <w:highlight w:val="none"/>
                <w:lang w:val="en-US" w:eastAsia="zh-CN"/>
              </w:rPr>
              <w:t>供应商上一年度</w:t>
            </w:r>
            <w:r>
              <w:rPr>
                <w:rFonts w:hint="eastAsia" w:ascii="宋体" w:hAnsi="宋体" w:eastAsia="宋体" w:cs="宋体"/>
                <w:color w:val="auto"/>
                <w:sz w:val="24"/>
                <w:szCs w:val="24"/>
                <w:highlight w:val="none"/>
                <w:shd w:val="clear"/>
                <w:lang w:val="en-US" w:eastAsia="zh-CN"/>
              </w:rPr>
              <w:t>（2023年或2024年）</w:t>
            </w:r>
            <w:r>
              <w:rPr>
                <w:rFonts w:hint="eastAsia" w:ascii="宋体" w:hAnsi="宋体" w:eastAsia="宋体" w:cs="宋体"/>
                <w:color w:val="auto"/>
                <w:sz w:val="24"/>
                <w:szCs w:val="24"/>
                <w:highlight w:val="none"/>
              </w:rPr>
              <w:t>经审计的财务报告</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至少包含包括资产负债表、现金流量表、利润表</w:t>
            </w:r>
            <w:r>
              <w:rPr>
                <w:rFonts w:hint="eastAsia" w:ascii="宋体" w:hAnsi="宋体" w:eastAsia="宋体" w:cs="宋体"/>
                <w:color w:val="auto"/>
                <w:sz w:val="24"/>
                <w:szCs w:val="24"/>
                <w:highlight w:val="none"/>
                <w:lang w:eastAsia="zh-CN"/>
              </w:rPr>
              <w:t>）</w:t>
            </w:r>
          </w:p>
        </w:tc>
        <w:tc>
          <w:tcPr>
            <w:tcW w:w="1499" w:type="dxa"/>
            <w:vAlign w:val="center"/>
          </w:tcPr>
          <w:p w14:paraId="555B9CDC">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7B605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69B93623">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2991" w:type="dxa"/>
            <w:vAlign w:val="center"/>
          </w:tcPr>
          <w:p w14:paraId="01B2D862">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具有履行合同所必需的设备和专业技术能力</w:t>
            </w:r>
          </w:p>
        </w:tc>
        <w:tc>
          <w:tcPr>
            <w:tcW w:w="4020" w:type="dxa"/>
          </w:tcPr>
          <w:p w14:paraId="2BCE329A">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提供了可充分满足履行合同所需设备和专业技术能力的证明材料或承诺</w:t>
            </w:r>
          </w:p>
        </w:tc>
        <w:tc>
          <w:tcPr>
            <w:tcW w:w="1499" w:type="dxa"/>
            <w:vAlign w:val="center"/>
          </w:tcPr>
          <w:p w14:paraId="0383592C">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6EC51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574B6641">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2991" w:type="dxa"/>
            <w:vAlign w:val="center"/>
          </w:tcPr>
          <w:p w14:paraId="26B8B341">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有依法缴纳税收和社会保障资金的良好记录</w:t>
            </w:r>
          </w:p>
        </w:tc>
        <w:tc>
          <w:tcPr>
            <w:tcW w:w="4020" w:type="dxa"/>
          </w:tcPr>
          <w:p w14:paraId="08778EAC">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1.提供了磋商文件要求时间内的缴纳增值税和企业所得税的凭证（银行出具的缴税凭证或税务机关出具的证明的复印件，或免税证明。</w:t>
            </w:r>
          </w:p>
          <w:p w14:paraId="651159C3">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2.提供了磋商文件要求时间内的社会保障资金缴纳记录（专用收据或社会保险缴纳清单）或免缴纳证明</w:t>
            </w:r>
            <w:r>
              <w:rPr>
                <w:rFonts w:hint="eastAsia" w:ascii="宋体" w:hAnsi="宋体" w:cs="宋体"/>
                <w:color w:val="auto"/>
                <w:sz w:val="24"/>
                <w:szCs w:val="24"/>
                <w:highlight w:val="none"/>
                <w:lang w:eastAsia="zh-CN"/>
              </w:rPr>
              <w:t>。</w:t>
            </w:r>
          </w:p>
        </w:tc>
        <w:tc>
          <w:tcPr>
            <w:tcW w:w="1499" w:type="dxa"/>
            <w:vAlign w:val="center"/>
          </w:tcPr>
          <w:p w14:paraId="393BA5AE">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13305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1A175323">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2991" w:type="dxa"/>
            <w:vAlign w:val="center"/>
          </w:tcPr>
          <w:p w14:paraId="0285C0AF">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参加政府采购活动前三年内，在经营活动中没有重大违法记录</w:t>
            </w:r>
          </w:p>
        </w:tc>
        <w:tc>
          <w:tcPr>
            <w:tcW w:w="4020" w:type="dxa"/>
          </w:tcPr>
          <w:p w14:paraId="65F22054">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提供了有效的参加政府采购活动前3年内在经营活动中没有重大违法记录的书面声明</w:t>
            </w:r>
          </w:p>
        </w:tc>
        <w:tc>
          <w:tcPr>
            <w:tcW w:w="1499" w:type="dxa"/>
            <w:vAlign w:val="center"/>
          </w:tcPr>
          <w:p w14:paraId="00B0A9F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4CBC4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48DDC756">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2991" w:type="dxa"/>
            <w:vAlign w:val="center"/>
          </w:tcPr>
          <w:p w14:paraId="002D6FC8">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法律、行政法规规定的其他条件</w:t>
            </w:r>
          </w:p>
        </w:tc>
        <w:tc>
          <w:tcPr>
            <w:tcW w:w="4020" w:type="dxa"/>
          </w:tcPr>
          <w:p w14:paraId="467F145E">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不存在违反法律、法规的情况</w:t>
            </w:r>
          </w:p>
        </w:tc>
        <w:tc>
          <w:tcPr>
            <w:tcW w:w="1499" w:type="dxa"/>
            <w:vAlign w:val="center"/>
          </w:tcPr>
          <w:p w14:paraId="6A188BD8">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p>
        </w:tc>
      </w:tr>
      <w:tr w14:paraId="2E1FA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51EFEB8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2991" w:type="dxa"/>
            <w:vAlign w:val="center"/>
          </w:tcPr>
          <w:p w14:paraId="27022894">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为本项目提供整体设计、规范编制或者项目管理、监理、检测等服务的供应商，不得再参加本项目磋商</w:t>
            </w:r>
          </w:p>
        </w:tc>
        <w:tc>
          <w:tcPr>
            <w:tcW w:w="4020" w:type="dxa"/>
            <w:vAlign w:val="top"/>
          </w:tcPr>
          <w:p w14:paraId="58BC3EB8">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提供了供应商未为本项目提供整体设计、规范编制或者项目管理、监理、检测等服务的声明</w:t>
            </w:r>
          </w:p>
        </w:tc>
        <w:tc>
          <w:tcPr>
            <w:tcW w:w="1499" w:type="dxa"/>
            <w:vAlign w:val="center"/>
          </w:tcPr>
          <w:p w14:paraId="320E7C36">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p>
        </w:tc>
      </w:tr>
      <w:tr w14:paraId="3E86E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20AA70B1">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2991" w:type="dxa"/>
            <w:vAlign w:val="center"/>
          </w:tcPr>
          <w:p w14:paraId="1D528879">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联合体</w:t>
            </w:r>
          </w:p>
        </w:tc>
        <w:tc>
          <w:tcPr>
            <w:tcW w:w="4020" w:type="dxa"/>
            <w:vAlign w:val="top"/>
          </w:tcPr>
          <w:p w14:paraId="61940171">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供应商递交响应文件非联合体形式</w:t>
            </w:r>
          </w:p>
        </w:tc>
        <w:tc>
          <w:tcPr>
            <w:tcW w:w="1499" w:type="dxa"/>
            <w:vAlign w:val="center"/>
          </w:tcPr>
          <w:p w14:paraId="759AC838">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p>
        </w:tc>
      </w:tr>
      <w:tr w14:paraId="23C96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5" w:hRule="atLeast"/>
          <w:jc w:val="center"/>
        </w:trPr>
        <w:tc>
          <w:tcPr>
            <w:tcW w:w="652" w:type="dxa"/>
            <w:vAlign w:val="center"/>
          </w:tcPr>
          <w:p w14:paraId="0D88C2B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2991" w:type="dxa"/>
            <w:vAlign w:val="center"/>
          </w:tcPr>
          <w:p w14:paraId="5123A270">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工程设计资质：建设行政主管部门核发的有效的工程设计综合甲级资质或工程设计公路行业甲级资质或工程设计公路行业（公路）专业乙级及以上资质；</w:t>
            </w:r>
          </w:p>
        </w:tc>
        <w:tc>
          <w:tcPr>
            <w:tcW w:w="4020" w:type="dxa"/>
            <w:vAlign w:val="center"/>
          </w:tcPr>
          <w:p w14:paraId="1A299F09">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工程设计资质：建设行政主管部门核发的有效的工程设计综合甲级资质或工程设计公路行业甲级资质或工程设计公路行业（公路）专业乙级及以上资质；</w:t>
            </w:r>
          </w:p>
          <w:p w14:paraId="57751766">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both"/>
              <w:textAlignment w:val="auto"/>
              <w:rPr>
                <w:rFonts w:hint="eastAsia" w:ascii="宋体" w:hAnsi="宋体" w:eastAsia="宋体" w:cs="宋体"/>
                <w:color w:val="auto"/>
                <w:kern w:val="2"/>
                <w:sz w:val="24"/>
                <w:szCs w:val="24"/>
                <w:highlight w:val="none"/>
                <w:lang w:val="en-US" w:eastAsia="zh-CN" w:bidi="ar-SA"/>
              </w:rPr>
            </w:pPr>
          </w:p>
        </w:tc>
        <w:tc>
          <w:tcPr>
            <w:tcW w:w="1499" w:type="dxa"/>
            <w:vAlign w:val="center"/>
          </w:tcPr>
          <w:p w14:paraId="1B90BF4F">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p>
        </w:tc>
      </w:tr>
      <w:tr w14:paraId="20A53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21F5AA0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2991" w:type="dxa"/>
            <w:vAlign w:val="center"/>
          </w:tcPr>
          <w:p w14:paraId="1FA010CE">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供应商未被“信用中国”（www.creditchina.gov.cn）网站上列入重大税收违法失信主体、政府采购严重违法失信行为记录名单；未被“中国执行信息公开网”（http://zxgk.court.gov.cn）列入失信被执行人名单；</w:t>
            </w:r>
          </w:p>
        </w:tc>
        <w:tc>
          <w:tcPr>
            <w:tcW w:w="4020" w:type="dxa"/>
            <w:vAlign w:val="top"/>
          </w:tcPr>
          <w:p w14:paraId="086BEDB4">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供应商未被“信用中国”（www.creditchina.gov.cn）网站上列入重大税收违法失信主体、政府采购严重违法失信行为记录名单；未被“中国执行信息公开网”（http://zxgk.court.gov.cn）列入失信被执行人名单；</w:t>
            </w:r>
          </w:p>
        </w:tc>
        <w:tc>
          <w:tcPr>
            <w:tcW w:w="1499" w:type="dxa"/>
            <w:vAlign w:val="center"/>
          </w:tcPr>
          <w:p w14:paraId="13B93E3B">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p>
        </w:tc>
      </w:tr>
      <w:tr w14:paraId="18B2E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188B19E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w:t>
            </w:r>
          </w:p>
        </w:tc>
        <w:tc>
          <w:tcPr>
            <w:tcW w:w="2991" w:type="dxa"/>
            <w:vAlign w:val="center"/>
          </w:tcPr>
          <w:p w14:paraId="4C2356B7">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单位负责人为同一人或者存在直接控股、管理关系的不同供应商，不得参加同一合同项下的政府采购活动；</w:t>
            </w:r>
          </w:p>
        </w:tc>
        <w:tc>
          <w:tcPr>
            <w:tcW w:w="4020" w:type="dxa"/>
            <w:vAlign w:val="top"/>
          </w:tcPr>
          <w:p w14:paraId="7EB074D2">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提供了法人代表、控股股东、控股企业及管理、被管理单位情况声明且各供应商之间不存在单位负责人为同一人或者存在控股、管理关系情形。</w:t>
            </w:r>
          </w:p>
        </w:tc>
        <w:tc>
          <w:tcPr>
            <w:tcW w:w="1499" w:type="dxa"/>
            <w:vAlign w:val="center"/>
          </w:tcPr>
          <w:p w14:paraId="17D19B91">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p>
        </w:tc>
      </w:tr>
      <w:tr w14:paraId="03298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1C8F9F2C">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w:t>
            </w:r>
          </w:p>
        </w:tc>
        <w:tc>
          <w:tcPr>
            <w:tcW w:w="2991" w:type="dxa"/>
            <w:vAlign w:val="center"/>
          </w:tcPr>
          <w:p w14:paraId="32097AFC">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bidi="ar"/>
              </w:rPr>
              <w:t>本项目为专门面向中小企业采购的项目，供应商应出具采购文件中要求的《中小企业声明函》；</w:t>
            </w:r>
          </w:p>
        </w:tc>
        <w:tc>
          <w:tcPr>
            <w:tcW w:w="4020" w:type="dxa"/>
            <w:vAlign w:val="top"/>
          </w:tcPr>
          <w:p w14:paraId="51285D1C">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bidi="ar"/>
              </w:rPr>
              <w:t>请根据要求单独上传《中小企业声明函》。格式以采购文件要求为准。其他视同小型、微型企业情形按小型、微型企业认定。</w:t>
            </w:r>
          </w:p>
        </w:tc>
        <w:tc>
          <w:tcPr>
            <w:tcW w:w="1499" w:type="dxa"/>
            <w:vAlign w:val="center"/>
          </w:tcPr>
          <w:p w14:paraId="7CBC0690">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p>
        </w:tc>
      </w:tr>
      <w:tr w14:paraId="33644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43" w:type="dxa"/>
            <w:gridSpan w:val="2"/>
            <w:vAlign w:val="center"/>
          </w:tcPr>
          <w:p w14:paraId="2AE2992F">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结论</w:t>
            </w:r>
          </w:p>
        </w:tc>
        <w:tc>
          <w:tcPr>
            <w:tcW w:w="4020" w:type="dxa"/>
          </w:tcPr>
          <w:p w14:paraId="0673C351">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c>
          <w:tcPr>
            <w:tcW w:w="1499" w:type="dxa"/>
            <w:vAlign w:val="center"/>
          </w:tcPr>
          <w:p w14:paraId="00FB8A84">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p>
        </w:tc>
      </w:tr>
    </w:tbl>
    <w:p w14:paraId="31508708">
      <w:pPr>
        <w:spacing w:line="0" w:lineRule="atLeast"/>
        <w:ind w:left="425"/>
        <w:rPr>
          <w:rFonts w:hint="eastAsia" w:ascii="宋体" w:hAnsi="宋体" w:eastAsia="宋体" w:cs="宋体"/>
          <w:color w:val="auto"/>
          <w:szCs w:val="21"/>
          <w:highlight w:val="none"/>
        </w:rPr>
      </w:pPr>
    </w:p>
    <w:p w14:paraId="72CD2C65">
      <w:pPr>
        <w:spacing w:line="0" w:lineRule="atLeast"/>
        <w:ind w:left="425"/>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注：符合要求用“</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”表示，不符合用“×”表示。有一项不符合要求，结论为不合格。</w:t>
      </w:r>
    </w:p>
    <w:p w14:paraId="44AE119E">
      <w:pPr>
        <w:tabs>
          <w:tab w:val="left" w:pos="-94"/>
          <w:tab w:val="left" w:pos="428"/>
        </w:tabs>
        <w:adjustRightInd w:val="0"/>
        <w:spacing w:line="360" w:lineRule="auto"/>
        <w:ind w:left="23" w:leftChars="11"/>
        <w:jc w:val="center"/>
        <w:textAlignment w:val="baseline"/>
        <w:outlineLvl w:val="1"/>
        <w:rPr>
          <w:rFonts w:hint="eastAsia" w:ascii="宋体" w:hAnsi="宋体" w:eastAsia="宋体" w:cs="宋体"/>
          <w:b/>
          <w:color w:val="auto"/>
          <w:sz w:val="28"/>
          <w:szCs w:val="28"/>
          <w:highlight w:val="none"/>
        </w:rPr>
      </w:pPr>
      <w:r>
        <w:rPr>
          <w:rFonts w:hint="eastAsia" w:ascii="宋体" w:hAnsi="宋体" w:eastAsia="宋体" w:cs="宋体"/>
          <w:color w:val="auto"/>
          <w:szCs w:val="21"/>
          <w:highlight w:val="none"/>
        </w:rPr>
        <w:br w:type="page"/>
      </w:r>
      <w:bookmarkStart w:id="80" w:name="_Toc29117"/>
      <w:r>
        <w:rPr>
          <w:rFonts w:hint="eastAsia" w:ascii="宋体" w:hAnsi="宋体" w:eastAsia="宋体" w:cs="宋体"/>
          <w:b/>
          <w:color w:val="auto"/>
          <w:sz w:val="28"/>
          <w:szCs w:val="28"/>
          <w:highlight w:val="none"/>
        </w:rPr>
        <w:t>附表二 符合性审查表</w:t>
      </w:r>
      <w:bookmarkEnd w:id="80"/>
    </w:p>
    <w:tbl>
      <w:tblPr>
        <w:tblStyle w:val="75"/>
        <w:tblW w:w="9011"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17"/>
        <w:gridCol w:w="1674"/>
        <w:gridCol w:w="5245"/>
        <w:gridCol w:w="1275"/>
      </w:tblGrid>
      <w:tr w14:paraId="36C02F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217F8654">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序号</w:t>
            </w:r>
          </w:p>
        </w:tc>
        <w:tc>
          <w:tcPr>
            <w:tcW w:w="1674" w:type="dxa"/>
            <w:vAlign w:val="center"/>
          </w:tcPr>
          <w:p w14:paraId="4D2600EA">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评审项目</w:t>
            </w:r>
          </w:p>
        </w:tc>
        <w:tc>
          <w:tcPr>
            <w:tcW w:w="5245" w:type="dxa"/>
            <w:vAlign w:val="center"/>
          </w:tcPr>
          <w:p w14:paraId="79F7B3AC">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评审标准</w:t>
            </w:r>
          </w:p>
        </w:tc>
        <w:tc>
          <w:tcPr>
            <w:tcW w:w="1275" w:type="dxa"/>
            <w:vAlign w:val="center"/>
          </w:tcPr>
          <w:p w14:paraId="338D0A34">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评审结论</w:t>
            </w:r>
          </w:p>
          <w:p w14:paraId="585AE7BD">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w:t>
            </w:r>
            <w:r>
              <w:rPr>
                <w:rFonts w:hint="eastAsia" w:ascii="宋体" w:hAnsi="宋体" w:eastAsia="宋体" w:cs="宋体"/>
                <w:color w:val="auto"/>
                <w:sz w:val="24"/>
                <w:szCs w:val="24"/>
                <w:highlight w:val="none"/>
              </w:rPr>
              <w:t>√</w:t>
            </w:r>
            <w:r>
              <w:rPr>
                <w:rFonts w:hint="eastAsia" w:ascii="宋体" w:hAnsi="宋体" w:eastAsia="宋体" w:cs="宋体"/>
                <w:b/>
                <w:caps/>
                <w:color w:val="auto"/>
                <w:sz w:val="24"/>
                <w:szCs w:val="24"/>
                <w:highlight w:val="none"/>
              </w:rPr>
              <w:t>/</w:t>
            </w:r>
            <w:r>
              <w:rPr>
                <w:rFonts w:hint="eastAsia" w:ascii="宋体" w:hAnsi="宋体" w:eastAsia="宋体" w:cs="宋体"/>
                <w:color w:val="auto"/>
                <w:sz w:val="24"/>
                <w:szCs w:val="24"/>
                <w:highlight w:val="none"/>
              </w:rPr>
              <w:t>×</w:t>
            </w:r>
            <w:r>
              <w:rPr>
                <w:rFonts w:hint="eastAsia" w:ascii="宋体" w:hAnsi="宋体" w:eastAsia="宋体" w:cs="宋体"/>
                <w:b/>
                <w:caps/>
                <w:color w:val="auto"/>
                <w:sz w:val="24"/>
                <w:szCs w:val="24"/>
                <w:highlight w:val="none"/>
              </w:rPr>
              <w:t>）</w:t>
            </w:r>
          </w:p>
        </w:tc>
      </w:tr>
      <w:tr w14:paraId="35BA06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1208CB7F">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61177889">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磋商保证金</w:t>
            </w:r>
          </w:p>
        </w:tc>
        <w:tc>
          <w:tcPr>
            <w:tcW w:w="5245" w:type="dxa"/>
            <w:vAlign w:val="center"/>
          </w:tcPr>
          <w:p w14:paraId="575C1EB2">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按照磋商文件的规定提交磋商保证金（包括形式及金额）</w:t>
            </w:r>
          </w:p>
        </w:tc>
        <w:tc>
          <w:tcPr>
            <w:tcW w:w="1275" w:type="dxa"/>
            <w:vAlign w:val="center"/>
          </w:tcPr>
          <w:p w14:paraId="6980F0D7">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5173B1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7CF6B4AE">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7BDBF03D">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响应文件签署盖章</w:t>
            </w:r>
          </w:p>
        </w:tc>
        <w:tc>
          <w:tcPr>
            <w:tcW w:w="5245" w:type="dxa"/>
            <w:vAlign w:val="center"/>
          </w:tcPr>
          <w:p w14:paraId="0E2A8FC2">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按磋商文件格式要求加盖了供应商公章和有法定代表人或其授权代表</w:t>
            </w:r>
            <w:r>
              <w:rPr>
                <w:rFonts w:hint="eastAsia" w:ascii="宋体" w:hAnsi="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tc>
        <w:tc>
          <w:tcPr>
            <w:tcW w:w="1275" w:type="dxa"/>
            <w:vAlign w:val="center"/>
          </w:tcPr>
          <w:p w14:paraId="667CCF88">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59E9AC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429175B1">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575D16AA">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公平竞争</w:t>
            </w:r>
          </w:p>
        </w:tc>
        <w:tc>
          <w:tcPr>
            <w:tcW w:w="5245" w:type="dxa"/>
            <w:vAlign w:val="center"/>
          </w:tcPr>
          <w:p w14:paraId="726D132A">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遵循公平竞争的原则，没有弄虚作假、相互串通或妨碍其他供应商的竞争行为。</w:t>
            </w:r>
          </w:p>
          <w:p w14:paraId="1C7EF525">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弄虚作假、相互串通的情形见</w:t>
            </w:r>
            <w:r>
              <w:rPr>
                <w:rFonts w:hint="eastAsia" w:ascii="宋体" w:hAnsi="宋体" w:eastAsia="宋体" w:cs="宋体"/>
                <w:color w:val="auto"/>
                <w:sz w:val="24"/>
                <w:szCs w:val="24"/>
                <w:highlight w:val="none"/>
                <w:lang w:val="en-US" w:eastAsia="zh-CN"/>
              </w:rPr>
              <w:t>磋商文件符合性审查表</w:t>
            </w:r>
            <w:r>
              <w:rPr>
                <w:rFonts w:hint="eastAsia" w:ascii="宋体" w:hAnsi="宋体" w:eastAsia="宋体" w:cs="宋体"/>
                <w:color w:val="auto"/>
                <w:sz w:val="24"/>
                <w:szCs w:val="24"/>
                <w:highlight w:val="none"/>
              </w:rPr>
              <w:t>附注。</w:t>
            </w:r>
          </w:p>
        </w:tc>
        <w:tc>
          <w:tcPr>
            <w:tcW w:w="1275" w:type="dxa"/>
            <w:vAlign w:val="center"/>
          </w:tcPr>
          <w:p w14:paraId="07DC7274">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5B4850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60B38053">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33BD072D">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响应文件有效期</w:t>
            </w:r>
          </w:p>
        </w:tc>
        <w:tc>
          <w:tcPr>
            <w:tcW w:w="5245" w:type="dxa"/>
            <w:vAlign w:val="center"/>
          </w:tcPr>
          <w:p w14:paraId="103CF312">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有效期满足磋商文件要求的</w:t>
            </w:r>
          </w:p>
        </w:tc>
        <w:tc>
          <w:tcPr>
            <w:tcW w:w="1275" w:type="dxa"/>
            <w:vAlign w:val="center"/>
          </w:tcPr>
          <w:p w14:paraId="40992902">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347F1D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51D615E9">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2D830A7E">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响应文件格式</w:t>
            </w:r>
          </w:p>
        </w:tc>
        <w:tc>
          <w:tcPr>
            <w:tcW w:w="5245" w:type="dxa"/>
            <w:vAlign w:val="center"/>
          </w:tcPr>
          <w:p w14:paraId="46C724AF">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响应文件按规定的格式填写，内容完整</w:t>
            </w:r>
          </w:p>
        </w:tc>
        <w:tc>
          <w:tcPr>
            <w:tcW w:w="1275" w:type="dxa"/>
            <w:vAlign w:val="center"/>
          </w:tcPr>
          <w:p w14:paraId="25B4167E">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0F3E4C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22678402">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1E1CA6D6">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响应范围</w:t>
            </w:r>
          </w:p>
        </w:tc>
        <w:tc>
          <w:tcPr>
            <w:tcW w:w="5245" w:type="dxa"/>
            <w:vAlign w:val="center"/>
          </w:tcPr>
          <w:p w14:paraId="7D660AA4">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与磋商文件要求的</w:t>
            </w:r>
            <w:r>
              <w:rPr>
                <w:rFonts w:hint="eastAsia" w:ascii="宋体" w:hAnsi="宋体" w:eastAsia="宋体" w:cs="宋体"/>
                <w:color w:val="auto"/>
                <w:sz w:val="24"/>
                <w:szCs w:val="24"/>
                <w:highlight w:val="none"/>
                <w:lang w:eastAsia="zh-CN"/>
              </w:rPr>
              <w:t>服务范围</w:t>
            </w:r>
            <w:r>
              <w:rPr>
                <w:rFonts w:hint="eastAsia" w:ascii="宋体" w:hAnsi="宋体" w:eastAsia="宋体" w:cs="宋体"/>
                <w:color w:val="auto"/>
                <w:sz w:val="24"/>
                <w:szCs w:val="24"/>
                <w:highlight w:val="none"/>
              </w:rPr>
              <w:t>无实质性遗漏</w:t>
            </w:r>
          </w:p>
        </w:tc>
        <w:tc>
          <w:tcPr>
            <w:tcW w:w="1275" w:type="dxa"/>
            <w:vAlign w:val="center"/>
          </w:tcPr>
          <w:p w14:paraId="721AA5A9">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4E31F8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40DB141A">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142D78AA">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报价</w:t>
            </w:r>
          </w:p>
        </w:tc>
        <w:tc>
          <w:tcPr>
            <w:tcW w:w="5245" w:type="dxa"/>
            <w:vAlign w:val="center"/>
          </w:tcPr>
          <w:p w14:paraId="69EC0F3E">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报价是固定价且未超过预算金额或最高限价</w:t>
            </w:r>
          </w:p>
        </w:tc>
        <w:tc>
          <w:tcPr>
            <w:tcW w:w="1275" w:type="dxa"/>
            <w:vAlign w:val="center"/>
          </w:tcPr>
          <w:p w14:paraId="3B00A740">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71CF94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3B06F6AD">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i/>
                <w:color w:val="auto"/>
                <w:sz w:val="24"/>
                <w:szCs w:val="24"/>
                <w:highlight w:val="none"/>
              </w:rPr>
            </w:pPr>
          </w:p>
        </w:tc>
        <w:tc>
          <w:tcPr>
            <w:tcW w:w="1674" w:type="dxa"/>
            <w:vAlign w:val="center"/>
          </w:tcPr>
          <w:p w14:paraId="000ACC57">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合同履约期限</w:t>
            </w:r>
          </w:p>
        </w:tc>
        <w:tc>
          <w:tcPr>
            <w:tcW w:w="5245" w:type="dxa"/>
            <w:vAlign w:val="center"/>
          </w:tcPr>
          <w:p w14:paraId="2294C54D">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满足磋商文件要求</w:t>
            </w:r>
          </w:p>
        </w:tc>
        <w:tc>
          <w:tcPr>
            <w:tcW w:w="1275" w:type="dxa"/>
            <w:vAlign w:val="center"/>
          </w:tcPr>
          <w:p w14:paraId="55669D0A">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3888E3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3080BDDE">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55C4B028">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备选方案</w:t>
            </w:r>
          </w:p>
        </w:tc>
        <w:tc>
          <w:tcPr>
            <w:tcW w:w="5245" w:type="dxa"/>
            <w:vAlign w:val="center"/>
          </w:tcPr>
          <w:p w14:paraId="42FE995F">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strike/>
                <w:color w:val="auto"/>
                <w:kern w:val="2"/>
                <w:sz w:val="24"/>
                <w:szCs w:val="24"/>
                <w:highlight w:val="none"/>
                <w:lang w:val="en-US" w:eastAsia="zh-CN" w:bidi="ar-SA"/>
              </w:rPr>
            </w:pPr>
            <w:r>
              <w:rPr>
                <w:rFonts w:hint="eastAsia" w:ascii="宋体" w:hAnsi="宋体" w:eastAsia="宋体" w:cs="宋体"/>
                <w:color w:val="auto"/>
                <w:sz w:val="24"/>
                <w:szCs w:val="24"/>
                <w:highlight w:val="none"/>
              </w:rPr>
              <w:t>供应商不得提交两份及以上内容不同的响应文件，或者在同一份响应文件中对同一磋商项目有两个及以上报价的</w:t>
            </w:r>
          </w:p>
        </w:tc>
        <w:tc>
          <w:tcPr>
            <w:tcW w:w="1275" w:type="dxa"/>
            <w:vAlign w:val="center"/>
          </w:tcPr>
          <w:p w14:paraId="0F43230C">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1E59BB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647A4DE0">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7F436077">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附加条件</w:t>
            </w:r>
          </w:p>
        </w:tc>
        <w:tc>
          <w:tcPr>
            <w:tcW w:w="5245" w:type="dxa"/>
            <w:vAlign w:val="center"/>
          </w:tcPr>
          <w:p w14:paraId="7AD77B95">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响应文件不含有采购人不能接受的附加条件</w:t>
            </w:r>
          </w:p>
        </w:tc>
        <w:tc>
          <w:tcPr>
            <w:tcW w:w="1275" w:type="dxa"/>
            <w:vAlign w:val="center"/>
          </w:tcPr>
          <w:p w14:paraId="70D5DCB8">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033354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07ED8DB3">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40D6D126">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其他无效情形</w:t>
            </w:r>
          </w:p>
        </w:tc>
        <w:tc>
          <w:tcPr>
            <w:tcW w:w="5245" w:type="dxa"/>
            <w:vAlign w:val="center"/>
          </w:tcPr>
          <w:p w14:paraId="0A773CB3">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法律、法规和磋商文件规定的其他无效情形</w:t>
            </w:r>
          </w:p>
        </w:tc>
        <w:tc>
          <w:tcPr>
            <w:tcW w:w="1275" w:type="dxa"/>
            <w:vAlign w:val="center"/>
          </w:tcPr>
          <w:p w14:paraId="63EB465B">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3A7CB6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491" w:type="dxa"/>
            <w:gridSpan w:val="2"/>
            <w:vAlign w:val="center"/>
          </w:tcPr>
          <w:p w14:paraId="51A696CF">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color w:val="auto"/>
                <w:sz w:val="24"/>
                <w:szCs w:val="24"/>
                <w:highlight w:val="none"/>
              </w:rPr>
            </w:pPr>
            <w:r>
              <w:rPr>
                <w:rFonts w:hint="eastAsia" w:ascii="宋体" w:hAnsi="宋体" w:eastAsia="宋体" w:cs="宋体"/>
                <w:b w:val="0"/>
                <w:bCs/>
                <w:color w:val="auto"/>
                <w:sz w:val="24"/>
                <w:szCs w:val="24"/>
                <w:highlight w:val="none"/>
              </w:rPr>
              <w:t>结论</w:t>
            </w:r>
          </w:p>
        </w:tc>
        <w:tc>
          <w:tcPr>
            <w:tcW w:w="5245" w:type="dxa"/>
            <w:vAlign w:val="center"/>
          </w:tcPr>
          <w:p w14:paraId="3E31EDAC">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c>
          <w:tcPr>
            <w:tcW w:w="1275" w:type="dxa"/>
            <w:vAlign w:val="center"/>
          </w:tcPr>
          <w:p w14:paraId="5B16857B">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bl>
    <w:p w14:paraId="3CCFD42E">
      <w:pPr>
        <w:tabs>
          <w:tab w:val="left" w:pos="1260"/>
          <w:tab w:val="left" w:pos="1620"/>
        </w:tabs>
        <w:adjustRightInd w:val="0"/>
        <w:spacing w:line="360" w:lineRule="auto"/>
        <w:jc w:val="left"/>
        <w:textAlignment w:val="baseline"/>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注：</w:t>
      </w:r>
    </w:p>
    <w:p w14:paraId="3B504E57">
      <w:pPr>
        <w:tabs>
          <w:tab w:val="left" w:pos="1260"/>
          <w:tab w:val="left" w:pos="1620"/>
        </w:tabs>
        <w:adjustRightInd w:val="0"/>
        <w:spacing w:line="360" w:lineRule="auto"/>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1、符合磋商文件要求用“</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”表示，不符合用“×”表示。有一项不符合要求，结论为不合格。</w:t>
      </w:r>
    </w:p>
    <w:p w14:paraId="5CC24718">
      <w:pPr>
        <w:tabs>
          <w:tab w:val="left" w:pos="1260"/>
          <w:tab w:val="left" w:pos="1620"/>
        </w:tabs>
        <w:adjustRightInd w:val="0"/>
        <w:spacing w:line="360" w:lineRule="auto"/>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2、进行符合性审查过程中，磋商小组成员意见不同时，按少数服从多数的原则确定。</w:t>
      </w:r>
    </w:p>
    <w:p w14:paraId="482C907A">
      <w:pPr>
        <w:tabs>
          <w:tab w:val="left" w:pos="1260"/>
          <w:tab w:val="left" w:pos="1620"/>
        </w:tabs>
        <w:adjustRightInd w:val="0"/>
        <w:spacing w:line="360" w:lineRule="auto"/>
        <w:jc w:val="left"/>
        <w:textAlignment w:val="baseline"/>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3、有下列情形之一的，视为供应商相互串通：</w:t>
      </w:r>
    </w:p>
    <w:p w14:paraId="221EE9AF">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（1）不同供应商的响应文件由同一单位或者个人编制；</w:t>
      </w:r>
    </w:p>
    <w:p w14:paraId="20C50EAF">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（2）不同供应商委托同一单位或者个人办理磋商事宜；</w:t>
      </w:r>
    </w:p>
    <w:p w14:paraId="7AF551A7">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（3）不同供应商的响应文件载明的项目管理成员或者联系人员为同一人；</w:t>
      </w:r>
    </w:p>
    <w:p w14:paraId="2880503C">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（4）不同供应商的响应文件异常一致或者报价呈规律性差异；</w:t>
      </w:r>
    </w:p>
    <w:p w14:paraId="6E5AF788">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（5）不同供应商的响应文件相互混装；</w:t>
      </w:r>
    </w:p>
    <w:p w14:paraId="74F579CB">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（6）不同供应商的磋商保证金从同一单位或者个人的账户转出。</w:t>
      </w:r>
    </w:p>
    <w:p w14:paraId="15FCCCED">
      <w:pPr>
        <w:tabs>
          <w:tab w:val="left" w:pos="1260"/>
          <w:tab w:val="left" w:pos="1620"/>
        </w:tabs>
        <w:adjustRightInd w:val="0"/>
        <w:spacing w:line="360" w:lineRule="auto"/>
        <w:jc w:val="left"/>
        <w:textAlignment w:val="baseline"/>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4、有下列情形之一的，属于提供虚假材料谋取成交的行为：</w:t>
      </w:r>
    </w:p>
    <w:p w14:paraId="31695951">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（1）使用伪造、变造的许可证件；</w:t>
      </w:r>
    </w:p>
    <w:p w14:paraId="795598D5">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（2）提供虚假的财务状况或者业绩；</w:t>
      </w:r>
    </w:p>
    <w:p w14:paraId="3A58B8F2">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（3）提供虚假的项目负责人或者主要技术人员简历、劳动关系证明；</w:t>
      </w:r>
    </w:p>
    <w:p w14:paraId="497ABF08">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（4）提供虚假的信用状况；</w:t>
      </w:r>
    </w:p>
    <w:p w14:paraId="12D17A4E">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（5）其他弄虚作假的行为。</w:t>
      </w:r>
    </w:p>
    <w:p w14:paraId="483686D1">
      <w:pPr>
        <w:tabs>
          <w:tab w:val="left" w:pos="1260"/>
          <w:tab w:val="left" w:pos="1620"/>
        </w:tabs>
        <w:adjustRightInd w:val="0"/>
        <w:spacing w:line="360" w:lineRule="auto"/>
        <w:jc w:val="left"/>
        <w:textAlignment w:val="baseline"/>
        <w:rPr>
          <w:rFonts w:hint="eastAsia" w:ascii="宋体" w:hAnsi="宋体" w:eastAsia="宋体" w:cs="宋体"/>
          <w:b/>
          <w:color w:val="auto"/>
          <w:szCs w:val="21"/>
          <w:highlight w:val="none"/>
        </w:rPr>
      </w:pPr>
    </w:p>
    <w:p w14:paraId="6056125A">
      <w:pPr>
        <w:tabs>
          <w:tab w:val="left" w:pos="1260"/>
          <w:tab w:val="left" w:pos="1620"/>
        </w:tabs>
        <w:adjustRightInd w:val="0"/>
        <w:spacing w:line="360" w:lineRule="auto"/>
        <w:jc w:val="left"/>
        <w:textAlignment w:val="baseline"/>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br w:type="page"/>
      </w:r>
    </w:p>
    <w:p w14:paraId="357939A9">
      <w:pPr>
        <w:tabs>
          <w:tab w:val="left" w:pos="-94"/>
          <w:tab w:val="left" w:pos="428"/>
        </w:tabs>
        <w:adjustRightInd w:val="0"/>
        <w:spacing w:line="360" w:lineRule="auto"/>
        <w:ind w:left="23" w:leftChars="11"/>
        <w:jc w:val="center"/>
        <w:textAlignment w:val="baseline"/>
        <w:outlineLvl w:val="1"/>
        <w:rPr>
          <w:rFonts w:hint="eastAsia" w:ascii="宋体" w:hAnsi="宋体" w:eastAsia="宋体" w:cs="宋体"/>
          <w:b/>
          <w:color w:val="auto"/>
          <w:sz w:val="28"/>
          <w:szCs w:val="28"/>
          <w:highlight w:val="none"/>
        </w:rPr>
      </w:pPr>
      <w:bookmarkStart w:id="81" w:name="_Toc414446034"/>
      <w:bookmarkStart w:id="82" w:name="_Toc410631198"/>
      <w:bookmarkStart w:id="83" w:name="_Toc16357"/>
      <w:r>
        <w:rPr>
          <w:rFonts w:hint="eastAsia" w:ascii="宋体" w:hAnsi="宋体" w:eastAsia="宋体" w:cs="宋体"/>
          <w:b/>
          <w:color w:val="auto"/>
          <w:sz w:val="28"/>
          <w:szCs w:val="28"/>
          <w:highlight w:val="none"/>
        </w:rPr>
        <w:t>附表三 商务评审因素及分值</w:t>
      </w:r>
      <w:bookmarkEnd w:id="81"/>
      <w:bookmarkEnd w:id="82"/>
      <w:bookmarkEnd w:id="83"/>
    </w:p>
    <w:p w14:paraId="7843A735">
      <w:pPr>
        <w:tabs>
          <w:tab w:val="left" w:pos="-94"/>
          <w:tab w:val="left" w:pos="1620"/>
        </w:tabs>
        <w:adjustRightInd w:val="0"/>
        <w:spacing w:line="360" w:lineRule="auto"/>
        <w:ind w:left="23" w:leftChars="11"/>
        <w:jc w:val="center"/>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（满分</w:t>
      </w:r>
      <w:r>
        <w:rPr>
          <w:rFonts w:hint="eastAsia" w:ascii="宋体" w:hAnsi="宋体" w:eastAsia="宋体" w:cs="宋体"/>
          <w:color w:val="auto"/>
          <w:sz w:val="24"/>
          <w:szCs w:val="24"/>
          <w:highlight w:val="none"/>
          <w:u w:val="single"/>
          <w:lang w:val="en-US" w:eastAsia="zh-CN"/>
        </w:rPr>
        <w:t xml:space="preserve"> 3</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分）</w:t>
      </w:r>
    </w:p>
    <w:tbl>
      <w:tblPr>
        <w:tblStyle w:val="75"/>
        <w:tblW w:w="89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1"/>
        <w:gridCol w:w="1488"/>
        <w:gridCol w:w="993"/>
        <w:gridCol w:w="4961"/>
        <w:gridCol w:w="992"/>
      </w:tblGrid>
      <w:tr w14:paraId="19CFC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11" w:type="dxa"/>
            <w:vAlign w:val="center"/>
          </w:tcPr>
          <w:p w14:paraId="629EA76C">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序号</w:t>
            </w:r>
          </w:p>
        </w:tc>
        <w:tc>
          <w:tcPr>
            <w:tcW w:w="1488" w:type="dxa"/>
            <w:vAlign w:val="center"/>
          </w:tcPr>
          <w:p w14:paraId="2027AB28">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评审内容</w:t>
            </w:r>
          </w:p>
        </w:tc>
        <w:tc>
          <w:tcPr>
            <w:tcW w:w="993" w:type="dxa"/>
            <w:vAlign w:val="center"/>
          </w:tcPr>
          <w:p w14:paraId="2928CBB0">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标准分</w:t>
            </w:r>
          </w:p>
        </w:tc>
        <w:tc>
          <w:tcPr>
            <w:tcW w:w="4961" w:type="dxa"/>
            <w:vAlign w:val="center"/>
          </w:tcPr>
          <w:p w14:paraId="3F358BD9">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评  审  标  准</w:t>
            </w:r>
          </w:p>
        </w:tc>
        <w:tc>
          <w:tcPr>
            <w:tcW w:w="992" w:type="dxa"/>
            <w:vAlign w:val="center"/>
          </w:tcPr>
          <w:p w14:paraId="3AEA6907">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得分</w:t>
            </w:r>
          </w:p>
        </w:tc>
      </w:tr>
      <w:tr w14:paraId="6711F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7" w:hRule="atLeast"/>
          <w:jc w:val="center"/>
        </w:trPr>
        <w:tc>
          <w:tcPr>
            <w:tcW w:w="511" w:type="dxa"/>
            <w:vAlign w:val="center"/>
          </w:tcPr>
          <w:p w14:paraId="7FADC273">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1488" w:type="dxa"/>
            <w:vAlign w:val="center"/>
          </w:tcPr>
          <w:p w14:paraId="74405D28">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eastAsia="zh-CN"/>
              </w:rPr>
              <w:t>企业</w:t>
            </w:r>
            <w:r>
              <w:rPr>
                <w:rFonts w:hint="eastAsia" w:ascii="宋体" w:hAnsi="宋体" w:eastAsia="宋体" w:cs="宋体"/>
                <w:color w:val="auto"/>
                <w:sz w:val="24"/>
                <w:szCs w:val="24"/>
                <w:highlight w:val="none"/>
                <w:lang w:eastAsia="zh-CN"/>
              </w:rPr>
              <w:t>业绩</w:t>
            </w:r>
          </w:p>
        </w:tc>
        <w:tc>
          <w:tcPr>
            <w:tcW w:w="993" w:type="dxa"/>
            <w:vAlign w:val="center"/>
          </w:tcPr>
          <w:p w14:paraId="1929CA99">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eastAsia="zh-CN" w:bidi="ar-SA"/>
              </w:rPr>
              <w:t>分</w:t>
            </w:r>
          </w:p>
        </w:tc>
        <w:tc>
          <w:tcPr>
            <w:tcW w:w="4961" w:type="dxa"/>
            <w:vAlign w:val="center"/>
          </w:tcPr>
          <w:p w14:paraId="5DFC5890">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企业</w:t>
            </w:r>
            <w:r>
              <w:rPr>
                <w:rFonts w:hint="eastAsia" w:ascii="宋体" w:hAnsi="宋体" w:eastAsia="宋体" w:cs="宋体"/>
                <w:color w:val="auto"/>
                <w:sz w:val="24"/>
                <w:szCs w:val="24"/>
                <w:highlight w:val="none"/>
                <w:lang w:eastAsia="zh-CN"/>
              </w:rPr>
              <w:t>近三年（自202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年1月1日至投标截止时间）类似项目业绩</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若提供1项二级公路工程</w:t>
            </w:r>
            <w:r>
              <w:rPr>
                <w:rFonts w:hint="eastAsia" w:ascii="宋体" w:hAnsi="宋体" w:cs="宋体"/>
                <w:color w:val="auto"/>
                <w:sz w:val="24"/>
                <w:szCs w:val="24"/>
                <w:highlight w:val="none"/>
                <w:lang w:val="en-US" w:eastAsia="zh-CN"/>
              </w:rPr>
              <w:t>设计</w:t>
            </w:r>
            <w:r>
              <w:rPr>
                <w:rFonts w:hint="eastAsia" w:ascii="宋体" w:hAnsi="宋体" w:eastAsia="宋体" w:cs="宋体"/>
                <w:color w:val="auto"/>
                <w:sz w:val="24"/>
                <w:szCs w:val="24"/>
                <w:highlight w:val="none"/>
                <w:lang w:val="en-US" w:eastAsia="zh-CN"/>
              </w:rPr>
              <w:t>服务类似业绩加</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分；若提供1项一级及以上公路工程设计服务类似业绩加</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lang w:val="en-US" w:eastAsia="zh-CN"/>
              </w:rPr>
              <w:t>分；</w:t>
            </w:r>
            <w:r>
              <w:rPr>
                <w:rFonts w:hint="eastAsia" w:ascii="宋体" w:hAnsi="宋体" w:eastAsia="宋体" w:cs="宋体"/>
                <w:color w:val="auto"/>
                <w:sz w:val="24"/>
                <w:szCs w:val="24"/>
                <w:highlight w:val="none"/>
                <w:lang w:eastAsia="zh-CN"/>
              </w:rPr>
              <w:t>本项最高得</w:t>
            </w: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分，未提供证明材料不得分。</w:t>
            </w:r>
          </w:p>
          <w:p w14:paraId="2750E801">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sz w:val="24"/>
                <w:szCs w:val="24"/>
                <w:highlight w:val="none"/>
                <w:lang w:eastAsia="zh-CN"/>
              </w:rPr>
              <w:t>注：</w:t>
            </w:r>
            <w:r>
              <w:rPr>
                <w:rFonts w:hint="eastAsia" w:ascii="宋体" w:hAnsi="宋体" w:cs="宋体"/>
                <w:b/>
                <w:bCs/>
                <w:color w:val="auto"/>
                <w:sz w:val="24"/>
                <w:szCs w:val="24"/>
                <w:highlight w:val="none"/>
                <w:lang w:val="en-US" w:eastAsia="zh-CN"/>
              </w:rPr>
              <w:t>业绩</w:t>
            </w:r>
            <w:r>
              <w:rPr>
                <w:rFonts w:hint="eastAsia" w:ascii="宋体" w:hAnsi="宋体" w:eastAsia="宋体" w:cs="宋体"/>
                <w:b/>
                <w:bCs/>
                <w:color w:val="auto"/>
                <w:sz w:val="24"/>
                <w:szCs w:val="24"/>
                <w:highlight w:val="none"/>
                <w:lang w:eastAsia="zh-CN"/>
              </w:rPr>
              <w:t>证明材料附合同协议书</w:t>
            </w:r>
            <w:r>
              <w:rPr>
                <w:rFonts w:hint="eastAsia" w:ascii="宋体" w:hAnsi="宋体" w:cs="宋体"/>
                <w:b/>
                <w:bCs/>
                <w:color w:val="auto"/>
                <w:sz w:val="24"/>
                <w:szCs w:val="24"/>
                <w:highlight w:val="none"/>
                <w:lang w:val="en-US" w:eastAsia="zh-CN"/>
              </w:rPr>
              <w:t>和批复文件</w:t>
            </w:r>
            <w:r>
              <w:rPr>
                <w:rFonts w:hint="eastAsia" w:ascii="宋体" w:hAnsi="宋体" w:eastAsia="宋体" w:cs="宋体"/>
                <w:b/>
                <w:bCs/>
                <w:color w:val="auto"/>
                <w:sz w:val="24"/>
                <w:szCs w:val="24"/>
                <w:highlight w:val="none"/>
                <w:lang w:eastAsia="zh-CN"/>
              </w:rPr>
              <w:t>等相关证明材料的复印件</w:t>
            </w:r>
            <w:r>
              <w:rPr>
                <w:rFonts w:hint="eastAsia" w:ascii="宋体" w:hAnsi="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时间计算以批复日期为准</w:t>
            </w:r>
            <w:r>
              <w:rPr>
                <w:rFonts w:hint="eastAsia" w:ascii="宋体" w:hAnsi="宋体" w:eastAsia="宋体" w:cs="宋体"/>
                <w:b/>
                <w:bCs/>
                <w:color w:val="auto"/>
                <w:sz w:val="24"/>
                <w:szCs w:val="24"/>
                <w:highlight w:val="none"/>
                <w:lang w:eastAsia="zh-CN"/>
              </w:rPr>
              <w:t>。</w:t>
            </w:r>
          </w:p>
        </w:tc>
        <w:tc>
          <w:tcPr>
            <w:tcW w:w="992" w:type="dxa"/>
            <w:vAlign w:val="center"/>
          </w:tcPr>
          <w:p w14:paraId="3F36D83C">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rPr>
            </w:pPr>
          </w:p>
        </w:tc>
      </w:tr>
      <w:tr w14:paraId="4D92E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3" w:hRule="atLeast"/>
          <w:jc w:val="center"/>
        </w:trPr>
        <w:tc>
          <w:tcPr>
            <w:tcW w:w="511" w:type="dxa"/>
            <w:vAlign w:val="center"/>
          </w:tcPr>
          <w:p w14:paraId="7C9CBEC5">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488" w:type="dxa"/>
            <w:vAlign w:val="center"/>
          </w:tcPr>
          <w:p w14:paraId="079D7BDC">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项目负责人</w:t>
            </w:r>
          </w:p>
        </w:tc>
        <w:tc>
          <w:tcPr>
            <w:tcW w:w="993" w:type="dxa"/>
            <w:vAlign w:val="center"/>
          </w:tcPr>
          <w:p w14:paraId="6816D602">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14</w:t>
            </w:r>
            <w:r>
              <w:rPr>
                <w:rFonts w:hint="eastAsia" w:ascii="宋体" w:hAnsi="宋体" w:eastAsia="宋体" w:cs="宋体"/>
                <w:color w:val="auto"/>
                <w:kern w:val="2"/>
                <w:sz w:val="24"/>
                <w:szCs w:val="24"/>
                <w:highlight w:val="none"/>
                <w:lang w:eastAsia="zh-CN" w:bidi="ar-SA"/>
              </w:rPr>
              <w:t>分</w:t>
            </w:r>
          </w:p>
        </w:tc>
        <w:tc>
          <w:tcPr>
            <w:tcW w:w="4961" w:type="dxa"/>
            <w:vAlign w:val="center"/>
          </w:tcPr>
          <w:p w14:paraId="14DB96CF">
            <w:pPr>
              <w:pStyle w:val="61"/>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项目负责人具备</w:t>
            </w:r>
            <w:r>
              <w:rPr>
                <w:rFonts w:hint="eastAsia" w:ascii="宋体" w:hAnsi="宋体" w:eastAsia="宋体" w:cs="宋体"/>
                <w:color w:val="auto"/>
                <w:sz w:val="24"/>
                <w:szCs w:val="24"/>
                <w:highlight w:val="none"/>
                <w:lang w:val="en-US" w:eastAsia="zh-CN"/>
              </w:rPr>
              <w:t>副</w:t>
            </w:r>
            <w:r>
              <w:rPr>
                <w:rFonts w:hint="eastAsia" w:ascii="宋体" w:hAnsi="宋体" w:eastAsia="宋体" w:cs="宋体"/>
                <w:color w:val="auto"/>
                <w:sz w:val="24"/>
                <w:szCs w:val="24"/>
                <w:highlight w:val="none"/>
                <w:lang w:eastAsia="zh-CN"/>
              </w:rPr>
              <w:t>高级</w:t>
            </w:r>
            <w:r>
              <w:rPr>
                <w:rFonts w:hint="eastAsia" w:ascii="宋体" w:hAnsi="宋体" w:cs="宋体"/>
                <w:color w:val="auto"/>
                <w:sz w:val="24"/>
                <w:szCs w:val="24"/>
                <w:highlight w:val="none"/>
                <w:lang w:val="en-US" w:eastAsia="zh-CN"/>
              </w:rPr>
              <w:t>及以上</w:t>
            </w:r>
            <w:r>
              <w:rPr>
                <w:rFonts w:hint="eastAsia" w:ascii="宋体" w:hAnsi="宋体" w:eastAsia="宋体" w:cs="宋体"/>
                <w:color w:val="auto"/>
                <w:sz w:val="24"/>
                <w:szCs w:val="24"/>
                <w:highlight w:val="none"/>
                <w:lang w:eastAsia="zh-CN"/>
              </w:rPr>
              <w:t>职称的得</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分；</w:t>
            </w:r>
          </w:p>
          <w:p w14:paraId="4C941A4F">
            <w:pPr>
              <w:pStyle w:val="61"/>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项目负责人近三年（自202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年1月1日至投标截止时间）每具有1项类似项目负责人业绩加</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分。未提供证明材料不得分。</w:t>
            </w:r>
          </w:p>
          <w:p w14:paraId="7C95E5DD">
            <w:pPr>
              <w:pStyle w:val="22"/>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sz w:val="24"/>
                <w:szCs w:val="24"/>
                <w:highlight w:val="none"/>
                <w:lang w:eastAsia="zh-CN"/>
              </w:rPr>
              <w:t>注：类似项目指</w:t>
            </w:r>
            <w:r>
              <w:rPr>
                <w:rFonts w:hint="eastAsia" w:ascii="宋体" w:hAnsi="宋体" w:eastAsia="宋体" w:cs="宋体"/>
                <w:b/>
                <w:bCs/>
                <w:color w:val="auto"/>
                <w:sz w:val="24"/>
                <w:szCs w:val="24"/>
                <w:highlight w:val="none"/>
                <w:lang w:val="en-US" w:eastAsia="zh-CN"/>
              </w:rPr>
              <w:t>二级公路工程</w:t>
            </w:r>
            <w:r>
              <w:rPr>
                <w:rFonts w:hint="eastAsia" w:ascii="宋体" w:hAnsi="宋体" w:cs="宋体"/>
                <w:b/>
                <w:bCs/>
                <w:color w:val="auto"/>
                <w:sz w:val="24"/>
                <w:szCs w:val="24"/>
                <w:highlight w:val="none"/>
                <w:lang w:val="en-US" w:eastAsia="zh-CN"/>
              </w:rPr>
              <w:t>及以上</w:t>
            </w:r>
            <w:r>
              <w:rPr>
                <w:rFonts w:hint="eastAsia" w:ascii="宋体" w:hAnsi="宋体" w:eastAsia="宋体" w:cs="宋体"/>
                <w:b/>
                <w:bCs/>
                <w:color w:val="auto"/>
                <w:sz w:val="24"/>
                <w:szCs w:val="24"/>
                <w:highlight w:val="none"/>
                <w:lang w:eastAsia="zh-CN"/>
              </w:rPr>
              <w:t>设计</w:t>
            </w:r>
            <w:r>
              <w:rPr>
                <w:rFonts w:hint="eastAsia" w:ascii="宋体" w:hAnsi="宋体" w:eastAsia="宋体" w:cs="宋体"/>
                <w:b/>
                <w:bCs/>
                <w:color w:val="auto"/>
                <w:sz w:val="24"/>
                <w:szCs w:val="24"/>
                <w:highlight w:val="none"/>
                <w:lang w:val="en-US" w:eastAsia="zh-CN"/>
              </w:rPr>
              <w:t>相关业绩</w:t>
            </w:r>
            <w:r>
              <w:rPr>
                <w:rFonts w:hint="eastAsia" w:ascii="宋体" w:hAnsi="宋体" w:eastAsia="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业绩</w:t>
            </w:r>
            <w:r>
              <w:rPr>
                <w:rFonts w:hint="eastAsia" w:ascii="宋体" w:hAnsi="宋体" w:eastAsia="宋体" w:cs="宋体"/>
                <w:b/>
                <w:bCs/>
                <w:color w:val="auto"/>
                <w:sz w:val="24"/>
                <w:szCs w:val="24"/>
                <w:highlight w:val="none"/>
                <w:lang w:eastAsia="zh-CN"/>
              </w:rPr>
              <w:t>证明材料附合同协议书</w:t>
            </w:r>
            <w:r>
              <w:rPr>
                <w:rFonts w:hint="eastAsia" w:ascii="宋体" w:hAnsi="宋体" w:cs="宋体"/>
                <w:b/>
                <w:bCs/>
                <w:color w:val="auto"/>
                <w:sz w:val="24"/>
                <w:szCs w:val="24"/>
                <w:highlight w:val="none"/>
                <w:lang w:val="en-US" w:eastAsia="zh-CN"/>
              </w:rPr>
              <w:t>和批复文件</w:t>
            </w:r>
            <w:r>
              <w:rPr>
                <w:rFonts w:hint="eastAsia" w:ascii="宋体" w:hAnsi="宋体" w:eastAsia="宋体" w:cs="宋体"/>
                <w:b/>
                <w:bCs/>
                <w:color w:val="auto"/>
                <w:sz w:val="24"/>
                <w:szCs w:val="24"/>
                <w:highlight w:val="none"/>
                <w:lang w:eastAsia="zh-CN"/>
              </w:rPr>
              <w:t>等相关证明材料的复印件</w:t>
            </w:r>
            <w:r>
              <w:rPr>
                <w:rFonts w:hint="eastAsia" w:ascii="宋体" w:hAnsi="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时间计算以批复日期为准</w:t>
            </w:r>
            <w:r>
              <w:rPr>
                <w:rFonts w:hint="eastAsia" w:ascii="宋体" w:hAnsi="宋体" w:cs="宋体"/>
                <w:b/>
                <w:bCs/>
                <w:color w:val="auto"/>
                <w:sz w:val="24"/>
                <w:szCs w:val="24"/>
                <w:highlight w:val="none"/>
                <w:lang w:val="en-US" w:eastAsia="zh-CN"/>
              </w:rPr>
              <w:t>，</w:t>
            </w:r>
            <w:r>
              <w:rPr>
                <w:rFonts w:hint="eastAsia" w:ascii="宋体" w:hAnsi="宋体" w:eastAsia="宋体" w:cs="宋体"/>
                <w:b/>
                <w:bCs/>
                <w:color w:val="auto"/>
                <w:sz w:val="24"/>
                <w:szCs w:val="24"/>
                <w:highlight w:val="none"/>
                <w:lang w:val="en-US" w:eastAsia="zh-CN"/>
              </w:rPr>
              <w:t>业绩合同须反映项目负责人姓名。</w:t>
            </w:r>
          </w:p>
        </w:tc>
        <w:tc>
          <w:tcPr>
            <w:tcW w:w="992" w:type="dxa"/>
            <w:vAlign w:val="center"/>
          </w:tcPr>
          <w:p w14:paraId="4BD43B44">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rPr>
            </w:pPr>
          </w:p>
        </w:tc>
      </w:tr>
      <w:tr w14:paraId="2B232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2" w:hRule="atLeast"/>
          <w:jc w:val="center"/>
        </w:trPr>
        <w:tc>
          <w:tcPr>
            <w:tcW w:w="511" w:type="dxa"/>
            <w:vAlign w:val="center"/>
          </w:tcPr>
          <w:p w14:paraId="294A23F4">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1488" w:type="dxa"/>
            <w:vAlign w:val="center"/>
          </w:tcPr>
          <w:p w14:paraId="7652B942">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主要设计</w:t>
            </w:r>
          </w:p>
          <w:p w14:paraId="4E517EF1">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人员配备</w:t>
            </w:r>
          </w:p>
        </w:tc>
        <w:tc>
          <w:tcPr>
            <w:tcW w:w="993" w:type="dxa"/>
            <w:vAlign w:val="center"/>
          </w:tcPr>
          <w:p w14:paraId="251E1B11">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w:t>
            </w:r>
            <w:r>
              <w:rPr>
                <w:rFonts w:hint="eastAsia" w:ascii="宋体" w:hAnsi="宋体" w:eastAsia="宋体" w:cs="宋体"/>
                <w:color w:val="auto"/>
                <w:kern w:val="2"/>
                <w:sz w:val="24"/>
                <w:szCs w:val="24"/>
                <w:highlight w:val="none"/>
                <w:lang w:val="en-US" w:eastAsia="zh-CN" w:bidi="ar-SA"/>
              </w:rPr>
              <w:t>分</w:t>
            </w:r>
          </w:p>
        </w:tc>
        <w:tc>
          <w:tcPr>
            <w:tcW w:w="4961" w:type="dxa"/>
            <w:vAlign w:val="center"/>
          </w:tcPr>
          <w:p w14:paraId="47A14E55">
            <w:pPr>
              <w:pStyle w:val="22"/>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val="en-US" w:eastAsia="zh-CN"/>
              </w:rPr>
              <w:t>道桥专业、交通工程、公路工程</w:t>
            </w:r>
            <w:r>
              <w:rPr>
                <w:rFonts w:hint="eastAsia" w:ascii="宋体" w:hAnsi="宋体" w:eastAsia="宋体" w:cs="宋体"/>
                <w:b w:val="0"/>
                <w:bCs w:val="0"/>
                <w:color w:val="auto"/>
                <w:sz w:val="24"/>
                <w:szCs w:val="24"/>
                <w:highlight w:val="none"/>
                <w:lang w:eastAsia="zh-CN"/>
              </w:rPr>
              <w:t>专业人员配置齐全，且提供上述人员相应专业的</w:t>
            </w:r>
            <w:r>
              <w:rPr>
                <w:rFonts w:hint="eastAsia" w:ascii="宋体" w:hAnsi="宋体" w:cs="宋体"/>
                <w:b w:val="0"/>
                <w:bCs w:val="0"/>
                <w:color w:val="auto"/>
                <w:sz w:val="24"/>
                <w:szCs w:val="24"/>
                <w:highlight w:val="none"/>
                <w:lang w:val="en-US" w:eastAsia="zh-CN"/>
              </w:rPr>
              <w:t>中级及以上</w:t>
            </w:r>
            <w:r>
              <w:rPr>
                <w:rFonts w:hint="eastAsia" w:ascii="宋体" w:hAnsi="宋体" w:eastAsia="宋体" w:cs="宋体"/>
                <w:b w:val="0"/>
                <w:bCs w:val="0"/>
                <w:color w:val="auto"/>
                <w:sz w:val="24"/>
                <w:szCs w:val="24"/>
                <w:highlight w:val="none"/>
                <w:lang w:eastAsia="zh-CN"/>
              </w:rPr>
              <w:t>职称证，配备齐全得</w:t>
            </w:r>
            <w:r>
              <w:rPr>
                <w:rFonts w:hint="eastAsia" w:ascii="宋体" w:hAnsi="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lang w:eastAsia="zh-CN"/>
              </w:rPr>
              <w:t>分，每缺一项扣</w:t>
            </w: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eastAsia="zh-CN"/>
              </w:rPr>
              <w:t>分，扣完为止。</w:t>
            </w:r>
          </w:p>
        </w:tc>
        <w:tc>
          <w:tcPr>
            <w:tcW w:w="992" w:type="dxa"/>
            <w:vAlign w:val="center"/>
          </w:tcPr>
          <w:p w14:paraId="5F54533F">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rPr>
            </w:pPr>
          </w:p>
        </w:tc>
      </w:tr>
    </w:tbl>
    <w:p w14:paraId="50D9B37C">
      <w:pPr>
        <w:tabs>
          <w:tab w:val="left" w:pos="-94"/>
          <w:tab w:val="left" w:pos="428"/>
        </w:tabs>
        <w:adjustRightInd w:val="0"/>
        <w:spacing w:line="360" w:lineRule="auto"/>
        <w:ind w:left="23" w:leftChars="11"/>
        <w:jc w:val="center"/>
        <w:textAlignment w:val="baseline"/>
        <w:outlineLvl w:val="1"/>
        <w:rPr>
          <w:rFonts w:hint="eastAsia" w:ascii="宋体" w:hAnsi="宋体" w:eastAsia="宋体" w:cs="宋体"/>
          <w:b/>
          <w:color w:val="auto"/>
          <w:sz w:val="28"/>
          <w:szCs w:val="28"/>
          <w:highlight w:val="none"/>
        </w:rPr>
      </w:pPr>
      <w:r>
        <w:rPr>
          <w:rFonts w:hint="eastAsia" w:ascii="宋体" w:hAnsi="宋体" w:eastAsia="宋体" w:cs="宋体"/>
          <w:b/>
          <w:color w:val="auto"/>
          <w:szCs w:val="21"/>
          <w:highlight w:val="none"/>
        </w:rPr>
        <w:br w:type="page"/>
      </w:r>
      <w:bookmarkStart w:id="84" w:name="_Toc414446035"/>
      <w:bookmarkStart w:id="85" w:name="_Toc7374"/>
      <w:bookmarkStart w:id="86" w:name="_Toc410631199"/>
      <w:r>
        <w:rPr>
          <w:rFonts w:hint="eastAsia" w:ascii="宋体" w:hAnsi="宋体" w:eastAsia="宋体" w:cs="宋体"/>
          <w:b/>
          <w:color w:val="auto"/>
          <w:sz w:val="28"/>
          <w:szCs w:val="28"/>
          <w:highlight w:val="none"/>
        </w:rPr>
        <w:t>附件四 技术评审因素及分值</w:t>
      </w:r>
      <w:bookmarkEnd w:id="84"/>
      <w:bookmarkEnd w:id="85"/>
      <w:bookmarkEnd w:id="86"/>
    </w:p>
    <w:p w14:paraId="2559F3C5">
      <w:pPr>
        <w:tabs>
          <w:tab w:val="left" w:pos="-94"/>
          <w:tab w:val="left" w:pos="1620"/>
        </w:tabs>
        <w:adjustRightInd w:val="0"/>
        <w:spacing w:line="360" w:lineRule="auto"/>
        <w:ind w:left="23" w:leftChars="11"/>
        <w:jc w:val="center"/>
        <w:textAlignment w:val="baseline"/>
        <w:rPr>
          <w:rFonts w:hint="eastAsia" w:ascii="宋体" w:hAnsi="宋体" w:eastAsia="宋体" w:cs="宋体"/>
          <w:color w:val="auto"/>
          <w:sz w:val="24"/>
          <w:szCs w:val="24"/>
          <w:highlight w:val="yellow"/>
        </w:rPr>
      </w:pPr>
      <w:r>
        <w:rPr>
          <w:rFonts w:hint="eastAsia" w:ascii="宋体" w:hAnsi="宋体" w:eastAsia="宋体" w:cs="宋体"/>
          <w:color w:val="auto"/>
          <w:sz w:val="24"/>
          <w:szCs w:val="24"/>
          <w:highlight w:val="none"/>
        </w:rPr>
        <w:t>（满分</w:t>
      </w:r>
      <w:r>
        <w:rPr>
          <w:rFonts w:hint="eastAsia" w:ascii="宋体" w:hAnsi="宋体" w:eastAsia="宋体" w:cs="宋体"/>
          <w:color w:val="auto"/>
          <w:sz w:val="24"/>
          <w:szCs w:val="24"/>
          <w:highlight w:val="none"/>
          <w:u w:val="single"/>
          <w:lang w:val="en-US" w:eastAsia="zh-CN"/>
        </w:rPr>
        <w:t xml:space="preserve"> 5</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分）</w:t>
      </w:r>
    </w:p>
    <w:tbl>
      <w:tblPr>
        <w:tblStyle w:val="75"/>
        <w:tblW w:w="89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1"/>
        <w:gridCol w:w="1488"/>
        <w:gridCol w:w="993"/>
        <w:gridCol w:w="4961"/>
        <w:gridCol w:w="992"/>
      </w:tblGrid>
      <w:tr w14:paraId="3F87E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11" w:type="dxa"/>
            <w:vAlign w:val="center"/>
          </w:tcPr>
          <w:p w14:paraId="50408474">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序号</w:t>
            </w:r>
          </w:p>
        </w:tc>
        <w:tc>
          <w:tcPr>
            <w:tcW w:w="1488" w:type="dxa"/>
            <w:vAlign w:val="center"/>
          </w:tcPr>
          <w:p w14:paraId="5304EEF8">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评审内容</w:t>
            </w:r>
          </w:p>
        </w:tc>
        <w:tc>
          <w:tcPr>
            <w:tcW w:w="993" w:type="dxa"/>
            <w:vAlign w:val="center"/>
          </w:tcPr>
          <w:p w14:paraId="6D6620EC">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标准分</w:t>
            </w:r>
          </w:p>
        </w:tc>
        <w:tc>
          <w:tcPr>
            <w:tcW w:w="4961" w:type="dxa"/>
            <w:vAlign w:val="center"/>
          </w:tcPr>
          <w:p w14:paraId="2D85D519">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评  审  标  准</w:t>
            </w:r>
          </w:p>
        </w:tc>
        <w:tc>
          <w:tcPr>
            <w:tcW w:w="992" w:type="dxa"/>
            <w:vAlign w:val="center"/>
          </w:tcPr>
          <w:p w14:paraId="4E5C54F2">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得分</w:t>
            </w:r>
          </w:p>
        </w:tc>
      </w:tr>
      <w:tr w14:paraId="74698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6" w:hRule="atLeast"/>
          <w:jc w:val="center"/>
        </w:trPr>
        <w:tc>
          <w:tcPr>
            <w:tcW w:w="511" w:type="dxa"/>
            <w:vAlign w:val="center"/>
          </w:tcPr>
          <w:p w14:paraId="410B4067">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p>
        </w:tc>
        <w:tc>
          <w:tcPr>
            <w:tcW w:w="1488" w:type="dxa"/>
            <w:vAlign w:val="center"/>
          </w:tcPr>
          <w:p w14:paraId="003B2012">
            <w:pPr>
              <w:keepNext w:val="0"/>
              <w:keepLines w:val="0"/>
              <w:suppressLineNumbers w:val="0"/>
              <w:shd w:val="clear"/>
              <w:spacing w:before="0" w:beforeAutospacing="0" w:after="0" w:afterAutospacing="0" w:line="240" w:lineRule="auto"/>
              <w:ind w:left="0" w:right="0"/>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zh-CN" w:eastAsia="zh-CN" w:bidi="ar-SA"/>
              </w:rPr>
              <w:t>设计方案</w:t>
            </w:r>
          </w:p>
        </w:tc>
        <w:tc>
          <w:tcPr>
            <w:tcW w:w="993" w:type="dxa"/>
            <w:vAlign w:val="center"/>
          </w:tcPr>
          <w:p w14:paraId="44B69E31">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zh-CN"/>
              </w:rPr>
              <w:t>分</w:t>
            </w:r>
          </w:p>
        </w:tc>
        <w:tc>
          <w:tcPr>
            <w:tcW w:w="4961" w:type="dxa"/>
            <w:vAlign w:val="center"/>
          </w:tcPr>
          <w:p w14:paraId="1008BB95">
            <w:pPr>
              <w:pStyle w:val="31"/>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1、设计</w:t>
            </w:r>
            <w:r>
              <w:rPr>
                <w:rFonts w:hint="eastAsia" w:ascii="宋体" w:hAnsi="宋体" w:eastAsia="宋体" w:cs="宋体"/>
                <w:color w:val="auto"/>
                <w:kern w:val="2"/>
                <w:sz w:val="24"/>
                <w:szCs w:val="24"/>
                <w:highlight w:val="none"/>
                <w:lang w:val="en-US" w:eastAsia="zh-CN" w:bidi="ar-SA"/>
              </w:rPr>
              <w:t>方案内容完整、科学合理，有针对本项目的具体描述和方案，措施得当，非常细致、全面，有保证进度计划的有力措施，完全满足采购需求的得1</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w:t>
            </w:r>
            <w:r>
              <w:rPr>
                <w:rFonts w:hint="eastAsia" w:ascii="宋体" w:hAnsi="宋体" w:cs="宋体"/>
                <w:color w:val="auto"/>
                <w:kern w:val="2"/>
                <w:sz w:val="24"/>
                <w:szCs w:val="24"/>
                <w:highlight w:val="none"/>
                <w:lang w:val="en-US" w:eastAsia="zh-CN" w:bidi="ar-SA"/>
              </w:rPr>
              <w:t>25</w:t>
            </w:r>
            <w:r>
              <w:rPr>
                <w:rFonts w:hint="eastAsia" w:ascii="宋体" w:hAnsi="宋体" w:eastAsia="宋体" w:cs="宋体"/>
                <w:color w:val="auto"/>
                <w:kern w:val="2"/>
                <w:sz w:val="24"/>
                <w:szCs w:val="24"/>
                <w:highlight w:val="none"/>
                <w:lang w:val="en-US" w:eastAsia="zh-CN" w:bidi="ar-SA"/>
              </w:rPr>
              <w:t>分；</w:t>
            </w:r>
          </w:p>
          <w:p w14:paraId="2FB2D972">
            <w:pPr>
              <w:pStyle w:val="31"/>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2、设计</w:t>
            </w:r>
            <w:r>
              <w:rPr>
                <w:rFonts w:hint="eastAsia" w:ascii="宋体" w:hAnsi="宋体" w:eastAsia="宋体" w:cs="宋体"/>
                <w:color w:val="auto"/>
                <w:kern w:val="2"/>
                <w:sz w:val="24"/>
                <w:szCs w:val="24"/>
                <w:highlight w:val="none"/>
                <w:lang w:val="en-US" w:eastAsia="zh-CN" w:bidi="ar-SA"/>
              </w:rPr>
              <w:t>方案内容完整，但是缺乏针对本项目采购需求的具体描述，制定了进度计划保证措施，可以满足采购需求的得</w:t>
            </w:r>
            <w:r>
              <w:rPr>
                <w:rFonts w:hint="eastAsia" w:ascii="宋体" w:hAnsi="宋体"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en-US" w:eastAsia="zh-CN" w:bidi="ar-SA"/>
              </w:rPr>
              <w:t>-1</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分（不含）；</w:t>
            </w:r>
          </w:p>
          <w:p w14:paraId="59648D88">
            <w:pPr>
              <w:pStyle w:val="31"/>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3、设计</w:t>
            </w:r>
            <w:r>
              <w:rPr>
                <w:rFonts w:hint="eastAsia" w:ascii="宋体" w:hAnsi="宋体" w:eastAsia="宋体" w:cs="宋体"/>
                <w:color w:val="auto"/>
                <w:kern w:val="2"/>
                <w:sz w:val="24"/>
                <w:szCs w:val="24"/>
                <w:highlight w:val="none"/>
                <w:lang w:val="en-US" w:eastAsia="zh-CN" w:bidi="ar-SA"/>
              </w:rPr>
              <w:t>方案内容不完整，缺乏针对性，制定的进度计划保证措施不完善、不全面、不细致的得</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w:t>
            </w:r>
            <w:r>
              <w:rPr>
                <w:rFonts w:hint="eastAsia" w:ascii="宋体" w:hAnsi="宋体"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en-US" w:eastAsia="zh-CN" w:bidi="ar-SA"/>
              </w:rPr>
              <w:t>分（不含）；</w:t>
            </w:r>
          </w:p>
          <w:p w14:paraId="3CD60A38">
            <w:pPr>
              <w:pStyle w:val="31"/>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4、设计</w:t>
            </w:r>
            <w:r>
              <w:rPr>
                <w:rFonts w:hint="eastAsia" w:ascii="宋体" w:hAnsi="宋体" w:eastAsia="宋体" w:cs="宋体"/>
                <w:color w:val="auto"/>
                <w:kern w:val="2"/>
                <w:sz w:val="24"/>
                <w:szCs w:val="24"/>
                <w:highlight w:val="none"/>
                <w:lang w:val="en-US" w:eastAsia="zh-CN" w:bidi="ar-SA"/>
              </w:rPr>
              <w:t>方案内容不合理，无针对性，没有制定与本项目采购需求相关的保证措施和方案，得0-</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分（不含）</w:t>
            </w:r>
            <w:r>
              <w:rPr>
                <w:rFonts w:hint="eastAsia" w:ascii="宋体" w:hAnsi="宋体" w:cs="宋体"/>
                <w:color w:val="auto"/>
                <w:kern w:val="2"/>
                <w:sz w:val="24"/>
                <w:szCs w:val="24"/>
                <w:highlight w:val="none"/>
                <w:lang w:val="en-US" w:eastAsia="zh-CN" w:bidi="ar-SA"/>
              </w:rPr>
              <w:t>；</w:t>
            </w:r>
          </w:p>
          <w:p w14:paraId="1C64C945">
            <w:pPr>
              <w:pStyle w:val="31"/>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未提供不得分。</w:t>
            </w:r>
          </w:p>
        </w:tc>
        <w:tc>
          <w:tcPr>
            <w:tcW w:w="992" w:type="dxa"/>
            <w:vAlign w:val="center"/>
          </w:tcPr>
          <w:p w14:paraId="10E5DA29">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r w14:paraId="145DA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8" w:hRule="atLeast"/>
          <w:jc w:val="center"/>
        </w:trPr>
        <w:tc>
          <w:tcPr>
            <w:tcW w:w="511" w:type="dxa"/>
            <w:vAlign w:val="center"/>
          </w:tcPr>
          <w:p w14:paraId="18CECA9D">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1488" w:type="dxa"/>
            <w:vAlign w:val="center"/>
          </w:tcPr>
          <w:p w14:paraId="3945BE97">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kern w:val="0"/>
                <w:sz w:val="24"/>
                <w:szCs w:val="24"/>
                <w:highlight w:val="none"/>
              </w:rPr>
              <w:t>重点、难点分析及应对措施</w:t>
            </w:r>
          </w:p>
        </w:tc>
        <w:tc>
          <w:tcPr>
            <w:tcW w:w="993" w:type="dxa"/>
            <w:vAlign w:val="center"/>
          </w:tcPr>
          <w:p w14:paraId="6A9766D5">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c>
          <w:tcPr>
            <w:tcW w:w="4961" w:type="dxa"/>
            <w:vAlign w:val="center"/>
          </w:tcPr>
          <w:p w14:paraId="27A6ED55">
            <w:pPr>
              <w:keepNext w:val="0"/>
              <w:keepLines w:val="0"/>
              <w:suppressLineNumbers w:val="0"/>
              <w:spacing w:before="0" w:beforeAutospacing="0" w:after="0" w:afterAutospacing="0" w:line="240" w:lineRule="auto"/>
              <w:ind w:left="0" w:right="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根据</w:t>
            </w:r>
            <w:r>
              <w:rPr>
                <w:rFonts w:hint="eastAsia" w:ascii="宋体" w:hAnsi="宋体" w:cs="宋体"/>
                <w:bCs/>
                <w:color w:val="auto"/>
                <w:sz w:val="24"/>
                <w:szCs w:val="24"/>
                <w:highlight w:val="none"/>
                <w:lang w:eastAsia="zh-CN"/>
              </w:rPr>
              <w:t>供应商</w:t>
            </w:r>
            <w:r>
              <w:rPr>
                <w:rFonts w:hint="eastAsia" w:ascii="宋体" w:hAnsi="宋体" w:eastAsia="宋体" w:cs="宋体"/>
                <w:bCs/>
                <w:color w:val="auto"/>
                <w:sz w:val="24"/>
                <w:szCs w:val="24"/>
                <w:highlight w:val="none"/>
              </w:rPr>
              <w:t>对本项目的重点和难点的分析及应对措施进行评比：</w:t>
            </w:r>
          </w:p>
          <w:p w14:paraId="56D80E8B">
            <w:pPr>
              <w:pStyle w:val="31"/>
              <w:keepNext w:val="0"/>
              <w:keepLines w:val="0"/>
              <w:suppressLineNumbers w:val="0"/>
              <w:spacing w:before="0" w:beforeAutospacing="0" w:after="0" w:afterAutospacing="0" w:line="240" w:lineRule="auto"/>
              <w:ind w:left="0" w:right="0"/>
              <w:rPr>
                <w:rFonts w:hint="eastAsia" w:ascii="宋体" w:hAnsi="宋体" w:eastAsia="宋体" w:cs="宋体"/>
                <w:b w:val="0"/>
                <w:bCs/>
                <w:color w:val="auto"/>
                <w:kern w:val="0"/>
                <w:sz w:val="24"/>
                <w:szCs w:val="24"/>
                <w:highlight w:val="none"/>
              </w:rPr>
            </w:pPr>
            <w:r>
              <w:rPr>
                <w:rFonts w:hint="eastAsia" w:ascii="宋体" w:hAnsi="宋体" w:eastAsia="宋体" w:cs="宋体"/>
                <w:bCs/>
                <w:color w:val="auto"/>
                <w:kern w:val="0"/>
                <w:sz w:val="24"/>
                <w:szCs w:val="24"/>
                <w:highlight w:val="none"/>
              </w:rPr>
              <w:t>1、对重点、难点分析全面、合理、准确，应对措施完善，</w:t>
            </w:r>
            <w:r>
              <w:rPr>
                <w:rFonts w:hint="eastAsia" w:ascii="宋体" w:hAnsi="宋体" w:eastAsia="宋体" w:cs="宋体"/>
                <w:b w:val="0"/>
                <w:bCs/>
                <w:color w:val="auto"/>
                <w:kern w:val="0"/>
                <w:sz w:val="24"/>
                <w:szCs w:val="24"/>
                <w:highlight w:val="none"/>
              </w:rPr>
              <w:t>得</w:t>
            </w:r>
            <w:r>
              <w:rPr>
                <w:rFonts w:hint="eastAsia" w:ascii="宋体" w:hAnsi="宋体" w:eastAsia="宋体" w:cs="宋体"/>
                <w:b w:val="0"/>
                <w:bCs/>
                <w:color w:val="auto"/>
                <w:kern w:val="0"/>
                <w:sz w:val="24"/>
                <w:szCs w:val="24"/>
                <w:highlight w:val="none"/>
                <w:lang w:val="en-US" w:eastAsia="zh-CN"/>
              </w:rPr>
              <w:t>7-10</w:t>
            </w:r>
            <w:r>
              <w:rPr>
                <w:rFonts w:hint="eastAsia" w:ascii="宋体" w:hAnsi="宋体" w:eastAsia="宋体" w:cs="宋体"/>
                <w:b w:val="0"/>
                <w:bCs/>
                <w:color w:val="auto"/>
                <w:kern w:val="0"/>
                <w:sz w:val="24"/>
                <w:szCs w:val="24"/>
                <w:highlight w:val="none"/>
              </w:rPr>
              <w:t>分。</w:t>
            </w:r>
          </w:p>
          <w:p w14:paraId="61A62067">
            <w:pPr>
              <w:pStyle w:val="31"/>
              <w:keepNext w:val="0"/>
              <w:keepLines w:val="0"/>
              <w:suppressLineNumbers w:val="0"/>
              <w:spacing w:before="0" w:beforeAutospacing="0" w:after="0" w:afterAutospacing="0" w:line="240" w:lineRule="auto"/>
              <w:ind w:left="0" w:right="0"/>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2、对重点、难点分析较全面、较合理、较准确，应对措施相对可行，得</w:t>
            </w:r>
            <w:r>
              <w:rPr>
                <w:rFonts w:hint="eastAsia" w:ascii="宋体" w:hAnsi="宋体" w:eastAsia="宋体" w:cs="宋体"/>
                <w:b w:val="0"/>
                <w:bCs/>
                <w:color w:val="auto"/>
                <w:kern w:val="0"/>
                <w:sz w:val="24"/>
                <w:szCs w:val="24"/>
                <w:highlight w:val="none"/>
                <w:lang w:val="en-US" w:eastAsia="zh-CN"/>
              </w:rPr>
              <w:t>3-7</w:t>
            </w:r>
            <w:r>
              <w:rPr>
                <w:rFonts w:hint="eastAsia" w:ascii="宋体" w:hAnsi="宋体" w:eastAsia="宋体" w:cs="宋体"/>
                <w:b w:val="0"/>
                <w:bCs/>
                <w:color w:val="auto"/>
                <w:kern w:val="0"/>
                <w:sz w:val="24"/>
                <w:szCs w:val="24"/>
                <w:highlight w:val="none"/>
              </w:rPr>
              <w:t>分</w:t>
            </w:r>
            <w:r>
              <w:rPr>
                <w:rFonts w:hint="eastAsia" w:ascii="宋体" w:hAnsi="宋体" w:eastAsia="宋体" w:cs="宋体"/>
                <w:b w:val="0"/>
                <w:bCs/>
                <w:color w:val="auto"/>
                <w:kern w:val="0"/>
                <w:sz w:val="24"/>
                <w:szCs w:val="24"/>
                <w:highlight w:val="none"/>
                <w:lang w:eastAsia="zh-CN"/>
              </w:rPr>
              <w:t>（</w:t>
            </w:r>
            <w:r>
              <w:rPr>
                <w:rFonts w:hint="eastAsia" w:ascii="宋体" w:hAnsi="宋体" w:eastAsia="宋体" w:cs="宋体"/>
                <w:b w:val="0"/>
                <w:bCs/>
                <w:color w:val="auto"/>
                <w:kern w:val="0"/>
                <w:sz w:val="24"/>
                <w:szCs w:val="24"/>
                <w:highlight w:val="none"/>
                <w:lang w:val="en-US" w:eastAsia="zh-CN"/>
              </w:rPr>
              <w:t>不含</w:t>
            </w:r>
            <w:r>
              <w:rPr>
                <w:rFonts w:hint="eastAsia" w:ascii="宋体" w:hAnsi="宋体" w:eastAsia="宋体" w:cs="宋体"/>
                <w:b w:val="0"/>
                <w:bCs/>
                <w:color w:val="auto"/>
                <w:kern w:val="0"/>
                <w:sz w:val="24"/>
                <w:szCs w:val="24"/>
                <w:highlight w:val="none"/>
                <w:lang w:eastAsia="zh-CN"/>
              </w:rPr>
              <w:t>）</w:t>
            </w:r>
            <w:r>
              <w:rPr>
                <w:rFonts w:hint="eastAsia" w:ascii="宋体" w:hAnsi="宋体" w:eastAsia="宋体" w:cs="宋体"/>
                <w:b w:val="0"/>
                <w:bCs/>
                <w:color w:val="auto"/>
                <w:kern w:val="0"/>
                <w:sz w:val="24"/>
                <w:szCs w:val="24"/>
                <w:highlight w:val="none"/>
              </w:rPr>
              <w:t>。</w:t>
            </w:r>
          </w:p>
          <w:p w14:paraId="6F9527BA">
            <w:pPr>
              <w:pStyle w:val="31"/>
              <w:keepNext w:val="0"/>
              <w:keepLines w:val="0"/>
              <w:suppressLineNumbers w:val="0"/>
              <w:spacing w:before="0" w:beforeAutospacing="0" w:after="0" w:afterAutospacing="0" w:line="240" w:lineRule="auto"/>
              <w:ind w:left="0" w:right="0"/>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3、对重点、难点分析不够全面、不够合理、不够准确，应对措施一般，得</w:t>
            </w:r>
            <w:r>
              <w:rPr>
                <w:rFonts w:hint="eastAsia" w:ascii="宋体" w:hAnsi="宋体" w:eastAsia="宋体" w:cs="宋体"/>
                <w:b w:val="0"/>
                <w:bCs/>
                <w:color w:val="auto"/>
                <w:kern w:val="0"/>
                <w:sz w:val="24"/>
                <w:szCs w:val="24"/>
                <w:highlight w:val="none"/>
                <w:lang w:val="en-US" w:eastAsia="zh-CN"/>
              </w:rPr>
              <w:t>1-3</w:t>
            </w:r>
            <w:r>
              <w:rPr>
                <w:rFonts w:hint="eastAsia" w:ascii="宋体" w:hAnsi="宋体" w:eastAsia="宋体" w:cs="宋体"/>
                <w:b w:val="0"/>
                <w:bCs/>
                <w:color w:val="auto"/>
                <w:kern w:val="0"/>
                <w:sz w:val="24"/>
                <w:szCs w:val="24"/>
                <w:highlight w:val="none"/>
              </w:rPr>
              <w:t>分</w:t>
            </w:r>
            <w:r>
              <w:rPr>
                <w:rFonts w:hint="eastAsia" w:ascii="宋体" w:hAnsi="宋体" w:eastAsia="宋体" w:cs="宋体"/>
                <w:b w:val="0"/>
                <w:bCs/>
                <w:color w:val="auto"/>
                <w:kern w:val="0"/>
                <w:sz w:val="24"/>
                <w:szCs w:val="24"/>
                <w:highlight w:val="none"/>
                <w:lang w:eastAsia="zh-CN"/>
              </w:rPr>
              <w:t>（</w:t>
            </w:r>
            <w:r>
              <w:rPr>
                <w:rFonts w:hint="eastAsia" w:ascii="宋体" w:hAnsi="宋体" w:eastAsia="宋体" w:cs="宋体"/>
                <w:b w:val="0"/>
                <w:bCs/>
                <w:color w:val="auto"/>
                <w:kern w:val="0"/>
                <w:sz w:val="24"/>
                <w:szCs w:val="24"/>
                <w:highlight w:val="none"/>
                <w:lang w:val="en-US" w:eastAsia="zh-CN"/>
              </w:rPr>
              <w:t>不含</w:t>
            </w:r>
            <w:r>
              <w:rPr>
                <w:rFonts w:hint="eastAsia" w:ascii="宋体" w:hAnsi="宋体" w:eastAsia="宋体" w:cs="宋体"/>
                <w:b w:val="0"/>
                <w:bCs/>
                <w:color w:val="auto"/>
                <w:kern w:val="0"/>
                <w:sz w:val="24"/>
                <w:szCs w:val="24"/>
                <w:highlight w:val="none"/>
                <w:lang w:eastAsia="zh-CN"/>
              </w:rPr>
              <w:t>）</w:t>
            </w:r>
            <w:r>
              <w:rPr>
                <w:rFonts w:hint="eastAsia" w:ascii="宋体" w:hAnsi="宋体" w:eastAsia="宋体" w:cs="宋体"/>
                <w:b w:val="0"/>
                <w:bCs/>
                <w:color w:val="auto"/>
                <w:kern w:val="0"/>
                <w:sz w:val="24"/>
                <w:szCs w:val="24"/>
                <w:highlight w:val="none"/>
              </w:rPr>
              <w:t>。</w:t>
            </w:r>
          </w:p>
          <w:p w14:paraId="7076D4A2">
            <w:pPr>
              <w:pStyle w:val="31"/>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kern w:val="0"/>
                <w:sz w:val="24"/>
                <w:szCs w:val="24"/>
                <w:highlight w:val="none"/>
              </w:rPr>
              <w:t>4、内容较差或未提供，不得分。</w:t>
            </w:r>
          </w:p>
        </w:tc>
        <w:tc>
          <w:tcPr>
            <w:tcW w:w="992" w:type="dxa"/>
            <w:vAlign w:val="center"/>
          </w:tcPr>
          <w:p w14:paraId="6C768D37">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r w14:paraId="29631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jc w:val="center"/>
        </w:trPr>
        <w:tc>
          <w:tcPr>
            <w:tcW w:w="511" w:type="dxa"/>
            <w:vAlign w:val="center"/>
          </w:tcPr>
          <w:p w14:paraId="59F29583">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488" w:type="dxa"/>
            <w:vAlign w:val="center"/>
          </w:tcPr>
          <w:p w14:paraId="33233BA7">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kern w:val="0"/>
                <w:sz w:val="24"/>
                <w:szCs w:val="24"/>
                <w:highlight w:val="none"/>
                <w:lang w:val="en-GB" w:eastAsia="zh-CN" w:bidi="ar-SA"/>
              </w:rPr>
              <w:t>进度计划及质量、进度措施</w:t>
            </w:r>
          </w:p>
        </w:tc>
        <w:tc>
          <w:tcPr>
            <w:tcW w:w="993" w:type="dxa"/>
            <w:vAlign w:val="center"/>
          </w:tcPr>
          <w:p w14:paraId="64A18C46">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c>
          <w:tcPr>
            <w:tcW w:w="4961" w:type="dxa"/>
            <w:vAlign w:val="center"/>
          </w:tcPr>
          <w:p w14:paraId="57C51D10">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有完善的进度计划安排制度， 进度计划安排合理、保证措施得力</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得</w:t>
            </w: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lang w:val="en-US" w:eastAsia="zh-CN"/>
              </w:rPr>
              <w:t>分；</w:t>
            </w:r>
          </w:p>
          <w:p w14:paraId="5F2401ED">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进度计划安排一般，保证措施一般</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分（不含）；</w:t>
            </w:r>
          </w:p>
          <w:p w14:paraId="48E2D811">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进度计划安排简略，保证措施简略</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得0-</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分（不含）；</w:t>
            </w:r>
          </w:p>
          <w:p w14:paraId="0A748AC7">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未提供不得分。</w:t>
            </w:r>
          </w:p>
        </w:tc>
        <w:tc>
          <w:tcPr>
            <w:tcW w:w="992" w:type="dxa"/>
            <w:vAlign w:val="center"/>
          </w:tcPr>
          <w:p w14:paraId="6F1CBECF">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r w14:paraId="27559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7" w:hRule="atLeast"/>
          <w:jc w:val="center"/>
        </w:trPr>
        <w:tc>
          <w:tcPr>
            <w:tcW w:w="511" w:type="dxa"/>
            <w:vAlign w:val="center"/>
          </w:tcPr>
          <w:p w14:paraId="028FD28F">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1488" w:type="dxa"/>
            <w:vAlign w:val="center"/>
          </w:tcPr>
          <w:p w14:paraId="6E185938">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技术服务保障措施</w:t>
            </w:r>
          </w:p>
        </w:tc>
        <w:tc>
          <w:tcPr>
            <w:tcW w:w="993" w:type="dxa"/>
            <w:vAlign w:val="center"/>
          </w:tcPr>
          <w:p w14:paraId="673A375E">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分</w:t>
            </w:r>
          </w:p>
        </w:tc>
        <w:tc>
          <w:tcPr>
            <w:tcW w:w="4961" w:type="dxa"/>
            <w:vAlign w:val="center"/>
          </w:tcPr>
          <w:p w14:paraId="5299FC11">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 w:val="0"/>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1、技术服务保障措施科学合理，能满足本工程需求，并且做出能够满足项目实施的承诺的</w:t>
            </w:r>
            <w:r>
              <w:rPr>
                <w:rFonts w:hint="eastAsia" w:ascii="宋体" w:hAnsi="宋体" w:eastAsia="宋体" w:cs="宋体"/>
                <w:b w:val="0"/>
                <w:bCs/>
                <w:color w:val="auto"/>
                <w:sz w:val="24"/>
                <w:szCs w:val="24"/>
                <w:highlight w:val="none"/>
                <w:lang w:val="en-US" w:eastAsia="zh-CN"/>
              </w:rPr>
              <w:t>得</w:t>
            </w:r>
            <w:r>
              <w:rPr>
                <w:rFonts w:hint="eastAsia" w:ascii="宋体" w:hAnsi="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lang w:val="en-US" w:eastAsia="zh-CN"/>
              </w:rPr>
              <w:t>-</w:t>
            </w: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分；</w:t>
            </w:r>
          </w:p>
          <w:p w14:paraId="05FB69F6">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2、技术服务保障措施科学合理，能基本满足本工程需求，并且做出能够基本满足项目实施的承诺的得1-</w:t>
            </w:r>
            <w:r>
              <w:rPr>
                <w:rFonts w:hint="eastAsia" w:ascii="宋体" w:hAnsi="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lang w:val="en-US" w:eastAsia="zh-CN"/>
              </w:rPr>
              <w:t>分（不含）</w:t>
            </w:r>
            <w:r>
              <w:rPr>
                <w:rFonts w:hint="eastAsia" w:ascii="宋体" w:hAnsi="宋体" w:eastAsia="宋体" w:cs="宋体"/>
                <w:bCs/>
                <w:color w:val="auto"/>
                <w:sz w:val="24"/>
                <w:szCs w:val="24"/>
                <w:highlight w:val="none"/>
                <w:lang w:val="en-US" w:eastAsia="zh-CN"/>
              </w:rPr>
              <w:t>；</w:t>
            </w:r>
          </w:p>
          <w:p w14:paraId="5A0B9869">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sz w:val="24"/>
                <w:szCs w:val="24"/>
                <w:highlight w:val="none"/>
                <w:lang w:val="en-US" w:eastAsia="zh-CN"/>
              </w:rPr>
            </w:pP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lang w:val="en-US" w:eastAsia="zh-CN"/>
              </w:rPr>
              <w:t>不提供或不满足项目实施承诺的不得分。</w:t>
            </w:r>
          </w:p>
        </w:tc>
        <w:tc>
          <w:tcPr>
            <w:tcW w:w="992" w:type="dxa"/>
            <w:vAlign w:val="center"/>
          </w:tcPr>
          <w:p w14:paraId="4E0F7782">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r w14:paraId="69554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7" w:hRule="atLeast"/>
          <w:jc w:val="center"/>
        </w:trPr>
        <w:tc>
          <w:tcPr>
            <w:tcW w:w="511" w:type="dxa"/>
            <w:vAlign w:val="center"/>
          </w:tcPr>
          <w:p w14:paraId="59ACD2C0">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1488" w:type="dxa"/>
            <w:vAlign w:val="center"/>
          </w:tcPr>
          <w:p w14:paraId="05570717">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合理化建议</w:t>
            </w:r>
          </w:p>
        </w:tc>
        <w:tc>
          <w:tcPr>
            <w:tcW w:w="993" w:type="dxa"/>
            <w:vAlign w:val="center"/>
          </w:tcPr>
          <w:p w14:paraId="694CA844">
            <w:pPr>
              <w:keepNext w:val="0"/>
              <w:keepLines w:val="0"/>
              <w:suppressLineNumbers w:val="0"/>
              <w:shd w:val="clear"/>
              <w:spacing w:before="0" w:beforeAutospacing="0" w:after="0" w:afterAutospacing="0" w:line="240" w:lineRule="auto"/>
              <w:ind w:left="0" w:right="0"/>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5分</w:t>
            </w:r>
          </w:p>
        </w:tc>
        <w:tc>
          <w:tcPr>
            <w:tcW w:w="4961" w:type="dxa"/>
            <w:vAlign w:val="center"/>
          </w:tcPr>
          <w:p w14:paraId="43549E17">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是否具有切实可行的保证项目顺利实施的合理化建议。</w:t>
            </w:r>
          </w:p>
          <w:p w14:paraId="73836C12">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1、</w:t>
            </w:r>
            <w:r>
              <w:rPr>
                <w:rFonts w:hint="eastAsia" w:ascii="宋体" w:hAnsi="宋体" w:eastAsia="宋体" w:cs="宋体"/>
                <w:bCs/>
                <w:color w:val="auto"/>
                <w:sz w:val="24"/>
                <w:szCs w:val="24"/>
                <w:highlight w:val="none"/>
                <w:lang w:val="en-US" w:eastAsia="zh-CN"/>
              </w:rPr>
              <w:t>建议符合实际情况，可实施性强得</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lang w:val="en-US" w:eastAsia="zh-CN"/>
              </w:rPr>
              <w:t>-</w:t>
            </w:r>
            <w:r>
              <w:rPr>
                <w:rFonts w:hint="eastAsia" w:ascii="宋体" w:hAnsi="宋体" w:cs="宋体"/>
                <w:bCs/>
                <w:color w:val="auto"/>
                <w:sz w:val="24"/>
                <w:szCs w:val="24"/>
                <w:highlight w:val="none"/>
                <w:lang w:val="en-US" w:eastAsia="zh-CN"/>
              </w:rPr>
              <w:t>5</w:t>
            </w:r>
            <w:r>
              <w:rPr>
                <w:rFonts w:hint="eastAsia" w:ascii="宋体" w:hAnsi="宋体" w:eastAsia="宋体" w:cs="宋体"/>
                <w:bCs/>
                <w:color w:val="auto"/>
                <w:sz w:val="24"/>
                <w:szCs w:val="24"/>
                <w:highlight w:val="none"/>
                <w:lang w:val="en-US" w:eastAsia="zh-CN"/>
              </w:rPr>
              <w:t>分；</w:t>
            </w:r>
          </w:p>
          <w:p w14:paraId="423C4BDE">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lang w:val="en-US" w:eastAsia="zh-CN"/>
              </w:rPr>
              <w:t>建议较符合实际情况，可实施性基本满足得0-</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lang w:val="en-US" w:eastAsia="zh-CN"/>
              </w:rPr>
              <w:t>（不含）分；</w:t>
            </w:r>
          </w:p>
          <w:p w14:paraId="3E1579D0">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lang w:val="en-US" w:eastAsia="zh-CN"/>
              </w:rPr>
              <w:t>建议不切实际不得分。</w:t>
            </w:r>
          </w:p>
        </w:tc>
        <w:tc>
          <w:tcPr>
            <w:tcW w:w="992" w:type="dxa"/>
            <w:vAlign w:val="center"/>
          </w:tcPr>
          <w:p w14:paraId="2A43F472">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bl>
    <w:p w14:paraId="616A3EDB">
      <w:pPr>
        <w:rPr>
          <w:rFonts w:hint="eastAsia" w:ascii="宋体" w:hAnsi="宋体" w:eastAsia="宋体" w:cs="宋体"/>
          <w:color w:val="auto"/>
          <w:szCs w:val="21"/>
          <w:highlight w:val="none"/>
        </w:rPr>
      </w:pPr>
    </w:p>
    <w:p w14:paraId="5849D0A3">
      <w:pPr>
        <w:rPr>
          <w:rFonts w:hint="eastAsia" w:ascii="宋体" w:hAnsi="宋体" w:eastAsia="宋体" w:cs="宋体"/>
          <w:color w:val="auto"/>
          <w:szCs w:val="21"/>
          <w:highlight w:val="none"/>
        </w:rPr>
      </w:pPr>
    </w:p>
    <w:p w14:paraId="3EB9BC85">
      <w:pPr>
        <w:tabs>
          <w:tab w:val="left" w:pos="-94"/>
          <w:tab w:val="left" w:pos="428"/>
        </w:tabs>
        <w:adjustRightInd w:val="0"/>
        <w:spacing w:line="360" w:lineRule="auto"/>
        <w:ind w:left="23" w:leftChars="11"/>
        <w:jc w:val="center"/>
        <w:textAlignment w:val="baseline"/>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3641A9DC">
      <w:pPr>
        <w:jc w:val="center"/>
        <w:outlineLvl w:val="0"/>
        <w:rPr>
          <w:rFonts w:hint="eastAsia" w:ascii="宋体" w:hAnsi="宋体" w:eastAsia="宋体" w:cs="宋体"/>
          <w:b/>
          <w:bCs/>
          <w:color w:val="auto"/>
          <w:sz w:val="30"/>
          <w:szCs w:val="30"/>
          <w:highlight w:val="none"/>
        </w:rPr>
      </w:pPr>
      <w:bookmarkStart w:id="87" w:name="_Toc296602497"/>
      <w:bookmarkStart w:id="88" w:name="_Toc246996995"/>
      <w:bookmarkStart w:id="89" w:name="_Toc247085767"/>
      <w:bookmarkStart w:id="90" w:name="_Toc25053"/>
      <w:bookmarkStart w:id="91" w:name="_Toc152045609"/>
      <w:bookmarkStart w:id="92" w:name="_Toc179632627"/>
      <w:bookmarkStart w:id="93" w:name="_Toc144974577"/>
      <w:bookmarkStart w:id="94" w:name="_Toc152042387"/>
      <w:bookmarkStart w:id="95" w:name="_Toc26337"/>
      <w:bookmarkStart w:id="96" w:name="_Toc246996252"/>
      <w:r>
        <w:rPr>
          <w:rFonts w:hint="eastAsia" w:ascii="宋体" w:hAnsi="宋体" w:eastAsia="宋体" w:cs="宋体"/>
          <w:b/>
          <w:bCs/>
          <w:color w:val="auto"/>
          <w:sz w:val="30"/>
          <w:szCs w:val="30"/>
          <w:highlight w:val="none"/>
        </w:rPr>
        <w:t>第四章 合同条款及格式</w:t>
      </w:r>
      <w:bookmarkEnd w:id="87"/>
      <w:bookmarkEnd w:id="88"/>
      <w:bookmarkEnd w:id="89"/>
      <w:bookmarkEnd w:id="90"/>
      <w:bookmarkEnd w:id="91"/>
      <w:bookmarkEnd w:id="92"/>
      <w:bookmarkEnd w:id="93"/>
      <w:bookmarkEnd w:id="94"/>
      <w:bookmarkEnd w:id="95"/>
      <w:bookmarkEnd w:id="96"/>
    </w:p>
    <w:p w14:paraId="3257CF37">
      <w:pPr>
        <w:widowControl w:val="0"/>
        <w:shd w:val="clear"/>
        <w:snapToGrid w:val="0"/>
        <w:spacing w:line="480" w:lineRule="exact"/>
        <w:rPr>
          <w:rFonts w:hint="eastAsia" w:ascii="宋体" w:hAnsi="宋体" w:eastAsia="宋体" w:cs="宋体"/>
          <w:color w:val="auto"/>
          <w:sz w:val="24"/>
          <w:szCs w:val="24"/>
          <w:highlight w:val="none"/>
          <w:lang w:val="en-US" w:eastAsia="zh-CN" w:bidi="en-US"/>
        </w:rPr>
      </w:pPr>
    </w:p>
    <w:p w14:paraId="379B0EED">
      <w:pPr>
        <w:widowControl w:val="0"/>
        <w:shd w:val="clear"/>
        <w:spacing w:before="120" w:line="480" w:lineRule="exact"/>
        <w:jc w:val="center"/>
        <w:rPr>
          <w:rFonts w:hint="eastAsia" w:ascii="宋体" w:hAnsi="宋体" w:eastAsia="宋体" w:cs="宋体"/>
          <w:b/>
          <w:bCs/>
          <w:color w:val="auto"/>
          <w:sz w:val="24"/>
          <w:szCs w:val="24"/>
          <w:highlight w:val="none"/>
          <w:lang w:val="en-US" w:eastAsia="zh-CN" w:bidi="en-US"/>
        </w:rPr>
      </w:pPr>
      <w:r>
        <w:rPr>
          <w:rFonts w:hint="eastAsia" w:ascii="宋体" w:hAnsi="宋体" w:eastAsia="宋体" w:cs="宋体"/>
          <w:b/>
          <w:bCs/>
          <w:color w:val="auto"/>
          <w:sz w:val="24"/>
          <w:szCs w:val="24"/>
          <w:highlight w:val="none"/>
          <w:lang w:val="en-US" w:eastAsia="zh-CN" w:bidi="en-US"/>
        </w:rPr>
        <w:t>（本合同仅供参考，具体合同条款甲乙双方签订为准）</w:t>
      </w:r>
    </w:p>
    <w:p w14:paraId="0848B9D2">
      <w:pPr>
        <w:shd w:val="clear"/>
        <w:jc w:val="left"/>
        <w:rPr>
          <w:rFonts w:hint="eastAsia" w:ascii="宋体" w:hAnsi="宋体" w:eastAsia="宋体" w:cs="宋体"/>
          <w:b/>
          <w:bCs/>
          <w:color w:val="auto"/>
          <w:kern w:val="0"/>
          <w:sz w:val="24"/>
          <w:highlight w:val="none"/>
          <w:lang w:eastAsia="zh-CN" w:bidi="en-US"/>
        </w:rPr>
      </w:pPr>
    </w:p>
    <w:p w14:paraId="6603D064">
      <w:pPr>
        <w:rPr>
          <w:rFonts w:hint="eastAsia" w:ascii="宋体" w:hAnsi="宋体" w:eastAsia="宋体" w:cs="宋体"/>
          <w:color w:val="auto"/>
          <w:sz w:val="24"/>
          <w:u w:val="single"/>
        </w:rPr>
      </w:pPr>
      <w:r>
        <w:rPr>
          <w:rFonts w:hint="eastAsia" w:ascii="宋体" w:hAnsi="宋体" w:eastAsia="宋体" w:cs="宋体"/>
          <w:color w:val="auto"/>
          <w:sz w:val="24"/>
        </w:rPr>
        <w:t>合同编号：</w:t>
      </w:r>
      <w:r>
        <w:rPr>
          <w:rFonts w:hint="eastAsia" w:ascii="宋体" w:hAnsi="宋体" w:eastAsia="宋体" w:cs="宋体"/>
          <w:color w:val="auto"/>
          <w:sz w:val="24"/>
          <w:u w:val="single"/>
        </w:rPr>
        <w:t xml:space="preserve">           </w:t>
      </w:r>
    </w:p>
    <w:p w14:paraId="53AB395B">
      <w:pPr>
        <w:tabs>
          <w:tab w:val="left" w:pos="720"/>
        </w:tabs>
        <w:spacing w:line="360" w:lineRule="auto"/>
        <w:jc w:val="both"/>
        <w:rPr>
          <w:rFonts w:hint="eastAsia" w:ascii="宋体" w:hAnsi="宋体" w:eastAsia="宋体" w:cs="宋体"/>
          <w:b/>
          <w:color w:val="auto"/>
          <w:sz w:val="48"/>
          <w:szCs w:val="48"/>
          <w:u w:val="single"/>
        </w:rPr>
      </w:pPr>
    </w:p>
    <w:p w14:paraId="7A9E93DA">
      <w:pPr>
        <w:tabs>
          <w:tab w:val="left" w:pos="720"/>
        </w:tabs>
        <w:spacing w:line="360" w:lineRule="auto"/>
        <w:jc w:val="center"/>
        <w:rPr>
          <w:rFonts w:hint="eastAsia" w:ascii="宋体" w:hAnsi="宋体" w:eastAsia="宋体" w:cs="宋体"/>
          <w:b/>
          <w:color w:val="auto"/>
          <w:sz w:val="44"/>
          <w:szCs w:val="44"/>
        </w:rPr>
      </w:pPr>
      <w:r>
        <w:rPr>
          <w:rFonts w:hint="eastAsia" w:ascii="宋体" w:hAnsi="宋体" w:eastAsia="宋体" w:cs="宋体"/>
          <w:b/>
          <w:color w:val="auto"/>
          <w:sz w:val="44"/>
          <w:szCs w:val="44"/>
          <w:u w:val="single"/>
        </w:rPr>
        <w:t xml:space="preserve">         </w:t>
      </w:r>
      <w:r>
        <w:rPr>
          <w:rFonts w:hint="eastAsia" w:ascii="宋体" w:hAnsi="宋体" w:eastAsia="宋体" w:cs="宋体"/>
          <w:b/>
          <w:color w:val="auto"/>
          <w:sz w:val="44"/>
          <w:szCs w:val="44"/>
        </w:rPr>
        <w:t>政府采购</w:t>
      </w:r>
    </w:p>
    <w:p w14:paraId="1D99E299">
      <w:pPr>
        <w:tabs>
          <w:tab w:val="left" w:pos="720"/>
        </w:tabs>
        <w:spacing w:line="360" w:lineRule="auto"/>
        <w:rPr>
          <w:rFonts w:hint="eastAsia" w:ascii="宋体" w:hAnsi="宋体" w:eastAsia="宋体" w:cs="宋体"/>
          <w:b/>
          <w:color w:val="auto"/>
          <w:sz w:val="72"/>
          <w:szCs w:val="72"/>
        </w:rPr>
      </w:pPr>
    </w:p>
    <w:p w14:paraId="746C49E3">
      <w:pPr>
        <w:tabs>
          <w:tab w:val="left" w:pos="720"/>
        </w:tabs>
        <w:spacing w:line="360" w:lineRule="auto"/>
        <w:jc w:val="center"/>
        <w:rPr>
          <w:rFonts w:hint="eastAsia" w:ascii="宋体" w:hAnsi="宋体" w:eastAsia="宋体" w:cs="宋体"/>
          <w:b/>
          <w:color w:val="auto"/>
          <w:sz w:val="30"/>
          <w:szCs w:val="30"/>
        </w:rPr>
      </w:pPr>
      <w:r>
        <w:rPr>
          <w:rFonts w:hint="eastAsia" w:ascii="宋体" w:hAnsi="宋体" w:eastAsia="宋体" w:cs="宋体"/>
          <w:b/>
          <w:color w:val="auto"/>
          <w:sz w:val="30"/>
          <w:szCs w:val="30"/>
        </w:rPr>
        <w:t>合 同 书</w:t>
      </w:r>
    </w:p>
    <w:p w14:paraId="4B6F6E9E">
      <w:pPr>
        <w:tabs>
          <w:tab w:val="left" w:pos="720"/>
        </w:tabs>
        <w:spacing w:line="360" w:lineRule="auto"/>
        <w:jc w:val="center"/>
        <w:rPr>
          <w:rFonts w:hint="eastAsia" w:ascii="宋体" w:hAnsi="宋体" w:eastAsia="宋体" w:cs="宋体"/>
          <w:b/>
          <w:color w:val="auto"/>
          <w:sz w:val="30"/>
          <w:szCs w:val="30"/>
        </w:rPr>
      </w:pPr>
      <w:r>
        <w:rPr>
          <w:rFonts w:hint="eastAsia" w:ascii="宋体" w:hAnsi="宋体" w:eastAsia="宋体" w:cs="宋体"/>
          <w:b/>
          <w:color w:val="auto"/>
          <w:sz w:val="30"/>
          <w:szCs w:val="30"/>
        </w:rPr>
        <w:t>（服务类）</w:t>
      </w:r>
    </w:p>
    <w:p w14:paraId="5F77D2A3">
      <w:pPr>
        <w:tabs>
          <w:tab w:val="left" w:pos="720"/>
        </w:tabs>
        <w:spacing w:line="360" w:lineRule="auto"/>
        <w:rPr>
          <w:rFonts w:hint="eastAsia" w:ascii="宋体" w:hAnsi="宋体" w:eastAsia="宋体" w:cs="宋体"/>
          <w:b/>
          <w:color w:val="auto"/>
          <w:sz w:val="32"/>
          <w:szCs w:val="32"/>
        </w:rPr>
      </w:pPr>
    </w:p>
    <w:p w14:paraId="30211715">
      <w:pPr>
        <w:tabs>
          <w:tab w:val="left" w:pos="720"/>
        </w:tabs>
        <w:spacing w:line="360" w:lineRule="auto"/>
        <w:rPr>
          <w:rFonts w:hint="eastAsia" w:ascii="宋体" w:hAnsi="宋体" w:eastAsia="宋体" w:cs="宋体"/>
          <w:b/>
          <w:color w:val="auto"/>
          <w:sz w:val="32"/>
          <w:szCs w:val="32"/>
        </w:rPr>
      </w:pPr>
    </w:p>
    <w:p w14:paraId="2D481A36">
      <w:pPr>
        <w:tabs>
          <w:tab w:val="left" w:pos="720"/>
        </w:tabs>
        <w:spacing w:line="360" w:lineRule="auto"/>
        <w:rPr>
          <w:rFonts w:hint="eastAsia" w:ascii="宋体" w:hAnsi="宋体" w:eastAsia="宋体" w:cs="宋体"/>
          <w:b/>
          <w:color w:val="auto"/>
          <w:sz w:val="32"/>
          <w:szCs w:val="32"/>
        </w:rPr>
      </w:pPr>
    </w:p>
    <w:p w14:paraId="0A67A117">
      <w:pPr>
        <w:tabs>
          <w:tab w:val="left" w:pos="720"/>
        </w:tabs>
        <w:spacing w:line="360" w:lineRule="auto"/>
        <w:ind w:firstLine="1190" w:firstLineChars="395"/>
        <w:rPr>
          <w:rFonts w:hint="eastAsia" w:ascii="宋体" w:hAnsi="宋体" w:eastAsia="宋体" w:cs="宋体"/>
          <w:b/>
          <w:color w:val="auto"/>
          <w:sz w:val="30"/>
          <w:szCs w:val="30"/>
        </w:rPr>
      </w:pPr>
      <w:r>
        <w:rPr>
          <w:rFonts w:hint="eastAsia" w:ascii="宋体" w:hAnsi="宋体" w:eastAsia="宋体" w:cs="宋体"/>
          <w:b/>
          <w:color w:val="auto"/>
          <w:sz w:val="30"/>
          <w:szCs w:val="30"/>
        </w:rPr>
        <w:t>采购编号：</w:t>
      </w:r>
      <w:r>
        <w:rPr>
          <w:rFonts w:hint="eastAsia" w:ascii="宋体" w:hAnsi="宋体" w:eastAsia="宋体" w:cs="宋体"/>
          <w:b/>
          <w:color w:val="auto"/>
          <w:sz w:val="30"/>
          <w:szCs w:val="30"/>
          <w:u w:val="single"/>
        </w:rPr>
        <w:t xml:space="preserve">                      </w:t>
      </w:r>
    </w:p>
    <w:p w14:paraId="64D62C48">
      <w:pPr>
        <w:tabs>
          <w:tab w:val="left" w:pos="720"/>
        </w:tabs>
        <w:spacing w:line="360" w:lineRule="auto"/>
        <w:rPr>
          <w:rFonts w:hint="eastAsia" w:ascii="宋体" w:hAnsi="宋体" w:eastAsia="宋体" w:cs="宋体"/>
          <w:b/>
          <w:color w:val="auto"/>
          <w:sz w:val="30"/>
          <w:szCs w:val="30"/>
        </w:rPr>
      </w:pPr>
    </w:p>
    <w:p w14:paraId="0F9F2487">
      <w:pPr>
        <w:tabs>
          <w:tab w:val="left" w:pos="720"/>
        </w:tabs>
        <w:spacing w:line="360" w:lineRule="auto"/>
        <w:ind w:firstLine="1190" w:firstLineChars="395"/>
        <w:rPr>
          <w:rFonts w:hint="eastAsia" w:ascii="宋体" w:hAnsi="宋体" w:eastAsia="宋体" w:cs="宋体"/>
          <w:b/>
          <w:color w:val="auto"/>
          <w:sz w:val="30"/>
          <w:szCs w:val="30"/>
        </w:rPr>
      </w:pPr>
      <w:r>
        <w:rPr>
          <w:rFonts w:hint="eastAsia" w:ascii="宋体" w:hAnsi="宋体" w:eastAsia="宋体" w:cs="宋体"/>
          <w:b/>
          <w:color w:val="auto"/>
          <w:sz w:val="30"/>
          <w:szCs w:val="30"/>
        </w:rPr>
        <w:t>项目名称：</w:t>
      </w:r>
      <w:r>
        <w:rPr>
          <w:rFonts w:hint="eastAsia" w:ascii="宋体" w:hAnsi="宋体" w:eastAsia="宋体" w:cs="宋体"/>
          <w:b/>
          <w:color w:val="auto"/>
          <w:sz w:val="30"/>
          <w:szCs w:val="30"/>
          <w:u w:val="single"/>
        </w:rPr>
        <w:t xml:space="preserve">                      </w:t>
      </w:r>
    </w:p>
    <w:p w14:paraId="79F8910B">
      <w:pPr>
        <w:tabs>
          <w:tab w:val="left" w:pos="720"/>
        </w:tabs>
        <w:spacing w:line="360" w:lineRule="auto"/>
        <w:rPr>
          <w:rFonts w:hint="eastAsia" w:ascii="宋体" w:hAnsi="宋体" w:eastAsia="宋体" w:cs="宋体"/>
          <w:b/>
          <w:color w:val="auto"/>
          <w:sz w:val="28"/>
          <w:szCs w:val="28"/>
        </w:rPr>
      </w:pPr>
    </w:p>
    <w:p w14:paraId="5F613A0C">
      <w:pPr>
        <w:tabs>
          <w:tab w:val="left" w:pos="720"/>
        </w:tabs>
        <w:spacing w:line="360" w:lineRule="auto"/>
        <w:rPr>
          <w:rFonts w:hint="eastAsia" w:ascii="宋体" w:hAnsi="宋体" w:eastAsia="宋体" w:cs="宋体"/>
          <w:b/>
          <w:color w:val="auto"/>
          <w:sz w:val="28"/>
          <w:szCs w:val="28"/>
        </w:rPr>
      </w:pPr>
    </w:p>
    <w:p w14:paraId="7BB21343">
      <w:pPr>
        <w:tabs>
          <w:tab w:val="left" w:pos="720"/>
        </w:tabs>
        <w:spacing w:line="360" w:lineRule="auto"/>
        <w:rPr>
          <w:rFonts w:hint="eastAsia" w:ascii="宋体" w:hAnsi="宋体" w:eastAsia="宋体" w:cs="宋体"/>
          <w:b/>
          <w:color w:val="auto"/>
          <w:sz w:val="28"/>
          <w:szCs w:val="28"/>
        </w:rPr>
      </w:pPr>
    </w:p>
    <w:p w14:paraId="34E18AA7">
      <w:pPr>
        <w:tabs>
          <w:tab w:val="left" w:pos="720"/>
        </w:tabs>
        <w:spacing w:line="360" w:lineRule="auto"/>
        <w:rPr>
          <w:rFonts w:hint="eastAsia" w:ascii="宋体" w:hAnsi="宋体" w:eastAsia="宋体" w:cs="宋体"/>
          <w:b/>
          <w:color w:val="auto"/>
          <w:sz w:val="28"/>
          <w:szCs w:val="28"/>
        </w:rPr>
      </w:pPr>
    </w:p>
    <w:p w14:paraId="5EE57297">
      <w:pPr>
        <w:spacing w:line="360" w:lineRule="auto"/>
        <w:rPr>
          <w:rFonts w:hint="eastAsia" w:ascii="宋体" w:hAnsi="宋体" w:eastAsia="宋体" w:cs="宋体"/>
          <w:b/>
          <w:color w:val="auto"/>
          <w:szCs w:val="21"/>
        </w:rPr>
      </w:pPr>
      <w:r>
        <w:rPr>
          <w:rFonts w:hint="eastAsia" w:ascii="宋体" w:hAnsi="宋体" w:eastAsia="宋体" w:cs="宋体"/>
          <w:b/>
          <w:color w:val="auto"/>
          <w:szCs w:val="21"/>
        </w:rPr>
        <w:t>注：本合同仅为合同的参考文本，合同签订双方可根据项目的具体要求进行修订。</w:t>
      </w:r>
    </w:p>
    <w:p w14:paraId="20CA2466">
      <w:pPr>
        <w:tabs>
          <w:tab w:val="left" w:pos="720"/>
        </w:tabs>
        <w:spacing w:line="360" w:lineRule="auto"/>
        <w:rPr>
          <w:rFonts w:hint="eastAsia" w:ascii="宋体" w:hAnsi="宋体" w:eastAsia="宋体" w:cs="宋体"/>
          <w:color w:val="auto"/>
          <w:sz w:val="24"/>
          <w:szCs w:val="21"/>
          <w:u w:val="single"/>
        </w:rPr>
      </w:pPr>
      <w:r>
        <w:rPr>
          <w:rFonts w:hint="eastAsia" w:ascii="宋体" w:hAnsi="宋体" w:eastAsia="宋体" w:cs="宋体"/>
          <w:color w:val="auto"/>
          <w:szCs w:val="21"/>
        </w:rPr>
        <w:br w:type="page"/>
      </w:r>
      <w:r>
        <w:rPr>
          <w:rFonts w:hint="eastAsia" w:ascii="宋体" w:hAnsi="宋体" w:eastAsia="宋体" w:cs="宋体"/>
          <w:color w:val="auto"/>
          <w:sz w:val="24"/>
          <w:szCs w:val="21"/>
        </w:rPr>
        <w:t>甲    方：</w:t>
      </w:r>
      <w:r>
        <w:rPr>
          <w:rFonts w:hint="eastAsia" w:ascii="宋体" w:hAnsi="宋体" w:eastAsia="宋体" w:cs="宋体"/>
          <w:color w:val="auto"/>
          <w:sz w:val="24"/>
          <w:szCs w:val="21"/>
          <w:u w:val="single"/>
        </w:rPr>
        <w:t xml:space="preserve">              </w:t>
      </w:r>
    </w:p>
    <w:p w14:paraId="257937D9">
      <w:pPr>
        <w:spacing w:line="360" w:lineRule="auto"/>
        <w:rPr>
          <w:rFonts w:hint="eastAsia" w:ascii="宋体" w:hAnsi="宋体" w:eastAsia="宋体" w:cs="宋体"/>
          <w:color w:val="auto"/>
          <w:sz w:val="24"/>
          <w:szCs w:val="21"/>
          <w:u w:val="single"/>
        </w:rPr>
      </w:pPr>
      <w:r>
        <w:rPr>
          <w:rFonts w:hint="eastAsia" w:ascii="宋体" w:hAnsi="宋体" w:eastAsia="宋体" w:cs="宋体"/>
          <w:color w:val="auto"/>
          <w:sz w:val="24"/>
          <w:szCs w:val="21"/>
        </w:rPr>
        <w:t>电    话：</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 xml:space="preserve"> 传  真：</w:t>
      </w:r>
      <w:r>
        <w:rPr>
          <w:rFonts w:hint="eastAsia" w:ascii="宋体" w:hAnsi="宋体" w:eastAsia="宋体" w:cs="宋体"/>
          <w:color w:val="auto"/>
          <w:sz w:val="24"/>
          <w:szCs w:val="21"/>
          <w:u w:val="single"/>
        </w:rPr>
        <w:t xml:space="preserve">         </w:t>
      </w:r>
      <w:r>
        <w:rPr>
          <w:rFonts w:hint="eastAsia" w:ascii="宋体" w:hAnsi="宋体" w:cs="宋体"/>
          <w:color w:val="auto"/>
          <w:sz w:val="24"/>
          <w:szCs w:val="21"/>
          <w:u w:val="single"/>
          <w:lang w:val="en-US" w:eastAsia="zh-CN"/>
        </w:rPr>
        <w:t xml:space="preserve">  </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 xml:space="preserve"> 地  址： </w:t>
      </w:r>
      <w:r>
        <w:rPr>
          <w:rFonts w:hint="eastAsia" w:ascii="宋体" w:hAnsi="宋体" w:eastAsia="宋体" w:cs="宋体"/>
          <w:color w:val="auto"/>
          <w:sz w:val="24"/>
          <w:szCs w:val="21"/>
          <w:u w:val="single"/>
        </w:rPr>
        <w:t xml:space="preserve">                   </w:t>
      </w:r>
    </w:p>
    <w:p w14:paraId="0244F005">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乙    方：</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 xml:space="preserve"> </w:t>
      </w:r>
    </w:p>
    <w:p w14:paraId="3D1FE65E">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电    话：</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 xml:space="preserve"> 传  真：</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 xml:space="preserve"> 地  址：</w:t>
      </w:r>
      <w:r>
        <w:rPr>
          <w:rFonts w:hint="eastAsia" w:ascii="宋体" w:hAnsi="宋体" w:eastAsia="宋体" w:cs="宋体"/>
          <w:color w:val="auto"/>
          <w:sz w:val="24"/>
          <w:szCs w:val="21"/>
          <w:u w:val="single"/>
        </w:rPr>
        <w:t xml:space="preserve">          　   </w:t>
      </w:r>
    </w:p>
    <w:p w14:paraId="53DE7A05">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项目名称：</w:t>
      </w:r>
      <w:r>
        <w:rPr>
          <w:rFonts w:hint="eastAsia" w:ascii="宋体" w:hAnsi="宋体" w:eastAsia="宋体" w:cs="宋体"/>
          <w:b/>
          <w:color w:val="auto"/>
          <w:sz w:val="24"/>
          <w:u w:val="single"/>
        </w:rPr>
        <w:t xml:space="preserve">                            </w:t>
      </w:r>
      <w:r>
        <w:rPr>
          <w:rFonts w:hint="eastAsia" w:ascii="宋体" w:hAnsi="宋体" w:eastAsia="宋体" w:cs="宋体"/>
          <w:color w:val="auto"/>
          <w:sz w:val="24"/>
          <w:szCs w:val="21"/>
        </w:rPr>
        <w:t xml:space="preserve">  </w:t>
      </w:r>
    </w:p>
    <w:p w14:paraId="03EEECDE">
      <w:pPr>
        <w:spacing w:line="360" w:lineRule="auto"/>
        <w:rPr>
          <w:rFonts w:hint="eastAsia" w:ascii="宋体" w:hAnsi="宋体" w:eastAsia="宋体" w:cs="宋体"/>
          <w:color w:val="auto"/>
          <w:sz w:val="24"/>
          <w:szCs w:val="21"/>
          <w:u w:val="single"/>
        </w:rPr>
      </w:pPr>
      <w:r>
        <w:rPr>
          <w:rFonts w:hint="eastAsia" w:ascii="宋体" w:hAnsi="宋体" w:eastAsia="宋体" w:cs="宋体"/>
          <w:color w:val="auto"/>
          <w:sz w:val="24"/>
          <w:szCs w:val="21"/>
        </w:rPr>
        <w:t>项目编号：</w:t>
      </w:r>
      <w:r>
        <w:rPr>
          <w:rFonts w:hint="eastAsia" w:ascii="宋体" w:hAnsi="宋体" w:eastAsia="宋体" w:cs="宋体"/>
          <w:color w:val="auto"/>
          <w:sz w:val="24"/>
          <w:szCs w:val="21"/>
          <w:u w:val="single"/>
        </w:rPr>
        <w:t xml:space="preserve">                            </w:t>
      </w:r>
    </w:p>
    <w:p w14:paraId="7DE2BCC3">
      <w:pPr>
        <w:spacing w:line="360" w:lineRule="auto"/>
        <w:rPr>
          <w:rFonts w:hint="eastAsia" w:ascii="宋体" w:hAnsi="宋体" w:eastAsia="宋体" w:cs="宋体"/>
          <w:color w:val="auto"/>
          <w:sz w:val="24"/>
          <w:szCs w:val="21"/>
        </w:rPr>
      </w:pPr>
    </w:p>
    <w:p w14:paraId="70A6ACF8">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根据</w:t>
      </w:r>
      <w:r>
        <w:rPr>
          <w:rFonts w:hint="eastAsia" w:ascii="宋体" w:hAnsi="宋体" w:eastAsia="宋体" w:cs="宋体"/>
          <w:b/>
          <w:bCs/>
          <w:color w:val="auto"/>
          <w:sz w:val="24"/>
          <w:szCs w:val="21"/>
          <w:u w:val="single"/>
          <w:lang w:eastAsia="zh-CN"/>
        </w:rPr>
        <w:t>玛纳斯县-旱卡子滩乡-S101岔口农村公路（县道X156线）改扩建项目二期</w:t>
      </w:r>
      <w:r>
        <w:rPr>
          <w:rFonts w:hint="eastAsia" w:ascii="宋体" w:hAnsi="宋体" w:cs="宋体"/>
          <w:b/>
          <w:bCs/>
          <w:color w:val="auto"/>
          <w:sz w:val="24"/>
          <w:szCs w:val="21"/>
          <w:u w:val="single"/>
          <w:lang w:eastAsia="zh-CN"/>
        </w:rPr>
        <w:t>施工图设计</w:t>
      </w:r>
      <w:r>
        <w:rPr>
          <w:rFonts w:hint="eastAsia" w:ascii="宋体" w:hAnsi="宋体" w:eastAsia="宋体" w:cs="宋体"/>
          <w:b/>
          <w:bCs/>
          <w:color w:val="auto"/>
          <w:sz w:val="24"/>
          <w:szCs w:val="21"/>
          <w:u w:val="single"/>
          <w:lang w:eastAsia="zh-CN"/>
        </w:rPr>
        <w:t>服务</w:t>
      </w:r>
      <w:r>
        <w:rPr>
          <w:rFonts w:hint="eastAsia" w:ascii="宋体" w:hAnsi="宋体" w:eastAsia="宋体" w:cs="宋体"/>
          <w:color w:val="auto"/>
          <w:sz w:val="24"/>
          <w:szCs w:val="21"/>
        </w:rPr>
        <w:t>的采购结果，按照《中华人民共和国政府采购法》、《中华人民共和国政府采购法实施条例》</w:t>
      </w:r>
      <w:r>
        <w:rPr>
          <w:rFonts w:hint="eastAsia" w:ascii="宋体" w:hAnsi="宋体" w:cs="宋体"/>
          <w:color w:val="auto"/>
          <w:sz w:val="24"/>
          <w:szCs w:val="21"/>
          <w:lang w:eastAsia="zh-CN"/>
        </w:rPr>
        <w:t>、</w:t>
      </w:r>
      <w:r>
        <w:rPr>
          <w:rFonts w:hint="eastAsia" w:ascii="宋体" w:hAnsi="宋体" w:eastAsia="宋体" w:cs="宋体"/>
          <w:color w:val="auto"/>
          <w:sz w:val="24"/>
          <w:szCs w:val="21"/>
        </w:rPr>
        <w:t>《中华人民共和国民法典》的规定，经双方协商，本着平等互利和诚实信用的原则，一致同意签订本合同如下。</w:t>
      </w:r>
    </w:p>
    <w:p w14:paraId="2A26C5D4">
      <w:pPr>
        <w:numPr>
          <w:ilvl w:val="0"/>
          <w:numId w:val="12"/>
        </w:num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合同金额</w:t>
      </w:r>
    </w:p>
    <w:p w14:paraId="46643214">
      <w:pPr>
        <w:pStyle w:val="43"/>
        <w:spacing w:line="360" w:lineRule="auto"/>
        <w:ind w:firstLine="480" w:firstLineChars="200"/>
        <w:rPr>
          <w:rFonts w:hint="eastAsia"/>
          <w:color w:val="auto"/>
        </w:rPr>
      </w:pPr>
      <w:r>
        <w:rPr>
          <w:rFonts w:hint="eastAsia" w:ascii="宋体" w:hAnsi="宋体" w:eastAsia="宋体" w:cs="宋体"/>
          <w:color w:val="auto"/>
          <w:sz w:val="24"/>
          <w:szCs w:val="24"/>
          <w:u w:val="none"/>
        </w:rPr>
        <w:t>合同金额为（大写）：__________元（￥__________元）人民币。</w:t>
      </w:r>
    </w:p>
    <w:p w14:paraId="6DCC5945">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二、服务范围</w:t>
      </w:r>
    </w:p>
    <w:p w14:paraId="151036A0">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　　甲方聘请乙方提供以下服务：</w:t>
      </w:r>
    </w:p>
    <w:p w14:paraId="0AEA64AA">
      <w:pPr>
        <w:spacing w:line="360" w:lineRule="auto"/>
        <w:ind w:firstLine="420"/>
        <w:rPr>
          <w:rFonts w:hint="eastAsia" w:ascii="宋体" w:hAnsi="宋体" w:eastAsia="宋体" w:cs="宋体"/>
          <w:b/>
          <w:color w:val="auto"/>
          <w:sz w:val="24"/>
          <w:szCs w:val="21"/>
          <w:u w:val="single"/>
          <w:lang w:eastAsia="zh-CN"/>
        </w:rPr>
      </w:pPr>
      <w:r>
        <w:rPr>
          <w:rFonts w:hint="eastAsia" w:ascii="宋体" w:hAnsi="宋体" w:eastAsia="宋体" w:cs="宋体"/>
          <w:color w:val="auto"/>
          <w:sz w:val="24"/>
          <w:szCs w:val="21"/>
        </w:rPr>
        <w:t>本合同项下的服务指：</w:t>
      </w:r>
      <w:r>
        <w:rPr>
          <w:rFonts w:hint="eastAsia" w:ascii="宋体" w:hAnsi="宋体" w:eastAsia="宋体" w:cs="宋体"/>
          <w:b/>
          <w:bCs/>
          <w:color w:val="auto"/>
          <w:sz w:val="24"/>
          <w:szCs w:val="21"/>
          <w:u w:val="single"/>
          <w:lang w:eastAsia="zh-CN"/>
        </w:rPr>
        <w:t>玛纳斯县-旱卡子滩乡-S101岔口农村公路（县道X156线）改扩建项目二期施工图设计服务（包含地勘、施工图设计及预算）。</w:t>
      </w:r>
    </w:p>
    <w:p w14:paraId="463E903D">
      <w:pPr>
        <w:numPr>
          <w:ilvl w:val="0"/>
          <w:numId w:val="0"/>
        </w:numPr>
        <w:spacing w:line="360" w:lineRule="auto"/>
        <w:ind w:leftChars="0"/>
        <w:rPr>
          <w:rFonts w:hint="eastAsia" w:ascii="宋体" w:hAnsi="宋体" w:eastAsia="宋体" w:cs="宋体"/>
          <w:color w:val="auto"/>
          <w:sz w:val="24"/>
          <w:szCs w:val="21"/>
        </w:rPr>
      </w:pPr>
      <w:r>
        <w:rPr>
          <w:rFonts w:hint="eastAsia" w:ascii="宋体" w:hAnsi="宋体" w:eastAsia="宋体" w:cs="宋体"/>
          <w:color w:val="auto"/>
          <w:sz w:val="24"/>
          <w:szCs w:val="21"/>
          <w:lang w:val="en-US" w:eastAsia="zh-CN"/>
        </w:rPr>
        <w:t>三、</w:t>
      </w:r>
      <w:r>
        <w:rPr>
          <w:rFonts w:hint="eastAsia" w:ascii="宋体" w:hAnsi="宋体" w:eastAsia="宋体" w:cs="宋体"/>
          <w:color w:val="auto"/>
          <w:sz w:val="24"/>
          <w:szCs w:val="21"/>
        </w:rPr>
        <w:t>甲方乙方的权利和义务</w:t>
      </w:r>
    </w:p>
    <w:p w14:paraId="48E29312">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1、甲方应按合同约定的数量及进度向乙方支付项目价款。</w:t>
      </w:r>
    </w:p>
    <w:p w14:paraId="0C1CD0DC">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2、甲方有权对项目的工作进度、质量、经费使用等情况进行监督、检查；乙方有义务解答甲方提出的与项目有关的询问，并按甲方有关项目管理要求按期如实编报项目进展情况。</w:t>
      </w:r>
    </w:p>
    <w:p w14:paraId="01CA18C2">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3、乙方必须依据《劳动法》为在甲方场地工作的人员缴纳社会保险。</w:t>
      </w:r>
    </w:p>
    <w:p w14:paraId="16DEDEA4">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4、乙方工作人员上岗前必须进行体检，向甲方出具体检报告，经甲方确认身体健康后方可上岗，体检费用由乙方承担。</w:t>
      </w:r>
    </w:p>
    <w:p w14:paraId="1A0BFD5B">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5、乙方工作人员上岗前必须按照甲方岗位要求、工作标准和内容进行岗前培训，经甲方检验合格后方可上岗。</w:t>
      </w:r>
    </w:p>
    <w:p w14:paraId="5EB94F17">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6、乙方必须服从甲方管理人员工作安排。</w:t>
      </w:r>
    </w:p>
    <w:p w14:paraId="00BA3E4C">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7、乙方必须遵守甲方规章制度。</w:t>
      </w:r>
    </w:p>
    <w:p w14:paraId="594C0DE1">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8、乙方调整、辞退工作人员，必须书面上报甲方。</w:t>
      </w:r>
    </w:p>
    <w:p w14:paraId="29C83695">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9、乙方工作人员在寒暑假、节假日保持正常的工作状态，不得减人，岗位人员性别不得变化。</w:t>
      </w:r>
    </w:p>
    <w:p w14:paraId="023619D1">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10、乙方工作人员在工作岗位上出现伤亡，由乙方负责。</w:t>
      </w:r>
    </w:p>
    <w:p w14:paraId="3FF6B99F">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11、乙方应根据经甲方确认的项目合同组织项目的实施，项目实施必须严格遵守国家的法律、法规以及现行技术与质量标准。</w:t>
      </w:r>
    </w:p>
    <w:p w14:paraId="7E128042">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12、经甲方验收不符合项目合同要求的工作内容，乙方应根据甲方要求进行返工，或其他方式改正错误。</w:t>
      </w:r>
    </w:p>
    <w:p w14:paraId="56C0179F">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13、乙方保证以合法的方式实施本合同，并保证项目成果（包括任何相对独立的部分）不侵犯他人知识产权或遭到类似指控。</w:t>
      </w:r>
    </w:p>
    <w:p w14:paraId="3FCF46B2">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14</w:t>
      </w:r>
      <w:r>
        <w:rPr>
          <w:rFonts w:hint="eastAsia" w:ascii="宋体" w:hAnsi="宋体" w:cs="宋体"/>
          <w:color w:val="auto"/>
          <w:sz w:val="24"/>
          <w:szCs w:val="21"/>
          <w:lang w:eastAsia="zh-CN"/>
        </w:rPr>
        <w:t>、</w:t>
      </w:r>
      <w:r>
        <w:rPr>
          <w:rFonts w:hint="eastAsia" w:ascii="宋体" w:hAnsi="宋体" w:eastAsia="宋体" w:cs="宋体"/>
          <w:color w:val="auto"/>
          <w:sz w:val="24"/>
          <w:szCs w:val="21"/>
        </w:rPr>
        <w:t>乙方保证在托管运营期间上传数据必须达到环保要求。</w:t>
      </w:r>
    </w:p>
    <w:p w14:paraId="7CD3BDB6">
      <w:pPr>
        <w:keepNext w:val="0"/>
        <w:keepLines w:val="0"/>
        <w:pageBreakBefore w:val="0"/>
        <w:widowControl w:val="0"/>
        <w:numPr>
          <w:ilvl w:val="0"/>
          <w:numId w:val="0"/>
        </w:numPr>
        <w:tabs>
          <w:tab w:val="left" w:pos="960"/>
        </w:tabs>
        <w:kinsoku/>
        <w:wordWrap/>
        <w:overflowPunct/>
        <w:topLinePunct w:val="0"/>
        <w:autoSpaceDE/>
        <w:autoSpaceDN/>
        <w:bidi w:val="0"/>
        <w:adjustRightInd/>
        <w:snapToGrid/>
        <w:spacing w:line="360" w:lineRule="auto"/>
        <w:ind w:leftChars="0"/>
        <w:textAlignment w:val="auto"/>
        <w:rPr>
          <w:rFonts w:hint="eastAsia" w:ascii="宋体" w:hAnsi="宋体" w:eastAsia="宋体" w:cs="宋体"/>
          <w:color w:val="auto"/>
          <w:sz w:val="24"/>
          <w:szCs w:val="21"/>
        </w:rPr>
      </w:pPr>
      <w:r>
        <w:rPr>
          <w:rFonts w:hint="eastAsia" w:ascii="宋体" w:hAnsi="宋体" w:eastAsia="宋体" w:cs="宋体"/>
          <w:color w:val="auto"/>
          <w:sz w:val="24"/>
          <w:szCs w:val="21"/>
          <w:lang w:val="en-US" w:eastAsia="zh-CN"/>
        </w:rPr>
        <w:t>四、</w:t>
      </w:r>
      <w:r>
        <w:rPr>
          <w:rFonts w:hint="eastAsia" w:ascii="宋体" w:hAnsi="宋体" w:eastAsia="宋体" w:cs="宋体"/>
          <w:color w:val="auto"/>
          <w:sz w:val="24"/>
          <w:szCs w:val="21"/>
        </w:rPr>
        <w:t>服务期间（项目完成期限）</w:t>
      </w:r>
    </w:p>
    <w:p w14:paraId="32574CB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rPr>
        <w:t>委托服务期间：</w:t>
      </w:r>
      <w:r>
        <w:rPr>
          <w:rFonts w:hint="eastAsia" w:ascii="宋体" w:hAnsi="宋体" w:eastAsia="宋体" w:cs="宋体"/>
          <w:color w:val="auto"/>
          <w:sz w:val="24"/>
          <w:szCs w:val="21"/>
          <w:highlight w:val="none"/>
          <w:u w:val="single"/>
        </w:rPr>
        <w:t>合同签订后30日历日内完成施工图设计成果文件。</w:t>
      </w:r>
    </w:p>
    <w:p w14:paraId="4F38D75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五、付款方式</w:t>
      </w:r>
    </w:p>
    <w:p w14:paraId="2292B67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1、本合同项下服务费用：一年共计人民币（大写）</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万整；人民币（小写）</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元整。</w:t>
      </w:r>
    </w:p>
    <w:p w14:paraId="06783A3F">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2、支付方式：</w:t>
      </w:r>
      <w:r>
        <w:rPr>
          <w:rFonts w:hint="eastAsia" w:ascii="宋体" w:hAnsi="宋体" w:eastAsia="宋体" w:cs="宋体"/>
          <w:color w:val="auto"/>
          <w:sz w:val="24"/>
          <w:szCs w:val="21"/>
          <w:u w:val="single"/>
        </w:rPr>
        <w:t>双方协商约定。</w:t>
      </w:r>
    </w:p>
    <w:p w14:paraId="2EA06CFD">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六、项目验收</w:t>
      </w:r>
    </w:p>
    <w:p w14:paraId="74D51A3B">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项目完成后，乙方应根据甲方有关项目管理要求，向甲方提交按甲方规定要求的项目成果及有关材料，经甲方确认后，由甲方按照本合同及其附件要求，组织对本项目进行验收。</w:t>
      </w:r>
    </w:p>
    <w:p w14:paraId="350B93D0">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七、项目成果、技术情报和资料的权利归属与保密</w:t>
      </w:r>
    </w:p>
    <w:p w14:paraId="54E39389">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1、本合同项目成果所有权以及由此形成的知识产权，包括但不限于数据标准著作权、专利申请权、专利权、非专利技术等归甲乙双方所有。</w:t>
      </w:r>
    </w:p>
    <w:p w14:paraId="242F17B6">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2、乙方对在本合同项目实施过程中所获得的甲方提供的数据、技术资料负有保密责任和义务，未经甲方许可，不得向第三方泄露或转让。</w:t>
      </w:r>
    </w:p>
    <w:p w14:paraId="5F1F0164">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3、本合同项目完成后，乙方应按本合同及其附件要求将项目所形成的技术资料和相关成果以及甲方提供的数据和资料移交甲方。</w:t>
      </w:r>
    </w:p>
    <w:p w14:paraId="53AA3AC7">
      <w:pPr>
        <w:tabs>
          <w:tab w:val="left" w:pos="900"/>
        </w:tabs>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八、违约责任与赔偿损失</w:t>
      </w:r>
    </w:p>
    <w:p w14:paraId="34271B9B">
      <w:pPr>
        <w:tabs>
          <w:tab w:val="left" w:pos="900"/>
        </w:tabs>
        <w:spacing w:line="360" w:lineRule="auto"/>
        <w:ind w:firstLine="360" w:firstLineChars="150"/>
        <w:rPr>
          <w:rFonts w:hint="eastAsia" w:ascii="宋体" w:hAnsi="宋体" w:eastAsia="宋体" w:cs="宋体"/>
          <w:color w:val="auto"/>
          <w:sz w:val="24"/>
          <w:szCs w:val="21"/>
        </w:rPr>
      </w:pPr>
      <w:r>
        <w:rPr>
          <w:rFonts w:hint="eastAsia" w:ascii="宋体" w:hAnsi="宋体" w:eastAsia="宋体" w:cs="宋体"/>
          <w:color w:val="auto"/>
          <w:sz w:val="24"/>
          <w:szCs w:val="21"/>
        </w:rPr>
        <w:t>1、乙方提供的服务不符合采购文件、报价文件或本合同规定的，甲方有权拒收，并且乙方须向甲方方支付本合同总价5%的违约金。</w:t>
      </w:r>
    </w:p>
    <w:p w14:paraId="3A6A64C1">
      <w:pPr>
        <w:tabs>
          <w:tab w:val="left" w:pos="720"/>
          <w:tab w:val="left" w:pos="900"/>
        </w:tabs>
        <w:spacing w:line="360" w:lineRule="auto"/>
        <w:ind w:right="210" w:firstLine="360" w:firstLineChars="150"/>
        <w:rPr>
          <w:rFonts w:hint="eastAsia" w:ascii="宋体" w:hAnsi="宋体" w:eastAsia="宋体" w:cs="宋体"/>
          <w:color w:val="auto"/>
          <w:sz w:val="24"/>
          <w:szCs w:val="21"/>
        </w:rPr>
      </w:pPr>
      <w:r>
        <w:rPr>
          <w:rFonts w:hint="eastAsia" w:ascii="宋体" w:hAnsi="宋体" w:eastAsia="宋体" w:cs="宋体"/>
          <w:color w:val="auto"/>
          <w:sz w:val="24"/>
          <w:szCs w:val="21"/>
        </w:rPr>
        <w:t>2、乙方未能按本合同规定的服务时间提供服务，从逾期之日起每日按本合同总价3‰的数额向甲方支付违约金；逾期半个月以上的，甲方有权终止合同，由此造成的甲方经济损失由乙方承担。</w:t>
      </w:r>
    </w:p>
    <w:p w14:paraId="3062F077">
      <w:pPr>
        <w:spacing w:line="360" w:lineRule="auto"/>
        <w:ind w:firstLine="360" w:firstLineChars="150"/>
        <w:rPr>
          <w:rFonts w:hint="eastAsia" w:ascii="宋体" w:hAnsi="宋体" w:eastAsia="宋体" w:cs="宋体"/>
          <w:color w:val="auto"/>
          <w:sz w:val="24"/>
          <w:szCs w:val="21"/>
        </w:rPr>
      </w:pPr>
      <w:r>
        <w:rPr>
          <w:rFonts w:hint="eastAsia" w:ascii="宋体" w:hAnsi="宋体" w:eastAsia="宋体" w:cs="宋体"/>
          <w:color w:val="auto"/>
          <w:sz w:val="24"/>
          <w:szCs w:val="21"/>
        </w:rPr>
        <w:t>3、甲方无正当理由拒收接受服务，到期拒付服务款项的，甲方向乙方偿付本合同总的5%的违约金。甲方人逾期付款，则每日按本合同总价的3‰向乙方偿付违约金。</w:t>
      </w:r>
    </w:p>
    <w:p w14:paraId="74491552">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4、其它违约责任按《中华人民共和国民法典》处理。</w:t>
      </w:r>
    </w:p>
    <w:p w14:paraId="2974B944">
      <w:pPr>
        <w:spacing w:line="360" w:lineRule="auto"/>
        <w:rPr>
          <w:rFonts w:hint="eastAsia" w:ascii="宋体" w:hAnsi="宋体" w:eastAsia="宋体" w:cs="宋体"/>
          <w:b/>
          <w:bCs/>
          <w:color w:val="auto"/>
          <w:sz w:val="24"/>
          <w:szCs w:val="21"/>
        </w:rPr>
      </w:pPr>
      <w:r>
        <w:rPr>
          <w:rFonts w:hint="eastAsia" w:ascii="宋体" w:hAnsi="宋体" w:eastAsia="宋体" w:cs="宋体"/>
          <w:color w:val="auto"/>
          <w:sz w:val="24"/>
          <w:szCs w:val="21"/>
        </w:rPr>
        <w:t>九、</w:t>
      </w:r>
      <w:r>
        <w:rPr>
          <w:rFonts w:hint="eastAsia" w:ascii="宋体" w:hAnsi="宋体" w:eastAsia="宋体" w:cs="宋体"/>
          <w:bCs/>
          <w:color w:val="auto"/>
          <w:sz w:val="24"/>
          <w:szCs w:val="21"/>
        </w:rPr>
        <w:t>合同的变更与解除</w:t>
      </w:r>
    </w:p>
    <w:p w14:paraId="1BBD20CF">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1、本合同履行过程中，如果甲方发现乙方项目实际情况与项目合同严重不符，或者由于其他客观情况发生了重大变化，经合同双方协商，可修改或终止本合同。</w:t>
      </w:r>
    </w:p>
    <w:p w14:paraId="5BA25929">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2、本合同履行过程中，因不可抗力的原因使合同无法履行时，任何一方都有权解除本合同。</w:t>
      </w:r>
    </w:p>
    <w:p w14:paraId="2CAA0D41">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3、本合同履行过程中，如遇国家政策的调整或国家财政困难导致甲方无法拨付项目经费，甲方有权解除本合同，但应当对由此给乙方造成的损失给予适当补偿。</w:t>
      </w:r>
    </w:p>
    <w:p w14:paraId="44C82CEC">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4、本合同解除后，乙方仍负有保密义务，并应按本合同第四条规定将有关成果和资料移交甲方。</w:t>
      </w:r>
    </w:p>
    <w:p w14:paraId="679846F1">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十、争端的解决</w:t>
      </w:r>
    </w:p>
    <w:p w14:paraId="067CC1FB">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1、合同执行过程中发生的任何争议，如双方不能通过友好协商解决，按相关法律法规处理。</w:t>
      </w:r>
    </w:p>
    <w:p w14:paraId="60465691">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2、在运营期限内，乙方人员不得更换，需经甲方同意允许下变更。</w:t>
      </w:r>
    </w:p>
    <w:p w14:paraId="51376EC6">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十一、不可抗力</w:t>
      </w:r>
    </w:p>
    <w:p w14:paraId="7661528E">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任何一方由于不可抗力原因不能履行合同时，应在不可抗力事件结束后1日内向对方通报，以减轻可能给对方造成的损失，在取得有关机构的不可抗力证明或双方谅解确认后，允许延期履行或修订合同，并根据情况可部分或全部免于承担违约责任。</w:t>
      </w:r>
    </w:p>
    <w:p w14:paraId="4E3E12EF">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十二、税费：在中国境内、外发生的与本合同执行有关的一切税费均由乙方负担。</w:t>
      </w:r>
    </w:p>
    <w:p w14:paraId="1282AE92">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十三、其它</w:t>
      </w:r>
    </w:p>
    <w:p w14:paraId="51491D5C">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1、本合同所有附件、磋商文件、响应文件、成交通知书均为合同的有效组成部分，与本合同具有同等法律效力。</w:t>
      </w:r>
    </w:p>
    <w:p w14:paraId="2BA50495">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2、在执行本合同的过程中，所有经双方签署确认的文件（包括会议纪要、补充协议、往来信函）即成为本合同的有效组成部分。</w:t>
      </w:r>
    </w:p>
    <w:p w14:paraId="659E5D9F">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 xml:space="preserve">3、如一方地址、电话、传真号码有变更，应在变更当日内书面通知对方，否则，应承担相应责任。 </w:t>
      </w:r>
    </w:p>
    <w:p w14:paraId="3AEBD2CD">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4、除甲方事先书面同意外，乙方不得部分或全部转让其应履行的合同项下的义务。</w:t>
      </w:r>
    </w:p>
    <w:p w14:paraId="35A1840E">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十四、合同生效：</w:t>
      </w:r>
    </w:p>
    <w:p w14:paraId="40888EE9">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1、本合同在甲乙双方法人代表或其授权代表签字盖章后生效。</w:t>
      </w:r>
    </w:p>
    <w:p w14:paraId="14F17007">
      <w:pPr>
        <w:spacing w:line="340" w:lineRule="exact"/>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 xml:space="preserve">2、合同一式 </w:t>
      </w:r>
      <w:r>
        <w:rPr>
          <w:rFonts w:hint="eastAsia" w:ascii="宋体" w:hAnsi="宋体" w:eastAsia="宋体" w:cs="宋体"/>
          <w:color w:val="auto"/>
          <w:sz w:val="24"/>
          <w:szCs w:val="21"/>
          <w:u w:val="single"/>
        </w:rPr>
        <w:t xml:space="preserve"> </w:t>
      </w:r>
      <w:r>
        <w:rPr>
          <w:rFonts w:hint="eastAsia" w:ascii="宋体" w:hAnsi="宋体" w:cs="宋体"/>
          <w:color w:val="auto"/>
          <w:sz w:val="24"/>
          <w:szCs w:val="21"/>
          <w:u w:val="single"/>
          <w:lang w:val="en-US" w:eastAsia="zh-CN"/>
        </w:rPr>
        <w:t xml:space="preserve">  </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份，其中正本</w:t>
      </w:r>
      <w:r>
        <w:rPr>
          <w:rFonts w:hint="eastAsia" w:ascii="宋体" w:hAnsi="宋体" w:eastAsia="宋体" w:cs="宋体"/>
          <w:color w:val="auto"/>
          <w:sz w:val="24"/>
          <w:szCs w:val="21"/>
          <w:u w:val="single"/>
        </w:rPr>
        <w:t xml:space="preserve"> </w:t>
      </w:r>
      <w:r>
        <w:rPr>
          <w:rFonts w:hint="eastAsia" w:ascii="宋体" w:hAnsi="宋体" w:cs="宋体"/>
          <w:color w:val="auto"/>
          <w:sz w:val="24"/>
          <w:szCs w:val="21"/>
          <w:u w:val="single"/>
          <w:lang w:val="en-US" w:eastAsia="zh-CN"/>
        </w:rPr>
        <w:t xml:space="preserve"> </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份，副本</w:t>
      </w:r>
      <w:r>
        <w:rPr>
          <w:rFonts w:hint="eastAsia" w:ascii="宋体" w:hAnsi="宋体" w:eastAsia="宋体" w:cs="宋体"/>
          <w:color w:val="auto"/>
          <w:sz w:val="24"/>
          <w:szCs w:val="21"/>
          <w:u w:val="single"/>
        </w:rPr>
        <w:t xml:space="preserve">  </w:t>
      </w:r>
      <w:r>
        <w:rPr>
          <w:rFonts w:hint="eastAsia" w:ascii="宋体" w:hAnsi="宋体" w:cs="宋体"/>
          <w:color w:val="auto"/>
          <w:sz w:val="24"/>
          <w:szCs w:val="21"/>
          <w:u w:val="single"/>
          <w:lang w:val="en-US" w:eastAsia="zh-CN"/>
        </w:rPr>
        <w:t xml:space="preserve"> </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份。</w:t>
      </w:r>
    </w:p>
    <w:p w14:paraId="020DD0A6">
      <w:pPr>
        <w:spacing w:line="340" w:lineRule="exact"/>
        <w:rPr>
          <w:rFonts w:hint="eastAsia" w:ascii="宋体" w:hAnsi="宋体" w:eastAsia="宋体" w:cs="宋体"/>
          <w:b/>
          <w:color w:val="auto"/>
          <w:sz w:val="36"/>
          <w:szCs w:val="28"/>
        </w:rPr>
      </w:pPr>
    </w:p>
    <w:p w14:paraId="4EC268BA">
      <w:pPr>
        <w:adjustRightInd w:val="0"/>
        <w:snapToGrid w:val="0"/>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甲      方：（公章）                    乙      方：（公章）</w:t>
      </w:r>
    </w:p>
    <w:p w14:paraId="61CCAEF9">
      <w:pPr>
        <w:adjustRightInd w:val="0"/>
        <w:snapToGrid w:val="0"/>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法定代表人：</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 xml:space="preserve">         法定代表人：</w:t>
      </w:r>
      <w:r>
        <w:rPr>
          <w:rFonts w:hint="eastAsia" w:ascii="宋体" w:hAnsi="宋体" w:eastAsia="宋体" w:cs="宋体"/>
          <w:color w:val="auto"/>
          <w:sz w:val="24"/>
          <w:szCs w:val="21"/>
          <w:u w:val="single"/>
        </w:rPr>
        <w:t xml:space="preserve">                   </w:t>
      </w:r>
    </w:p>
    <w:p w14:paraId="63910D1C">
      <w:pPr>
        <w:adjustRightInd w:val="0"/>
        <w:snapToGrid w:val="0"/>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委托代理人：</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 xml:space="preserve">         委托代理人：</w:t>
      </w:r>
      <w:r>
        <w:rPr>
          <w:rFonts w:hint="eastAsia" w:ascii="宋体" w:hAnsi="宋体" w:eastAsia="宋体" w:cs="宋体"/>
          <w:color w:val="auto"/>
          <w:sz w:val="24"/>
          <w:szCs w:val="21"/>
          <w:u w:val="single"/>
        </w:rPr>
        <w:t xml:space="preserve">                   </w:t>
      </w:r>
    </w:p>
    <w:p w14:paraId="4449C166">
      <w:pPr>
        <w:adjustRightInd w:val="0"/>
        <w:snapToGrid w:val="0"/>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电      话：</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 xml:space="preserve">         电      话：</w:t>
      </w:r>
      <w:r>
        <w:rPr>
          <w:rFonts w:hint="eastAsia" w:ascii="宋体" w:hAnsi="宋体" w:eastAsia="宋体" w:cs="宋体"/>
          <w:color w:val="auto"/>
          <w:sz w:val="24"/>
          <w:szCs w:val="21"/>
          <w:u w:val="single"/>
        </w:rPr>
        <w:t xml:space="preserve">                   </w:t>
      </w:r>
    </w:p>
    <w:p w14:paraId="58A728BB">
      <w:pPr>
        <w:adjustRightInd w:val="0"/>
        <w:snapToGrid w:val="0"/>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传      真：</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 xml:space="preserve">         传      真：</w:t>
      </w:r>
      <w:r>
        <w:rPr>
          <w:rFonts w:hint="eastAsia" w:ascii="宋体" w:hAnsi="宋体" w:eastAsia="宋体" w:cs="宋体"/>
          <w:color w:val="auto"/>
          <w:sz w:val="24"/>
          <w:szCs w:val="21"/>
          <w:u w:val="single"/>
        </w:rPr>
        <w:t xml:space="preserve">                   </w:t>
      </w:r>
    </w:p>
    <w:p w14:paraId="6D53D3CC">
      <w:pPr>
        <w:adjustRightInd w:val="0"/>
        <w:snapToGrid w:val="0"/>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 xml:space="preserve">                                    开 户 银 行：</w:t>
      </w:r>
      <w:r>
        <w:rPr>
          <w:rFonts w:hint="eastAsia" w:ascii="宋体" w:hAnsi="宋体" w:eastAsia="宋体" w:cs="宋体"/>
          <w:color w:val="auto"/>
          <w:sz w:val="24"/>
          <w:szCs w:val="21"/>
          <w:u w:val="single"/>
        </w:rPr>
        <w:t xml:space="preserve">                   </w:t>
      </w:r>
    </w:p>
    <w:p w14:paraId="62A0585A">
      <w:pPr>
        <w:widowControl/>
        <w:jc w:val="left"/>
        <w:rPr>
          <w:rFonts w:hint="eastAsia" w:ascii="宋体" w:hAnsi="宋体" w:eastAsia="宋体" w:cs="宋体"/>
          <w:color w:val="auto"/>
          <w:highlight w:val="none"/>
        </w:rPr>
      </w:pPr>
      <w:r>
        <w:rPr>
          <w:rFonts w:hint="eastAsia" w:ascii="宋体" w:hAnsi="宋体" w:eastAsia="宋体" w:cs="宋体"/>
          <w:color w:val="auto"/>
          <w:sz w:val="24"/>
          <w:szCs w:val="21"/>
        </w:rPr>
        <w:t xml:space="preserve">               </w:t>
      </w:r>
      <w:r>
        <w:rPr>
          <w:rFonts w:hint="eastAsia" w:ascii="宋体" w:hAnsi="宋体" w:eastAsia="宋体" w:cs="宋体"/>
          <w:color w:val="auto"/>
          <w:sz w:val="24"/>
          <w:szCs w:val="21"/>
          <w:lang w:val="en-US" w:eastAsia="zh-CN"/>
        </w:rPr>
        <w:t xml:space="preserve">                         </w:t>
      </w:r>
      <w:r>
        <w:rPr>
          <w:rFonts w:hint="eastAsia" w:ascii="宋体" w:hAnsi="宋体" w:eastAsia="宋体" w:cs="宋体"/>
          <w:color w:val="auto"/>
          <w:sz w:val="24"/>
          <w:szCs w:val="21"/>
        </w:rPr>
        <w:t>帐       号：</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highlight w:val="none"/>
        </w:rPr>
        <w:br w:type="page"/>
      </w:r>
    </w:p>
    <w:p w14:paraId="145C0544">
      <w:pPr>
        <w:widowControl/>
        <w:jc w:val="center"/>
        <w:outlineLvl w:val="0"/>
        <w:rPr>
          <w:rFonts w:hint="eastAsia" w:ascii="宋体" w:hAnsi="宋体" w:eastAsia="宋体" w:cs="宋体"/>
          <w:b/>
          <w:bCs/>
          <w:color w:val="auto"/>
          <w:sz w:val="32"/>
          <w:szCs w:val="32"/>
          <w:highlight w:val="none"/>
        </w:rPr>
      </w:pPr>
      <w:bookmarkStart w:id="97" w:name="_Toc16453"/>
      <w:r>
        <w:rPr>
          <w:rFonts w:hint="eastAsia" w:ascii="宋体" w:hAnsi="宋体" w:eastAsia="宋体" w:cs="宋体"/>
          <w:b/>
          <w:bCs/>
          <w:color w:val="auto"/>
          <w:sz w:val="32"/>
          <w:szCs w:val="32"/>
          <w:highlight w:val="none"/>
        </w:rPr>
        <w:t>第</w:t>
      </w:r>
      <w:r>
        <w:rPr>
          <w:rFonts w:hint="eastAsia" w:ascii="宋体" w:hAnsi="宋体" w:eastAsia="宋体" w:cs="宋体"/>
          <w:b/>
          <w:bCs/>
          <w:color w:val="auto"/>
          <w:sz w:val="32"/>
          <w:szCs w:val="32"/>
          <w:highlight w:val="none"/>
          <w:lang w:val="en-US" w:eastAsia="zh-CN"/>
        </w:rPr>
        <w:t>五</w:t>
      </w:r>
      <w:r>
        <w:rPr>
          <w:rFonts w:hint="eastAsia" w:ascii="宋体" w:hAnsi="宋体" w:eastAsia="宋体" w:cs="宋体"/>
          <w:b/>
          <w:bCs/>
          <w:color w:val="auto"/>
          <w:sz w:val="32"/>
          <w:szCs w:val="32"/>
          <w:highlight w:val="none"/>
        </w:rPr>
        <w:t xml:space="preserve">章 </w:t>
      </w:r>
      <w:bookmarkEnd w:id="97"/>
      <w:r>
        <w:rPr>
          <w:rFonts w:hint="eastAsia" w:ascii="宋体" w:hAnsi="宋体" w:eastAsia="宋体" w:cs="宋体"/>
          <w:b/>
          <w:bCs/>
          <w:color w:val="auto"/>
          <w:sz w:val="32"/>
          <w:szCs w:val="32"/>
          <w:highlight w:val="none"/>
        </w:rPr>
        <w:t>采购需求</w:t>
      </w:r>
    </w:p>
    <w:p w14:paraId="4245A70D">
      <w:pPr>
        <w:snapToGrid w:val="0"/>
        <w:spacing w:afterLines="50"/>
        <w:jc w:val="center"/>
        <w:rPr>
          <w:rFonts w:hint="eastAsia" w:ascii="宋体" w:hAnsi="宋体" w:eastAsia="宋体" w:cs="宋体"/>
          <w:color w:val="auto"/>
          <w:highlight w:val="none"/>
        </w:rPr>
      </w:pPr>
    </w:p>
    <w:p w14:paraId="40231E94">
      <w:pPr>
        <w:pStyle w:val="423"/>
        <w:numPr>
          <w:ilvl w:val="0"/>
          <w:numId w:val="0"/>
        </w:numPr>
        <w:snapToGrid w:val="0"/>
        <w:spacing w:afterLines="50"/>
        <w:ind w:leftChars="0"/>
        <w:jc w:val="left"/>
        <w:rPr>
          <w:rFonts w:hint="eastAsia" w:ascii="宋体" w:hAnsi="宋体" w:eastAsia="宋体" w:cs="宋体"/>
          <w:color w:val="auto"/>
          <w:sz w:val="24"/>
          <w:highlight w:val="none"/>
          <w:lang w:val="en-US" w:eastAsia="zh-CN"/>
        </w:rPr>
      </w:pPr>
      <w:r>
        <w:rPr>
          <w:rFonts w:hint="eastAsia" w:ascii="宋体" w:hAnsi="宋体" w:eastAsia="宋体" w:cs="宋体"/>
          <w:b/>
          <w:bCs/>
          <w:color w:val="auto"/>
          <w:sz w:val="24"/>
          <w:highlight w:val="none"/>
          <w:lang w:val="en-US" w:eastAsia="zh-CN"/>
        </w:rPr>
        <w:t>一、项目名称：</w:t>
      </w:r>
      <w:r>
        <w:rPr>
          <w:rFonts w:hint="eastAsia" w:ascii="宋体" w:hAnsi="宋体" w:eastAsia="宋体" w:cs="宋体"/>
          <w:color w:val="auto"/>
          <w:sz w:val="24"/>
          <w:highlight w:val="none"/>
          <w:lang w:val="en-US" w:eastAsia="zh-CN"/>
        </w:rPr>
        <w:t>玛纳斯县-旱卡子滩乡-S101岔口农村公路（县道X156线）改扩建项目二期</w:t>
      </w:r>
      <w:r>
        <w:rPr>
          <w:rFonts w:hint="eastAsia" w:ascii="宋体" w:hAnsi="宋体" w:cs="宋体"/>
          <w:color w:val="auto"/>
          <w:sz w:val="24"/>
          <w:highlight w:val="none"/>
          <w:lang w:val="en-US" w:eastAsia="zh-CN"/>
        </w:rPr>
        <w:t>施工图设计</w:t>
      </w:r>
      <w:r>
        <w:rPr>
          <w:rFonts w:hint="eastAsia" w:ascii="宋体" w:hAnsi="宋体" w:eastAsia="宋体" w:cs="宋体"/>
          <w:color w:val="auto"/>
          <w:sz w:val="24"/>
          <w:highlight w:val="none"/>
          <w:lang w:val="en-US" w:eastAsia="zh-CN"/>
        </w:rPr>
        <w:t>服务</w:t>
      </w:r>
    </w:p>
    <w:p w14:paraId="35124ADD">
      <w:pPr>
        <w:pStyle w:val="423"/>
        <w:numPr>
          <w:ilvl w:val="0"/>
          <w:numId w:val="0"/>
        </w:numPr>
        <w:snapToGrid w:val="0"/>
        <w:spacing w:afterLines="50"/>
        <w:ind w:leftChars="0"/>
        <w:jc w:val="left"/>
        <w:rPr>
          <w:rFonts w:hint="eastAsia" w:ascii="宋体" w:hAnsi="宋体" w:eastAsia="宋体" w:cs="宋体"/>
          <w:b/>
          <w:bCs/>
          <w:color w:val="auto"/>
          <w:sz w:val="24"/>
          <w:highlight w:val="none"/>
        </w:rPr>
      </w:pPr>
      <w:r>
        <w:rPr>
          <w:rFonts w:hint="eastAsia" w:ascii="宋体" w:hAnsi="宋体" w:eastAsia="宋体" w:cs="宋体"/>
          <w:b/>
          <w:bCs/>
          <w:color w:val="auto"/>
          <w:kern w:val="0"/>
          <w:sz w:val="24"/>
          <w:szCs w:val="24"/>
          <w:lang w:val="en-US" w:eastAsia="zh-CN" w:bidi="ar-SA"/>
        </w:rPr>
        <w:t>二、</w:t>
      </w:r>
      <w:r>
        <w:rPr>
          <w:rFonts w:hint="eastAsia" w:ascii="宋体" w:hAnsi="宋体" w:eastAsia="宋体" w:cs="宋体"/>
          <w:b/>
          <w:bCs/>
          <w:color w:val="auto"/>
          <w:kern w:val="0"/>
          <w:sz w:val="24"/>
          <w:szCs w:val="24"/>
          <w:lang w:val="zh-CN" w:eastAsia="zh-CN" w:bidi="ar-SA"/>
        </w:rPr>
        <w:t>建设内容及规模：</w:t>
      </w:r>
      <w:r>
        <w:rPr>
          <w:rFonts w:hint="eastAsia" w:ascii="宋体" w:hAnsi="宋体" w:eastAsia="宋体" w:cs="宋体"/>
          <w:color w:val="auto"/>
          <w:sz w:val="24"/>
          <w:highlight w:val="none"/>
          <w:lang w:val="en-US" w:eastAsia="zh-CN"/>
        </w:rPr>
        <w:t>改扩建17.2公里二级公路，包括路基路面桥涵结构物及附属设施。</w:t>
      </w:r>
    </w:p>
    <w:p w14:paraId="3EF0E7BC">
      <w:pPr>
        <w:pStyle w:val="423"/>
        <w:numPr>
          <w:ilvl w:val="0"/>
          <w:numId w:val="0"/>
        </w:numPr>
        <w:snapToGrid w:val="0"/>
        <w:spacing w:afterLines="50"/>
        <w:ind w:leftChars="0"/>
        <w:jc w:val="left"/>
        <w:rPr>
          <w:rFonts w:hint="eastAsia" w:ascii="宋体" w:hAnsi="宋体" w:eastAsia="宋体" w:cs="宋体"/>
          <w:b/>
          <w:bCs/>
          <w:color w:val="auto"/>
          <w:sz w:val="24"/>
          <w:highlight w:val="none"/>
        </w:rPr>
      </w:pPr>
      <w:r>
        <w:rPr>
          <w:rFonts w:hint="eastAsia" w:ascii="宋体" w:hAnsi="宋体" w:eastAsia="宋体" w:cs="宋体"/>
          <w:b/>
          <w:bCs/>
          <w:color w:val="auto"/>
          <w:sz w:val="24"/>
          <w:szCs w:val="24"/>
          <w:lang w:val="en-US" w:eastAsia="zh-CN"/>
        </w:rPr>
        <w:t>三、采购预算：</w:t>
      </w:r>
      <w:r>
        <w:rPr>
          <w:rFonts w:hint="eastAsia" w:ascii="宋体" w:hAnsi="宋体" w:cs="宋体"/>
          <w:b w:val="0"/>
          <w:bCs w:val="0"/>
          <w:color w:val="auto"/>
          <w:sz w:val="24"/>
          <w:szCs w:val="24"/>
          <w:lang w:val="en-US" w:eastAsia="zh-CN"/>
        </w:rPr>
        <w:t>81</w:t>
      </w:r>
      <w:r>
        <w:rPr>
          <w:rFonts w:hint="eastAsia" w:ascii="宋体" w:hAnsi="宋体" w:eastAsia="宋体" w:cs="宋体"/>
          <w:b w:val="0"/>
          <w:bCs w:val="0"/>
          <w:color w:val="auto"/>
          <w:sz w:val="24"/>
          <w:szCs w:val="24"/>
          <w:lang w:val="en-US" w:eastAsia="zh-CN"/>
        </w:rPr>
        <w:t>万元</w:t>
      </w:r>
    </w:p>
    <w:p w14:paraId="48681D4E">
      <w:pPr>
        <w:pStyle w:val="423"/>
        <w:numPr>
          <w:ilvl w:val="0"/>
          <w:numId w:val="0"/>
        </w:numPr>
        <w:snapToGrid w:val="0"/>
        <w:spacing w:afterLines="50"/>
        <w:ind w:leftChars="0"/>
        <w:jc w:val="left"/>
        <w:rPr>
          <w:rFonts w:hint="eastAsia" w:ascii="宋体" w:hAnsi="宋体" w:eastAsia="宋体" w:cs="宋体"/>
          <w:color w:val="auto"/>
          <w:sz w:val="24"/>
          <w:highlight w:val="none"/>
          <w:lang w:val="en-US" w:eastAsia="zh-CN"/>
        </w:rPr>
      </w:pPr>
      <w:r>
        <w:rPr>
          <w:rFonts w:hint="eastAsia" w:ascii="宋体" w:hAnsi="宋体" w:eastAsia="宋体" w:cs="宋体"/>
          <w:b/>
          <w:bCs/>
          <w:color w:val="auto"/>
          <w:sz w:val="24"/>
          <w:highlight w:val="none"/>
          <w:lang w:val="en-US" w:eastAsia="zh-CN"/>
        </w:rPr>
        <w:t>四、</w:t>
      </w:r>
      <w:r>
        <w:rPr>
          <w:rFonts w:hint="eastAsia" w:ascii="宋体" w:hAnsi="宋体" w:eastAsia="宋体" w:cs="宋体"/>
          <w:b/>
          <w:bCs/>
          <w:color w:val="auto"/>
          <w:sz w:val="24"/>
          <w:highlight w:val="none"/>
        </w:rPr>
        <w:t>合同履约期限</w:t>
      </w:r>
      <w:r>
        <w:rPr>
          <w:rFonts w:hint="eastAsia" w:ascii="宋体" w:hAnsi="宋体" w:eastAsia="宋体" w:cs="宋体"/>
          <w:b/>
          <w:bCs/>
          <w:color w:val="auto"/>
          <w:sz w:val="24"/>
          <w:highlight w:val="none"/>
          <w:lang w:eastAsia="zh-CN"/>
        </w:rPr>
        <w:t>：</w:t>
      </w:r>
      <w:r>
        <w:rPr>
          <w:rFonts w:hint="eastAsia" w:ascii="宋体" w:hAnsi="宋体" w:eastAsia="宋体" w:cs="宋体"/>
          <w:b w:val="0"/>
          <w:bCs w:val="0"/>
          <w:color w:val="auto"/>
          <w:sz w:val="24"/>
          <w:highlight w:val="none"/>
          <w:lang w:val="en-US" w:eastAsia="zh-CN"/>
        </w:rPr>
        <w:t>合同签订后30日历日内完成施工图设计成果文件。</w:t>
      </w:r>
    </w:p>
    <w:p w14:paraId="17A3938C">
      <w:pPr>
        <w:pStyle w:val="423"/>
        <w:numPr>
          <w:ilvl w:val="0"/>
          <w:numId w:val="0"/>
        </w:numPr>
        <w:snapToGrid w:val="0"/>
        <w:spacing w:afterLines="50"/>
        <w:ind w:leftChars="0"/>
        <w:jc w:val="left"/>
        <w:rPr>
          <w:rFonts w:hint="eastAsia" w:ascii="宋体" w:hAnsi="宋体" w:eastAsia="宋体" w:cs="宋体"/>
          <w:b w:val="0"/>
          <w:bCs w:val="0"/>
          <w:color w:val="auto"/>
          <w:sz w:val="24"/>
          <w:szCs w:val="24"/>
          <w:lang w:val="en-US" w:eastAsia="zh-CN"/>
        </w:rPr>
      </w:pPr>
      <w:r>
        <w:rPr>
          <w:rFonts w:hint="eastAsia" w:ascii="宋体" w:hAnsi="宋体" w:eastAsia="宋体" w:cs="宋体"/>
          <w:b/>
          <w:bCs/>
          <w:color w:val="auto"/>
          <w:sz w:val="24"/>
          <w:szCs w:val="24"/>
          <w:lang w:val="en-US" w:eastAsia="zh-CN"/>
        </w:rPr>
        <w:t>五、</w:t>
      </w:r>
      <w:r>
        <w:rPr>
          <w:rFonts w:hint="eastAsia" w:ascii="宋体" w:hAnsi="宋体" w:eastAsia="宋体" w:cs="宋体"/>
          <w:b/>
          <w:bCs/>
          <w:color w:val="auto"/>
          <w:sz w:val="24"/>
          <w:highlight w:val="none"/>
        </w:rPr>
        <w:t>质量</w:t>
      </w:r>
      <w:r>
        <w:rPr>
          <w:rFonts w:hint="eastAsia" w:ascii="宋体" w:hAnsi="宋体" w:eastAsia="宋体" w:cs="宋体"/>
          <w:b/>
          <w:bCs/>
          <w:color w:val="auto"/>
          <w:sz w:val="24"/>
          <w:highlight w:val="none"/>
          <w:lang w:val="en-US" w:eastAsia="zh-CN"/>
        </w:rPr>
        <w:t>要求</w:t>
      </w:r>
      <w:r>
        <w:rPr>
          <w:rFonts w:hint="eastAsia" w:ascii="宋体" w:hAnsi="宋体" w:eastAsia="宋体" w:cs="宋体"/>
          <w:b/>
          <w:bCs/>
          <w:color w:val="auto"/>
          <w:sz w:val="24"/>
          <w:szCs w:val="24"/>
          <w:lang w:val="en-US" w:eastAsia="zh-CN"/>
        </w:rPr>
        <w:t>：</w:t>
      </w:r>
      <w:r>
        <w:rPr>
          <w:rFonts w:hint="eastAsia" w:ascii="宋体" w:hAnsi="宋体" w:eastAsia="宋体" w:cs="宋体"/>
          <w:b w:val="0"/>
          <w:bCs w:val="0"/>
          <w:color w:val="auto"/>
          <w:sz w:val="24"/>
          <w:szCs w:val="24"/>
          <w:lang w:val="en-US" w:eastAsia="zh-CN"/>
        </w:rPr>
        <w:t>符合现行国家相关法律法规、标准和规范等，成果性文件须满足审批部门报批要求及标准，服务工作优质高效。</w:t>
      </w:r>
    </w:p>
    <w:p w14:paraId="31ED581F">
      <w:pPr>
        <w:pStyle w:val="423"/>
        <w:numPr>
          <w:ilvl w:val="0"/>
          <w:numId w:val="0"/>
        </w:numPr>
        <w:snapToGrid w:val="0"/>
        <w:spacing w:afterLines="50" w:line="240" w:lineRule="auto"/>
        <w:ind w:leftChars="0"/>
        <w:jc w:val="left"/>
        <w:rPr>
          <w:rFonts w:hint="eastAsia" w:ascii="宋体" w:hAnsi="宋体" w:eastAsia="宋体" w:cs="宋体"/>
          <w:b w:val="0"/>
          <w:bCs w:val="0"/>
          <w:color w:val="auto"/>
          <w:sz w:val="24"/>
          <w:szCs w:val="24"/>
          <w:lang w:val="en-US" w:eastAsia="zh-CN"/>
        </w:rPr>
      </w:pPr>
      <w:r>
        <w:rPr>
          <w:rFonts w:hint="eastAsia" w:ascii="宋体" w:hAnsi="宋体" w:eastAsia="宋体" w:cs="宋体"/>
          <w:b/>
          <w:bCs/>
          <w:color w:val="auto"/>
          <w:sz w:val="24"/>
          <w:szCs w:val="24"/>
          <w:lang w:val="en-US" w:eastAsia="zh-CN"/>
        </w:rPr>
        <w:t>六、服务内容：</w:t>
      </w:r>
      <w:r>
        <w:rPr>
          <w:rFonts w:hint="eastAsia" w:ascii="宋体" w:hAnsi="宋体" w:eastAsia="宋体" w:cs="宋体"/>
          <w:b w:val="0"/>
          <w:bCs w:val="0"/>
          <w:color w:val="auto"/>
          <w:sz w:val="24"/>
          <w:szCs w:val="24"/>
          <w:lang w:val="en-US" w:eastAsia="zh-CN"/>
        </w:rPr>
        <w:t>玛纳斯县-旱卡子滩乡-S101岔口农村公路（县道X156线）改扩建项目二期施工图设计服务（包含地勘、施工图设计及预算）。</w:t>
      </w:r>
    </w:p>
    <w:p w14:paraId="26AADF91">
      <w:pPr>
        <w:pStyle w:val="423"/>
        <w:numPr>
          <w:ilvl w:val="0"/>
          <w:numId w:val="0"/>
        </w:numPr>
        <w:snapToGrid w:val="0"/>
        <w:spacing w:afterLines="50" w:line="360" w:lineRule="auto"/>
        <w:ind w:leftChars="0"/>
        <w:jc w:val="left"/>
        <w:rPr>
          <w:rFonts w:hint="eastAsia" w:ascii="宋体" w:hAnsi="宋体" w:eastAsia="宋体" w:cs="宋体"/>
          <w:b w:val="0"/>
          <w:bCs w:val="0"/>
          <w:color w:val="auto"/>
          <w:sz w:val="24"/>
          <w:szCs w:val="24"/>
          <w:lang w:val="en-US" w:eastAsia="zh-CN"/>
        </w:rPr>
      </w:pPr>
      <w:r>
        <w:rPr>
          <w:rFonts w:hint="eastAsia" w:ascii="宋体" w:hAnsi="宋体" w:cs="宋体"/>
          <w:b/>
          <w:bCs/>
          <w:color w:val="auto"/>
          <w:sz w:val="24"/>
          <w:szCs w:val="24"/>
          <w:lang w:val="en-US" w:eastAsia="zh-CN"/>
        </w:rPr>
        <w:t>七</w:t>
      </w:r>
      <w:r>
        <w:rPr>
          <w:rFonts w:hint="eastAsia" w:ascii="宋体" w:hAnsi="宋体" w:eastAsia="宋体" w:cs="宋体"/>
          <w:b/>
          <w:bCs/>
          <w:color w:val="auto"/>
          <w:sz w:val="24"/>
          <w:szCs w:val="24"/>
          <w:lang w:val="en-US" w:eastAsia="zh-CN"/>
        </w:rPr>
        <w:t>、服务地点：</w:t>
      </w:r>
      <w:r>
        <w:rPr>
          <w:rFonts w:hint="eastAsia" w:ascii="宋体" w:hAnsi="宋体" w:eastAsia="宋体" w:cs="宋体"/>
          <w:b w:val="0"/>
          <w:bCs w:val="0"/>
          <w:color w:val="auto"/>
          <w:sz w:val="24"/>
          <w:szCs w:val="24"/>
          <w:lang w:val="en-US" w:eastAsia="zh-CN"/>
        </w:rPr>
        <w:t xml:space="preserve">玛纳斯县（甲方指定地点）。 </w:t>
      </w:r>
    </w:p>
    <w:p w14:paraId="4621D134">
      <w:pPr>
        <w:shd w:val="clear"/>
        <w:snapToGrid w:val="0"/>
        <w:spacing w:afterLines="50"/>
        <w:jc w:val="center"/>
        <w:rPr>
          <w:rFonts w:hint="eastAsia" w:ascii="宋体" w:hAnsi="宋体" w:eastAsia="宋体" w:cs="宋体"/>
          <w:color w:val="auto"/>
          <w:highlight w:val="none"/>
        </w:rPr>
      </w:pPr>
    </w:p>
    <w:p w14:paraId="23A5D436">
      <w:pPr>
        <w:shd w:val="clear"/>
        <w:snapToGrid w:val="0"/>
        <w:spacing w:afterLines="50"/>
        <w:jc w:val="center"/>
        <w:rPr>
          <w:rFonts w:hint="eastAsia" w:ascii="宋体" w:hAnsi="宋体" w:eastAsia="宋体" w:cs="宋体"/>
          <w:color w:val="auto"/>
          <w:highlight w:val="none"/>
        </w:rPr>
      </w:pPr>
    </w:p>
    <w:p w14:paraId="60861407">
      <w:pPr>
        <w:snapToGrid w:val="0"/>
        <w:spacing w:afterLines="50"/>
        <w:jc w:val="center"/>
        <w:rPr>
          <w:rFonts w:hint="eastAsia" w:ascii="宋体" w:hAnsi="宋体" w:eastAsia="宋体" w:cs="宋体"/>
          <w:color w:val="auto"/>
          <w:highlight w:val="none"/>
        </w:rPr>
      </w:pPr>
    </w:p>
    <w:p w14:paraId="345E9386">
      <w:pPr>
        <w:snapToGrid w:val="0"/>
        <w:spacing w:afterLines="50"/>
        <w:jc w:val="center"/>
        <w:rPr>
          <w:rFonts w:hint="eastAsia" w:ascii="宋体" w:hAnsi="宋体" w:eastAsia="宋体" w:cs="宋体"/>
          <w:color w:val="auto"/>
          <w:highlight w:val="none"/>
        </w:rPr>
      </w:pPr>
    </w:p>
    <w:p w14:paraId="2D1AC860">
      <w:pPr>
        <w:snapToGrid w:val="0"/>
        <w:spacing w:afterLines="50"/>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0B8B706B">
      <w:pPr>
        <w:widowControl/>
        <w:jc w:val="center"/>
        <w:outlineLvl w:val="0"/>
        <w:rPr>
          <w:rFonts w:hint="eastAsia" w:ascii="宋体" w:hAnsi="宋体" w:eastAsia="宋体" w:cs="宋体"/>
          <w:b/>
          <w:bCs/>
          <w:color w:val="auto"/>
          <w:sz w:val="32"/>
          <w:szCs w:val="32"/>
          <w:highlight w:val="none"/>
        </w:rPr>
      </w:pPr>
      <w:bookmarkStart w:id="98" w:name="_Toc30044"/>
      <w:r>
        <w:rPr>
          <w:rFonts w:hint="eastAsia" w:ascii="宋体" w:hAnsi="宋体" w:eastAsia="宋体" w:cs="宋体"/>
          <w:b/>
          <w:bCs/>
          <w:color w:val="auto"/>
          <w:sz w:val="32"/>
          <w:szCs w:val="32"/>
          <w:highlight w:val="none"/>
        </w:rPr>
        <w:t>第</w:t>
      </w:r>
      <w:r>
        <w:rPr>
          <w:rFonts w:hint="eastAsia" w:ascii="宋体" w:hAnsi="宋体" w:eastAsia="宋体" w:cs="宋体"/>
          <w:b/>
          <w:bCs/>
          <w:color w:val="auto"/>
          <w:sz w:val="32"/>
          <w:szCs w:val="32"/>
          <w:highlight w:val="none"/>
          <w:lang w:val="en-US" w:eastAsia="zh-CN"/>
        </w:rPr>
        <w:t>六</w:t>
      </w:r>
      <w:r>
        <w:rPr>
          <w:rFonts w:hint="eastAsia" w:ascii="宋体" w:hAnsi="宋体" w:eastAsia="宋体" w:cs="宋体"/>
          <w:b/>
          <w:bCs/>
          <w:color w:val="auto"/>
          <w:sz w:val="32"/>
          <w:szCs w:val="32"/>
          <w:highlight w:val="none"/>
        </w:rPr>
        <w:t>章 响应文件格式</w:t>
      </w:r>
      <w:bookmarkEnd w:id="98"/>
    </w:p>
    <w:p w14:paraId="2BD77A2B">
      <w:pPr>
        <w:snapToGrid w:val="0"/>
        <w:spacing w:afterLines="50"/>
        <w:rPr>
          <w:rFonts w:hint="eastAsia" w:ascii="宋体" w:hAnsi="宋体" w:eastAsia="宋体" w:cs="宋体"/>
          <w:color w:val="auto"/>
          <w:highlight w:val="none"/>
        </w:rPr>
      </w:pPr>
    </w:p>
    <w:p w14:paraId="076DE25A">
      <w:pPr>
        <w:spacing w:line="360" w:lineRule="auto"/>
        <w:jc w:val="center"/>
        <w:outlineLvl w:val="1"/>
        <w:rPr>
          <w:rFonts w:hint="eastAsia" w:ascii="宋体" w:hAnsi="宋体" w:eastAsia="宋体" w:cs="宋体"/>
          <w:b/>
          <w:color w:val="auto"/>
          <w:sz w:val="30"/>
          <w:szCs w:val="30"/>
          <w:highlight w:val="none"/>
        </w:rPr>
      </w:pPr>
      <w:r>
        <w:rPr>
          <w:rFonts w:hint="eastAsia" w:ascii="宋体" w:hAnsi="宋体" w:eastAsia="宋体" w:cs="宋体"/>
          <w:color w:val="auto"/>
          <w:highlight w:val="none"/>
        </w:rPr>
        <w:br w:type="page"/>
      </w:r>
      <w:bookmarkStart w:id="99" w:name="_Toc298434528"/>
      <w:bookmarkStart w:id="100" w:name="_Toc332094984"/>
      <w:bookmarkStart w:id="101" w:name="_Toc416103813"/>
      <w:bookmarkStart w:id="102" w:name="_Toc2190"/>
      <w:bookmarkStart w:id="103" w:name="_Toc327276295"/>
      <w:bookmarkStart w:id="104" w:name="_Toc350418253"/>
      <w:bookmarkStart w:id="105" w:name="_Toc298458725"/>
      <w:bookmarkStart w:id="106" w:name="_Toc410631171"/>
      <w:bookmarkStart w:id="107" w:name="_Toc414445763"/>
      <w:bookmarkStart w:id="108" w:name="_Toc298745650"/>
      <w:bookmarkStart w:id="109" w:name="_Toc23024"/>
      <w:bookmarkStart w:id="110" w:name="_Toc298434671"/>
      <w:bookmarkStart w:id="111" w:name="_Toc9399"/>
      <w:bookmarkStart w:id="112" w:name="_Toc298745568"/>
      <w:r>
        <w:rPr>
          <w:rFonts w:hint="eastAsia" w:ascii="宋体" w:hAnsi="宋体" w:eastAsia="宋体" w:cs="宋体"/>
          <w:b/>
          <w:color w:val="auto"/>
          <w:sz w:val="30"/>
          <w:szCs w:val="30"/>
          <w:highlight w:val="none"/>
        </w:rPr>
        <w:t>评审索引</w:t>
      </w:r>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p>
    <w:tbl>
      <w:tblPr>
        <w:tblStyle w:val="75"/>
        <w:tblW w:w="88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65"/>
        <w:gridCol w:w="1722"/>
        <w:gridCol w:w="4536"/>
        <w:gridCol w:w="1843"/>
      </w:tblGrid>
      <w:tr w14:paraId="2D8EF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54251834">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722" w:type="dxa"/>
            <w:vAlign w:val="center"/>
          </w:tcPr>
          <w:p w14:paraId="0D9CCADB">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评审办法条款号</w:t>
            </w:r>
          </w:p>
        </w:tc>
        <w:tc>
          <w:tcPr>
            <w:tcW w:w="4536" w:type="dxa"/>
            <w:vAlign w:val="center"/>
          </w:tcPr>
          <w:p w14:paraId="5D344073">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评审办法要求</w:t>
            </w:r>
          </w:p>
        </w:tc>
        <w:tc>
          <w:tcPr>
            <w:tcW w:w="1843" w:type="dxa"/>
            <w:vAlign w:val="center"/>
          </w:tcPr>
          <w:p w14:paraId="1D994ED5">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响应文件对应内容的册及页码</w:t>
            </w:r>
          </w:p>
        </w:tc>
      </w:tr>
      <w:tr w14:paraId="3788C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4905636E">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w:t>
            </w:r>
          </w:p>
        </w:tc>
        <w:tc>
          <w:tcPr>
            <w:tcW w:w="1722" w:type="dxa"/>
            <w:vAlign w:val="center"/>
          </w:tcPr>
          <w:p w14:paraId="30EA974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资格审查</w:t>
            </w:r>
          </w:p>
        </w:tc>
        <w:tc>
          <w:tcPr>
            <w:tcW w:w="4536" w:type="dxa"/>
            <w:vAlign w:val="center"/>
          </w:tcPr>
          <w:p w14:paraId="1724B596">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00DFE5C5">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5B004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680FBB17">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722" w:type="dxa"/>
            <w:vAlign w:val="center"/>
          </w:tcPr>
          <w:p w14:paraId="57C02F6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76F25007">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78977D7F">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0172C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765" w:type="dxa"/>
            <w:vAlign w:val="center"/>
          </w:tcPr>
          <w:p w14:paraId="3E3E4EB5">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1722" w:type="dxa"/>
            <w:vAlign w:val="center"/>
          </w:tcPr>
          <w:p w14:paraId="5010248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0217F11E">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534315C1">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167C1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2384A904">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722" w:type="dxa"/>
            <w:vAlign w:val="center"/>
          </w:tcPr>
          <w:p w14:paraId="6A7976E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505228CD">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28206A23">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02CBB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2D14E8F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w:t>
            </w:r>
          </w:p>
        </w:tc>
        <w:tc>
          <w:tcPr>
            <w:tcW w:w="1722" w:type="dxa"/>
            <w:vAlign w:val="center"/>
          </w:tcPr>
          <w:p w14:paraId="4247E85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符合性审查</w:t>
            </w:r>
          </w:p>
        </w:tc>
        <w:tc>
          <w:tcPr>
            <w:tcW w:w="4536" w:type="dxa"/>
            <w:vAlign w:val="center"/>
          </w:tcPr>
          <w:p w14:paraId="05303F7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5345AF5F">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2EEC8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690E9704">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722" w:type="dxa"/>
            <w:vAlign w:val="center"/>
          </w:tcPr>
          <w:p w14:paraId="01CBE9A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2E333589">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631E3466">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0A095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48FF75C4">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1722" w:type="dxa"/>
            <w:vAlign w:val="center"/>
          </w:tcPr>
          <w:p w14:paraId="555E8CAD">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596ED7A6">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18780F53">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7B7B7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765" w:type="dxa"/>
            <w:vAlign w:val="center"/>
          </w:tcPr>
          <w:p w14:paraId="466749B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722" w:type="dxa"/>
            <w:vAlign w:val="center"/>
          </w:tcPr>
          <w:p w14:paraId="78916D2E">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41AE95C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52BE71F4">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bl>
    <w:p w14:paraId="00AD328F">
      <w:pPr>
        <w:spacing w:line="360" w:lineRule="auto"/>
        <w:ind w:firstLine="480"/>
        <w:jc w:val="left"/>
        <w:rPr>
          <w:rFonts w:hint="eastAsia" w:ascii="宋体" w:hAnsi="宋体" w:eastAsia="宋体" w:cs="宋体"/>
          <w:color w:val="auto"/>
          <w:szCs w:val="21"/>
          <w:highlight w:val="none"/>
        </w:rPr>
      </w:pPr>
    </w:p>
    <w:p w14:paraId="1895931F">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注：该评审索引表格放在响应文件目录后，正文的第一页。</w:t>
      </w:r>
    </w:p>
    <w:p w14:paraId="5C611136">
      <w:pPr>
        <w:rPr>
          <w:rFonts w:hint="eastAsia" w:ascii="宋体" w:hAnsi="宋体" w:eastAsia="宋体" w:cs="宋体"/>
          <w:color w:val="auto"/>
          <w:szCs w:val="21"/>
          <w:highlight w:val="none"/>
        </w:rPr>
      </w:pPr>
    </w:p>
    <w:p w14:paraId="69032A8B">
      <w:pPr>
        <w:widowControl/>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br w:type="page"/>
      </w:r>
    </w:p>
    <w:p w14:paraId="0505D7FD">
      <w:pPr>
        <w:pStyle w:val="423"/>
        <w:numPr>
          <w:ilvl w:val="0"/>
          <w:numId w:val="13"/>
        </w:numPr>
        <w:spacing w:line="360" w:lineRule="auto"/>
        <w:ind w:left="1276" w:hanging="1276" w:firstLineChars="0"/>
        <w:outlineLvl w:val="1"/>
        <w:rPr>
          <w:rFonts w:hint="eastAsia" w:ascii="宋体" w:hAnsi="宋体" w:eastAsia="宋体" w:cs="宋体"/>
          <w:color w:val="auto"/>
          <w:kern w:val="0"/>
          <w:sz w:val="24"/>
          <w:highlight w:val="none"/>
        </w:rPr>
      </w:pPr>
      <w:bookmarkStart w:id="113" w:name="_A1_投标书"/>
      <w:bookmarkEnd w:id="113"/>
      <w:bookmarkStart w:id="114" w:name="_Toc29684"/>
      <w:bookmarkStart w:id="115" w:name="_Toc179091096"/>
      <w:bookmarkStart w:id="116" w:name="_Toc176663528"/>
      <w:bookmarkStart w:id="117" w:name="_Toc181038076"/>
      <w:bookmarkStart w:id="118" w:name="_Toc192127127"/>
      <w:bookmarkStart w:id="119" w:name="_Toc128455956"/>
      <w:bookmarkStart w:id="120" w:name="_Toc162669084"/>
      <w:bookmarkStart w:id="121" w:name="_Toc192127128"/>
      <w:r>
        <w:rPr>
          <w:rFonts w:hint="eastAsia" w:ascii="宋体" w:hAnsi="宋体" w:eastAsia="宋体" w:cs="宋体"/>
          <w:b/>
          <w:color w:val="auto"/>
          <w:sz w:val="24"/>
          <w:highlight w:val="none"/>
        </w:rPr>
        <w:t>报价函</w:t>
      </w:r>
      <w:bookmarkEnd w:id="114"/>
      <w:r>
        <w:rPr>
          <w:rFonts w:hint="eastAsia" w:ascii="宋体" w:hAnsi="宋体" w:eastAsia="宋体" w:cs="宋体"/>
          <w:b/>
          <w:color w:val="auto"/>
          <w:sz w:val="24"/>
          <w:highlight w:val="none"/>
          <w:lang w:val="en-US" w:eastAsia="zh-CN"/>
        </w:rPr>
        <w:t>及</w:t>
      </w:r>
      <w:r>
        <w:rPr>
          <w:rFonts w:hint="eastAsia" w:ascii="宋体" w:hAnsi="宋体" w:eastAsia="宋体" w:cs="宋体"/>
          <w:b/>
          <w:color w:val="auto"/>
          <w:kern w:val="2"/>
          <w:sz w:val="24"/>
          <w:szCs w:val="24"/>
          <w:highlight w:val="none"/>
          <w:lang w:val="en-US" w:eastAsia="zh-CN" w:bidi="ar-SA"/>
        </w:rPr>
        <w:t>报价一览表</w:t>
      </w:r>
      <w:bookmarkEnd w:id="115"/>
      <w:bookmarkEnd w:id="116"/>
      <w:bookmarkEnd w:id="117"/>
      <w:bookmarkEnd w:id="118"/>
      <w:bookmarkEnd w:id="119"/>
      <w:bookmarkEnd w:id="120"/>
    </w:p>
    <w:p w14:paraId="689FC3B3">
      <w:pPr>
        <w:autoSpaceDE w:val="0"/>
        <w:autoSpaceDN w:val="0"/>
        <w:adjustRightInd w:val="0"/>
        <w:jc w:val="center"/>
        <w:rPr>
          <w:rFonts w:hint="eastAsia" w:ascii="宋体" w:hAnsi="宋体" w:eastAsia="宋体" w:cs="宋体"/>
          <w:b/>
          <w:bCs/>
          <w:color w:val="auto"/>
          <w:kern w:val="0"/>
          <w:sz w:val="24"/>
          <w:highlight w:val="none"/>
        </w:rPr>
      </w:pPr>
    </w:p>
    <w:p w14:paraId="1F796CC5">
      <w:pPr>
        <w:autoSpaceDE w:val="0"/>
        <w:autoSpaceDN w:val="0"/>
        <w:adjustRightInd w:val="0"/>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报价函</w:t>
      </w:r>
    </w:p>
    <w:p w14:paraId="2BEF5830">
      <w:pPr>
        <w:autoSpaceDE w:val="0"/>
        <w:autoSpaceDN w:val="0"/>
        <w:adjustRightInd w:val="0"/>
        <w:jc w:val="both"/>
        <w:rPr>
          <w:rFonts w:hint="eastAsia" w:ascii="宋体" w:hAnsi="宋体" w:eastAsia="宋体" w:cs="宋体"/>
          <w:color w:val="auto"/>
          <w:kern w:val="0"/>
          <w:sz w:val="24"/>
          <w:highlight w:val="none"/>
        </w:rPr>
      </w:pPr>
    </w:p>
    <w:p w14:paraId="054E5CBC">
      <w:pPr>
        <w:autoSpaceDE w:val="0"/>
        <w:autoSpaceDN w:val="0"/>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（采购人名称）：</w:t>
      </w:r>
    </w:p>
    <w:p w14:paraId="0A252087">
      <w:pPr>
        <w:numPr>
          <w:ilvl w:val="0"/>
          <w:numId w:val="14"/>
        </w:num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我方已仔细研究了</w:t>
      </w:r>
      <w:r>
        <w:rPr>
          <w:rFonts w:hint="eastAsia" w:ascii="宋体" w:hAnsi="宋体" w:eastAsia="宋体" w:cs="宋体"/>
          <w:color w:val="auto"/>
          <w:kern w:val="0"/>
          <w:sz w:val="24"/>
          <w:highlight w:val="none"/>
          <w:u w:val="single"/>
        </w:rPr>
        <w:t xml:space="preserve">  （项目名称）   </w:t>
      </w:r>
      <w:r>
        <w:rPr>
          <w:rFonts w:hint="eastAsia" w:ascii="宋体" w:hAnsi="宋体" w:eastAsia="宋体" w:cs="宋体"/>
          <w:color w:val="auto"/>
          <w:kern w:val="0"/>
          <w:sz w:val="24"/>
          <w:highlight w:val="none"/>
        </w:rPr>
        <w:t>磋商文件（包括修改、澄清文件）的全部内容，且对磋商文件无任何异议，并愿意以人民币</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的总价、</w:t>
      </w:r>
      <w:r>
        <w:rPr>
          <w:rFonts w:hint="eastAsia" w:ascii="宋体" w:hAnsi="宋体" w:eastAsia="宋体" w:cs="宋体"/>
          <w:color w:val="auto"/>
          <w:kern w:val="0"/>
          <w:sz w:val="24"/>
          <w:highlight w:val="none"/>
          <w:lang w:eastAsia="zh-CN"/>
        </w:rPr>
        <w:t>合同履约期限</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日历天、按合同约定实施和完成</w:t>
      </w:r>
      <w:r>
        <w:rPr>
          <w:rFonts w:hint="eastAsia" w:ascii="宋体" w:hAnsi="宋体" w:eastAsia="宋体" w:cs="宋体"/>
          <w:color w:val="auto"/>
          <w:kern w:val="0"/>
          <w:sz w:val="24"/>
          <w:highlight w:val="none"/>
          <w:lang w:val="en-US" w:eastAsia="zh-CN"/>
        </w:rPr>
        <w:t>本项目</w:t>
      </w:r>
      <w:r>
        <w:rPr>
          <w:rFonts w:hint="eastAsia" w:ascii="宋体" w:hAnsi="宋体" w:eastAsia="宋体" w:cs="宋体"/>
          <w:color w:val="auto"/>
          <w:kern w:val="0"/>
          <w:sz w:val="24"/>
          <w:highlight w:val="none"/>
        </w:rPr>
        <w:t>中的任何缺陷，质量</w:t>
      </w:r>
      <w:r>
        <w:rPr>
          <w:rFonts w:hint="eastAsia" w:ascii="宋体" w:hAnsi="宋体" w:cs="宋体"/>
          <w:color w:val="auto"/>
          <w:kern w:val="0"/>
          <w:sz w:val="24"/>
          <w:highlight w:val="none"/>
          <w:lang w:val="en-US" w:eastAsia="zh-CN"/>
        </w:rPr>
        <w:t>要求</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u w:val="single"/>
        </w:rPr>
        <w:t xml:space="preserve"> 符合现行国家相关法律法规、标准和规范等，成果性文件须满足审批部门报批要求及标准，服务工作优质高效</w:t>
      </w:r>
      <w:r>
        <w:rPr>
          <w:rFonts w:hint="eastAsia" w:ascii="宋体" w:hAnsi="宋体" w:eastAsia="宋体" w:cs="宋体"/>
          <w:color w:val="auto"/>
          <w:kern w:val="0"/>
          <w:sz w:val="24"/>
          <w:highlight w:val="none"/>
        </w:rPr>
        <w:t>。</w:t>
      </w:r>
    </w:p>
    <w:p w14:paraId="5F34D290">
      <w:pPr>
        <w:numPr>
          <w:ilvl w:val="0"/>
          <w:numId w:val="0"/>
        </w:num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2.我方承诺在响应文件有效期内不修改或撤销响应文件。否则，你方可不予退还我方的磋商保证金。</w:t>
      </w:r>
    </w:p>
    <w:p w14:paraId="567A9229">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3.随同本报价函提交磋商保证金一份，金额为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元。</w:t>
      </w:r>
    </w:p>
    <w:p w14:paraId="3BED14B2">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4.本响应文件有效期为自递交截止之日起</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个日历天。</w:t>
      </w:r>
    </w:p>
    <w:p w14:paraId="59A3412C">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我方承诺所提交的响应文件及有关资料是完整的、真实的和准确的，否则，我方承担由此造成的任何损失及引起的任何后果；若我方已经收到成交通知书，我方将无条件的承认该成交通知书无效，对采购人不具有任何法律约束力。</w:t>
      </w:r>
    </w:p>
    <w:p w14:paraId="4109916E">
      <w:pPr>
        <w:autoSpaceDE w:val="0"/>
        <w:autoSpaceDN w:val="0"/>
        <w:adjustRightInd w:val="0"/>
        <w:snapToGrid w:val="0"/>
        <w:spacing w:line="360" w:lineRule="auto"/>
        <w:ind w:left="359" w:leftChars="171"/>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6</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rPr>
        <w:t>如我方成交：</w:t>
      </w:r>
    </w:p>
    <w:p w14:paraId="314B8770">
      <w:pPr>
        <w:pStyle w:val="423"/>
        <w:numPr>
          <w:ilvl w:val="0"/>
          <w:numId w:val="15"/>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我方承诺在收到成交通知书后，按成交通知书规定的期限内与你方签订合同。</w:t>
      </w:r>
    </w:p>
    <w:p w14:paraId="3A362596">
      <w:pPr>
        <w:pStyle w:val="423"/>
        <w:numPr>
          <w:ilvl w:val="0"/>
          <w:numId w:val="15"/>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本报价函及随同本报价函递交的</w:t>
      </w:r>
      <w:r>
        <w:rPr>
          <w:rFonts w:hint="eastAsia" w:ascii="宋体" w:hAnsi="宋体" w:eastAsia="宋体" w:cs="宋体"/>
          <w:color w:val="auto"/>
          <w:kern w:val="0"/>
          <w:sz w:val="24"/>
          <w:highlight w:val="none"/>
          <w:lang w:eastAsia="zh-CN"/>
        </w:rPr>
        <w:t>报价一览表</w:t>
      </w:r>
      <w:r>
        <w:rPr>
          <w:rFonts w:hint="eastAsia" w:ascii="宋体" w:hAnsi="宋体" w:eastAsia="宋体" w:cs="宋体"/>
          <w:color w:val="auto"/>
          <w:kern w:val="0"/>
          <w:sz w:val="24"/>
          <w:highlight w:val="none"/>
        </w:rPr>
        <w:t>构成合同的组成部分。</w:t>
      </w:r>
    </w:p>
    <w:p w14:paraId="127EEEBD">
      <w:pPr>
        <w:pStyle w:val="423"/>
        <w:numPr>
          <w:ilvl w:val="0"/>
          <w:numId w:val="15"/>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我方承诺按合同约定的期限和质量标准，完成并移交全部合同</w:t>
      </w:r>
      <w:r>
        <w:rPr>
          <w:rFonts w:hint="eastAsia" w:ascii="宋体" w:hAnsi="宋体" w:eastAsia="宋体" w:cs="宋体"/>
          <w:color w:val="auto"/>
          <w:kern w:val="0"/>
          <w:sz w:val="24"/>
          <w:highlight w:val="none"/>
          <w:lang w:val="en-US" w:eastAsia="zh-CN"/>
        </w:rPr>
        <w:t>内容</w:t>
      </w:r>
      <w:r>
        <w:rPr>
          <w:rFonts w:hint="eastAsia" w:ascii="宋体" w:hAnsi="宋体" w:eastAsia="宋体" w:cs="宋体"/>
          <w:color w:val="auto"/>
          <w:kern w:val="0"/>
          <w:sz w:val="24"/>
          <w:highlight w:val="none"/>
        </w:rPr>
        <w:t>。</w:t>
      </w:r>
    </w:p>
    <w:p w14:paraId="50FC81B1">
      <w:pPr>
        <w:pStyle w:val="423"/>
        <w:numPr>
          <w:ilvl w:val="0"/>
          <w:numId w:val="15"/>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我方将按磋商文件规定提交履约保证金，作为履行合同的担保。</w:t>
      </w:r>
    </w:p>
    <w:p w14:paraId="6B544913">
      <w:pPr>
        <w:pStyle w:val="423"/>
        <w:numPr>
          <w:ilvl w:val="0"/>
          <w:numId w:val="15"/>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我方保证在收到成交通知书后五个工作日内按要求支付代理服务费。</w:t>
      </w:r>
    </w:p>
    <w:p w14:paraId="20286187">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7.如磋商后的最后报价函与本报价函内容有差异，以最后的报价函内容为准。</w:t>
      </w:r>
    </w:p>
    <w:p w14:paraId="061E896A">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8．</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（其他补充说明）。</w:t>
      </w:r>
    </w:p>
    <w:p w14:paraId="779C635F">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w:t>
      </w:r>
    </w:p>
    <w:p w14:paraId="473D220D">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法定代表人或其委托代理人：（</w:t>
      </w:r>
      <w:r>
        <w:rPr>
          <w:rFonts w:hint="eastAsia" w:ascii="宋体" w:hAnsi="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26BA38DC">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地址：</w:t>
      </w:r>
    </w:p>
    <w:p w14:paraId="56C7354A">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电话：</w:t>
      </w:r>
    </w:p>
    <w:p w14:paraId="21FFD509">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传真：</w:t>
      </w:r>
    </w:p>
    <w:p w14:paraId="14B5B864">
      <w:pPr>
        <w:autoSpaceDE w:val="0"/>
        <w:autoSpaceDN w:val="0"/>
        <w:adjustRightInd w:val="0"/>
        <w:snapToGrid w:val="0"/>
        <w:spacing w:line="360" w:lineRule="auto"/>
        <w:ind w:left="5939" w:leftChars="2828"/>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 月 日</w:t>
      </w:r>
    </w:p>
    <w:p w14:paraId="4D8C7355">
      <w:pPr>
        <w:adjustRightInd w:val="0"/>
        <w:snapToGrid w:val="0"/>
        <w:spacing w:line="360" w:lineRule="auto"/>
        <w:jc w:val="both"/>
        <w:rPr>
          <w:rFonts w:hint="eastAsia" w:ascii="宋体" w:hAnsi="宋体" w:eastAsia="宋体" w:cs="宋体"/>
          <w:b/>
          <w:color w:val="auto"/>
          <w:kern w:val="2"/>
          <w:sz w:val="24"/>
          <w:szCs w:val="24"/>
          <w:highlight w:val="none"/>
          <w:lang w:val="en-US" w:eastAsia="zh-CN" w:bidi="ar-SA"/>
        </w:rPr>
      </w:pPr>
    </w:p>
    <w:p w14:paraId="604CF6B4">
      <w:pPr>
        <w:adjustRightInd w:val="0"/>
        <w:snapToGrid w:val="0"/>
        <w:spacing w:line="360" w:lineRule="auto"/>
        <w:jc w:val="center"/>
        <w:rPr>
          <w:rFonts w:hint="eastAsia" w:ascii="宋体" w:hAnsi="宋体" w:eastAsia="宋体" w:cs="宋体"/>
          <w:b/>
          <w:bCs w:val="0"/>
          <w:color w:val="auto"/>
          <w:kern w:val="2"/>
          <w:sz w:val="24"/>
          <w:szCs w:val="24"/>
          <w:highlight w:val="none"/>
          <w:lang w:val="en-US" w:eastAsia="zh-CN" w:bidi="ar-SA"/>
        </w:rPr>
      </w:pPr>
      <w:r>
        <w:rPr>
          <w:rFonts w:hint="eastAsia" w:ascii="宋体" w:hAnsi="宋体" w:eastAsia="宋体" w:cs="宋体"/>
          <w:b/>
          <w:bCs w:val="0"/>
          <w:color w:val="auto"/>
          <w:kern w:val="2"/>
          <w:sz w:val="24"/>
          <w:szCs w:val="24"/>
          <w:highlight w:val="none"/>
          <w:lang w:val="en-US" w:eastAsia="zh-CN" w:bidi="ar-SA"/>
        </w:rPr>
        <w:t>报价一览表</w:t>
      </w:r>
    </w:p>
    <w:p w14:paraId="1A848B86">
      <w:pPr>
        <w:adjustRightInd w:val="0"/>
        <w:snapToGrid w:val="0"/>
        <w:spacing w:line="360" w:lineRule="auto"/>
        <w:jc w:val="left"/>
        <w:rPr>
          <w:rFonts w:hint="eastAsia" w:ascii="宋体" w:hAnsi="宋体" w:eastAsia="宋体" w:cs="宋体"/>
          <w:b/>
          <w:color w:val="auto"/>
          <w:sz w:val="24"/>
          <w:szCs w:val="24"/>
        </w:rPr>
      </w:pPr>
      <w:r>
        <w:rPr>
          <w:rFonts w:hint="eastAsia" w:ascii="宋体" w:hAnsi="宋体" w:eastAsia="宋体" w:cs="宋体"/>
          <w:b/>
          <w:color w:val="auto"/>
          <w:sz w:val="24"/>
          <w:szCs w:val="24"/>
        </w:rPr>
        <w:t>项目名称：</w:t>
      </w:r>
    </w:p>
    <w:p w14:paraId="6C9432FC">
      <w:pPr>
        <w:adjustRightInd w:val="0"/>
        <w:snapToGrid w:val="0"/>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项目编号：</w:t>
      </w:r>
    </w:p>
    <w:tbl>
      <w:tblPr>
        <w:tblStyle w:val="7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3"/>
        <w:gridCol w:w="1827"/>
        <w:gridCol w:w="4668"/>
        <w:gridCol w:w="1299"/>
      </w:tblGrid>
      <w:tr w14:paraId="712EFC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jc w:val="center"/>
        </w:trPr>
        <w:tc>
          <w:tcPr>
            <w:tcW w:w="693" w:type="dxa"/>
            <w:tcBorders>
              <w:top w:val="single" w:color="auto" w:sz="4" w:space="0"/>
              <w:left w:val="single" w:color="auto" w:sz="4" w:space="0"/>
              <w:right w:val="single" w:color="auto" w:sz="4" w:space="0"/>
            </w:tcBorders>
            <w:noWrap w:val="0"/>
            <w:vAlign w:val="center"/>
          </w:tcPr>
          <w:p w14:paraId="73518120">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序号</w:t>
            </w:r>
          </w:p>
        </w:tc>
        <w:tc>
          <w:tcPr>
            <w:tcW w:w="6495" w:type="dxa"/>
            <w:gridSpan w:val="2"/>
            <w:tcBorders>
              <w:top w:val="single" w:color="auto" w:sz="4" w:space="0"/>
              <w:left w:val="single" w:color="auto" w:sz="4" w:space="0"/>
              <w:right w:val="single" w:color="auto" w:sz="4" w:space="0"/>
            </w:tcBorders>
            <w:noWrap w:val="0"/>
            <w:vAlign w:val="center"/>
          </w:tcPr>
          <w:p w14:paraId="3AB160ED">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内容</w:t>
            </w:r>
          </w:p>
        </w:tc>
        <w:tc>
          <w:tcPr>
            <w:tcW w:w="1299" w:type="dxa"/>
            <w:tcBorders>
              <w:top w:val="single" w:color="auto" w:sz="4" w:space="0"/>
              <w:left w:val="single" w:color="auto" w:sz="4" w:space="0"/>
              <w:right w:val="single" w:color="auto" w:sz="4" w:space="0"/>
            </w:tcBorders>
            <w:noWrap w:val="0"/>
            <w:vAlign w:val="center"/>
          </w:tcPr>
          <w:p w14:paraId="547CD799">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备注</w:t>
            </w:r>
          </w:p>
        </w:tc>
      </w:tr>
      <w:tr w14:paraId="0795A1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3" w:type="dxa"/>
            <w:tcBorders>
              <w:top w:val="single" w:color="auto" w:sz="4" w:space="0"/>
              <w:left w:val="single" w:color="auto" w:sz="4" w:space="0"/>
              <w:right w:val="single" w:color="auto" w:sz="4" w:space="0"/>
            </w:tcBorders>
            <w:noWrap w:val="0"/>
            <w:vAlign w:val="center"/>
          </w:tcPr>
          <w:p w14:paraId="03077D59">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827" w:type="dxa"/>
            <w:tcBorders>
              <w:top w:val="single" w:color="auto" w:sz="4" w:space="0"/>
              <w:left w:val="single" w:color="auto" w:sz="4" w:space="0"/>
              <w:right w:val="single" w:color="auto" w:sz="4" w:space="0"/>
            </w:tcBorders>
            <w:noWrap w:val="0"/>
            <w:vAlign w:val="center"/>
          </w:tcPr>
          <w:p w14:paraId="13809542">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rPr>
              <w:t>名称</w:t>
            </w:r>
          </w:p>
        </w:tc>
        <w:tc>
          <w:tcPr>
            <w:tcW w:w="4668" w:type="dxa"/>
            <w:tcBorders>
              <w:top w:val="single" w:color="auto" w:sz="4" w:space="0"/>
              <w:left w:val="single" w:color="auto" w:sz="4" w:space="0"/>
              <w:right w:val="single" w:color="auto" w:sz="4" w:space="0"/>
            </w:tcBorders>
            <w:noWrap w:val="0"/>
            <w:vAlign w:val="center"/>
          </w:tcPr>
          <w:p w14:paraId="722215F9">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rPr>
            </w:pPr>
          </w:p>
        </w:tc>
        <w:tc>
          <w:tcPr>
            <w:tcW w:w="1299" w:type="dxa"/>
            <w:tcBorders>
              <w:top w:val="single" w:color="auto" w:sz="4" w:space="0"/>
              <w:left w:val="single" w:color="auto" w:sz="4" w:space="0"/>
              <w:right w:val="single" w:color="auto" w:sz="4" w:space="0"/>
            </w:tcBorders>
            <w:noWrap w:val="0"/>
            <w:vAlign w:val="center"/>
          </w:tcPr>
          <w:p w14:paraId="32A3BB03">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rPr>
            </w:pPr>
          </w:p>
        </w:tc>
      </w:tr>
      <w:tr w14:paraId="4850FA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1034" w:hRule="atLeast"/>
          <w:jc w:val="center"/>
        </w:trPr>
        <w:tc>
          <w:tcPr>
            <w:tcW w:w="693" w:type="dxa"/>
            <w:tcBorders>
              <w:top w:val="single" w:color="auto" w:sz="4" w:space="0"/>
              <w:left w:val="single" w:color="auto" w:sz="4" w:space="0"/>
              <w:right w:val="single" w:color="auto" w:sz="4" w:space="0"/>
            </w:tcBorders>
            <w:noWrap w:val="0"/>
            <w:vAlign w:val="center"/>
          </w:tcPr>
          <w:p w14:paraId="4FCD8A56">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1827" w:type="dxa"/>
            <w:tcBorders>
              <w:top w:val="single" w:color="auto" w:sz="4" w:space="0"/>
              <w:left w:val="single" w:color="auto" w:sz="4" w:space="0"/>
              <w:bottom w:val="single" w:color="auto" w:sz="4" w:space="0"/>
              <w:right w:val="single" w:color="auto" w:sz="4" w:space="0"/>
            </w:tcBorders>
            <w:noWrap w:val="0"/>
            <w:vAlign w:val="center"/>
          </w:tcPr>
          <w:p w14:paraId="4A73F042">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rPr>
            </w:pPr>
            <w:r>
              <w:rPr>
                <w:rFonts w:hint="eastAsia" w:ascii="宋体" w:hAnsi="宋体" w:eastAsia="宋体" w:cs="宋体"/>
                <w:color w:val="auto"/>
                <w:sz w:val="24"/>
                <w:szCs w:val="24"/>
              </w:rPr>
              <w:t>投标总价</w:t>
            </w:r>
          </w:p>
        </w:tc>
        <w:tc>
          <w:tcPr>
            <w:tcW w:w="4668" w:type="dxa"/>
            <w:tcBorders>
              <w:top w:val="single" w:color="auto" w:sz="4" w:space="0"/>
              <w:left w:val="single" w:color="auto" w:sz="4" w:space="0"/>
              <w:bottom w:val="single" w:color="auto" w:sz="4" w:space="0"/>
              <w:right w:val="single" w:color="auto" w:sz="4" w:space="0"/>
            </w:tcBorders>
            <w:noWrap w:val="0"/>
            <w:vAlign w:val="center"/>
          </w:tcPr>
          <w:p w14:paraId="35F06ED1">
            <w:pPr>
              <w:keepNext w:val="0"/>
              <w:keepLines w:val="0"/>
              <w:widowControl/>
              <w:suppressLineNumbers w:val="0"/>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大写：</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元</w:t>
            </w:r>
          </w:p>
          <w:p w14:paraId="3967EC76">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小写：</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元</w:t>
            </w:r>
          </w:p>
        </w:tc>
        <w:tc>
          <w:tcPr>
            <w:tcW w:w="1299" w:type="dxa"/>
            <w:tcBorders>
              <w:top w:val="single" w:color="auto" w:sz="4" w:space="0"/>
              <w:left w:val="single" w:color="auto" w:sz="4" w:space="0"/>
              <w:bottom w:val="single" w:color="auto" w:sz="4" w:space="0"/>
              <w:right w:val="single" w:color="auto" w:sz="4" w:space="0"/>
            </w:tcBorders>
            <w:noWrap w:val="0"/>
            <w:vAlign w:val="center"/>
          </w:tcPr>
          <w:p w14:paraId="656681B8">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rPr>
            </w:pPr>
          </w:p>
        </w:tc>
      </w:tr>
      <w:tr w14:paraId="2C83E5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3" w:type="dxa"/>
            <w:tcBorders>
              <w:top w:val="single" w:color="auto" w:sz="4" w:space="0"/>
              <w:left w:val="single" w:color="auto" w:sz="4" w:space="0"/>
              <w:bottom w:val="single" w:color="auto" w:sz="4" w:space="0"/>
              <w:right w:val="single" w:color="auto" w:sz="4" w:space="0"/>
            </w:tcBorders>
            <w:noWrap w:val="0"/>
            <w:vAlign w:val="center"/>
          </w:tcPr>
          <w:p w14:paraId="2021D8C9">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1827" w:type="dxa"/>
            <w:tcBorders>
              <w:top w:val="single" w:color="auto" w:sz="4" w:space="0"/>
              <w:left w:val="single" w:color="auto" w:sz="4" w:space="0"/>
              <w:bottom w:val="single" w:color="auto" w:sz="4" w:space="0"/>
              <w:right w:val="single" w:color="auto" w:sz="4" w:space="0"/>
            </w:tcBorders>
            <w:noWrap w:val="0"/>
            <w:vAlign w:val="center"/>
          </w:tcPr>
          <w:p w14:paraId="437DBE55">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u w:val="single"/>
              </w:rPr>
            </w:pPr>
            <w:r>
              <w:rPr>
                <w:rFonts w:hint="eastAsia" w:ascii="宋体" w:hAnsi="宋体" w:eastAsia="宋体" w:cs="宋体"/>
                <w:color w:val="auto"/>
                <w:sz w:val="24"/>
                <w:szCs w:val="24"/>
                <w:u w:val="none"/>
              </w:rPr>
              <w:t>合同履约期限</w:t>
            </w:r>
          </w:p>
        </w:tc>
        <w:tc>
          <w:tcPr>
            <w:tcW w:w="4668" w:type="dxa"/>
            <w:tcBorders>
              <w:top w:val="single" w:color="auto" w:sz="4" w:space="0"/>
              <w:left w:val="single" w:color="auto" w:sz="4" w:space="0"/>
              <w:bottom w:val="single" w:color="auto" w:sz="4" w:space="0"/>
              <w:right w:val="single" w:color="auto" w:sz="4" w:space="0"/>
            </w:tcBorders>
            <w:noWrap w:val="0"/>
            <w:vAlign w:val="center"/>
          </w:tcPr>
          <w:p w14:paraId="362CA0AB">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u w:val="single"/>
              </w:rPr>
            </w:pPr>
          </w:p>
        </w:tc>
        <w:tc>
          <w:tcPr>
            <w:tcW w:w="1299" w:type="dxa"/>
            <w:tcBorders>
              <w:top w:val="single" w:color="auto" w:sz="4" w:space="0"/>
              <w:left w:val="single" w:color="auto" w:sz="4" w:space="0"/>
              <w:bottom w:val="single" w:color="auto" w:sz="4" w:space="0"/>
              <w:right w:val="single" w:color="auto" w:sz="4" w:space="0"/>
            </w:tcBorders>
            <w:noWrap w:val="0"/>
            <w:vAlign w:val="center"/>
          </w:tcPr>
          <w:p w14:paraId="67318C4A">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u w:val="single"/>
              </w:rPr>
            </w:pPr>
          </w:p>
        </w:tc>
      </w:tr>
      <w:tr w14:paraId="436273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3" w:type="dxa"/>
            <w:tcBorders>
              <w:top w:val="single" w:color="auto" w:sz="4" w:space="0"/>
              <w:left w:val="single" w:color="auto" w:sz="4" w:space="0"/>
              <w:bottom w:val="single" w:color="auto" w:sz="4" w:space="0"/>
              <w:right w:val="single" w:color="auto" w:sz="4" w:space="0"/>
            </w:tcBorders>
            <w:noWrap w:val="0"/>
            <w:vAlign w:val="center"/>
          </w:tcPr>
          <w:p w14:paraId="53450923">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1827" w:type="dxa"/>
            <w:tcBorders>
              <w:top w:val="single" w:color="auto" w:sz="4" w:space="0"/>
              <w:left w:val="single" w:color="auto" w:sz="4" w:space="0"/>
              <w:bottom w:val="single" w:color="auto" w:sz="4" w:space="0"/>
              <w:right w:val="single" w:color="auto" w:sz="4" w:space="0"/>
            </w:tcBorders>
            <w:noWrap w:val="0"/>
            <w:vAlign w:val="center"/>
          </w:tcPr>
          <w:p w14:paraId="303D708D">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其他事项申明</w:t>
            </w:r>
          </w:p>
        </w:tc>
        <w:tc>
          <w:tcPr>
            <w:tcW w:w="4668" w:type="dxa"/>
            <w:tcBorders>
              <w:top w:val="single" w:color="auto" w:sz="4" w:space="0"/>
              <w:left w:val="single" w:color="auto" w:sz="4" w:space="0"/>
              <w:bottom w:val="single" w:color="auto" w:sz="4" w:space="0"/>
              <w:right w:val="single" w:color="auto" w:sz="4" w:space="0"/>
            </w:tcBorders>
            <w:noWrap w:val="0"/>
            <w:vAlign w:val="top"/>
          </w:tcPr>
          <w:p w14:paraId="0AB242A2">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rPr>
            </w:pPr>
          </w:p>
        </w:tc>
        <w:tc>
          <w:tcPr>
            <w:tcW w:w="1299" w:type="dxa"/>
            <w:tcBorders>
              <w:top w:val="single" w:color="auto" w:sz="4" w:space="0"/>
              <w:left w:val="single" w:color="auto" w:sz="4" w:space="0"/>
              <w:bottom w:val="single" w:color="auto" w:sz="4" w:space="0"/>
              <w:right w:val="single" w:color="auto" w:sz="4" w:space="0"/>
            </w:tcBorders>
            <w:noWrap w:val="0"/>
            <w:vAlign w:val="top"/>
          </w:tcPr>
          <w:p w14:paraId="4790A9A9">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rPr>
            </w:pPr>
          </w:p>
        </w:tc>
      </w:tr>
    </w:tbl>
    <w:p w14:paraId="55DF5BC5">
      <w:pPr>
        <w:adjustRightInd w:val="0"/>
        <w:snapToGrid w:val="0"/>
        <w:spacing w:line="360" w:lineRule="auto"/>
        <w:rPr>
          <w:rFonts w:hint="eastAsia" w:ascii="宋体" w:hAnsi="宋体" w:eastAsia="宋体" w:cs="宋体"/>
          <w:color w:val="auto"/>
          <w:sz w:val="28"/>
        </w:rPr>
      </w:pPr>
    </w:p>
    <w:p w14:paraId="793A73E6">
      <w:pPr>
        <w:adjustRightInd w:val="0"/>
        <w:snapToGrid w:val="0"/>
        <w:spacing w:line="360" w:lineRule="auto"/>
        <w:rPr>
          <w:rFonts w:hint="eastAsia" w:ascii="宋体" w:hAnsi="宋体" w:eastAsia="宋体" w:cs="宋体"/>
          <w:color w:val="auto"/>
          <w:sz w:val="28"/>
        </w:rPr>
      </w:pPr>
    </w:p>
    <w:p w14:paraId="076868CB">
      <w:pPr>
        <w:adjustRightInd w:val="0"/>
        <w:snapToGrid w:val="0"/>
        <w:spacing w:line="360" w:lineRule="auto"/>
        <w:rPr>
          <w:rFonts w:hint="eastAsia" w:ascii="宋体" w:hAnsi="宋体" w:eastAsia="宋体" w:cs="宋体"/>
          <w:color w:val="auto"/>
          <w:sz w:val="24"/>
          <w:szCs w:val="22"/>
        </w:rPr>
      </w:pPr>
      <w:r>
        <w:rPr>
          <w:rFonts w:hint="eastAsia" w:ascii="宋体" w:hAnsi="宋体" w:eastAsia="宋体" w:cs="宋体"/>
          <w:color w:val="auto"/>
          <w:sz w:val="24"/>
          <w:szCs w:val="22"/>
        </w:rPr>
        <w:t>注：报价一经涂改，应在涂改处加盖单位公章或者由法定代表人或授权委托人签字或盖章，否则其响应文件作无效处理。</w:t>
      </w:r>
    </w:p>
    <w:p w14:paraId="735A36F3">
      <w:pPr>
        <w:spacing w:line="480" w:lineRule="exact"/>
        <w:ind w:firstLine="630" w:firstLineChars="300"/>
        <w:rPr>
          <w:rFonts w:hint="eastAsia" w:ascii="宋体" w:hAnsi="宋体" w:eastAsia="宋体" w:cs="宋体"/>
          <w:color w:val="auto"/>
          <w:sz w:val="24"/>
          <w:highlight w:val="none"/>
        </w:rPr>
      </w:pPr>
      <w:r>
        <w:rPr>
          <w:rFonts w:hint="eastAsia" w:ascii="宋体" w:hAnsi="宋体" w:eastAsia="宋体" w:cs="宋体"/>
          <w:color w:val="auto"/>
          <w:highlight w:val="none"/>
        </w:rPr>
        <w:br w:type="page"/>
      </w:r>
      <w:bookmarkEnd w:id="121"/>
      <w:bookmarkStart w:id="122" w:name="_Toc192127131"/>
      <w:bookmarkStart w:id="123" w:name="_Toc195922057"/>
    </w:p>
    <w:p w14:paraId="786535C9">
      <w:pPr>
        <w:pStyle w:val="423"/>
        <w:numPr>
          <w:ilvl w:val="0"/>
          <w:numId w:val="13"/>
        </w:numPr>
        <w:spacing w:line="360" w:lineRule="auto"/>
        <w:ind w:left="1276" w:hanging="1276" w:firstLineChars="0"/>
        <w:outlineLvl w:val="1"/>
        <w:rPr>
          <w:rFonts w:hint="eastAsia" w:ascii="宋体" w:hAnsi="宋体" w:eastAsia="宋体" w:cs="宋体"/>
          <w:b/>
          <w:color w:val="auto"/>
          <w:sz w:val="24"/>
          <w:highlight w:val="none"/>
        </w:rPr>
      </w:pPr>
      <w:bookmarkStart w:id="124" w:name="_Toc21184"/>
      <w:r>
        <w:rPr>
          <w:rFonts w:hint="eastAsia" w:ascii="宋体" w:hAnsi="宋体" w:eastAsia="宋体" w:cs="宋体"/>
          <w:b/>
          <w:color w:val="auto"/>
          <w:sz w:val="24"/>
          <w:highlight w:val="none"/>
        </w:rPr>
        <w:t>法定代表人身份证明</w:t>
      </w:r>
      <w:bookmarkEnd w:id="124"/>
    </w:p>
    <w:p w14:paraId="0E405441">
      <w:pPr>
        <w:spacing w:beforeLines="50" w:line="288" w:lineRule="auto"/>
        <w:ind w:hanging="104"/>
        <w:jc w:val="center"/>
        <w:rPr>
          <w:rFonts w:hint="eastAsia" w:ascii="宋体" w:hAnsi="宋体" w:eastAsia="宋体" w:cs="宋体"/>
          <w:color w:val="auto"/>
          <w:szCs w:val="21"/>
          <w:highlight w:val="none"/>
        </w:rPr>
      </w:pPr>
    </w:p>
    <w:p w14:paraId="1B6AF1CD">
      <w:pPr>
        <w:autoSpaceDE w:val="0"/>
        <w:autoSpaceDN w:val="0"/>
        <w:adjustRightInd w:val="0"/>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法定代表人身份证明</w:t>
      </w:r>
    </w:p>
    <w:p w14:paraId="71CDB3FC">
      <w:pPr>
        <w:autoSpaceDE w:val="0"/>
        <w:autoSpaceDN w:val="0"/>
        <w:adjustRightInd w:val="0"/>
        <w:spacing w:line="360" w:lineRule="auto"/>
        <w:jc w:val="left"/>
        <w:rPr>
          <w:rFonts w:hint="eastAsia" w:ascii="宋体" w:hAnsi="宋体" w:eastAsia="宋体" w:cs="宋体"/>
          <w:color w:val="auto"/>
          <w:kern w:val="0"/>
          <w:sz w:val="24"/>
          <w:highlight w:val="none"/>
        </w:rPr>
      </w:pPr>
    </w:p>
    <w:p w14:paraId="725C5F63">
      <w:pPr>
        <w:autoSpaceDE w:val="0"/>
        <w:autoSpaceDN w:val="0"/>
        <w:adjustRightInd w:val="0"/>
        <w:spacing w:line="360" w:lineRule="auto"/>
        <w:jc w:val="left"/>
        <w:rPr>
          <w:rFonts w:hint="eastAsia" w:ascii="宋体" w:hAnsi="宋体" w:eastAsia="宋体" w:cs="宋体"/>
          <w:color w:val="auto"/>
          <w:kern w:val="0"/>
          <w:sz w:val="24"/>
          <w:highlight w:val="none"/>
        </w:rPr>
      </w:pPr>
    </w:p>
    <w:p w14:paraId="5ED64ED0">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 xml:space="preserve"> </w:t>
      </w:r>
    </w:p>
    <w:p w14:paraId="407A6681">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单位性质：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 xml:space="preserve"> </w:t>
      </w:r>
    </w:p>
    <w:p w14:paraId="3362F1DB">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地    址： </w:t>
      </w:r>
      <w:r>
        <w:rPr>
          <w:rFonts w:hint="eastAsia" w:ascii="宋体" w:hAnsi="宋体" w:eastAsia="宋体" w:cs="宋体"/>
          <w:color w:val="auto"/>
          <w:kern w:val="0"/>
          <w:sz w:val="24"/>
          <w:highlight w:val="none"/>
          <w:u w:val="single"/>
        </w:rPr>
        <w:t xml:space="preserve">                      </w:t>
      </w:r>
    </w:p>
    <w:p w14:paraId="2C11C693">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成立时间：</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年</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rPr>
        <w:t>月</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日</w:t>
      </w:r>
    </w:p>
    <w:p w14:paraId="37FC418C">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经营期限：</w:t>
      </w:r>
    </w:p>
    <w:p w14:paraId="6D5A30D5">
      <w:pPr>
        <w:autoSpaceDE w:val="0"/>
        <w:autoSpaceDN w:val="0"/>
        <w:adjustRightInd w:val="0"/>
        <w:spacing w:line="360" w:lineRule="auto"/>
        <w:jc w:val="left"/>
        <w:rPr>
          <w:rFonts w:hint="eastAsia" w:ascii="宋体" w:hAnsi="宋体" w:eastAsia="宋体" w:cs="宋体"/>
          <w:color w:val="auto"/>
          <w:kern w:val="0"/>
          <w:sz w:val="24"/>
          <w:highlight w:val="none"/>
        </w:rPr>
      </w:pPr>
    </w:p>
    <w:p w14:paraId="3152C3D0">
      <w:pPr>
        <w:autoSpaceDE w:val="0"/>
        <w:autoSpaceDN w:val="0"/>
        <w:adjustRightInd w:val="0"/>
        <w:spacing w:line="360" w:lineRule="auto"/>
        <w:jc w:val="left"/>
        <w:rPr>
          <w:rFonts w:hint="eastAsia" w:ascii="宋体" w:hAnsi="宋体" w:eastAsia="宋体" w:cs="宋体"/>
          <w:color w:val="auto"/>
          <w:kern w:val="0"/>
          <w:sz w:val="24"/>
          <w:highlight w:val="none"/>
        </w:rPr>
      </w:pPr>
    </w:p>
    <w:p w14:paraId="0FC8795E">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姓名：</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性别：</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年龄：</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职务：</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系</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（供应商名称）的法定代表人。</w:t>
      </w:r>
    </w:p>
    <w:p w14:paraId="5240762F">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特此证明。</w:t>
      </w:r>
    </w:p>
    <w:p w14:paraId="03FC8DB2">
      <w:pPr>
        <w:autoSpaceDE w:val="0"/>
        <w:autoSpaceDN w:val="0"/>
        <w:adjustRightInd w:val="0"/>
        <w:spacing w:line="360" w:lineRule="auto"/>
        <w:jc w:val="left"/>
        <w:rPr>
          <w:rFonts w:hint="eastAsia" w:ascii="宋体" w:hAnsi="宋体" w:eastAsia="宋体" w:cs="宋体"/>
          <w:color w:val="auto"/>
          <w:kern w:val="0"/>
          <w:sz w:val="24"/>
          <w:highlight w:val="none"/>
        </w:rPr>
      </w:pPr>
    </w:p>
    <w:p w14:paraId="38B2FE76">
      <w:pPr>
        <w:autoSpaceDE w:val="0"/>
        <w:autoSpaceDN w:val="0"/>
        <w:adjustRightInd w:val="0"/>
        <w:spacing w:line="360" w:lineRule="auto"/>
        <w:jc w:val="left"/>
        <w:rPr>
          <w:rFonts w:hint="eastAsia" w:ascii="宋体" w:hAnsi="宋体" w:eastAsia="宋体" w:cs="宋体"/>
          <w:color w:val="auto"/>
          <w:kern w:val="0"/>
          <w:sz w:val="24"/>
          <w:highlight w:val="none"/>
        </w:rPr>
      </w:pPr>
    </w:p>
    <w:p w14:paraId="017E3D8D">
      <w:pPr>
        <w:autoSpaceDE w:val="0"/>
        <w:autoSpaceDN w:val="0"/>
        <w:adjustRightInd w:val="0"/>
        <w:spacing w:line="360" w:lineRule="auto"/>
        <w:jc w:val="left"/>
        <w:rPr>
          <w:rFonts w:hint="eastAsia" w:ascii="宋体" w:hAnsi="宋体" w:eastAsia="宋体" w:cs="宋体"/>
          <w:color w:val="auto"/>
          <w:kern w:val="0"/>
          <w:sz w:val="24"/>
          <w:highlight w:val="none"/>
        </w:rPr>
      </w:pPr>
    </w:p>
    <w:p w14:paraId="030B87A4">
      <w:pPr>
        <w:autoSpaceDE w:val="0"/>
        <w:autoSpaceDN w:val="0"/>
        <w:adjustRightInd w:val="0"/>
        <w:spacing w:line="360" w:lineRule="auto"/>
        <w:jc w:val="left"/>
        <w:rPr>
          <w:rFonts w:hint="eastAsia" w:ascii="宋体" w:hAnsi="宋体" w:eastAsia="宋体" w:cs="宋体"/>
          <w:color w:val="auto"/>
          <w:kern w:val="0"/>
          <w:sz w:val="24"/>
          <w:highlight w:val="none"/>
        </w:rPr>
      </w:pPr>
    </w:p>
    <w:p w14:paraId="5AE60DD9">
      <w:pPr>
        <w:autoSpaceDE w:val="0"/>
        <w:autoSpaceDN w:val="0"/>
        <w:adjustRightInd w:val="0"/>
        <w:spacing w:line="360" w:lineRule="auto"/>
        <w:ind w:left="5399" w:leftChars="2571"/>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      （盖单位章）</w:t>
      </w:r>
    </w:p>
    <w:p w14:paraId="69242C19">
      <w:pPr>
        <w:autoSpaceDE w:val="0"/>
        <w:autoSpaceDN w:val="0"/>
        <w:adjustRightInd w:val="0"/>
        <w:spacing w:line="360" w:lineRule="auto"/>
        <w:ind w:left="5399" w:leftChars="2571"/>
        <w:jc w:val="left"/>
        <w:rPr>
          <w:rFonts w:hint="eastAsia" w:ascii="宋体" w:hAnsi="宋体" w:eastAsia="宋体" w:cs="宋体"/>
          <w:color w:val="auto"/>
          <w:kern w:val="0"/>
          <w:sz w:val="24"/>
          <w:highlight w:val="none"/>
        </w:rPr>
      </w:pPr>
    </w:p>
    <w:p w14:paraId="2DB998BF">
      <w:pPr>
        <w:autoSpaceDE w:val="0"/>
        <w:autoSpaceDN w:val="0"/>
        <w:adjustRightInd w:val="0"/>
        <w:spacing w:line="360" w:lineRule="auto"/>
        <w:ind w:left="6659" w:leftChars="3171"/>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 月 日</w:t>
      </w:r>
    </w:p>
    <w:p w14:paraId="73661E83">
      <w:pPr>
        <w:widowControl/>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7CB84664">
      <w:pPr>
        <w:pStyle w:val="423"/>
        <w:numPr>
          <w:ilvl w:val="0"/>
          <w:numId w:val="13"/>
        </w:numPr>
        <w:spacing w:line="360" w:lineRule="auto"/>
        <w:ind w:left="1276" w:hanging="1276" w:firstLineChars="0"/>
        <w:outlineLvl w:val="1"/>
        <w:rPr>
          <w:rFonts w:hint="eastAsia" w:ascii="宋体" w:hAnsi="宋体" w:eastAsia="宋体" w:cs="宋体"/>
          <w:b/>
          <w:color w:val="auto"/>
          <w:sz w:val="24"/>
          <w:highlight w:val="none"/>
        </w:rPr>
      </w:pPr>
      <w:bookmarkStart w:id="125" w:name="_Toc25470"/>
      <w:bookmarkStart w:id="126" w:name="_Toc195922058"/>
      <w:r>
        <w:rPr>
          <w:rFonts w:hint="eastAsia" w:ascii="宋体" w:hAnsi="宋体" w:eastAsia="宋体" w:cs="宋体"/>
          <w:b/>
          <w:color w:val="auto"/>
          <w:sz w:val="24"/>
          <w:highlight w:val="none"/>
        </w:rPr>
        <w:t>授权委托书</w:t>
      </w:r>
      <w:bookmarkEnd w:id="125"/>
    </w:p>
    <w:p w14:paraId="4881B048">
      <w:pPr>
        <w:autoSpaceDE w:val="0"/>
        <w:autoSpaceDN w:val="0"/>
        <w:adjustRightInd w:val="0"/>
        <w:jc w:val="center"/>
        <w:rPr>
          <w:rFonts w:hint="eastAsia" w:ascii="宋体" w:hAnsi="宋体" w:eastAsia="宋体" w:cs="宋体"/>
          <w:color w:val="auto"/>
          <w:kern w:val="0"/>
          <w:sz w:val="18"/>
          <w:szCs w:val="18"/>
          <w:highlight w:val="none"/>
        </w:rPr>
      </w:pPr>
    </w:p>
    <w:p w14:paraId="76BF6BD6">
      <w:pPr>
        <w:autoSpaceDE w:val="0"/>
        <w:autoSpaceDN w:val="0"/>
        <w:adjustRightInd w:val="0"/>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授权委托书</w:t>
      </w:r>
      <w:bookmarkEnd w:id="126"/>
    </w:p>
    <w:p w14:paraId="1B43BF0E">
      <w:pPr>
        <w:autoSpaceDE w:val="0"/>
        <w:autoSpaceDN w:val="0"/>
        <w:adjustRightInd w:val="0"/>
        <w:jc w:val="center"/>
        <w:rPr>
          <w:rFonts w:hint="eastAsia" w:ascii="宋体" w:hAnsi="宋体" w:eastAsia="宋体" w:cs="宋体"/>
          <w:color w:val="auto"/>
          <w:kern w:val="0"/>
          <w:sz w:val="28"/>
          <w:szCs w:val="28"/>
          <w:highlight w:val="none"/>
        </w:rPr>
      </w:pPr>
    </w:p>
    <w:p w14:paraId="581605FD">
      <w:pPr>
        <w:autoSpaceDE w:val="0"/>
        <w:autoSpaceDN w:val="0"/>
        <w:adjustRightInd w:val="0"/>
        <w:jc w:val="left"/>
        <w:rPr>
          <w:rFonts w:hint="eastAsia" w:ascii="宋体" w:hAnsi="宋体" w:eastAsia="宋体" w:cs="宋体"/>
          <w:color w:val="auto"/>
          <w:kern w:val="0"/>
          <w:szCs w:val="21"/>
          <w:highlight w:val="none"/>
        </w:rPr>
      </w:pPr>
    </w:p>
    <w:p w14:paraId="60105718">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（姓名）系</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（供应商名称）的法定代表人，现委托</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（姓名）为我方代理人。代理人根据授权，以我方名义签署、澄清、说明、补正、递交、撤回、修改</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（项目名称）响应文件、签订合同和处理有关事宜，其法律后果由我方承担。</w:t>
      </w:r>
    </w:p>
    <w:p w14:paraId="13428CE1">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委托期限：</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55A4986E">
      <w:pPr>
        <w:autoSpaceDE w:val="0"/>
        <w:autoSpaceDN w:val="0"/>
        <w:adjustRightInd w:val="0"/>
        <w:spacing w:line="360" w:lineRule="auto"/>
        <w:jc w:val="left"/>
        <w:rPr>
          <w:rFonts w:hint="eastAsia" w:ascii="宋体" w:hAnsi="宋体" w:eastAsia="宋体" w:cs="宋体"/>
          <w:color w:val="auto"/>
          <w:kern w:val="0"/>
          <w:sz w:val="24"/>
          <w:highlight w:val="none"/>
        </w:rPr>
      </w:pPr>
    </w:p>
    <w:p w14:paraId="665961FB">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代理人无转委托权。</w:t>
      </w:r>
    </w:p>
    <w:p w14:paraId="18D03700">
      <w:pPr>
        <w:autoSpaceDE w:val="0"/>
        <w:autoSpaceDN w:val="0"/>
        <w:adjustRightInd w:val="0"/>
        <w:spacing w:line="360" w:lineRule="auto"/>
        <w:jc w:val="left"/>
        <w:rPr>
          <w:rFonts w:hint="eastAsia" w:ascii="宋体" w:hAnsi="宋体" w:eastAsia="宋体" w:cs="宋体"/>
          <w:color w:val="auto"/>
          <w:kern w:val="0"/>
          <w:sz w:val="24"/>
          <w:highlight w:val="none"/>
        </w:rPr>
      </w:pPr>
    </w:p>
    <w:p w14:paraId="72B3E960">
      <w:pPr>
        <w:autoSpaceDE w:val="0"/>
        <w:autoSpaceDN w:val="0"/>
        <w:adjustRightInd w:val="0"/>
        <w:spacing w:line="360" w:lineRule="auto"/>
        <w:jc w:val="left"/>
        <w:rPr>
          <w:rFonts w:hint="eastAsia" w:ascii="宋体" w:hAnsi="宋体" w:eastAsia="宋体" w:cs="宋体"/>
          <w:color w:val="auto"/>
          <w:kern w:val="0"/>
          <w:sz w:val="24"/>
          <w:highlight w:val="none"/>
        </w:rPr>
      </w:pPr>
    </w:p>
    <w:p w14:paraId="1FF24F23">
      <w:pPr>
        <w:autoSpaceDE w:val="0"/>
        <w:autoSpaceDN w:val="0"/>
        <w:adjustRightInd w:val="0"/>
        <w:spacing w:line="360" w:lineRule="auto"/>
        <w:jc w:val="left"/>
        <w:rPr>
          <w:rFonts w:hint="eastAsia" w:ascii="宋体" w:hAnsi="宋体" w:eastAsia="宋体" w:cs="宋体"/>
          <w:color w:val="auto"/>
          <w:kern w:val="0"/>
          <w:sz w:val="24"/>
          <w:highlight w:val="none"/>
        </w:rPr>
      </w:pPr>
    </w:p>
    <w:p w14:paraId="7446CB19">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附：法定代表人身份证明及被授权人身份证明（复印件或扫描件）</w:t>
      </w:r>
    </w:p>
    <w:p w14:paraId="72766515">
      <w:pPr>
        <w:autoSpaceDE w:val="0"/>
        <w:autoSpaceDN w:val="0"/>
        <w:adjustRightInd w:val="0"/>
        <w:spacing w:line="360" w:lineRule="auto"/>
        <w:jc w:val="left"/>
        <w:rPr>
          <w:rFonts w:hint="eastAsia" w:ascii="宋体" w:hAnsi="宋体" w:eastAsia="宋体" w:cs="宋体"/>
          <w:color w:val="auto"/>
          <w:kern w:val="0"/>
          <w:sz w:val="24"/>
          <w:highlight w:val="none"/>
        </w:rPr>
      </w:pPr>
    </w:p>
    <w:p w14:paraId="4F2B2C8E">
      <w:pPr>
        <w:autoSpaceDE w:val="0"/>
        <w:autoSpaceDN w:val="0"/>
        <w:adjustRightInd w:val="0"/>
        <w:spacing w:line="360" w:lineRule="auto"/>
        <w:jc w:val="left"/>
        <w:rPr>
          <w:rFonts w:hint="eastAsia" w:ascii="宋体" w:hAnsi="宋体" w:eastAsia="宋体" w:cs="宋体"/>
          <w:color w:val="auto"/>
          <w:kern w:val="0"/>
          <w:sz w:val="24"/>
          <w:highlight w:val="none"/>
        </w:rPr>
      </w:pPr>
    </w:p>
    <w:p w14:paraId="38B9483F">
      <w:pPr>
        <w:autoSpaceDE w:val="0"/>
        <w:autoSpaceDN w:val="0"/>
        <w:adjustRightInd w:val="0"/>
        <w:spacing w:line="360" w:lineRule="auto"/>
        <w:jc w:val="left"/>
        <w:rPr>
          <w:rFonts w:hint="eastAsia" w:ascii="宋体" w:hAnsi="宋体" w:eastAsia="宋体" w:cs="宋体"/>
          <w:color w:val="auto"/>
          <w:kern w:val="0"/>
          <w:sz w:val="24"/>
          <w:highlight w:val="none"/>
        </w:rPr>
      </w:pPr>
    </w:p>
    <w:p w14:paraId="03B7F34B">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            （盖单位章）</w:t>
      </w:r>
    </w:p>
    <w:p w14:paraId="7D2DD717">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             （</w:t>
      </w:r>
      <w:r>
        <w:rPr>
          <w:rFonts w:hint="eastAsia" w:ascii="宋体" w:hAnsi="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1EA3F1DB">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身份证号码：</w:t>
      </w:r>
    </w:p>
    <w:p w14:paraId="1E6286DF">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委托代理人：              （签字）</w:t>
      </w:r>
    </w:p>
    <w:p w14:paraId="0115C316">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身份证号码：</w:t>
      </w:r>
    </w:p>
    <w:p w14:paraId="61143128">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 月 日</w:t>
      </w:r>
    </w:p>
    <w:p w14:paraId="673034CC">
      <w:pPr>
        <w:widowControl/>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1C269EC9">
      <w:pPr>
        <w:pStyle w:val="423"/>
        <w:numPr>
          <w:ilvl w:val="0"/>
          <w:numId w:val="13"/>
        </w:numPr>
        <w:spacing w:line="360" w:lineRule="auto"/>
        <w:ind w:left="1276" w:hanging="1276" w:firstLineChars="0"/>
        <w:outlineLvl w:val="1"/>
        <w:rPr>
          <w:rFonts w:hint="eastAsia" w:ascii="宋体" w:hAnsi="宋体" w:eastAsia="宋体" w:cs="宋体"/>
          <w:b/>
          <w:color w:val="auto"/>
          <w:sz w:val="24"/>
          <w:highlight w:val="none"/>
        </w:rPr>
      </w:pPr>
      <w:bookmarkStart w:id="127" w:name="_Toc12754"/>
      <w:r>
        <w:rPr>
          <w:rFonts w:hint="eastAsia" w:ascii="宋体" w:hAnsi="宋体" w:eastAsia="宋体" w:cs="宋体"/>
          <w:b/>
          <w:color w:val="auto"/>
          <w:sz w:val="24"/>
          <w:highlight w:val="none"/>
        </w:rPr>
        <w:t>磋商保证金</w:t>
      </w:r>
      <w:bookmarkEnd w:id="122"/>
      <w:bookmarkEnd w:id="123"/>
      <w:bookmarkEnd w:id="127"/>
    </w:p>
    <w:p w14:paraId="3666DC8E">
      <w:pPr>
        <w:jc w:val="center"/>
        <w:rPr>
          <w:rFonts w:hint="eastAsia" w:ascii="宋体" w:hAnsi="宋体" w:eastAsia="宋体" w:cs="宋体"/>
          <w:b/>
          <w:color w:val="auto"/>
          <w:sz w:val="24"/>
          <w:highlight w:val="none"/>
        </w:rPr>
      </w:pPr>
    </w:p>
    <w:p w14:paraId="020AFDEA">
      <w:pPr>
        <w:ind w:firstLine="422"/>
        <w:rPr>
          <w:rFonts w:hint="eastAsia" w:ascii="宋体" w:hAnsi="宋体" w:eastAsia="宋体" w:cs="宋体"/>
          <w:b/>
          <w:color w:val="auto"/>
          <w:szCs w:val="21"/>
          <w:highlight w:val="none"/>
        </w:rPr>
      </w:pPr>
    </w:p>
    <w:p w14:paraId="4F05DDB8">
      <w:pPr>
        <w:ind w:firstLine="422"/>
        <w:rPr>
          <w:rFonts w:hint="eastAsia" w:ascii="宋体" w:hAnsi="宋体" w:eastAsia="宋体" w:cs="宋体"/>
          <w:b/>
          <w:color w:val="auto"/>
          <w:szCs w:val="21"/>
          <w:highlight w:val="none"/>
        </w:rPr>
      </w:pPr>
    </w:p>
    <w:p w14:paraId="5F729AFD">
      <w:pPr>
        <w:ind w:firstLine="422"/>
        <w:rPr>
          <w:rFonts w:hint="eastAsia" w:ascii="宋体" w:hAnsi="宋体" w:eastAsia="宋体" w:cs="宋体"/>
          <w:b/>
          <w:color w:val="auto"/>
          <w:szCs w:val="21"/>
          <w:highlight w:val="none"/>
        </w:rPr>
      </w:pPr>
    </w:p>
    <w:p w14:paraId="50E85F36">
      <w:pPr>
        <w:ind w:firstLine="422"/>
        <w:rPr>
          <w:rFonts w:hint="eastAsia" w:ascii="宋体" w:hAnsi="宋体" w:eastAsia="宋体" w:cs="宋体"/>
          <w:b/>
          <w:color w:val="auto"/>
          <w:szCs w:val="21"/>
          <w:highlight w:val="none"/>
        </w:rPr>
      </w:pPr>
    </w:p>
    <w:p w14:paraId="78C3A4FF">
      <w:pPr>
        <w:ind w:firstLine="422"/>
        <w:rPr>
          <w:rFonts w:hint="eastAsia" w:ascii="宋体" w:hAnsi="宋体" w:eastAsia="宋体" w:cs="宋体"/>
          <w:b/>
          <w:color w:val="auto"/>
          <w:szCs w:val="21"/>
          <w:highlight w:val="none"/>
        </w:rPr>
      </w:pPr>
    </w:p>
    <w:p w14:paraId="53B8ACA5">
      <w:pPr>
        <w:rPr>
          <w:rFonts w:hint="eastAsia" w:ascii="宋体" w:hAnsi="宋体" w:eastAsia="宋体" w:cs="宋体"/>
          <w:b/>
          <w:color w:val="auto"/>
          <w:szCs w:val="21"/>
          <w:highlight w:val="none"/>
        </w:rPr>
      </w:pPr>
    </w:p>
    <w:p w14:paraId="3001F60D">
      <w:pPr>
        <w:ind w:firstLine="422"/>
        <w:rPr>
          <w:rFonts w:hint="eastAsia" w:ascii="宋体" w:hAnsi="宋体" w:eastAsia="宋体" w:cs="宋体"/>
          <w:b/>
          <w:color w:val="auto"/>
          <w:szCs w:val="21"/>
          <w:highlight w:val="none"/>
        </w:rPr>
      </w:pPr>
    </w:p>
    <w:p w14:paraId="5E874F2F">
      <w:pPr>
        <w:ind w:firstLine="42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说明：</w:t>
      </w:r>
    </w:p>
    <w:p w14:paraId="49BA3603">
      <w:pPr>
        <w:spacing w:before="120" w:after="12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供应商提交的磋商保证金应采用磋商文件中规定的形式，并在此提供相应凭证的复印件。</w:t>
      </w:r>
    </w:p>
    <w:p w14:paraId="46E0BB2F">
      <w:pPr>
        <w:spacing w:before="120" w:after="120" w:line="360" w:lineRule="auto"/>
        <w:ind w:firstLine="480" w:firstLineChars="200"/>
        <w:rPr>
          <w:rFonts w:hint="eastAsia" w:ascii="宋体" w:hAnsi="宋体" w:eastAsia="宋体" w:cs="宋体"/>
          <w:color w:val="auto"/>
          <w:sz w:val="24"/>
          <w:szCs w:val="24"/>
          <w:highlight w:val="none"/>
        </w:rPr>
      </w:pPr>
    </w:p>
    <w:p w14:paraId="76732C41">
      <w:pPr>
        <w:spacing w:before="120" w:after="120" w:line="360" w:lineRule="auto"/>
        <w:ind w:firstLine="480" w:firstLineChars="200"/>
        <w:rPr>
          <w:rFonts w:hint="eastAsia" w:ascii="宋体" w:hAnsi="宋体" w:eastAsia="宋体" w:cs="宋体"/>
          <w:color w:val="auto"/>
          <w:sz w:val="24"/>
          <w:szCs w:val="24"/>
          <w:highlight w:val="none"/>
        </w:rPr>
      </w:pPr>
    </w:p>
    <w:p w14:paraId="3721D688">
      <w:pPr>
        <w:spacing w:before="120" w:after="12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供应商名称（公章）： </w:t>
      </w:r>
    </w:p>
    <w:p w14:paraId="7E425BA4">
      <w:pPr>
        <w:spacing w:before="120" w:after="12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6FA14B0B">
      <w:pPr>
        <w:spacing w:before="120" w:after="12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p w14:paraId="6F7BDEAA">
      <w:pPr>
        <w:spacing w:beforeLines="50" w:line="440" w:lineRule="exact"/>
        <w:ind w:firstLine="422"/>
        <w:rPr>
          <w:rFonts w:hint="eastAsia" w:ascii="宋体" w:hAnsi="宋体" w:eastAsia="宋体" w:cs="宋体"/>
          <w:b/>
          <w:color w:val="auto"/>
          <w:szCs w:val="21"/>
          <w:highlight w:val="none"/>
        </w:rPr>
      </w:pPr>
    </w:p>
    <w:p w14:paraId="51AECC40">
      <w:pPr>
        <w:widowControl/>
        <w:jc w:val="left"/>
        <w:rPr>
          <w:rFonts w:hint="eastAsia" w:ascii="宋体" w:hAnsi="宋体" w:eastAsia="宋体" w:cs="宋体"/>
          <w:color w:val="auto"/>
          <w:highlight w:val="none"/>
        </w:rPr>
      </w:pPr>
      <w:r>
        <w:rPr>
          <w:rFonts w:hint="eastAsia" w:ascii="宋体" w:hAnsi="宋体" w:eastAsia="宋体" w:cs="宋体"/>
          <w:b/>
          <w:color w:val="auto"/>
          <w:sz w:val="24"/>
          <w:highlight w:val="none"/>
        </w:rPr>
        <w:br w:type="page"/>
      </w:r>
      <w:bookmarkStart w:id="128" w:name="_Toc143577473"/>
      <w:bookmarkStart w:id="129" w:name="_Toc468781351"/>
    </w:p>
    <w:p w14:paraId="41CA05A3">
      <w:pPr>
        <w:pStyle w:val="423"/>
        <w:numPr>
          <w:ilvl w:val="0"/>
          <w:numId w:val="16"/>
        </w:numPr>
        <w:spacing w:line="360" w:lineRule="auto"/>
        <w:ind w:firstLineChars="0"/>
        <w:outlineLvl w:val="1"/>
        <w:rPr>
          <w:rFonts w:hint="eastAsia" w:ascii="宋体" w:hAnsi="宋体" w:eastAsia="宋体" w:cs="宋体"/>
          <w:b/>
          <w:color w:val="auto"/>
          <w:sz w:val="24"/>
          <w:highlight w:val="none"/>
        </w:rPr>
      </w:pPr>
      <w:bookmarkStart w:id="130" w:name="_Toc3718"/>
      <w:r>
        <w:rPr>
          <w:rFonts w:hint="eastAsia" w:ascii="宋体" w:hAnsi="宋体" w:eastAsia="宋体" w:cs="宋体"/>
          <w:b/>
          <w:color w:val="auto"/>
          <w:sz w:val="24"/>
          <w:highlight w:val="none"/>
        </w:rPr>
        <w:t>商务、合同条款偏差表</w:t>
      </w:r>
      <w:bookmarkEnd w:id="130"/>
    </w:p>
    <w:p w14:paraId="1D286DDD">
      <w:pPr>
        <w:spacing w:after="240"/>
        <w:ind w:hanging="119"/>
        <w:rPr>
          <w:rFonts w:hint="eastAsia" w:ascii="宋体" w:hAnsi="宋体" w:eastAsia="宋体" w:cs="宋体"/>
          <w:color w:val="auto"/>
          <w:highlight w:val="none"/>
        </w:rPr>
      </w:pPr>
    </w:p>
    <w:p w14:paraId="71A35512">
      <w:pPr>
        <w:spacing w:after="240"/>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供应商名称：</w:t>
      </w:r>
    </w:p>
    <w:tbl>
      <w:tblPr>
        <w:tblStyle w:val="75"/>
        <w:tblW w:w="9011"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093"/>
        <w:gridCol w:w="3207"/>
        <w:gridCol w:w="1313"/>
        <w:gridCol w:w="1088"/>
        <w:gridCol w:w="1310"/>
      </w:tblGrid>
      <w:tr w14:paraId="2A71C0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91" w:hRule="atLeast"/>
          <w:jc w:val="center"/>
        </w:trPr>
        <w:tc>
          <w:tcPr>
            <w:tcW w:w="2093" w:type="dxa"/>
          </w:tcPr>
          <w:p w14:paraId="0C963C6C">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磋商文件条目号</w:t>
            </w:r>
          </w:p>
        </w:tc>
        <w:tc>
          <w:tcPr>
            <w:tcW w:w="3207" w:type="dxa"/>
          </w:tcPr>
          <w:p w14:paraId="10D8589E">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磋商文件的商务、合同条款</w:t>
            </w:r>
          </w:p>
        </w:tc>
        <w:tc>
          <w:tcPr>
            <w:tcW w:w="1313" w:type="dxa"/>
          </w:tcPr>
          <w:p w14:paraId="3DFC6E67">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完全响应</w:t>
            </w:r>
          </w:p>
        </w:tc>
        <w:tc>
          <w:tcPr>
            <w:tcW w:w="1088" w:type="dxa"/>
          </w:tcPr>
          <w:p w14:paraId="0554F832">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有偏离</w:t>
            </w:r>
          </w:p>
        </w:tc>
        <w:tc>
          <w:tcPr>
            <w:tcW w:w="1310" w:type="dxa"/>
          </w:tcPr>
          <w:p w14:paraId="3CBF0EA2">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偏离描述</w:t>
            </w:r>
          </w:p>
        </w:tc>
      </w:tr>
      <w:tr w14:paraId="5D0B9C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9" w:hRule="atLeast"/>
          <w:jc w:val="center"/>
        </w:trPr>
        <w:tc>
          <w:tcPr>
            <w:tcW w:w="2093" w:type="dxa"/>
          </w:tcPr>
          <w:p w14:paraId="0B9E2AB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207" w:type="dxa"/>
          </w:tcPr>
          <w:p w14:paraId="58AB3061">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3" w:type="dxa"/>
          </w:tcPr>
          <w:p w14:paraId="1801414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088" w:type="dxa"/>
          </w:tcPr>
          <w:p w14:paraId="310F0E7A">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0C1D47C5">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283BD1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tcPr>
          <w:p w14:paraId="1C03928B">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207" w:type="dxa"/>
          </w:tcPr>
          <w:p w14:paraId="0C060B3C">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3" w:type="dxa"/>
          </w:tcPr>
          <w:p w14:paraId="28E73E34">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088" w:type="dxa"/>
          </w:tcPr>
          <w:p w14:paraId="76901AA5">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609937E6">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7C29AA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tcPr>
          <w:p w14:paraId="0D32FE62">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207" w:type="dxa"/>
          </w:tcPr>
          <w:p w14:paraId="08B92E3D">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3" w:type="dxa"/>
          </w:tcPr>
          <w:p w14:paraId="52A66E29">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088" w:type="dxa"/>
          </w:tcPr>
          <w:p w14:paraId="0E360F51">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61E9864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27BCE5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vAlign w:val="center"/>
          </w:tcPr>
          <w:p w14:paraId="273AEB6A">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207" w:type="dxa"/>
            <w:vAlign w:val="center"/>
          </w:tcPr>
          <w:p w14:paraId="2C5168B7">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3" w:type="dxa"/>
          </w:tcPr>
          <w:p w14:paraId="5E638905">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088" w:type="dxa"/>
          </w:tcPr>
          <w:p w14:paraId="300F3370">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6E7A71B5">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1FFF43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vAlign w:val="center"/>
          </w:tcPr>
          <w:p w14:paraId="139F266E">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207" w:type="dxa"/>
            <w:vAlign w:val="center"/>
          </w:tcPr>
          <w:p w14:paraId="37B8BDBF">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3" w:type="dxa"/>
          </w:tcPr>
          <w:p w14:paraId="552DEA5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088" w:type="dxa"/>
          </w:tcPr>
          <w:p w14:paraId="011333B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7E733870">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50923A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vAlign w:val="center"/>
          </w:tcPr>
          <w:p w14:paraId="42CF5A71">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3207" w:type="dxa"/>
            <w:vAlign w:val="center"/>
          </w:tcPr>
          <w:p w14:paraId="7DB8F0C7">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313" w:type="dxa"/>
          </w:tcPr>
          <w:p w14:paraId="537F697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088" w:type="dxa"/>
          </w:tcPr>
          <w:p w14:paraId="4AE3F9FE">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4426857E">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bl>
    <w:p w14:paraId="0C524C2C">
      <w:pPr>
        <w:spacing w:beforeLines="50" w:line="440" w:lineRule="exact"/>
        <w:ind w:left="-103" w:leftChars="-49" w:firstLine="496" w:firstLineChars="2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供应商：（公章）</w:t>
      </w:r>
    </w:p>
    <w:p w14:paraId="49FD729B">
      <w:pPr>
        <w:spacing w:beforeLines="50" w:line="440" w:lineRule="exact"/>
        <w:ind w:left="-103" w:leftChars="-4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72A68769">
      <w:pPr>
        <w:spacing w:beforeLines="50" w:line="440" w:lineRule="exact"/>
        <w:ind w:left="-103" w:leftChars="-4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日期：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年   月    日</w:t>
      </w:r>
    </w:p>
    <w:p w14:paraId="10CF032E">
      <w:pPr>
        <w:rPr>
          <w:rFonts w:hint="eastAsia" w:ascii="宋体" w:hAnsi="宋体" w:eastAsia="宋体" w:cs="宋体"/>
          <w:color w:val="auto"/>
          <w:highlight w:val="none"/>
        </w:rPr>
      </w:pPr>
    </w:p>
    <w:p w14:paraId="38FFED37">
      <w:pPr>
        <w:snapToGrid w:val="0"/>
        <w:spacing w:afterLines="50"/>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注：1、</w:t>
      </w:r>
      <w:r>
        <w:rPr>
          <w:rFonts w:hint="eastAsia" w:ascii="宋体" w:hAnsi="宋体" w:eastAsia="宋体" w:cs="宋体"/>
          <w:color w:val="auto"/>
          <w:highlight w:val="none"/>
        </w:rPr>
        <w:tab/>
      </w:r>
      <w:r>
        <w:rPr>
          <w:rFonts w:hint="eastAsia" w:ascii="宋体" w:hAnsi="宋体" w:eastAsia="宋体" w:cs="宋体"/>
          <w:color w:val="auto"/>
          <w:highlight w:val="none"/>
        </w:rPr>
        <w:t>供应商根据本磋商文件的供应商须知及合同条款填写本表；</w:t>
      </w:r>
    </w:p>
    <w:p w14:paraId="31E1CD53">
      <w:pPr>
        <w:snapToGrid w:val="0"/>
        <w:spacing w:afterLines="50"/>
        <w:ind w:left="842" w:leftChars="401"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rPr>
        <w:tab/>
      </w:r>
      <w:r>
        <w:rPr>
          <w:rFonts w:hint="eastAsia" w:ascii="宋体" w:hAnsi="宋体" w:eastAsia="宋体" w:cs="宋体"/>
          <w:color w:val="auto"/>
          <w:highlight w:val="none"/>
        </w:rPr>
        <w:t>对完全响应的条目在本表相应列中标注“O”。对有偏离的条目在本表相应列中标注“正偏离”或“负偏离”。仅可在“完全响应”及“有偏离”中选一标注，同时，当且仅当选取“有偏离”栏中加以标注后，才能在“偏离简述”栏中加以说明。</w:t>
      </w:r>
    </w:p>
    <w:p w14:paraId="5CFBAEDE">
      <w:pPr>
        <w:snapToGrid w:val="0"/>
        <w:spacing w:afterLines="50"/>
        <w:ind w:left="842" w:leftChars="401"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3、</w:t>
      </w:r>
      <w:r>
        <w:rPr>
          <w:rFonts w:hint="eastAsia" w:ascii="宋体" w:hAnsi="宋体" w:eastAsia="宋体" w:cs="宋体"/>
          <w:color w:val="auto"/>
          <w:highlight w:val="none"/>
        </w:rPr>
        <w:tab/>
      </w:r>
      <w:r>
        <w:rPr>
          <w:rFonts w:hint="eastAsia" w:ascii="宋体" w:hAnsi="宋体" w:eastAsia="宋体" w:cs="宋体"/>
          <w:color w:val="auto"/>
          <w:highlight w:val="none"/>
        </w:rPr>
        <w:t>正偏离是指应答的条件优于磋商文件要求，负偏离是指应答的条件低于磋商文件要求。</w:t>
      </w:r>
    </w:p>
    <w:p w14:paraId="0A4FB67B">
      <w:pPr>
        <w:snapToGrid w:val="0"/>
        <w:spacing w:afterLines="50"/>
        <w:ind w:left="842" w:leftChars="401"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highlight w:val="none"/>
        </w:rPr>
        <w:tab/>
      </w:r>
      <w:r>
        <w:rPr>
          <w:rFonts w:hint="eastAsia" w:ascii="宋体" w:hAnsi="宋体" w:eastAsia="宋体" w:cs="宋体"/>
          <w:color w:val="auto"/>
          <w:highlight w:val="none"/>
        </w:rPr>
        <w:t>供应商须完整填写响应表。如果未完整填写本表的各项内容则视作供应商已经对磋商文件相关要求和内容完全理解并同意，其报价为在此基础上的完全价格。</w:t>
      </w:r>
    </w:p>
    <w:p w14:paraId="27E88E1B">
      <w:pPr>
        <w:snapToGrid w:val="0"/>
        <w:spacing w:afterLines="50"/>
        <w:ind w:left="842" w:leftChars="401"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5、</w:t>
      </w:r>
      <w:r>
        <w:rPr>
          <w:rFonts w:hint="eastAsia" w:ascii="宋体" w:hAnsi="宋体" w:eastAsia="宋体" w:cs="宋体"/>
          <w:color w:val="auto"/>
          <w:highlight w:val="none"/>
        </w:rPr>
        <w:tab/>
      </w:r>
      <w:r>
        <w:rPr>
          <w:rFonts w:hint="eastAsia" w:ascii="宋体" w:hAnsi="宋体" w:eastAsia="宋体" w:cs="宋体"/>
          <w:color w:val="auto"/>
          <w:highlight w:val="none"/>
        </w:rPr>
        <w:t>在买方与成交供应商签订合同时，如成交供应商未在响应文件“响应表”中列出偏离说明，无论已发生或即将发生任何情形，均视为完全符合磋商文件要求，并写入合同。若成交供应商在合同签订前，以上述事项为借口而不履行合同签订手续及执行合同，则视作拒绝与采购人签订合同。</w:t>
      </w:r>
    </w:p>
    <w:p w14:paraId="4C58CECE">
      <w:pPr>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7045CC9B">
      <w:pPr>
        <w:pStyle w:val="423"/>
        <w:numPr>
          <w:ilvl w:val="0"/>
          <w:numId w:val="16"/>
        </w:numPr>
        <w:spacing w:line="360" w:lineRule="auto"/>
        <w:ind w:firstLineChars="0"/>
        <w:outlineLvl w:val="1"/>
        <w:rPr>
          <w:rFonts w:hint="eastAsia" w:ascii="宋体" w:hAnsi="宋体" w:eastAsia="宋体" w:cs="宋体"/>
          <w:b/>
          <w:color w:val="auto"/>
          <w:sz w:val="24"/>
          <w:highlight w:val="none"/>
        </w:rPr>
      </w:pPr>
      <w:bookmarkStart w:id="131" w:name="_Toc6487"/>
      <w:r>
        <w:rPr>
          <w:rFonts w:hint="eastAsia" w:ascii="宋体" w:hAnsi="宋体" w:eastAsia="宋体" w:cs="宋体"/>
          <w:b/>
          <w:color w:val="auto"/>
          <w:sz w:val="24"/>
          <w:highlight w:val="none"/>
        </w:rPr>
        <w:t>资格证明文件</w:t>
      </w:r>
      <w:bookmarkEnd w:id="131"/>
    </w:p>
    <w:p w14:paraId="48F0FA1C">
      <w:pPr>
        <w:numPr>
          <w:ilvl w:val="1"/>
          <w:numId w:val="17"/>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供应商上一年度</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2023年或2024年</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经审计的</w:t>
      </w:r>
      <w:r>
        <w:rPr>
          <w:rFonts w:hint="eastAsia" w:ascii="宋体" w:hAnsi="宋体" w:eastAsia="宋体" w:cs="宋体"/>
          <w:color w:val="auto"/>
          <w:sz w:val="24"/>
          <w:highlight w:val="none"/>
          <w:lang w:eastAsia="zh-CN"/>
        </w:rPr>
        <w:t>财务报告</w:t>
      </w:r>
      <w:r>
        <w:rPr>
          <w:rFonts w:hint="eastAsia" w:ascii="宋体" w:hAnsi="宋体" w:eastAsia="宋体" w:cs="宋体"/>
          <w:color w:val="auto"/>
          <w:sz w:val="24"/>
          <w:highlight w:val="none"/>
        </w:rPr>
        <w:t>复印件（</w:t>
      </w:r>
      <w:r>
        <w:rPr>
          <w:rFonts w:hint="eastAsia" w:ascii="宋体" w:hAnsi="宋体" w:eastAsia="宋体" w:cs="宋体"/>
          <w:color w:val="auto"/>
          <w:sz w:val="24"/>
          <w:szCs w:val="24"/>
          <w:highlight w:val="none"/>
          <w:lang w:val="en-US" w:eastAsia="zh-CN"/>
        </w:rPr>
        <w:t>包括资产负债表、现金流量表、利润表</w:t>
      </w:r>
      <w:r>
        <w:rPr>
          <w:rFonts w:hint="eastAsia" w:ascii="宋体" w:hAnsi="宋体" w:eastAsia="宋体" w:cs="宋体"/>
          <w:color w:val="auto"/>
          <w:sz w:val="24"/>
          <w:highlight w:val="none"/>
        </w:rPr>
        <w:t>）（格式要求见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_Ref527015333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--1</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682A3F6B">
      <w:pPr>
        <w:numPr>
          <w:ilvl w:val="1"/>
          <w:numId w:val="17"/>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依法缴纳税收和社会保障资金的证明材料复印件（格式见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_Ref527015360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--2</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_Ref527015367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--3</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1EEEEAC3">
      <w:pPr>
        <w:numPr>
          <w:ilvl w:val="1"/>
          <w:numId w:val="17"/>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具备履行合同所必需的设备和专业技术能力的承诺原件（格式见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_Ref527015383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--4</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2E174911">
      <w:pPr>
        <w:numPr>
          <w:ilvl w:val="1"/>
          <w:numId w:val="17"/>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供应商参加政府采购活动前3年内在经营活动中没有重大违法记录的书面声明原件（格式见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_Ref527015392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--5</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7FBA027D">
      <w:pPr>
        <w:numPr>
          <w:ilvl w:val="1"/>
          <w:numId w:val="17"/>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供应商控股股东名称、控股公司的名称和存在管理、被管理关系的单位名称说明（格式见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_Ref527015401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--6</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3B1FB3D8">
      <w:pPr>
        <w:numPr>
          <w:ilvl w:val="1"/>
          <w:numId w:val="17"/>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供应商是否属于为本项目提供整体设计、规范编制或者项目管理、监理、检测等服务的供应商声明原件（格式见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_Ref527015410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--7</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57955CB1">
      <w:pPr>
        <w:numPr>
          <w:ilvl w:val="1"/>
          <w:numId w:val="17"/>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联合体协议书原件（供应商为联合体时提供）（格式见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_Ref527015424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--8</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4056C266">
      <w:pPr>
        <w:numPr>
          <w:ilvl w:val="1"/>
          <w:numId w:val="17"/>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证明供应商符合特定资格条件的证明材料；（格式见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_Ref527015434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--9</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15EAB9B4">
      <w:pPr>
        <w:adjustRightInd w:val="0"/>
        <w:spacing w:line="360" w:lineRule="auto"/>
        <w:ind w:firstLine="480" w:firstLineChars="200"/>
        <w:jc w:val="left"/>
        <w:textAlignment w:val="baseline"/>
        <w:rPr>
          <w:rFonts w:hint="eastAsia" w:ascii="宋体" w:hAnsi="宋体" w:eastAsia="宋体" w:cs="宋体"/>
          <w:color w:val="auto"/>
          <w:sz w:val="24"/>
          <w:highlight w:val="none"/>
        </w:rPr>
      </w:pPr>
      <w:r>
        <w:rPr>
          <w:rFonts w:hint="eastAsia" w:ascii="宋体" w:hAnsi="宋体" w:eastAsia="宋体" w:cs="宋体"/>
          <w:color w:val="auto"/>
          <w:sz w:val="24"/>
          <w:highlight w:val="none"/>
        </w:rPr>
        <w:t>以上提供的扫描件、复印件必须加盖供应商公章。</w:t>
      </w:r>
    </w:p>
    <w:p w14:paraId="79342886">
      <w:pPr>
        <w:jc w:val="center"/>
        <w:rPr>
          <w:rFonts w:hint="eastAsia" w:ascii="宋体" w:hAnsi="宋体" w:eastAsia="宋体" w:cs="宋体"/>
          <w:color w:val="auto"/>
          <w:spacing w:val="20"/>
          <w:sz w:val="30"/>
          <w:szCs w:val="30"/>
          <w:highlight w:val="none"/>
        </w:rPr>
      </w:pPr>
      <w:r>
        <w:rPr>
          <w:rFonts w:hint="eastAsia" w:ascii="宋体" w:hAnsi="宋体" w:eastAsia="宋体" w:cs="宋体"/>
          <w:color w:val="auto"/>
          <w:highlight w:val="none"/>
        </w:rPr>
        <w:br w:type="page"/>
      </w:r>
      <w:bookmarkStart w:id="132" w:name="_Hlt520274121"/>
      <w:bookmarkEnd w:id="132"/>
    </w:p>
    <w:bookmarkEnd w:id="128"/>
    <w:p w14:paraId="572120AF">
      <w:pPr>
        <w:pStyle w:val="423"/>
        <w:numPr>
          <w:ilvl w:val="0"/>
          <w:numId w:val="0"/>
        </w:numPr>
        <w:jc w:val="left"/>
        <w:outlineLvl w:val="2"/>
        <w:rPr>
          <w:rFonts w:hint="eastAsia" w:ascii="宋体" w:hAnsi="宋体" w:eastAsia="宋体" w:cs="宋体"/>
          <w:b/>
          <w:color w:val="auto"/>
          <w:sz w:val="24"/>
          <w:highlight w:val="none"/>
        </w:rPr>
      </w:pPr>
      <w:bookmarkStart w:id="133" w:name="_Ref527015333"/>
      <w:r>
        <w:rPr>
          <w:rFonts w:hint="eastAsia" w:ascii="宋体" w:hAnsi="宋体" w:eastAsia="宋体" w:cs="宋体"/>
          <w:b/>
          <w:color w:val="auto"/>
          <w:kern w:val="2"/>
          <w:sz w:val="24"/>
          <w:szCs w:val="24"/>
          <w:lang w:val="en-US" w:eastAsia="zh-CN" w:bidi="ar-SA"/>
        </w:rPr>
        <w:t>6--1</w:t>
      </w:r>
      <w:r>
        <w:rPr>
          <w:rFonts w:hint="eastAsia" w:ascii="宋体" w:hAnsi="宋体" w:cs="宋体"/>
          <w:b/>
          <w:color w:val="auto"/>
          <w:kern w:val="2"/>
          <w:sz w:val="24"/>
          <w:szCs w:val="24"/>
          <w:lang w:val="en-US" w:eastAsia="zh-CN" w:bidi="ar-SA"/>
        </w:rPr>
        <w:t xml:space="preserve">  </w:t>
      </w:r>
      <w:r>
        <w:rPr>
          <w:rFonts w:hint="eastAsia" w:ascii="宋体" w:hAnsi="宋体" w:eastAsia="宋体" w:cs="宋体"/>
          <w:b/>
          <w:color w:val="auto"/>
          <w:sz w:val="24"/>
          <w:highlight w:val="none"/>
        </w:rPr>
        <w:t>上一年度</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lang w:val="en-US" w:eastAsia="zh-CN"/>
        </w:rPr>
        <w:t>2023年或2024年</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rPr>
        <w:t>经审计的</w:t>
      </w:r>
      <w:bookmarkEnd w:id="133"/>
      <w:r>
        <w:rPr>
          <w:rFonts w:hint="eastAsia" w:ascii="宋体" w:hAnsi="宋体" w:eastAsia="宋体" w:cs="宋体"/>
          <w:b/>
          <w:color w:val="auto"/>
          <w:sz w:val="24"/>
          <w:highlight w:val="none"/>
          <w:lang w:eastAsia="zh-CN"/>
        </w:rPr>
        <w:t>财务报告</w:t>
      </w:r>
    </w:p>
    <w:p w14:paraId="0F860A81">
      <w:pPr>
        <w:spacing w:line="360" w:lineRule="auto"/>
        <w:rPr>
          <w:rFonts w:hint="eastAsia" w:ascii="宋体" w:hAnsi="宋体" w:eastAsia="宋体" w:cs="宋体"/>
          <w:color w:val="auto"/>
          <w:szCs w:val="21"/>
          <w:highlight w:val="none"/>
        </w:rPr>
      </w:pPr>
    </w:p>
    <w:p w14:paraId="19AFC53F">
      <w:pPr>
        <w:spacing w:line="360" w:lineRule="auto"/>
        <w:ind w:right="15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提供供应商上一年度</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2023年或2024年</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经审计的</w:t>
      </w:r>
      <w:r>
        <w:rPr>
          <w:rFonts w:hint="eastAsia" w:ascii="宋体" w:hAnsi="宋体" w:eastAsia="宋体" w:cs="宋体"/>
          <w:color w:val="auto"/>
          <w:sz w:val="22"/>
          <w:szCs w:val="22"/>
          <w:highlight w:val="none"/>
          <w:lang w:eastAsia="zh-CN"/>
        </w:rPr>
        <w:t>财务报告</w:t>
      </w:r>
      <w:r>
        <w:rPr>
          <w:rFonts w:hint="eastAsia" w:ascii="宋体" w:hAnsi="宋体" w:eastAsia="宋体" w:cs="宋体"/>
          <w:color w:val="auto"/>
          <w:sz w:val="22"/>
          <w:szCs w:val="22"/>
          <w:highlight w:val="none"/>
        </w:rPr>
        <w:t>（包括资产负债表、现金流量表、利润表）复印件或扫描件</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8"/>
          <w:highlight w:val="none"/>
        </w:rPr>
        <w:t>所有复印件或扫描件需加盖单位公章</w:t>
      </w:r>
      <w:r>
        <w:rPr>
          <w:rFonts w:hint="eastAsia" w:ascii="宋体" w:hAnsi="宋体" w:eastAsia="宋体" w:cs="宋体"/>
          <w:color w:val="auto"/>
          <w:sz w:val="22"/>
          <w:szCs w:val="22"/>
          <w:highlight w:val="none"/>
        </w:rPr>
        <w:t>。</w:t>
      </w:r>
    </w:p>
    <w:p w14:paraId="0C9CE8C8">
      <w:pPr>
        <w:spacing w:line="360" w:lineRule="auto"/>
        <w:rPr>
          <w:rFonts w:hint="eastAsia" w:ascii="宋体" w:hAnsi="宋体" w:eastAsia="宋体" w:cs="宋体"/>
          <w:color w:val="auto"/>
          <w:szCs w:val="21"/>
          <w:highlight w:val="none"/>
        </w:rPr>
      </w:pPr>
    </w:p>
    <w:p w14:paraId="03239F3B">
      <w:pPr>
        <w:tabs>
          <w:tab w:val="left" w:pos="993"/>
          <w:tab w:val="left" w:pos="1030"/>
          <w:tab w:val="left" w:pos="8364"/>
        </w:tabs>
        <w:snapToGrid w:val="0"/>
        <w:spacing w:afterLines="50"/>
        <w:ind w:left="420" w:right="-57" w:rightChars="-27"/>
        <w:jc w:val="left"/>
        <w:rPr>
          <w:rFonts w:hint="eastAsia" w:ascii="宋体" w:hAnsi="宋体" w:eastAsia="宋体" w:cs="宋体"/>
          <w:b/>
          <w:color w:val="auto"/>
          <w:spacing w:val="20"/>
          <w:sz w:val="24"/>
          <w:highlight w:val="none"/>
        </w:rPr>
      </w:pPr>
    </w:p>
    <w:p w14:paraId="77829453">
      <w:pPr>
        <w:widowControl/>
        <w:jc w:val="left"/>
        <w:rPr>
          <w:rFonts w:hint="eastAsia" w:ascii="宋体" w:hAnsi="宋体" w:eastAsia="宋体" w:cs="宋体"/>
          <w:b/>
          <w:color w:val="auto"/>
          <w:spacing w:val="20"/>
          <w:sz w:val="24"/>
          <w:highlight w:val="none"/>
        </w:rPr>
      </w:pPr>
      <w:r>
        <w:rPr>
          <w:rFonts w:hint="eastAsia" w:ascii="宋体" w:hAnsi="宋体" w:eastAsia="宋体" w:cs="宋体"/>
          <w:b/>
          <w:color w:val="auto"/>
          <w:spacing w:val="20"/>
          <w:sz w:val="24"/>
          <w:highlight w:val="none"/>
        </w:rPr>
        <w:br w:type="page"/>
      </w:r>
    </w:p>
    <w:p w14:paraId="6EEAC82D">
      <w:pPr>
        <w:pStyle w:val="423"/>
        <w:numPr>
          <w:ilvl w:val="0"/>
          <w:numId w:val="0"/>
        </w:numPr>
        <w:jc w:val="left"/>
        <w:outlineLvl w:val="2"/>
        <w:rPr>
          <w:rFonts w:hint="eastAsia" w:ascii="宋体" w:hAnsi="宋体" w:eastAsia="宋体" w:cs="宋体"/>
          <w:b/>
          <w:color w:val="auto"/>
          <w:sz w:val="24"/>
          <w:highlight w:val="none"/>
        </w:rPr>
      </w:pPr>
      <w:bookmarkStart w:id="134" w:name="_Ref527015360"/>
      <w:r>
        <w:rPr>
          <w:rFonts w:hint="eastAsia" w:ascii="宋体" w:hAnsi="宋体" w:eastAsia="宋体" w:cs="宋体"/>
          <w:b/>
          <w:color w:val="auto"/>
          <w:kern w:val="2"/>
          <w:sz w:val="24"/>
          <w:szCs w:val="24"/>
          <w:lang w:val="en-US" w:eastAsia="zh-CN" w:bidi="ar-SA"/>
        </w:rPr>
        <w:t>6--2</w:t>
      </w:r>
      <w:r>
        <w:rPr>
          <w:rFonts w:hint="eastAsia" w:ascii="宋体" w:hAnsi="宋体" w:cs="宋体"/>
          <w:b/>
          <w:color w:val="auto"/>
          <w:kern w:val="2"/>
          <w:sz w:val="24"/>
          <w:szCs w:val="24"/>
          <w:lang w:val="en-US" w:eastAsia="zh-CN" w:bidi="ar-SA"/>
        </w:rPr>
        <w:t xml:space="preserve">  </w:t>
      </w:r>
      <w:r>
        <w:rPr>
          <w:rFonts w:hint="eastAsia" w:ascii="宋体" w:hAnsi="宋体" w:eastAsia="宋体" w:cs="宋体"/>
          <w:b/>
          <w:color w:val="auto"/>
          <w:sz w:val="24"/>
          <w:highlight w:val="none"/>
        </w:rPr>
        <w:t>依法缴纳税收的证明</w:t>
      </w:r>
      <w:bookmarkEnd w:id="134"/>
    </w:p>
    <w:p w14:paraId="581CDC92">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53A1B04E">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4AE35E5D">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6A4B013D">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说明：</w:t>
      </w:r>
    </w:p>
    <w:p w14:paraId="0111BFF1">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1、供应商应提供近六个月中任何一个月缴纳增值税和企业所得税的凭证（银行出具的缴税凭证或税务机关出具的证明的复印件，并加盖本单位公章）。</w:t>
      </w:r>
    </w:p>
    <w:p w14:paraId="4E8E8BDF">
      <w:pPr>
        <w:tabs>
          <w:tab w:val="left" w:pos="993"/>
          <w:tab w:val="left" w:pos="1030"/>
          <w:tab w:val="left" w:pos="8364"/>
        </w:tabs>
        <w:snapToGrid w:val="0"/>
        <w:spacing w:afterLines="50"/>
        <w:ind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2、依法免税的供应商，应提供相应文件证明其依法免税。</w:t>
      </w:r>
    </w:p>
    <w:p w14:paraId="1244609D">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0BB57743">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52A14A89">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3D7CE5DC">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12505B68">
      <w:pPr>
        <w:pStyle w:val="423"/>
        <w:numPr>
          <w:ilvl w:val="0"/>
          <w:numId w:val="0"/>
        </w:numPr>
        <w:ind w:left="420" w:leftChars="0" w:hanging="420" w:firstLineChars="0"/>
        <w:jc w:val="left"/>
        <w:outlineLvl w:val="2"/>
        <w:rPr>
          <w:rFonts w:hint="eastAsia" w:ascii="宋体" w:hAnsi="宋体" w:eastAsia="宋体" w:cs="宋体"/>
          <w:b/>
          <w:color w:val="auto"/>
          <w:sz w:val="24"/>
          <w:highlight w:val="none"/>
        </w:rPr>
      </w:pPr>
      <w:bookmarkStart w:id="135" w:name="_Ref527015367"/>
      <w:r>
        <w:rPr>
          <w:rFonts w:hint="eastAsia" w:ascii="宋体" w:hAnsi="宋体" w:eastAsia="宋体" w:cs="宋体"/>
          <w:b/>
          <w:color w:val="auto"/>
          <w:kern w:val="2"/>
          <w:sz w:val="24"/>
          <w:szCs w:val="24"/>
          <w:lang w:val="en-US" w:eastAsia="zh-CN" w:bidi="ar-SA"/>
        </w:rPr>
        <w:t>6--3</w:t>
      </w:r>
      <w:r>
        <w:rPr>
          <w:rFonts w:hint="eastAsia" w:ascii="宋体" w:hAnsi="宋体" w:cs="宋体"/>
          <w:b/>
          <w:color w:val="auto"/>
          <w:kern w:val="2"/>
          <w:sz w:val="24"/>
          <w:szCs w:val="24"/>
          <w:lang w:val="en-US" w:eastAsia="zh-CN" w:bidi="ar-SA"/>
        </w:rPr>
        <w:t xml:space="preserve">  </w:t>
      </w:r>
      <w:r>
        <w:rPr>
          <w:rFonts w:hint="eastAsia" w:ascii="宋体" w:hAnsi="宋体" w:eastAsia="宋体" w:cs="宋体"/>
          <w:b/>
          <w:color w:val="auto"/>
          <w:sz w:val="24"/>
          <w:highlight w:val="none"/>
        </w:rPr>
        <w:t>社会保障资金缴纳记录</w:t>
      </w:r>
      <w:bookmarkEnd w:id="135"/>
    </w:p>
    <w:p w14:paraId="5AEF7B6D">
      <w:p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cr/>
      </w:r>
    </w:p>
    <w:p w14:paraId="2908A968">
      <w:p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p>
    <w:p w14:paraId="3E1156B1">
      <w:p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p>
    <w:p w14:paraId="254F9596">
      <w:p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说明：</w:t>
      </w:r>
    </w:p>
    <w:p w14:paraId="0530263A">
      <w:pPr>
        <w:numPr>
          <w:ilvl w:val="0"/>
          <w:numId w:val="18"/>
        </w:num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供应商应提供近六个月中至少一个月的社会缴纳社会保险的凭据（专用收据或社会保险缴纳清单），并加盖本单位公章。</w:t>
      </w:r>
    </w:p>
    <w:p w14:paraId="39A3F326">
      <w:pPr>
        <w:numPr>
          <w:ilvl w:val="0"/>
          <w:numId w:val="18"/>
        </w:num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不需要缴纳社会保障资金的供应商，应提供相应文件证明其不需要缴纳社会保障资金。</w:t>
      </w:r>
    </w:p>
    <w:p w14:paraId="11ADD1D9">
      <w:pPr>
        <w:tabs>
          <w:tab w:val="left" w:pos="5580"/>
        </w:tabs>
        <w:spacing w:before="12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09623C56">
      <w:pPr>
        <w:pStyle w:val="423"/>
        <w:numPr>
          <w:ilvl w:val="0"/>
          <w:numId w:val="0"/>
        </w:numPr>
        <w:jc w:val="left"/>
        <w:outlineLvl w:val="2"/>
        <w:rPr>
          <w:rFonts w:hint="eastAsia" w:ascii="宋体" w:hAnsi="宋体" w:eastAsia="宋体" w:cs="宋体"/>
          <w:b/>
          <w:color w:val="auto"/>
          <w:sz w:val="24"/>
          <w:highlight w:val="none"/>
        </w:rPr>
      </w:pPr>
      <w:bookmarkStart w:id="136" w:name="_Ref527015383"/>
      <w:r>
        <w:rPr>
          <w:rFonts w:hint="eastAsia" w:ascii="宋体" w:hAnsi="宋体" w:eastAsia="宋体" w:cs="宋体"/>
          <w:b/>
          <w:color w:val="auto"/>
          <w:kern w:val="2"/>
          <w:sz w:val="24"/>
          <w:szCs w:val="24"/>
          <w:lang w:val="en-US" w:eastAsia="zh-CN" w:bidi="ar-SA"/>
        </w:rPr>
        <w:t>6--4</w:t>
      </w:r>
      <w:r>
        <w:rPr>
          <w:rFonts w:hint="eastAsia" w:ascii="宋体" w:hAnsi="宋体" w:cs="宋体"/>
          <w:b/>
          <w:color w:val="auto"/>
          <w:kern w:val="2"/>
          <w:sz w:val="24"/>
          <w:szCs w:val="24"/>
          <w:lang w:val="en-US" w:eastAsia="zh-CN" w:bidi="ar-SA"/>
        </w:rPr>
        <w:t xml:space="preserve">  </w:t>
      </w:r>
      <w:r>
        <w:rPr>
          <w:rFonts w:hint="eastAsia" w:ascii="宋体" w:hAnsi="宋体" w:eastAsia="宋体" w:cs="宋体"/>
          <w:b/>
          <w:color w:val="auto"/>
          <w:sz w:val="24"/>
          <w:highlight w:val="none"/>
        </w:rPr>
        <w:t>具备履行合同所必需的设备和专业技术能力承诺书</w:t>
      </w:r>
      <w:bookmarkEnd w:id="136"/>
    </w:p>
    <w:p w14:paraId="6DB27E13">
      <w:pPr>
        <w:ind w:firstLine="480"/>
        <w:rPr>
          <w:rFonts w:hint="eastAsia" w:ascii="宋体" w:hAnsi="宋体" w:eastAsia="宋体" w:cs="宋体"/>
          <w:color w:val="auto"/>
          <w:kern w:val="0"/>
          <w:sz w:val="24"/>
          <w:highlight w:val="none"/>
        </w:rPr>
      </w:pPr>
    </w:p>
    <w:p w14:paraId="7909C2C9">
      <w:pPr>
        <w:ind w:firstLine="480"/>
        <w:rPr>
          <w:rFonts w:hint="eastAsia" w:ascii="宋体" w:hAnsi="宋体" w:eastAsia="宋体" w:cs="宋体"/>
          <w:color w:val="auto"/>
          <w:kern w:val="0"/>
          <w:sz w:val="24"/>
          <w:highlight w:val="none"/>
        </w:rPr>
      </w:pPr>
    </w:p>
    <w:p w14:paraId="6EE5F2CB">
      <w:pPr>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u w:val="single"/>
        </w:rPr>
        <w:t xml:space="preserve">(采购人名称) </w:t>
      </w:r>
    </w:p>
    <w:p w14:paraId="6CADA498">
      <w:pPr>
        <w:ind w:firstLine="480"/>
        <w:rPr>
          <w:rFonts w:hint="eastAsia" w:ascii="宋体" w:hAnsi="宋体" w:eastAsia="宋体" w:cs="宋体"/>
          <w:color w:val="auto"/>
          <w:kern w:val="0"/>
          <w:sz w:val="24"/>
          <w:highlight w:val="none"/>
        </w:rPr>
      </w:pPr>
    </w:p>
    <w:p w14:paraId="2C8EE5D5">
      <w:pPr>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我公司承诺</w:t>
      </w:r>
      <w:r>
        <w:rPr>
          <w:rFonts w:hint="eastAsia" w:ascii="宋体" w:hAnsi="宋体" w:eastAsia="宋体" w:cs="宋体"/>
          <w:color w:val="auto"/>
          <w:sz w:val="24"/>
          <w:highlight w:val="none"/>
        </w:rPr>
        <w:t>具备履行合同所必需的设备和专业技术能力</w:t>
      </w:r>
      <w:r>
        <w:rPr>
          <w:rFonts w:hint="eastAsia" w:ascii="宋体" w:hAnsi="宋体" w:eastAsia="宋体" w:cs="宋体"/>
          <w:color w:val="auto"/>
          <w:kern w:val="0"/>
          <w:sz w:val="24"/>
          <w:highlight w:val="none"/>
        </w:rPr>
        <w:t>。</w:t>
      </w:r>
    </w:p>
    <w:p w14:paraId="6CD7C133">
      <w:pPr>
        <w:ind w:firstLine="480"/>
        <w:rPr>
          <w:rFonts w:hint="eastAsia" w:ascii="宋体" w:hAnsi="宋体" w:eastAsia="宋体" w:cs="宋体"/>
          <w:b/>
          <w:color w:val="auto"/>
          <w:sz w:val="24"/>
          <w:highlight w:val="none"/>
        </w:rPr>
      </w:pPr>
    </w:p>
    <w:p w14:paraId="6FCD748A">
      <w:pPr>
        <w:ind w:firstLine="480"/>
        <w:rPr>
          <w:rFonts w:hint="eastAsia" w:ascii="宋体" w:hAnsi="宋体" w:eastAsia="宋体" w:cs="宋体"/>
          <w:b/>
          <w:color w:val="auto"/>
          <w:sz w:val="24"/>
          <w:highlight w:val="none"/>
        </w:rPr>
      </w:pPr>
    </w:p>
    <w:p w14:paraId="210289AD">
      <w:pPr>
        <w:ind w:firstLine="480"/>
        <w:rPr>
          <w:rFonts w:hint="eastAsia" w:ascii="宋体" w:hAnsi="宋体" w:eastAsia="宋体" w:cs="宋体"/>
          <w:b/>
          <w:color w:val="auto"/>
          <w:sz w:val="24"/>
          <w:highlight w:val="none"/>
        </w:rPr>
      </w:pPr>
    </w:p>
    <w:p w14:paraId="64D392C1">
      <w:pPr>
        <w:spacing w:beforeLines="50" w:line="440" w:lineRule="exact"/>
        <w:ind w:left="-103" w:leftChars="-49" w:firstLine="616" w:firstLineChars="257"/>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供应商：（公章）</w:t>
      </w:r>
    </w:p>
    <w:p w14:paraId="1F53553C">
      <w:pPr>
        <w:spacing w:beforeLines="50" w:line="440" w:lineRule="exact"/>
        <w:ind w:left="460" w:leftChars="219"/>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法定代表人或其授权代表：（</w:t>
      </w:r>
      <w:r>
        <w:rPr>
          <w:rFonts w:hint="eastAsia" w:ascii="宋体" w:hAnsi="宋体" w:cs="宋体"/>
          <w:color w:val="auto"/>
          <w:sz w:val="24"/>
          <w:highlight w:val="none"/>
          <w:lang w:eastAsia="zh-CN"/>
        </w:rPr>
        <w:t>签字或盖章</w:t>
      </w:r>
      <w:r>
        <w:rPr>
          <w:rFonts w:hint="eastAsia" w:ascii="宋体" w:hAnsi="宋体" w:eastAsia="宋体" w:cs="宋体"/>
          <w:color w:val="auto"/>
          <w:sz w:val="24"/>
          <w:highlight w:val="none"/>
        </w:rPr>
        <w:t>）</w:t>
      </w:r>
    </w:p>
    <w:p w14:paraId="6A455336">
      <w:pPr>
        <w:spacing w:beforeLines="50" w:line="440" w:lineRule="exact"/>
        <w:ind w:left="460" w:leftChars="21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日期：</w:t>
      </w:r>
      <w:r>
        <w:rPr>
          <w:rFonts w:hint="eastAsia" w:ascii="宋体" w:hAnsi="宋体" w:eastAsia="宋体" w:cs="宋体"/>
          <w:color w:val="auto"/>
          <w:sz w:val="24"/>
          <w:highlight w:val="none"/>
          <w:lang w:val="en-US" w:eastAsia="zh-CN"/>
        </w:rPr>
        <w:t xml:space="preserve">  年  月  日 </w:t>
      </w:r>
    </w:p>
    <w:p w14:paraId="42323D17">
      <w:pPr>
        <w:ind w:right="280"/>
        <w:rPr>
          <w:rFonts w:hint="eastAsia" w:ascii="宋体" w:hAnsi="宋体" w:eastAsia="宋体" w:cs="宋体"/>
          <w:color w:val="auto"/>
          <w:sz w:val="24"/>
          <w:highlight w:val="none"/>
        </w:rPr>
      </w:pPr>
    </w:p>
    <w:p w14:paraId="72FC3CA1">
      <w:pPr>
        <w:tabs>
          <w:tab w:val="left" w:pos="5580"/>
        </w:tabs>
        <w:spacing w:before="120" w:line="360" w:lineRule="auto"/>
        <w:rPr>
          <w:rFonts w:hint="eastAsia" w:ascii="宋体" w:hAnsi="宋体" w:eastAsia="宋体" w:cs="宋体"/>
          <w:color w:val="auto"/>
          <w:sz w:val="24"/>
          <w:highlight w:val="none"/>
        </w:rPr>
      </w:pPr>
    </w:p>
    <w:p w14:paraId="75CDBFA3">
      <w:pPr>
        <w:tabs>
          <w:tab w:val="left" w:pos="5580"/>
        </w:tabs>
        <w:spacing w:before="120" w:line="360" w:lineRule="auto"/>
        <w:ind w:firstLine="480" w:firstLineChars="200"/>
        <w:rPr>
          <w:rFonts w:hint="eastAsia" w:ascii="宋体" w:hAnsi="宋体" w:eastAsia="宋体" w:cs="宋体"/>
          <w:color w:val="auto"/>
          <w:sz w:val="24"/>
          <w:highlight w:val="none"/>
        </w:rPr>
      </w:pPr>
    </w:p>
    <w:p w14:paraId="2D093657">
      <w:pPr>
        <w:tabs>
          <w:tab w:val="left" w:pos="5580"/>
        </w:tabs>
        <w:spacing w:before="120" w:line="360" w:lineRule="auto"/>
        <w:ind w:firstLine="480" w:firstLineChars="200"/>
        <w:rPr>
          <w:rFonts w:hint="eastAsia" w:ascii="宋体" w:hAnsi="宋体" w:eastAsia="宋体" w:cs="宋体"/>
          <w:color w:val="auto"/>
          <w:sz w:val="24"/>
          <w:highlight w:val="none"/>
        </w:rPr>
      </w:pPr>
    </w:p>
    <w:p w14:paraId="6684561F">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0A06799C">
      <w:pPr>
        <w:widowControl/>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1CBC11DA">
      <w:pPr>
        <w:pStyle w:val="423"/>
        <w:numPr>
          <w:ilvl w:val="0"/>
          <w:numId w:val="0"/>
        </w:numPr>
        <w:ind w:left="851" w:leftChars="0" w:hanging="851" w:firstLineChars="0"/>
        <w:jc w:val="left"/>
        <w:outlineLvl w:val="2"/>
        <w:rPr>
          <w:rFonts w:hint="eastAsia" w:ascii="宋体" w:hAnsi="宋体" w:eastAsia="宋体" w:cs="宋体"/>
          <w:b/>
          <w:color w:val="auto"/>
          <w:sz w:val="24"/>
          <w:highlight w:val="none"/>
        </w:rPr>
      </w:pPr>
      <w:bookmarkStart w:id="137" w:name="_Ref527015392"/>
      <w:r>
        <w:rPr>
          <w:rFonts w:hint="eastAsia" w:ascii="宋体" w:hAnsi="宋体" w:eastAsia="宋体" w:cs="宋体"/>
          <w:b/>
          <w:color w:val="auto"/>
          <w:kern w:val="2"/>
          <w:sz w:val="24"/>
          <w:szCs w:val="24"/>
          <w:lang w:val="en-US" w:eastAsia="zh-CN" w:bidi="ar-SA"/>
        </w:rPr>
        <w:t>6--5</w:t>
      </w:r>
      <w:r>
        <w:rPr>
          <w:rFonts w:hint="eastAsia" w:ascii="宋体" w:hAnsi="宋体" w:cs="宋体"/>
          <w:b/>
          <w:color w:val="auto"/>
          <w:kern w:val="2"/>
          <w:sz w:val="24"/>
          <w:szCs w:val="24"/>
          <w:lang w:val="en-US" w:eastAsia="zh-CN" w:bidi="ar-SA"/>
        </w:rPr>
        <w:t xml:space="preserve">  </w:t>
      </w:r>
      <w:r>
        <w:rPr>
          <w:rFonts w:hint="eastAsia" w:ascii="宋体" w:hAnsi="宋体" w:eastAsia="宋体" w:cs="宋体"/>
          <w:b/>
          <w:color w:val="auto"/>
          <w:sz w:val="24"/>
          <w:highlight w:val="none"/>
        </w:rPr>
        <w:t>供应商参加政府采购活动前3年内在经营活动中没有重大违法记录的书面声明</w:t>
      </w:r>
      <w:bookmarkEnd w:id="137"/>
    </w:p>
    <w:p w14:paraId="54445ECA">
      <w:pPr>
        <w:jc w:val="center"/>
        <w:rPr>
          <w:rFonts w:hint="eastAsia" w:ascii="宋体" w:hAnsi="宋体" w:eastAsia="宋体" w:cs="宋体"/>
          <w:color w:val="auto"/>
          <w:sz w:val="24"/>
          <w:highlight w:val="none"/>
        </w:rPr>
      </w:pPr>
    </w:p>
    <w:p w14:paraId="7C8108FD">
      <w:pPr>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声明函</w:t>
      </w:r>
    </w:p>
    <w:p w14:paraId="36DB6A42">
      <w:pPr>
        <w:jc w:val="center"/>
        <w:rPr>
          <w:rFonts w:hint="eastAsia" w:ascii="宋体" w:hAnsi="宋体" w:eastAsia="宋体" w:cs="宋体"/>
          <w:color w:val="auto"/>
          <w:sz w:val="24"/>
          <w:highlight w:val="none"/>
        </w:rPr>
      </w:pPr>
    </w:p>
    <w:p w14:paraId="5DD12D6D">
      <w:pPr>
        <w:tabs>
          <w:tab w:val="left" w:pos="5580"/>
        </w:tabs>
        <w:spacing w:before="120"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至：</w:t>
      </w:r>
      <w:r>
        <w:rPr>
          <w:rFonts w:hint="eastAsia" w:ascii="宋体" w:hAnsi="宋体" w:eastAsia="宋体" w:cs="宋体"/>
          <w:color w:val="auto"/>
          <w:sz w:val="24"/>
          <w:highlight w:val="none"/>
          <w:u w:val="single"/>
        </w:rPr>
        <w:t xml:space="preserve">   （采购人）  </w:t>
      </w:r>
    </w:p>
    <w:p w14:paraId="6C2D785D">
      <w:pPr>
        <w:tabs>
          <w:tab w:val="left" w:pos="5580"/>
        </w:tabs>
        <w:spacing w:before="120" w:line="360" w:lineRule="auto"/>
        <w:ind w:firstLine="480" w:firstLineChars="200"/>
        <w:rPr>
          <w:rFonts w:hint="eastAsia" w:ascii="宋体" w:hAnsi="宋体" w:eastAsia="宋体" w:cs="宋体"/>
          <w:color w:val="auto"/>
          <w:sz w:val="24"/>
          <w:highlight w:val="none"/>
        </w:rPr>
      </w:pPr>
    </w:p>
    <w:p w14:paraId="6C767F8A">
      <w:pPr>
        <w:tabs>
          <w:tab w:val="left" w:pos="5580"/>
        </w:tabs>
        <w:spacing w:before="12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我公司郑重承诺在参加本项目政府采购活动前三年内，在经营活动中无重大违法记录。公司未受到行政处罚或责令停业、吊销许可证（或执照）；未处于财产被接管、冻结、破产状况。</w:t>
      </w:r>
    </w:p>
    <w:p w14:paraId="695DD4C4">
      <w:pPr>
        <w:tabs>
          <w:tab w:val="left" w:pos="5580"/>
        </w:tabs>
        <w:spacing w:before="12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特此声明。</w:t>
      </w:r>
    </w:p>
    <w:p w14:paraId="6ABCD5BE">
      <w:pPr>
        <w:tabs>
          <w:tab w:val="left" w:pos="5580"/>
        </w:tabs>
        <w:spacing w:before="120" w:line="360" w:lineRule="auto"/>
        <w:ind w:firstLine="480" w:firstLineChars="200"/>
        <w:rPr>
          <w:rFonts w:hint="eastAsia" w:ascii="宋体" w:hAnsi="宋体" w:eastAsia="宋体" w:cs="宋体"/>
          <w:color w:val="auto"/>
          <w:sz w:val="24"/>
          <w:highlight w:val="none"/>
        </w:rPr>
      </w:pPr>
    </w:p>
    <w:p w14:paraId="7C7B1326">
      <w:pPr>
        <w:tabs>
          <w:tab w:val="left" w:pos="5580"/>
        </w:tabs>
        <w:spacing w:before="120" w:line="360" w:lineRule="auto"/>
        <w:ind w:firstLine="480" w:firstLineChars="200"/>
        <w:rPr>
          <w:rFonts w:hint="eastAsia" w:ascii="宋体" w:hAnsi="宋体" w:eastAsia="宋体" w:cs="宋体"/>
          <w:color w:val="auto"/>
          <w:sz w:val="24"/>
          <w:highlight w:val="none"/>
        </w:rPr>
      </w:pPr>
    </w:p>
    <w:p w14:paraId="4DB3F064">
      <w:pPr>
        <w:tabs>
          <w:tab w:val="left" w:pos="5580"/>
        </w:tabs>
        <w:spacing w:before="120" w:line="360" w:lineRule="auto"/>
        <w:ind w:firstLine="480" w:firstLineChars="200"/>
        <w:rPr>
          <w:rFonts w:hint="eastAsia" w:ascii="宋体" w:hAnsi="宋体" w:eastAsia="宋体" w:cs="宋体"/>
          <w:color w:val="auto"/>
          <w:sz w:val="24"/>
          <w:highlight w:val="none"/>
        </w:rPr>
      </w:pPr>
    </w:p>
    <w:p w14:paraId="5A3A1279">
      <w:pPr>
        <w:pStyle w:val="43"/>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供应商授权代表（</w:t>
      </w:r>
      <w:r>
        <w:rPr>
          <w:rFonts w:hint="eastAsia" w:hAnsi="宋体" w:cs="宋体"/>
          <w:color w:val="auto"/>
          <w:sz w:val="24"/>
          <w:highlight w:val="none"/>
          <w:lang w:eastAsia="zh-CN"/>
        </w:rPr>
        <w:t>签字或盖章</w:t>
      </w:r>
      <w:r>
        <w:rPr>
          <w:rFonts w:hint="eastAsia" w:ascii="宋体" w:hAnsi="宋体" w:eastAsia="宋体" w:cs="宋体"/>
          <w:color w:val="auto"/>
          <w:highlight w:val="none"/>
        </w:rPr>
        <w:t>）</w:t>
      </w:r>
      <w:r>
        <w:rPr>
          <w:rFonts w:hint="eastAsia" w:ascii="宋体" w:hAnsi="宋体" w:eastAsia="宋体" w:cs="宋体"/>
          <w:color w:val="auto"/>
          <w:sz w:val="24"/>
          <w:highlight w:val="none"/>
        </w:rPr>
        <w:t>：_____________</w:t>
      </w:r>
    </w:p>
    <w:p w14:paraId="7B27D956">
      <w:pPr>
        <w:pStyle w:val="43"/>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供应商(盖章)：</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p>
    <w:p w14:paraId="1DFAFD07">
      <w:pPr>
        <w:pStyle w:val="43"/>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br w:type="page"/>
      </w:r>
    </w:p>
    <w:p w14:paraId="0854FA27">
      <w:pPr>
        <w:pStyle w:val="423"/>
        <w:numPr>
          <w:ilvl w:val="0"/>
          <w:numId w:val="0"/>
        </w:numPr>
        <w:ind w:left="851" w:leftChars="0" w:hanging="851" w:firstLineChars="0"/>
        <w:jc w:val="left"/>
        <w:outlineLvl w:val="2"/>
        <w:rPr>
          <w:rFonts w:hint="eastAsia" w:ascii="宋体" w:hAnsi="宋体" w:eastAsia="宋体" w:cs="宋体"/>
          <w:b/>
          <w:color w:val="auto"/>
          <w:sz w:val="24"/>
          <w:highlight w:val="none"/>
        </w:rPr>
      </w:pPr>
      <w:bookmarkStart w:id="138" w:name="_Ref527015401"/>
      <w:r>
        <w:rPr>
          <w:rFonts w:hint="eastAsia" w:ascii="宋体" w:hAnsi="宋体" w:eastAsia="宋体" w:cs="宋体"/>
          <w:b/>
          <w:color w:val="auto"/>
          <w:kern w:val="2"/>
          <w:sz w:val="24"/>
          <w:szCs w:val="24"/>
          <w:lang w:val="en-US" w:eastAsia="zh-CN" w:bidi="ar-SA"/>
        </w:rPr>
        <w:t>6--6</w:t>
      </w:r>
      <w:r>
        <w:rPr>
          <w:rFonts w:hint="eastAsia" w:ascii="宋体" w:hAnsi="宋体" w:cs="宋体"/>
          <w:b/>
          <w:color w:val="auto"/>
          <w:kern w:val="2"/>
          <w:sz w:val="24"/>
          <w:szCs w:val="24"/>
          <w:lang w:val="en-US" w:eastAsia="zh-CN" w:bidi="ar-SA"/>
        </w:rPr>
        <w:t xml:space="preserve">  </w:t>
      </w:r>
      <w:r>
        <w:rPr>
          <w:rFonts w:hint="eastAsia" w:ascii="宋体" w:hAnsi="宋体" w:eastAsia="宋体" w:cs="宋体"/>
          <w:b/>
          <w:color w:val="auto"/>
          <w:sz w:val="24"/>
          <w:highlight w:val="none"/>
        </w:rPr>
        <w:t>供应商控股股东名称、控股公司的名称和存在管理、被管理关系的单位名称说明</w:t>
      </w:r>
      <w:bookmarkEnd w:id="138"/>
    </w:p>
    <w:p w14:paraId="6CD1F3E4">
      <w:pPr>
        <w:spacing w:line="360" w:lineRule="auto"/>
        <w:rPr>
          <w:rFonts w:hint="eastAsia" w:ascii="宋体" w:hAnsi="宋体" w:eastAsia="宋体" w:cs="宋体"/>
          <w:color w:val="auto"/>
          <w:szCs w:val="21"/>
          <w:highlight w:val="none"/>
        </w:rPr>
      </w:pPr>
    </w:p>
    <w:p w14:paraId="231EA20E">
      <w:pPr>
        <w:spacing w:line="360" w:lineRule="auto"/>
        <w:rPr>
          <w:rFonts w:hint="eastAsia" w:ascii="宋体" w:hAnsi="宋体" w:eastAsia="宋体" w:cs="宋体"/>
          <w:color w:val="auto"/>
          <w:szCs w:val="21"/>
          <w:highlight w:val="none"/>
        </w:rPr>
      </w:pPr>
    </w:p>
    <w:p w14:paraId="15A06325">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致：</w:t>
      </w:r>
      <w:r>
        <w:rPr>
          <w:rFonts w:hint="eastAsia" w:ascii="宋体" w:hAnsi="宋体" w:eastAsia="宋体" w:cs="宋体"/>
          <w:color w:val="auto"/>
          <w:sz w:val="24"/>
          <w:szCs w:val="24"/>
          <w:highlight w:val="none"/>
          <w:u w:val="single"/>
        </w:rPr>
        <w:t>（采购人）</w:t>
      </w:r>
    </w:p>
    <w:p w14:paraId="2F4EAF62">
      <w:pPr>
        <w:spacing w:line="360" w:lineRule="auto"/>
        <w:rPr>
          <w:rFonts w:hint="eastAsia" w:ascii="宋体" w:hAnsi="宋体" w:eastAsia="宋体" w:cs="宋体"/>
          <w:color w:val="auto"/>
          <w:szCs w:val="21"/>
          <w:highlight w:val="none"/>
        </w:rPr>
      </w:pPr>
    </w:p>
    <w:p w14:paraId="27222250">
      <w:pPr>
        <w:ind w:firstLine="426"/>
        <w:rPr>
          <w:rFonts w:hint="eastAsia" w:ascii="宋体" w:hAnsi="宋体" w:eastAsia="宋体" w:cs="宋体"/>
          <w:color w:val="auto"/>
          <w:sz w:val="24"/>
          <w:highlight w:val="none"/>
        </w:rPr>
      </w:pPr>
      <w:r>
        <w:rPr>
          <w:rFonts w:hint="eastAsia" w:ascii="宋体" w:hAnsi="宋体" w:eastAsia="宋体" w:cs="宋体"/>
          <w:color w:val="auto"/>
          <w:sz w:val="24"/>
          <w:highlight w:val="none"/>
        </w:rPr>
        <w:t>与我方的法定代表人（单位负责人）为同一人的企业如下：</w:t>
      </w:r>
    </w:p>
    <w:p w14:paraId="73EAF085">
      <w:pPr>
        <w:ind w:firstLine="426"/>
        <w:rPr>
          <w:rFonts w:hint="eastAsia" w:ascii="宋体" w:hAnsi="宋体" w:eastAsia="宋体" w:cs="宋体"/>
          <w:color w:val="auto"/>
          <w:sz w:val="24"/>
          <w:highlight w:val="none"/>
        </w:rPr>
      </w:pPr>
    </w:p>
    <w:p w14:paraId="3D8156AF">
      <w:pPr>
        <w:ind w:firstLine="426"/>
        <w:rPr>
          <w:rFonts w:hint="eastAsia" w:ascii="宋体" w:hAnsi="宋体" w:eastAsia="宋体" w:cs="宋体"/>
          <w:color w:val="auto"/>
          <w:sz w:val="24"/>
          <w:highlight w:val="none"/>
        </w:rPr>
      </w:pPr>
      <w:r>
        <w:rPr>
          <w:rFonts w:hint="eastAsia" w:ascii="宋体" w:hAnsi="宋体" w:eastAsia="宋体" w:cs="宋体"/>
          <w:color w:val="auto"/>
          <w:sz w:val="24"/>
          <w:highlight w:val="none"/>
        </w:rPr>
        <w:t>我方的控股股东如下：</w:t>
      </w:r>
    </w:p>
    <w:p w14:paraId="2F1EF6E9">
      <w:pPr>
        <w:ind w:firstLine="426"/>
        <w:rPr>
          <w:rFonts w:hint="eastAsia" w:ascii="宋体" w:hAnsi="宋体" w:eastAsia="宋体" w:cs="宋体"/>
          <w:color w:val="auto"/>
          <w:sz w:val="24"/>
          <w:highlight w:val="none"/>
        </w:rPr>
      </w:pPr>
    </w:p>
    <w:p w14:paraId="5761C26B">
      <w:pPr>
        <w:ind w:firstLine="426"/>
        <w:rPr>
          <w:rFonts w:hint="eastAsia" w:ascii="宋体" w:hAnsi="宋体" w:eastAsia="宋体" w:cs="宋体"/>
          <w:color w:val="auto"/>
          <w:sz w:val="24"/>
          <w:highlight w:val="none"/>
        </w:rPr>
      </w:pPr>
      <w:r>
        <w:rPr>
          <w:rFonts w:hint="eastAsia" w:ascii="宋体" w:hAnsi="宋体" w:eastAsia="宋体" w:cs="宋体"/>
          <w:color w:val="auto"/>
          <w:sz w:val="24"/>
          <w:highlight w:val="none"/>
        </w:rPr>
        <w:t>我方直接控股的企业如下：</w:t>
      </w:r>
    </w:p>
    <w:p w14:paraId="4A5858C4">
      <w:pPr>
        <w:ind w:firstLine="426"/>
        <w:rPr>
          <w:rFonts w:hint="eastAsia" w:ascii="宋体" w:hAnsi="宋体" w:eastAsia="宋体" w:cs="宋体"/>
          <w:color w:val="auto"/>
          <w:sz w:val="24"/>
          <w:highlight w:val="none"/>
        </w:rPr>
      </w:pPr>
    </w:p>
    <w:p w14:paraId="159EBC3C">
      <w:pPr>
        <w:ind w:firstLine="426"/>
        <w:rPr>
          <w:rFonts w:hint="eastAsia" w:ascii="宋体" w:hAnsi="宋体" w:eastAsia="宋体" w:cs="宋体"/>
          <w:color w:val="auto"/>
          <w:sz w:val="24"/>
          <w:highlight w:val="none"/>
        </w:rPr>
      </w:pPr>
      <w:r>
        <w:rPr>
          <w:rFonts w:hint="eastAsia" w:ascii="宋体" w:hAnsi="宋体" w:eastAsia="宋体" w:cs="宋体"/>
          <w:color w:val="auto"/>
          <w:sz w:val="24"/>
          <w:highlight w:val="none"/>
        </w:rPr>
        <w:t>与我方存在管理、被管理关系的单位名称如下：</w:t>
      </w:r>
    </w:p>
    <w:p w14:paraId="56CC9F81">
      <w:pPr>
        <w:ind w:firstLine="426"/>
        <w:rPr>
          <w:rFonts w:hint="eastAsia" w:ascii="宋体" w:hAnsi="宋体" w:eastAsia="宋体" w:cs="宋体"/>
          <w:color w:val="auto"/>
          <w:sz w:val="24"/>
          <w:highlight w:val="none"/>
        </w:rPr>
      </w:pPr>
    </w:p>
    <w:p w14:paraId="3B543573">
      <w:pPr>
        <w:ind w:firstLine="426"/>
        <w:rPr>
          <w:rFonts w:hint="eastAsia" w:ascii="宋体" w:hAnsi="宋体" w:eastAsia="宋体" w:cs="宋体"/>
          <w:color w:val="auto"/>
          <w:szCs w:val="21"/>
          <w:highlight w:val="none"/>
        </w:rPr>
      </w:pPr>
    </w:p>
    <w:p w14:paraId="7E507D76">
      <w:pPr>
        <w:ind w:firstLine="426"/>
        <w:rPr>
          <w:rFonts w:hint="eastAsia" w:ascii="宋体" w:hAnsi="宋体" w:eastAsia="宋体" w:cs="宋体"/>
          <w:color w:val="auto"/>
          <w:szCs w:val="21"/>
          <w:highlight w:val="none"/>
        </w:rPr>
      </w:pPr>
    </w:p>
    <w:p w14:paraId="15370D1F">
      <w:pPr>
        <w:ind w:firstLine="426"/>
        <w:rPr>
          <w:rFonts w:hint="eastAsia" w:ascii="宋体" w:hAnsi="宋体" w:eastAsia="宋体" w:cs="宋体"/>
          <w:color w:val="auto"/>
          <w:szCs w:val="21"/>
          <w:highlight w:val="none"/>
        </w:rPr>
      </w:pPr>
    </w:p>
    <w:p w14:paraId="3A1F4A0A">
      <w:pPr>
        <w:ind w:firstLine="426"/>
        <w:rPr>
          <w:rFonts w:hint="eastAsia" w:ascii="宋体" w:hAnsi="宋体" w:eastAsia="宋体" w:cs="宋体"/>
          <w:color w:val="auto"/>
          <w:szCs w:val="21"/>
          <w:highlight w:val="none"/>
        </w:rPr>
      </w:pPr>
    </w:p>
    <w:p w14:paraId="5B12CEC8">
      <w:pPr>
        <w:ind w:firstLine="426"/>
        <w:rPr>
          <w:rFonts w:hint="eastAsia" w:ascii="宋体" w:hAnsi="宋体" w:eastAsia="宋体" w:cs="宋体"/>
          <w:color w:val="auto"/>
          <w:szCs w:val="21"/>
          <w:highlight w:val="none"/>
        </w:rPr>
      </w:pPr>
    </w:p>
    <w:p w14:paraId="4011C166">
      <w:pPr>
        <w:ind w:firstLine="426"/>
        <w:rPr>
          <w:rFonts w:hint="eastAsia" w:ascii="宋体" w:hAnsi="宋体" w:eastAsia="宋体" w:cs="宋体"/>
          <w:color w:val="auto"/>
          <w:szCs w:val="21"/>
          <w:highlight w:val="none"/>
        </w:rPr>
      </w:pPr>
    </w:p>
    <w:p w14:paraId="5888B52A">
      <w:pPr>
        <w:spacing w:line="360" w:lineRule="auto"/>
        <w:ind w:firstLine="42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供应商名称（公章）： </w:t>
      </w:r>
    </w:p>
    <w:p w14:paraId="39126129">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62CA44FB">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p w14:paraId="108BFA8C">
      <w:pPr>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br w:type="page"/>
      </w:r>
    </w:p>
    <w:p w14:paraId="04FD5ED1">
      <w:pPr>
        <w:pStyle w:val="423"/>
        <w:numPr>
          <w:ilvl w:val="0"/>
          <w:numId w:val="0"/>
        </w:numPr>
        <w:ind w:left="851" w:leftChars="0" w:hanging="851" w:firstLineChars="0"/>
        <w:jc w:val="left"/>
        <w:outlineLvl w:val="2"/>
        <w:rPr>
          <w:rFonts w:hint="eastAsia" w:ascii="宋体" w:hAnsi="宋体" w:eastAsia="宋体" w:cs="宋体"/>
          <w:b/>
          <w:color w:val="auto"/>
          <w:sz w:val="24"/>
          <w:highlight w:val="none"/>
        </w:rPr>
      </w:pPr>
      <w:bookmarkStart w:id="139" w:name="_Ref527015410"/>
      <w:r>
        <w:rPr>
          <w:rFonts w:hint="eastAsia" w:ascii="宋体" w:hAnsi="宋体" w:eastAsia="宋体" w:cs="宋体"/>
          <w:b/>
          <w:color w:val="auto"/>
          <w:kern w:val="2"/>
          <w:sz w:val="24"/>
          <w:szCs w:val="24"/>
          <w:lang w:val="en-US" w:eastAsia="zh-CN" w:bidi="ar-SA"/>
        </w:rPr>
        <w:t>6--7</w:t>
      </w:r>
      <w:r>
        <w:rPr>
          <w:rFonts w:hint="eastAsia" w:ascii="宋体" w:hAnsi="宋体" w:cs="宋体"/>
          <w:b/>
          <w:color w:val="auto"/>
          <w:kern w:val="2"/>
          <w:sz w:val="24"/>
          <w:szCs w:val="24"/>
          <w:lang w:val="en-US" w:eastAsia="zh-CN" w:bidi="ar-SA"/>
        </w:rPr>
        <w:t xml:space="preserve">  </w:t>
      </w:r>
      <w:r>
        <w:rPr>
          <w:rFonts w:hint="eastAsia" w:ascii="宋体" w:hAnsi="宋体" w:eastAsia="宋体" w:cs="宋体"/>
          <w:b/>
          <w:color w:val="auto"/>
          <w:sz w:val="24"/>
          <w:highlight w:val="none"/>
        </w:rPr>
        <w:t>供应商是否属于为本项目提供整体设计、规范编制或者项目管理、监理、检测等服务的供应商声明</w:t>
      </w:r>
      <w:bookmarkEnd w:id="139"/>
    </w:p>
    <w:p w14:paraId="52F48EAF">
      <w:pPr>
        <w:ind w:firstLine="420"/>
        <w:rPr>
          <w:rFonts w:hint="eastAsia" w:ascii="宋体" w:hAnsi="宋体" w:eastAsia="宋体" w:cs="宋体"/>
          <w:color w:val="auto"/>
          <w:szCs w:val="21"/>
          <w:highlight w:val="none"/>
        </w:rPr>
      </w:pPr>
    </w:p>
    <w:p w14:paraId="0C57EA40">
      <w:pPr>
        <w:spacing w:line="360" w:lineRule="auto"/>
        <w:rPr>
          <w:rFonts w:hint="eastAsia" w:ascii="宋体" w:hAnsi="宋体" w:eastAsia="宋体" w:cs="宋体"/>
          <w:color w:val="auto"/>
          <w:szCs w:val="21"/>
          <w:highlight w:val="none"/>
        </w:rPr>
      </w:pPr>
    </w:p>
    <w:p w14:paraId="6CDEE5E5">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致：</w:t>
      </w:r>
      <w:r>
        <w:rPr>
          <w:rFonts w:hint="eastAsia" w:ascii="宋体" w:hAnsi="宋体" w:eastAsia="宋体" w:cs="宋体"/>
          <w:color w:val="auto"/>
          <w:sz w:val="24"/>
          <w:szCs w:val="24"/>
          <w:highlight w:val="none"/>
          <w:u w:val="single"/>
        </w:rPr>
        <w:t>（采购人）</w:t>
      </w:r>
    </w:p>
    <w:p w14:paraId="16838DFF">
      <w:pPr>
        <w:ind w:firstLine="42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我方 </w:t>
      </w:r>
      <w:r>
        <w:rPr>
          <w:rFonts w:hint="eastAsia" w:ascii="宋体" w:hAnsi="宋体" w:eastAsia="宋体" w:cs="宋体"/>
          <w:i/>
          <w:iCs/>
          <w:color w:val="auto"/>
          <w:sz w:val="24"/>
          <w:szCs w:val="24"/>
          <w:highlight w:val="none"/>
        </w:rPr>
        <w:t>属于/不属于</w:t>
      </w:r>
      <w:r>
        <w:rPr>
          <w:rFonts w:hint="eastAsia" w:ascii="宋体" w:hAnsi="宋体" w:eastAsia="宋体" w:cs="宋体"/>
          <w:color w:val="auto"/>
          <w:sz w:val="24"/>
          <w:szCs w:val="24"/>
          <w:highlight w:val="none"/>
        </w:rPr>
        <w:t xml:space="preserve"> 为本项目提供整体设计、规范编制或者项目管理、监理、检测等服务的供应商。</w:t>
      </w:r>
    </w:p>
    <w:p w14:paraId="6CE05F16">
      <w:pPr>
        <w:ind w:firstLine="426"/>
        <w:rPr>
          <w:rFonts w:hint="eastAsia" w:ascii="宋体" w:hAnsi="宋体" w:eastAsia="宋体" w:cs="宋体"/>
          <w:color w:val="auto"/>
          <w:sz w:val="24"/>
          <w:szCs w:val="24"/>
          <w:highlight w:val="none"/>
        </w:rPr>
      </w:pPr>
    </w:p>
    <w:p w14:paraId="0F24BADD">
      <w:pPr>
        <w:ind w:firstLine="426"/>
        <w:rPr>
          <w:rFonts w:hint="eastAsia" w:ascii="宋体" w:hAnsi="宋体" w:eastAsia="宋体" w:cs="宋体"/>
          <w:color w:val="auto"/>
          <w:sz w:val="24"/>
          <w:szCs w:val="24"/>
          <w:highlight w:val="none"/>
        </w:rPr>
      </w:pPr>
    </w:p>
    <w:p w14:paraId="5A162F12">
      <w:pPr>
        <w:spacing w:line="360" w:lineRule="auto"/>
        <w:ind w:firstLine="42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供应商名称（公章）： </w:t>
      </w:r>
    </w:p>
    <w:p w14:paraId="6C5C908A">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494A5ADC">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p w14:paraId="5D6CF590">
      <w:pPr>
        <w:rPr>
          <w:rFonts w:hint="eastAsia" w:ascii="宋体" w:hAnsi="宋体" w:eastAsia="宋体" w:cs="宋体"/>
          <w:color w:val="auto"/>
          <w:szCs w:val="21"/>
          <w:highlight w:val="none"/>
        </w:rPr>
      </w:pPr>
    </w:p>
    <w:p w14:paraId="2EC471F9">
      <w:pPr>
        <w:widowControl/>
        <w:jc w:val="left"/>
        <w:rPr>
          <w:rFonts w:hint="eastAsia" w:ascii="宋体" w:hAnsi="宋体" w:eastAsia="宋体" w:cs="宋体"/>
          <w:color w:val="auto"/>
          <w:sz w:val="24"/>
          <w:szCs w:val="21"/>
          <w:highlight w:val="none"/>
          <w:u w:val="single"/>
        </w:rPr>
      </w:pPr>
      <w:r>
        <w:rPr>
          <w:rFonts w:hint="eastAsia" w:ascii="宋体" w:hAnsi="宋体" w:eastAsia="宋体" w:cs="宋体"/>
          <w:color w:val="auto"/>
          <w:sz w:val="24"/>
          <w:highlight w:val="none"/>
          <w:u w:val="single"/>
        </w:rPr>
        <w:br w:type="page"/>
      </w:r>
    </w:p>
    <w:p w14:paraId="243D6444">
      <w:pPr>
        <w:pStyle w:val="423"/>
        <w:numPr>
          <w:ilvl w:val="0"/>
          <w:numId w:val="0"/>
        </w:numPr>
        <w:jc w:val="left"/>
        <w:outlineLvl w:val="2"/>
        <w:rPr>
          <w:rFonts w:hint="eastAsia" w:ascii="宋体" w:hAnsi="宋体" w:eastAsia="宋体" w:cs="宋体"/>
          <w:b/>
          <w:color w:val="auto"/>
          <w:sz w:val="24"/>
          <w:highlight w:val="none"/>
        </w:rPr>
      </w:pPr>
      <w:bookmarkStart w:id="140" w:name="_Ref527015424"/>
      <w:r>
        <w:rPr>
          <w:rFonts w:hint="eastAsia" w:ascii="宋体" w:hAnsi="宋体" w:eastAsia="宋体" w:cs="宋体"/>
          <w:b/>
          <w:color w:val="auto"/>
          <w:kern w:val="2"/>
          <w:sz w:val="24"/>
          <w:szCs w:val="24"/>
          <w:lang w:val="en-US" w:eastAsia="zh-CN" w:bidi="ar-SA"/>
        </w:rPr>
        <w:t>6--8</w:t>
      </w:r>
      <w:r>
        <w:rPr>
          <w:rFonts w:hint="eastAsia" w:ascii="宋体" w:hAnsi="宋体" w:cs="宋体"/>
          <w:b/>
          <w:color w:val="auto"/>
          <w:kern w:val="2"/>
          <w:sz w:val="24"/>
          <w:szCs w:val="24"/>
          <w:lang w:val="en-US" w:eastAsia="zh-CN" w:bidi="ar-SA"/>
        </w:rPr>
        <w:t xml:space="preserve">  </w:t>
      </w:r>
      <w:r>
        <w:rPr>
          <w:rFonts w:hint="eastAsia" w:ascii="宋体" w:hAnsi="宋体" w:eastAsia="宋体" w:cs="宋体"/>
          <w:b/>
          <w:color w:val="auto"/>
          <w:sz w:val="24"/>
          <w:highlight w:val="none"/>
        </w:rPr>
        <w:t>联合体协议书</w:t>
      </w:r>
      <w:bookmarkEnd w:id="140"/>
    </w:p>
    <w:p w14:paraId="752B566E">
      <w:pPr>
        <w:autoSpaceDE w:val="0"/>
        <w:autoSpaceDN w:val="0"/>
        <w:adjustRightInd w:val="0"/>
        <w:jc w:val="center"/>
        <w:rPr>
          <w:rFonts w:hint="eastAsia" w:ascii="宋体" w:hAnsi="宋体" w:eastAsia="宋体" w:cs="宋体"/>
          <w:color w:val="auto"/>
          <w:kern w:val="0"/>
          <w:sz w:val="28"/>
          <w:szCs w:val="28"/>
          <w:highlight w:val="none"/>
        </w:rPr>
      </w:pPr>
    </w:p>
    <w:p w14:paraId="2B65EC5F">
      <w:pPr>
        <w:autoSpaceDE w:val="0"/>
        <w:autoSpaceDN w:val="0"/>
        <w:adjustRightInd w:val="0"/>
        <w:jc w:val="center"/>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联合体协议书</w:t>
      </w:r>
    </w:p>
    <w:p w14:paraId="70BEA5CF">
      <w:pPr>
        <w:autoSpaceDE w:val="0"/>
        <w:autoSpaceDN w:val="0"/>
        <w:adjustRightInd w:val="0"/>
        <w:jc w:val="center"/>
        <w:rPr>
          <w:rFonts w:hint="eastAsia" w:ascii="宋体" w:hAnsi="宋体" w:eastAsia="宋体" w:cs="宋体"/>
          <w:i w:val="0"/>
          <w:iCs w:val="0"/>
          <w:color w:val="auto"/>
          <w:kern w:val="0"/>
          <w:szCs w:val="21"/>
          <w:highlight w:val="none"/>
        </w:rPr>
      </w:pPr>
      <w:r>
        <w:rPr>
          <w:rFonts w:hint="eastAsia" w:ascii="宋体" w:hAnsi="宋体" w:eastAsia="宋体" w:cs="宋体"/>
          <w:i w:val="0"/>
          <w:iCs w:val="0"/>
          <w:color w:val="auto"/>
          <w:kern w:val="0"/>
          <w:szCs w:val="21"/>
          <w:highlight w:val="none"/>
        </w:rPr>
        <w:t>（注：本协议书供参考使用，具体文本内容与采购人商定）</w:t>
      </w:r>
    </w:p>
    <w:p w14:paraId="681B102D">
      <w:pPr>
        <w:autoSpaceDE w:val="0"/>
        <w:autoSpaceDN w:val="0"/>
        <w:adjustRightInd w:val="0"/>
        <w:jc w:val="center"/>
        <w:rPr>
          <w:rFonts w:hint="eastAsia" w:ascii="宋体" w:hAnsi="宋体" w:eastAsia="宋体" w:cs="宋体"/>
          <w:i/>
          <w:iCs/>
          <w:color w:val="auto"/>
          <w:kern w:val="0"/>
          <w:szCs w:val="21"/>
          <w:highlight w:val="none"/>
        </w:rPr>
      </w:pPr>
    </w:p>
    <w:p w14:paraId="651A1A4E">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（所有成员单位名称）自愿组成</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（联合体名称）联合体，共同参加</w:t>
      </w:r>
      <w:r>
        <w:rPr>
          <w:rFonts w:hint="eastAsia" w:ascii="宋体" w:hAnsi="宋体" w:eastAsia="宋体" w:cs="宋体"/>
          <w:color w:val="auto"/>
          <w:kern w:val="0"/>
          <w:sz w:val="24"/>
          <w:highlight w:val="none"/>
          <w:u w:val="single"/>
        </w:rPr>
        <w:t xml:space="preserve"> （项目名称）  </w:t>
      </w:r>
      <w:r>
        <w:rPr>
          <w:rFonts w:hint="eastAsia" w:ascii="宋体" w:hAnsi="宋体" w:eastAsia="宋体" w:cs="宋体"/>
          <w:color w:val="auto"/>
          <w:kern w:val="0"/>
          <w:sz w:val="24"/>
          <w:highlight w:val="none"/>
        </w:rPr>
        <w:t>磋商。现就联合体事宜订立如下协议。</w:t>
      </w:r>
    </w:p>
    <w:p w14:paraId="110DD585">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1、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（某成员单位名称）为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（联合体名称）牵头人。</w:t>
      </w:r>
    </w:p>
    <w:p w14:paraId="69F2C34E">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联合体牵头人合法代表联合体各成员负责本采购项目响应文件编制和合同谈判活动，并代表联合体提交和接收相关的资料、信息及指示，并处理与之有关的一切事务，负责合同实施阶段的主办、组织和协调工作。</w:t>
      </w:r>
    </w:p>
    <w:p w14:paraId="567BD86D">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3、联合体将严格按照磋商文件的各项要求，递交响应文件，履行合同，并对外承担连带责任。</w:t>
      </w:r>
    </w:p>
    <w:p w14:paraId="3397971A">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4、联合体各成员单位内部的职责分工如下：</w:t>
      </w:r>
    </w:p>
    <w:p w14:paraId="4A7EBBE6">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p>
    <w:p w14:paraId="56F85A56">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p>
    <w:p w14:paraId="1F31D1E4">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5、本协议书自签署之日起生效，合同履行完毕后自动失效。</w:t>
      </w:r>
    </w:p>
    <w:p w14:paraId="507B6A30">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6、本协议书一式   份，联合体成员和采购人各执一份。</w:t>
      </w:r>
    </w:p>
    <w:p w14:paraId="6A905EB9">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注：本协议书由委托代理人签字的，应附法定代表人签字的授权委托书。</w:t>
      </w:r>
    </w:p>
    <w:p w14:paraId="3564C37F">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p>
    <w:p w14:paraId="6C10DE77">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牵头人名称：                     （盖单位章）</w:t>
      </w:r>
    </w:p>
    <w:p w14:paraId="2F991EBE">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法定代表人或其委托代理人：        （</w:t>
      </w:r>
      <w:r>
        <w:rPr>
          <w:rFonts w:hint="eastAsia" w:ascii="宋体" w:hAnsi="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2110AFFA">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成员一名称：                    （盖单位章）</w:t>
      </w:r>
    </w:p>
    <w:p w14:paraId="2DFE0691">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法定代表人或其委托代理人：       （</w:t>
      </w:r>
      <w:r>
        <w:rPr>
          <w:rFonts w:hint="eastAsia" w:ascii="宋体" w:hAnsi="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075EC48E">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成员二名称：                    （盖单位章）</w:t>
      </w:r>
    </w:p>
    <w:p w14:paraId="30A412D1">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法定代表人或其委托代理人：       （</w:t>
      </w:r>
      <w:r>
        <w:rPr>
          <w:rFonts w:hint="eastAsia" w:ascii="宋体" w:hAnsi="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31CF2B81">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p w14:paraId="7C549660">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 月 日</w:t>
      </w:r>
    </w:p>
    <w:p w14:paraId="2EC55AAA">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48E05161">
      <w:pPr>
        <w:pStyle w:val="423"/>
        <w:numPr>
          <w:ilvl w:val="0"/>
          <w:numId w:val="0"/>
        </w:numPr>
        <w:ind w:left="851" w:leftChars="0" w:hanging="851" w:firstLineChars="0"/>
        <w:jc w:val="left"/>
        <w:outlineLvl w:val="2"/>
        <w:rPr>
          <w:rFonts w:hint="eastAsia" w:ascii="宋体" w:hAnsi="宋体" w:eastAsia="宋体" w:cs="宋体"/>
          <w:b/>
          <w:color w:val="auto"/>
          <w:sz w:val="24"/>
          <w:highlight w:val="none"/>
        </w:rPr>
      </w:pPr>
      <w:bookmarkStart w:id="141" w:name="_Ref527015434"/>
      <w:r>
        <w:rPr>
          <w:rFonts w:hint="eastAsia" w:ascii="宋体" w:hAnsi="宋体" w:eastAsia="宋体" w:cs="宋体"/>
          <w:b/>
          <w:color w:val="auto"/>
          <w:kern w:val="2"/>
          <w:sz w:val="24"/>
          <w:szCs w:val="24"/>
          <w:lang w:val="en-US" w:eastAsia="zh-CN" w:bidi="ar-SA"/>
        </w:rPr>
        <w:t>6--9</w:t>
      </w:r>
      <w:r>
        <w:rPr>
          <w:rFonts w:hint="eastAsia" w:ascii="宋体" w:hAnsi="宋体" w:cs="宋体"/>
          <w:b/>
          <w:color w:val="auto"/>
          <w:kern w:val="2"/>
          <w:sz w:val="24"/>
          <w:szCs w:val="24"/>
          <w:lang w:val="en-US" w:eastAsia="zh-CN" w:bidi="ar-SA"/>
        </w:rPr>
        <w:t xml:space="preserve">  </w:t>
      </w:r>
      <w:r>
        <w:rPr>
          <w:rFonts w:hint="eastAsia" w:ascii="宋体" w:hAnsi="宋体" w:eastAsia="宋体" w:cs="宋体"/>
          <w:b/>
          <w:color w:val="auto"/>
          <w:sz w:val="24"/>
          <w:highlight w:val="none"/>
        </w:rPr>
        <w:t>特定资格条件的证明材料</w:t>
      </w:r>
      <w:bookmarkEnd w:id="141"/>
    </w:p>
    <w:p w14:paraId="35517392">
      <w:pPr>
        <w:numPr>
          <w:ilvl w:val="255"/>
          <w:numId w:val="0"/>
        </w:numPr>
        <w:tabs>
          <w:tab w:val="left" w:pos="993"/>
          <w:tab w:val="left" w:pos="1030"/>
          <w:tab w:val="left" w:pos="8364"/>
        </w:tabs>
        <w:snapToGrid w:val="0"/>
        <w:spacing w:afterLines="50"/>
        <w:ind w:right="-57" w:rightChars="-27"/>
        <w:jc w:val="left"/>
        <w:rPr>
          <w:rFonts w:hint="eastAsia" w:ascii="宋体" w:hAnsi="宋体" w:eastAsia="宋体" w:cs="宋体"/>
          <w:color w:val="auto"/>
          <w:sz w:val="24"/>
          <w:highlight w:val="none"/>
        </w:rPr>
      </w:pPr>
    </w:p>
    <w:p w14:paraId="4AC34B33">
      <w:pPr>
        <w:jc w:val="center"/>
        <w:rPr>
          <w:rFonts w:hint="eastAsia" w:ascii="宋体" w:hAnsi="宋体" w:eastAsia="宋体" w:cs="宋体"/>
          <w:color w:val="auto"/>
          <w:highlight w:val="none"/>
        </w:rPr>
      </w:pPr>
      <w:r>
        <w:rPr>
          <w:rFonts w:hint="eastAsia" w:ascii="宋体" w:hAnsi="宋体" w:eastAsia="宋体" w:cs="宋体"/>
          <w:b/>
          <w:color w:val="auto"/>
          <w:sz w:val="24"/>
          <w:highlight w:val="none"/>
        </w:rPr>
        <w:t>（一）供应商基本情况表</w:t>
      </w:r>
    </w:p>
    <w:tbl>
      <w:tblPr>
        <w:tblStyle w:val="7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85"/>
        <w:gridCol w:w="897"/>
        <w:gridCol w:w="1021"/>
        <w:gridCol w:w="993"/>
        <w:gridCol w:w="283"/>
        <w:gridCol w:w="195"/>
        <w:gridCol w:w="1246"/>
        <w:gridCol w:w="260"/>
        <w:gridCol w:w="709"/>
        <w:gridCol w:w="1416"/>
      </w:tblGrid>
      <w:tr w14:paraId="54B5F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26D73AA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供应商名称</w:t>
            </w:r>
          </w:p>
        </w:tc>
        <w:tc>
          <w:tcPr>
            <w:tcW w:w="7020" w:type="dxa"/>
            <w:gridSpan w:val="9"/>
            <w:vAlign w:val="center"/>
          </w:tcPr>
          <w:p w14:paraId="3C99281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06E14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18297B2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注册地址</w:t>
            </w:r>
          </w:p>
        </w:tc>
        <w:tc>
          <w:tcPr>
            <w:tcW w:w="3389" w:type="dxa"/>
            <w:gridSpan w:val="5"/>
            <w:vAlign w:val="center"/>
          </w:tcPr>
          <w:p w14:paraId="65BF64C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46" w:type="dxa"/>
            <w:vAlign w:val="center"/>
          </w:tcPr>
          <w:p w14:paraId="2C401E4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邮政编码</w:t>
            </w:r>
          </w:p>
        </w:tc>
        <w:tc>
          <w:tcPr>
            <w:tcW w:w="2385" w:type="dxa"/>
            <w:gridSpan w:val="3"/>
            <w:vAlign w:val="center"/>
          </w:tcPr>
          <w:p w14:paraId="16E54A89">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14FA3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Merge w:val="restart"/>
            <w:vAlign w:val="center"/>
          </w:tcPr>
          <w:p w14:paraId="7755FED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联系方式</w:t>
            </w:r>
          </w:p>
        </w:tc>
        <w:tc>
          <w:tcPr>
            <w:tcW w:w="897" w:type="dxa"/>
            <w:vAlign w:val="center"/>
          </w:tcPr>
          <w:p w14:paraId="2ED9EC4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联系人</w:t>
            </w:r>
          </w:p>
        </w:tc>
        <w:tc>
          <w:tcPr>
            <w:tcW w:w="2492" w:type="dxa"/>
            <w:gridSpan w:val="4"/>
            <w:vAlign w:val="center"/>
          </w:tcPr>
          <w:p w14:paraId="03C8B5B9">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46" w:type="dxa"/>
            <w:vAlign w:val="center"/>
          </w:tcPr>
          <w:p w14:paraId="04DFA94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  话</w:t>
            </w:r>
          </w:p>
        </w:tc>
        <w:tc>
          <w:tcPr>
            <w:tcW w:w="2385" w:type="dxa"/>
            <w:gridSpan w:val="3"/>
            <w:vAlign w:val="center"/>
          </w:tcPr>
          <w:p w14:paraId="0BBB357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6F89F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Merge w:val="continue"/>
            <w:vAlign w:val="center"/>
          </w:tcPr>
          <w:p w14:paraId="0783E2D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897" w:type="dxa"/>
            <w:vAlign w:val="center"/>
          </w:tcPr>
          <w:p w14:paraId="2E9AA68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传  真</w:t>
            </w:r>
          </w:p>
        </w:tc>
        <w:tc>
          <w:tcPr>
            <w:tcW w:w="2492" w:type="dxa"/>
            <w:gridSpan w:val="4"/>
            <w:vAlign w:val="center"/>
          </w:tcPr>
          <w:p w14:paraId="6CE22A8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46" w:type="dxa"/>
            <w:vAlign w:val="center"/>
          </w:tcPr>
          <w:p w14:paraId="1A56EE4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网  址</w:t>
            </w:r>
          </w:p>
        </w:tc>
        <w:tc>
          <w:tcPr>
            <w:tcW w:w="2385" w:type="dxa"/>
            <w:gridSpan w:val="3"/>
            <w:vAlign w:val="center"/>
          </w:tcPr>
          <w:p w14:paraId="6CB5E64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2F7A6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27DCA85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组织结构</w:t>
            </w:r>
          </w:p>
        </w:tc>
        <w:tc>
          <w:tcPr>
            <w:tcW w:w="7020" w:type="dxa"/>
            <w:gridSpan w:val="9"/>
            <w:vAlign w:val="center"/>
          </w:tcPr>
          <w:p w14:paraId="247CAA9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1F953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348D1B3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法定代表人</w:t>
            </w:r>
          </w:p>
        </w:tc>
        <w:tc>
          <w:tcPr>
            <w:tcW w:w="897" w:type="dxa"/>
            <w:vAlign w:val="center"/>
          </w:tcPr>
          <w:p w14:paraId="4A5DEEA9">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姓名</w:t>
            </w:r>
          </w:p>
        </w:tc>
        <w:tc>
          <w:tcPr>
            <w:tcW w:w="1021" w:type="dxa"/>
            <w:vAlign w:val="center"/>
          </w:tcPr>
          <w:p w14:paraId="47BEF98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76" w:type="dxa"/>
            <w:gridSpan w:val="2"/>
            <w:vAlign w:val="center"/>
          </w:tcPr>
          <w:p w14:paraId="499BDAE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技术职称</w:t>
            </w:r>
          </w:p>
        </w:tc>
        <w:tc>
          <w:tcPr>
            <w:tcW w:w="1701" w:type="dxa"/>
            <w:gridSpan w:val="3"/>
            <w:vAlign w:val="center"/>
          </w:tcPr>
          <w:p w14:paraId="521FC67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709" w:type="dxa"/>
            <w:vAlign w:val="center"/>
          </w:tcPr>
          <w:p w14:paraId="59C691E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电话</w:t>
            </w:r>
          </w:p>
        </w:tc>
        <w:tc>
          <w:tcPr>
            <w:tcW w:w="1416" w:type="dxa"/>
            <w:vAlign w:val="center"/>
          </w:tcPr>
          <w:p w14:paraId="31D7027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314EC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51A5519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技术负责人</w:t>
            </w:r>
          </w:p>
        </w:tc>
        <w:tc>
          <w:tcPr>
            <w:tcW w:w="897" w:type="dxa"/>
            <w:vAlign w:val="center"/>
          </w:tcPr>
          <w:p w14:paraId="31DCC98F">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姓名</w:t>
            </w:r>
          </w:p>
        </w:tc>
        <w:tc>
          <w:tcPr>
            <w:tcW w:w="1021" w:type="dxa"/>
            <w:vAlign w:val="center"/>
          </w:tcPr>
          <w:p w14:paraId="04FAF5E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76" w:type="dxa"/>
            <w:gridSpan w:val="2"/>
            <w:vAlign w:val="center"/>
          </w:tcPr>
          <w:p w14:paraId="461E5FED">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技术职称</w:t>
            </w:r>
          </w:p>
        </w:tc>
        <w:tc>
          <w:tcPr>
            <w:tcW w:w="1701" w:type="dxa"/>
            <w:gridSpan w:val="3"/>
            <w:vAlign w:val="center"/>
          </w:tcPr>
          <w:p w14:paraId="66436CA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709" w:type="dxa"/>
            <w:vAlign w:val="center"/>
          </w:tcPr>
          <w:p w14:paraId="53DB1E9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电话</w:t>
            </w:r>
          </w:p>
        </w:tc>
        <w:tc>
          <w:tcPr>
            <w:tcW w:w="1416" w:type="dxa"/>
            <w:vAlign w:val="center"/>
          </w:tcPr>
          <w:p w14:paraId="0BCD32FD">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513B6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0C070015">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成立时间</w:t>
            </w:r>
          </w:p>
        </w:tc>
        <w:tc>
          <w:tcPr>
            <w:tcW w:w="1918" w:type="dxa"/>
            <w:gridSpan w:val="2"/>
            <w:vAlign w:val="center"/>
          </w:tcPr>
          <w:p w14:paraId="7E1F3EC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5102" w:type="dxa"/>
            <w:gridSpan w:val="7"/>
            <w:vAlign w:val="center"/>
          </w:tcPr>
          <w:p w14:paraId="0ABF20C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员工总人数：</w:t>
            </w:r>
          </w:p>
        </w:tc>
      </w:tr>
      <w:tr w14:paraId="6EF84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2139EFF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企业资质等级</w:t>
            </w:r>
          </w:p>
        </w:tc>
        <w:tc>
          <w:tcPr>
            <w:tcW w:w="1918" w:type="dxa"/>
            <w:gridSpan w:val="2"/>
            <w:vAlign w:val="center"/>
          </w:tcPr>
          <w:p w14:paraId="1EA6598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restart"/>
            <w:vAlign w:val="center"/>
          </w:tcPr>
          <w:p w14:paraId="1454F64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其中</w:t>
            </w:r>
          </w:p>
        </w:tc>
        <w:tc>
          <w:tcPr>
            <w:tcW w:w="1984" w:type="dxa"/>
            <w:gridSpan w:val="4"/>
            <w:vAlign w:val="center"/>
          </w:tcPr>
          <w:p w14:paraId="5DF01F6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项目经理</w:t>
            </w:r>
          </w:p>
        </w:tc>
        <w:tc>
          <w:tcPr>
            <w:tcW w:w="2125" w:type="dxa"/>
            <w:gridSpan w:val="2"/>
            <w:vAlign w:val="center"/>
          </w:tcPr>
          <w:p w14:paraId="4BA005D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417FB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3BC17A1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营业执照号</w:t>
            </w:r>
          </w:p>
        </w:tc>
        <w:tc>
          <w:tcPr>
            <w:tcW w:w="1918" w:type="dxa"/>
            <w:gridSpan w:val="2"/>
            <w:vAlign w:val="center"/>
          </w:tcPr>
          <w:p w14:paraId="02504D83">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continue"/>
            <w:vAlign w:val="center"/>
          </w:tcPr>
          <w:p w14:paraId="71A8B9F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984" w:type="dxa"/>
            <w:gridSpan w:val="4"/>
            <w:vAlign w:val="center"/>
          </w:tcPr>
          <w:p w14:paraId="245021B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高级职称人员</w:t>
            </w:r>
          </w:p>
        </w:tc>
        <w:tc>
          <w:tcPr>
            <w:tcW w:w="2125" w:type="dxa"/>
            <w:gridSpan w:val="2"/>
            <w:vAlign w:val="center"/>
          </w:tcPr>
          <w:p w14:paraId="46CB438D">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7F031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082C939F">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注册资金</w:t>
            </w:r>
          </w:p>
        </w:tc>
        <w:tc>
          <w:tcPr>
            <w:tcW w:w="1918" w:type="dxa"/>
            <w:gridSpan w:val="2"/>
            <w:vAlign w:val="center"/>
          </w:tcPr>
          <w:p w14:paraId="69AAC584">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continue"/>
            <w:vAlign w:val="center"/>
          </w:tcPr>
          <w:p w14:paraId="487D248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984" w:type="dxa"/>
            <w:gridSpan w:val="4"/>
            <w:vAlign w:val="center"/>
          </w:tcPr>
          <w:p w14:paraId="7EDE976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中级职称人员</w:t>
            </w:r>
          </w:p>
        </w:tc>
        <w:tc>
          <w:tcPr>
            <w:tcW w:w="2125" w:type="dxa"/>
            <w:gridSpan w:val="2"/>
            <w:vAlign w:val="center"/>
          </w:tcPr>
          <w:p w14:paraId="13781A7E">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06FBB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1975DBF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开户银行</w:t>
            </w:r>
          </w:p>
        </w:tc>
        <w:tc>
          <w:tcPr>
            <w:tcW w:w="1918" w:type="dxa"/>
            <w:gridSpan w:val="2"/>
            <w:vAlign w:val="center"/>
          </w:tcPr>
          <w:p w14:paraId="5BF84F79">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continue"/>
            <w:vAlign w:val="center"/>
          </w:tcPr>
          <w:p w14:paraId="270AE433">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984" w:type="dxa"/>
            <w:gridSpan w:val="4"/>
            <w:vAlign w:val="center"/>
          </w:tcPr>
          <w:p w14:paraId="261493B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初级职称人员</w:t>
            </w:r>
          </w:p>
        </w:tc>
        <w:tc>
          <w:tcPr>
            <w:tcW w:w="2125" w:type="dxa"/>
            <w:gridSpan w:val="2"/>
            <w:vAlign w:val="center"/>
          </w:tcPr>
          <w:p w14:paraId="01218F2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7BE57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40DFE5C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账号</w:t>
            </w:r>
          </w:p>
        </w:tc>
        <w:tc>
          <w:tcPr>
            <w:tcW w:w="1918" w:type="dxa"/>
            <w:gridSpan w:val="2"/>
            <w:vAlign w:val="center"/>
          </w:tcPr>
          <w:p w14:paraId="1B60867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continue"/>
            <w:vAlign w:val="center"/>
          </w:tcPr>
          <w:p w14:paraId="053F5D3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984" w:type="dxa"/>
            <w:gridSpan w:val="4"/>
            <w:vAlign w:val="center"/>
          </w:tcPr>
          <w:p w14:paraId="0856B35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  工</w:t>
            </w:r>
          </w:p>
        </w:tc>
        <w:tc>
          <w:tcPr>
            <w:tcW w:w="2125" w:type="dxa"/>
            <w:gridSpan w:val="2"/>
            <w:vAlign w:val="center"/>
          </w:tcPr>
          <w:p w14:paraId="5940689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67AF7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1485" w:type="dxa"/>
            <w:vAlign w:val="center"/>
          </w:tcPr>
          <w:p w14:paraId="7D29DC5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经营范围</w:t>
            </w:r>
          </w:p>
        </w:tc>
        <w:tc>
          <w:tcPr>
            <w:tcW w:w="7020" w:type="dxa"/>
            <w:gridSpan w:val="9"/>
            <w:vAlign w:val="center"/>
          </w:tcPr>
          <w:p w14:paraId="2BF0FC9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55DE8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19F7BA34">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tc>
        <w:tc>
          <w:tcPr>
            <w:tcW w:w="7020" w:type="dxa"/>
            <w:gridSpan w:val="9"/>
            <w:vAlign w:val="center"/>
          </w:tcPr>
          <w:p w14:paraId="5F56C75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bl>
    <w:p w14:paraId="1031250C">
      <w:pPr>
        <w:spacing w:line="440" w:lineRule="exact"/>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备注：本表后应附企业法人营业执照、企业资质证书副本等材料。</w:t>
      </w:r>
    </w:p>
    <w:p w14:paraId="6D0C6747">
      <w:pPr>
        <w:rPr>
          <w:rFonts w:hint="eastAsia" w:ascii="宋体" w:hAnsi="宋体" w:eastAsia="宋体" w:cs="宋体"/>
          <w:color w:val="auto"/>
          <w:highlight w:val="none"/>
        </w:rPr>
      </w:pPr>
    </w:p>
    <w:p w14:paraId="4F852D2A">
      <w:pPr>
        <w:spacing w:beforeLines="50" w:line="340" w:lineRule="exact"/>
        <w:ind w:left="-103" w:leftChars="-49" w:firstLine="955" w:firstLineChars="455"/>
        <w:rPr>
          <w:rFonts w:hint="eastAsia" w:ascii="宋体" w:hAnsi="宋体" w:eastAsia="宋体" w:cs="宋体"/>
          <w:color w:val="auto"/>
          <w:highlight w:val="none"/>
        </w:rPr>
      </w:pPr>
      <w:r>
        <w:rPr>
          <w:rFonts w:hint="eastAsia" w:ascii="宋体" w:hAnsi="宋体" w:eastAsia="宋体" w:cs="宋体"/>
          <w:color w:val="auto"/>
          <w:highlight w:val="none"/>
        </w:rPr>
        <w:t>供应商：（公章）</w:t>
      </w:r>
    </w:p>
    <w:p w14:paraId="4F5CE702">
      <w:pPr>
        <w:spacing w:beforeLines="50" w:line="340" w:lineRule="exact"/>
        <w:ind w:left="460" w:leftChars="219"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法定代表人或其授权代表：（</w:t>
      </w:r>
      <w:r>
        <w:rPr>
          <w:rFonts w:hint="eastAsia" w:ascii="宋体" w:hAnsi="宋体" w:cs="宋体"/>
          <w:color w:val="auto"/>
          <w:highlight w:val="none"/>
          <w:lang w:eastAsia="zh-CN"/>
        </w:rPr>
        <w:t>签字或盖章</w:t>
      </w:r>
      <w:r>
        <w:rPr>
          <w:rFonts w:hint="eastAsia" w:ascii="宋体" w:hAnsi="宋体" w:eastAsia="宋体" w:cs="宋体"/>
          <w:color w:val="auto"/>
          <w:highlight w:val="none"/>
        </w:rPr>
        <w:t>）</w:t>
      </w:r>
    </w:p>
    <w:p w14:paraId="4DF9E525">
      <w:pPr>
        <w:spacing w:beforeLines="50" w:line="340" w:lineRule="exact"/>
        <w:ind w:left="460" w:leftChars="219"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日期：</w:t>
      </w:r>
      <w:bookmarkStart w:id="142" w:name="_Toc416103819"/>
      <w:bookmarkStart w:id="143" w:name="_Toc414445769"/>
      <w:bookmarkStart w:id="144" w:name="_Toc410631178"/>
      <w:r>
        <w:rPr>
          <w:rFonts w:hint="eastAsia" w:ascii="宋体" w:hAnsi="宋体" w:eastAsia="宋体" w:cs="宋体"/>
          <w:color w:val="auto"/>
          <w:highlight w:val="none"/>
          <w:lang w:val="en-US" w:eastAsia="zh-CN"/>
        </w:rPr>
        <w:t xml:space="preserve">  </w:t>
      </w:r>
      <w:r>
        <w:rPr>
          <w:rFonts w:hint="eastAsia" w:ascii="宋体" w:hAnsi="宋体" w:eastAsia="宋体" w:cs="宋体"/>
          <w:color w:val="auto"/>
          <w:szCs w:val="21"/>
          <w:highlight w:val="none"/>
        </w:rPr>
        <w:t>年   月    日</w:t>
      </w:r>
    </w:p>
    <w:p w14:paraId="3E8D2897">
      <w:pPr>
        <w:widowControl/>
        <w:jc w:val="left"/>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2F3B1B3B">
      <w:pPr>
        <w:numPr>
          <w:ilvl w:val="0"/>
          <w:numId w:val="19"/>
        </w:numPr>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近年完成的类似项目情况表</w:t>
      </w:r>
    </w:p>
    <w:p w14:paraId="50DAB35B">
      <w:pPr>
        <w:numPr>
          <w:ilvl w:val="0"/>
          <w:numId w:val="0"/>
        </w:numPr>
        <w:jc w:val="both"/>
        <w:rPr>
          <w:rFonts w:hint="eastAsia" w:ascii="宋体" w:hAnsi="宋体" w:eastAsia="宋体" w:cs="宋体"/>
          <w:b/>
          <w:color w:val="auto"/>
          <w:sz w:val="24"/>
          <w:highlight w:val="none"/>
        </w:rPr>
      </w:pPr>
    </w:p>
    <w:tbl>
      <w:tblPr>
        <w:tblStyle w:val="7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2800"/>
        <w:gridCol w:w="986"/>
        <w:gridCol w:w="1276"/>
        <w:gridCol w:w="1948"/>
        <w:gridCol w:w="795"/>
      </w:tblGrid>
      <w:tr w14:paraId="75739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center"/>
          </w:tcPr>
          <w:p w14:paraId="4FFC84E6">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rPr>
            </w:pPr>
            <w:r>
              <w:rPr>
                <w:rFonts w:hint="eastAsia" w:ascii="宋体" w:hAnsi="宋体" w:eastAsia="宋体" w:cs="宋体"/>
                <w:color w:val="auto"/>
                <w:kern w:val="2"/>
                <w:sz w:val="22"/>
                <w:szCs w:val="22"/>
                <w:lang w:val="en-US" w:eastAsia="zh-CN" w:bidi="ar"/>
              </w:rPr>
              <w:t>序号</w:t>
            </w:r>
          </w:p>
        </w:tc>
        <w:tc>
          <w:tcPr>
            <w:tcW w:w="2800" w:type="dxa"/>
            <w:tcBorders>
              <w:top w:val="single" w:color="auto" w:sz="4" w:space="0"/>
              <w:left w:val="single" w:color="auto" w:sz="4" w:space="0"/>
              <w:bottom w:val="single" w:color="auto" w:sz="4" w:space="0"/>
              <w:right w:val="single" w:color="auto" w:sz="4" w:space="0"/>
            </w:tcBorders>
            <w:noWrap w:val="0"/>
            <w:vAlign w:val="center"/>
          </w:tcPr>
          <w:p w14:paraId="75D200DF">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rPr>
            </w:pPr>
            <w:r>
              <w:rPr>
                <w:rFonts w:hint="eastAsia" w:ascii="宋体" w:hAnsi="宋体" w:eastAsia="宋体" w:cs="宋体"/>
                <w:color w:val="auto"/>
                <w:kern w:val="2"/>
                <w:sz w:val="22"/>
                <w:szCs w:val="22"/>
                <w:lang w:val="en-US" w:eastAsia="zh-CN" w:bidi="ar"/>
              </w:rPr>
              <w:t>项目名称</w:t>
            </w:r>
          </w:p>
        </w:tc>
        <w:tc>
          <w:tcPr>
            <w:tcW w:w="986" w:type="dxa"/>
            <w:tcBorders>
              <w:top w:val="single" w:color="auto" w:sz="4" w:space="0"/>
              <w:left w:val="single" w:color="auto" w:sz="4" w:space="0"/>
              <w:bottom w:val="single" w:color="auto" w:sz="4" w:space="0"/>
              <w:right w:val="single" w:color="auto" w:sz="4" w:space="0"/>
            </w:tcBorders>
            <w:noWrap w:val="0"/>
            <w:vAlign w:val="center"/>
          </w:tcPr>
          <w:p w14:paraId="37744C11">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rPr>
            </w:pPr>
            <w:r>
              <w:rPr>
                <w:rFonts w:hint="eastAsia" w:ascii="宋体" w:hAnsi="宋体" w:eastAsia="宋体" w:cs="宋体"/>
                <w:color w:val="auto"/>
                <w:kern w:val="2"/>
                <w:sz w:val="22"/>
                <w:szCs w:val="22"/>
                <w:lang w:val="en-US" w:eastAsia="zh-CN" w:bidi="ar"/>
              </w:rPr>
              <w:t>采购人</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22ECFCA0">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rPr>
            </w:pPr>
            <w:r>
              <w:rPr>
                <w:rFonts w:hint="eastAsia" w:ascii="宋体" w:hAnsi="宋体" w:eastAsia="宋体" w:cs="宋体"/>
                <w:color w:val="auto"/>
                <w:kern w:val="2"/>
                <w:sz w:val="22"/>
                <w:szCs w:val="22"/>
                <w:lang w:val="en-US" w:eastAsia="zh-CN" w:bidi="ar"/>
              </w:rPr>
              <w:t>服务内容</w:t>
            </w:r>
          </w:p>
        </w:tc>
        <w:tc>
          <w:tcPr>
            <w:tcW w:w="1948" w:type="dxa"/>
            <w:tcBorders>
              <w:top w:val="single" w:color="auto" w:sz="4" w:space="0"/>
              <w:left w:val="single" w:color="auto" w:sz="4" w:space="0"/>
              <w:bottom w:val="single" w:color="auto" w:sz="4" w:space="0"/>
              <w:right w:val="single" w:color="auto" w:sz="4" w:space="0"/>
            </w:tcBorders>
            <w:noWrap w:val="0"/>
            <w:vAlign w:val="center"/>
          </w:tcPr>
          <w:p w14:paraId="07DB2D66">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rPr>
            </w:pPr>
            <w:r>
              <w:rPr>
                <w:rFonts w:hint="eastAsia" w:ascii="宋体" w:hAnsi="宋体" w:eastAsia="宋体" w:cs="宋体"/>
                <w:color w:val="auto"/>
                <w:kern w:val="2"/>
                <w:sz w:val="22"/>
                <w:szCs w:val="22"/>
                <w:lang w:val="en-US" w:eastAsia="zh-CN" w:bidi="ar"/>
              </w:rPr>
              <w:t>合同金额（元）</w:t>
            </w:r>
          </w:p>
        </w:tc>
        <w:tc>
          <w:tcPr>
            <w:tcW w:w="795" w:type="dxa"/>
            <w:tcBorders>
              <w:top w:val="single" w:color="auto" w:sz="4" w:space="0"/>
              <w:left w:val="single" w:color="auto" w:sz="4" w:space="0"/>
              <w:bottom w:val="single" w:color="auto" w:sz="4" w:space="0"/>
              <w:right w:val="single" w:color="auto" w:sz="4" w:space="0"/>
            </w:tcBorders>
            <w:noWrap w:val="0"/>
            <w:vAlign w:val="center"/>
          </w:tcPr>
          <w:p w14:paraId="1AEA0E58">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rPr>
            </w:pPr>
            <w:r>
              <w:rPr>
                <w:rFonts w:hint="eastAsia" w:ascii="宋体" w:hAnsi="宋体" w:eastAsia="宋体" w:cs="宋体"/>
                <w:color w:val="auto"/>
                <w:kern w:val="2"/>
                <w:sz w:val="22"/>
                <w:szCs w:val="22"/>
                <w:lang w:val="en-US" w:eastAsia="zh-CN" w:bidi="ar"/>
              </w:rPr>
              <w:t>备注</w:t>
            </w:r>
          </w:p>
        </w:tc>
      </w:tr>
      <w:tr w14:paraId="2F9A0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top"/>
          </w:tcPr>
          <w:p w14:paraId="752BF448">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2800" w:type="dxa"/>
            <w:tcBorders>
              <w:top w:val="single" w:color="auto" w:sz="4" w:space="0"/>
              <w:left w:val="single" w:color="auto" w:sz="4" w:space="0"/>
              <w:bottom w:val="single" w:color="auto" w:sz="4" w:space="0"/>
              <w:right w:val="single" w:color="auto" w:sz="4" w:space="0"/>
            </w:tcBorders>
            <w:noWrap w:val="0"/>
            <w:vAlign w:val="top"/>
          </w:tcPr>
          <w:p w14:paraId="7A2483BE">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986" w:type="dxa"/>
            <w:tcBorders>
              <w:top w:val="single" w:color="auto" w:sz="4" w:space="0"/>
              <w:left w:val="single" w:color="auto" w:sz="4" w:space="0"/>
              <w:bottom w:val="single" w:color="auto" w:sz="4" w:space="0"/>
              <w:right w:val="single" w:color="auto" w:sz="4" w:space="0"/>
            </w:tcBorders>
            <w:noWrap w:val="0"/>
            <w:vAlign w:val="top"/>
          </w:tcPr>
          <w:p w14:paraId="2B361672">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293BB8D6">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70EB2678">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1B5551C6">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r>
      <w:tr w14:paraId="2EE40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top"/>
          </w:tcPr>
          <w:p w14:paraId="3A20110C">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2800" w:type="dxa"/>
            <w:tcBorders>
              <w:top w:val="single" w:color="auto" w:sz="4" w:space="0"/>
              <w:left w:val="single" w:color="auto" w:sz="4" w:space="0"/>
              <w:bottom w:val="single" w:color="auto" w:sz="4" w:space="0"/>
              <w:right w:val="single" w:color="auto" w:sz="4" w:space="0"/>
            </w:tcBorders>
            <w:noWrap w:val="0"/>
            <w:vAlign w:val="top"/>
          </w:tcPr>
          <w:p w14:paraId="74605B11">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986" w:type="dxa"/>
            <w:tcBorders>
              <w:top w:val="single" w:color="auto" w:sz="4" w:space="0"/>
              <w:left w:val="single" w:color="auto" w:sz="4" w:space="0"/>
              <w:bottom w:val="single" w:color="auto" w:sz="4" w:space="0"/>
              <w:right w:val="single" w:color="auto" w:sz="4" w:space="0"/>
            </w:tcBorders>
            <w:noWrap w:val="0"/>
            <w:vAlign w:val="top"/>
          </w:tcPr>
          <w:p w14:paraId="12C391DB">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1C268D35">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3BBEE64E">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5DAC9272">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r>
      <w:tr w14:paraId="0A07B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top"/>
          </w:tcPr>
          <w:p w14:paraId="0575D23A">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2800" w:type="dxa"/>
            <w:tcBorders>
              <w:top w:val="single" w:color="auto" w:sz="4" w:space="0"/>
              <w:left w:val="single" w:color="auto" w:sz="4" w:space="0"/>
              <w:bottom w:val="single" w:color="auto" w:sz="4" w:space="0"/>
              <w:right w:val="single" w:color="auto" w:sz="4" w:space="0"/>
            </w:tcBorders>
            <w:noWrap w:val="0"/>
            <w:vAlign w:val="top"/>
          </w:tcPr>
          <w:p w14:paraId="6009FEFF">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986" w:type="dxa"/>
            <w:tcBorders>
              <w:top w:val="single" w:color="auto" w:sz="4" w:space="0"/>
              <w:left w:val="single" w:color="auto" w:sz="4" w:space="0"/>
              <w:bottom w:val="single" w:color="auto" w:sz="4" w:space="0"/>
              <w:right w:val="single" w:color="auto" w:sz="4" w:space="0"/>
            </w:tcBorders>
            <w:noWrap w:val="0"/>
            <w:vAlign w:val="top"/>
          </w:tcPr>
          <w:p w14:paraId="491A0EC5">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79F92B06">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32EB0B3A">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77D8B28A">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r>
      <w:tr w14:paraId="5E571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top"/>
          </w:tcPr>
          <w:p w14:paraId="4ED9DC4D">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2800" w:type="dxa"/>
            <w:tcBorders>
              <w:top w:val="single" w:color="auto" w:sz="4" w:space="0"/>
              <w:left w:val="single" w:color="auto" w:sz="4" w:space="0"/>
              <w:bottom w:val="single" w:color="auto" w:sz="4" w:space="0"/>
              <w:right w:val="single" w:color="auto" w:sz="4" w:space="0"/>
            </w:tcBorders>
            <w:noWrap w:val="0"/>
            <w:vAlign w:val="top"/>
          </w:tcPr>
          <w:p w14:paraId="02C396F4">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986" w:type="dxa"/>
            <w:tcBorders>
              <w:top w:val="single" w:color="auto" w:sz="4" w:space="0"/>
              <w:left w:val="single" w:color="auto" w:sz="4" w:space="0"/>
              <w:bottom w:val="single" w:color="auto" w:sz="4" w:space="0"/>
              <w:right w:val="single" w:color="auto" w:sz="4" w:space="0"/>
            </w:tcBorders>
            <w:noWrap w:val="0"/>
            <w:vAlign w:val="top"/>
          </w:tcPr>
          <w:p w14:paraId="51143AB3">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20FF1652">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6B0DDB2F">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0F57222D">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r>
    </w:tbl>
    <w:p w14:paraId="1830A445">
      <w:pPr>
        <w:spacing w:line="440" w:lineRule="exact"/>
        <w:ind w:left="630" w:leftChars="300" w:firstLine="0" w:firstLineChars="0"/>
        <w:rPr>
          <w:rFonts w:hint="eastAsia" w:ascii="宋体" w:hAnsi="宋体" w:eastAsia="宋体" w:cs="宋体"/>
          <w:color w:val="auto"/>
          <w:szCs w:val="21"/>
          <w:highlight w:val="none"/>
        </w:rPr>
      </w:pPr>
    </w:p>
    <w:p w14:paraId="28AA790A">
      <w:pPr>
        <w:pStyle w:val="435"/>
        <w:autoSpaceDE w:val="0"/>
        <w:autoSpaceDN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说明：1</w:t>
      </w:r>
      <w:r>
        <w:rPr>
          <w:rFonts w:hint="eastAsia" w:ascii="宋体" w:hAnsi="宋体" w:cs="宋体"/>
          <w:color w:val="auto"/>
          <w:sz w:val="22"/>
          <w:szCs w:val="22"/>
          <w:highlight w:val="none"/>
          <w:lang w:val="en-US" w:eastAsia="zh-CN"/>
        </w:rPr>
        <w:t>.</w:t>
      </w:r>
      <w:r>
        <w:rPr>
          <w:rFonts w:hint="eastAsia" w:ascii="宋体" w:hAnsi="宋体" w:eastAsia="宋体" w:cs="宋体"/>
          <w:color w:val="auto"/>
          <w:sz w:val="22"/>
          <w:szCs w:val="22"/>
          <w:highlight w:val="none"/>
        </w:rPr>
        <w:t>业绩证明材料附合同协议书和批复文件等相关证明材料的复印件，时间计算以批复日期为准</w:t>
      </w:r>
      <w:r>
        <w:rPr>
          <w:rFonts w:hint="eastAsia" w:ascii="宋体" w:hAnsi="宋体" w:eastAsia="宋体" w:cs="宋体"/>
          <w:color w:val="auto"/>
          <w:sz w:val="22"/>
          <w:szCs w:val="22"/>
        </w:rPr>
        <w:t>；</w:t>
      </w:r>
    </w:p>
    <w:p w14:paraId="4E73AC29">
      <w:pPr>
        <w:pStyle w:val="435"/>
        <w:autoSpaceDE w:val="0"/>
        <w:autoSpaceDN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2</w:t>
      </w:r>
      <w:r>
        <w:rPr>
          <w:rFonts w:hint="eastAsia" w:ascii="宋体" w:hAnsi="宋体" w:eastAsia="宋体" w:cs="宋体"/>
          <w:color w:val="auto"/>
          <w:sz w:val="22"/>
          <w:szCs w:val="22"/>
          <w:lang w:val="en-US" w:eastAsia="zh-CN"/>
        </w:rPr>
        <w:t>.</w:t>
      </w:r>
      <w:r>
        <w:rPr>
          <w:rFonts w:hint="eastAsia" w:ascii="宋体" w:hAnsi="宋体" w:cs="宋体"/>
          <w:color w:val="auto"/>
          <w:sz w:val="22"/>
          <w:szCs w:val="22"/>
          <w:lang w:val="en-US" w:eastAsia="zh-CN"/>
        </w:rPr>
        <w:t>服务</w:t>
      </w:r>
      <w:r>
        <w:rPr>
          <w:rFonts w:hint="eastAsia" w:ascii="宋体" w:hAnsi="宋体" w:eastAsia="宋体" w:cs="宋体"/>
          <w:color w:val="auto"/>
          <w:sz w:val="22"/>
          <w:szCs w:val="22"/>
        </w:rPr>
        <w:t>内容请详细说明所承担的具体工作内容等；</w:t>
      </w:r>
    </w:p>
    <w:p w14:paraId="290C82CD">
      <w:pPr>
        <w:pStyle w:val="435"/>
        <w:autoSpaceDE w:val="0"/>
        <w:autoSpaceDN w:val="0"/>
        <w:spacing w:line="36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3.业绩为近三年（自2022年1月1日至投标截止时间</w:t>
      </w:r>
      <w:r>
        <w:rPr>
          <w:rFonts w:hint="eastAsia" w:ascii="宋体" w:hAnsi="宋体" w:eastAsia="宋体" w:cs="宋体"/>
          <w:color w:val="auto"/>
          <w:sz w:val="22"/>
          <w:szCs w:val="22"/>
          <w:highlight w:val="none"/>
        </w:rPr>
        <w:t>止已完成的</w:t>
      </w:r>
      <w:r>
        <w:rPr>
          <w:rFonts w:hint="eastAsia" w:ascii="宋体" w:hAnsi="宋体" w:eastAsia="宋体" w:cs="宋体"/>
          <w:color w:val="auto"/>
          <w:sz w:val="22"/>
          <w:szCs w:val="22"/>
          <w:highlight w:val="none"/>
          <w:lang w:eastAsia="zh-CN"/>
        </w:rPr>
        <w:t>类似</w:t>
      </w:r>
      <w:r>
        <w:rPr>
          <w:rFonts w:hint="eastAsia" w:ascii="宋体" w:hAnsi="宋体" w:eastAsia="宋体" w:cs="宋体"/>
          <w:color w:val="auto"/>
          <w:sz w:val="22"/>
          <w:szCs w:val="22"/>
          <w:highlight w:val="none"/>
          <w:lang w:val="zh-CN"/>
        </w:rPr>
        <w:t>项目</w:t>
      </w:r>
      <w:r>
        <w:rPr>
          <w:rFonts w:hint="eastAsia" w:ascii="宋体" w:hAnsi="宋体" w:eastAsia="宋体" w:cs="宋体"/>
          <w:color w:val="auto"/>
          <w:sz w:val="22"/>
          <w:szCs w:val="24"/>
          <w:highlight w:val="none"/>
          <w:lang w:eastAsia="zh-CN"/>
        </w:rPr>
        <w:t>公路</w:t>
      </w:r>
      <w:r>
        <w:rPr>
          <w:rFonts w:hint="eastAsia" w:ascii="宋体" w:hAnsi="宋体" w:cs="宋体"/>
          <w:color w:val="auto"/>
          <w:sz w:val="22"/>
          <w:szCs w:val="24"/>
          <w:highlight w:val="none"/>
          <w:lang w:val="en-US" w:eastAsia="zh-CN"/>
        </w:rPr>
        <w:t>工程</w:t>
      </w:r>
      <w:r>
        <w:rPr>
          <w:rFonts w:hint="eastAsia" w:ascii="宋体" w:hAnsi="宋体" w:eastAsia="宋体" w:cs="宋体"/>
          <w:color w:val="auto"/>
          <w:sz w:val="22"/>
          <w:szCs w:val="24"/>
          <w:highlight w:val="none"/>
          <w:lang w:eastAsia="zh-CN"/>
        </w:rPr>
        <w:t>设计业绩</w:t>
      </w:r>
      <w:r>
        <w:rPr>
          <w:rFonts w:hint="eastAsia" w:ascii="宋体" w:hAnsi="宋体" w:cs="宋体"/>
          <w:color w:val="auto"/>
          <w:sz w:val="22"/>
          <w:szCs w:val="24"/>
          <w:highlight w:val="none"/>
          <w:lang w:eastAsia="zh-CN"/>
        </w:rPr>
        <w:t>）</w:t>
      </w:r>
      <w:r>
        <w:rPr>
          <w:rFonts w:hint="eastAsia" w:ascii="宋体" w:hAnsi="宋体" w:eastAsia="宋体" w:cs="宋体"/>
          <w:color w:val="auto"/>
          <w:sz w:val="22"/>
          <w:szCs w:val="24"/>
          <w:highlight w:val="none"/>
          <w:lang w:eastAsia="zh-CN"/>
        </w:rPr>
        <w:t>。</w:t>
      </w:r>
      <w:r>
        <w:rPr>
          <w:rFonts w:hint="eastAsia" w:ascii="宋体" w:hAnsi="宋体" w:eastAsia="宋体" w:cs="宋体"/>
          <w:color w:val="auto"/>
          <w:sz w:val="22"/>
          <w:szCs w:val="24"/>
          <w:highlight w:val="none"/>
          <w:lang w:val="en-US" w:eastAsia="zh-CN"/>
        </w:rPr>
        <w:t xml:space="preserve"> </w:t>
      </w:r>
    </w:p>
    <w:p w14:paraId="10A363DE">
      <w:pPr>
        <w:spacing w:line="440" w:lineRule="exact"/>
        <w:ind w:left="630" w:leftChars="3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bookmarkEnd w:id="142"/>
    <w:bookmarkEnd w:id="143"/>
    <w:bookmarkEnd w:id="144"/>
    <w:p w14:paraId="31C4F911">
      <w:pPr>
        <w:pStyle w:val="452"/>
        <w:numPr>
          <w:ilvl w:val="0"/>
          <w:numId w:val="19"/>
        </w:numPr>
        <w:ind w:left="0" w:leftChars="0" w:firstLine="0" w:firstLineChars="0"/>
        <w:jc w:val="center"/>
        <w:outlineLvl w:val="9"/>
        <w:rPr>
          <w:rFonts w:hint="eastAsia" w:ascii="宋体" w:hAnsi="宋体" w:eastAsia="宋体" w:cs="宋体"/>
          <w:b/>
          <w:bCs/>
          <w:color w:val="auto"/>
          <w:kern w:val="2"/>
          <w:sz w:val="24"/>
          <w:szCs w:val="24"/>
          <w:highlight w:val="none"/>
          <w:lang w:val="en-US" w:eastAsia="zh-CN" w:bidi="ar-SA"/>
        </w:rPr>
      </w:pPr>
      <w:bookmarkStart w:id="145" w:name="_Toc29946"/>
      <w:r>
        <w:rPr>
          <w:rFonts w:hint="eastAsia" w:ascii="宋体" w:hAnsi="宋体" w:eastAsia="宋体" w:cs="宋体"/>
          <w:b/>
          <w:bCs/>
          <w:color w:val="auto"/>
          <w:kern w:val="2"/>
          <w:sz w:val="24"/>
          <w:szCs w:val="24"/>
          <w:highlight w:val="none"/>
          <w:lang w:val="en-US" w:eastAsia="zh-CN" w:bidi="ar-SA"/>
        </w:rPr>
        <w:t>项目负责人简历表（附项目负责人类似项目业绩）</w:t>
      </w:r>
      <w:bookmarkEnd w:id="145"/>
    </w:p>
    <w:p w14:paraId="2EC0044C">
      <w:pPr>
        <w:pStyle w:val="452"/>
        <w:numPr>
          <w:ilvl w:val="0"/>
          <w:numId w:val="0"/>
        </w:numPr>
        <w:ind w:leftChars="0"/>
        <w:jc w:val="both"/>
        <w:outlineLvl w:val="9"/>
        <w:rPr>
          <w:rFonts w:hint="eastAsia" w:ascii="宋体" w:hAnsi="宋体" w:eastAsia="宋体" w:cs="宋体"/>
          <w:b/>
          <w:bCs/>
          <w:color w:val="auto"/>
          <w:kern w:val="2"/>
          <w:sz w:val="24"/>
          <w:szCs w:val="24"/>
          <w:highlight w:val="none"/>
          <w:lang w:val="en-US" w:eastAsia="zh-CN" w:bidi="ar-SA"/>
        </w:rPr>
      </w:pPr>
    </w:p>
    <w:tbl>
      <w:tblPr>
        <w:tblStyle w:val="7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6"/>
        <w:gridCol w:w="359"/>
        <w:gridCol w:w="720"/>
        <w:gridCol w:w="927"/>
        <w:gridCol w:w="1065"/>
        <w:gridCol w:w="708"/>
        <w:gridCol w:w="1261"/>
        <w:gridCol w:w="161"/>
        <w:gridCol w:w="2135"/>
      </w:tblGrid>
      <w:tr w14:paraId="5C8E6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tcBorders>
              <w:top w:val="single" w:color="auto" w:sz="4" w:space="0"/>
              <w:left w:val="single" w:color="auto" w:sz="4" w:space="0"/>
              <w:bottom w:val="single" w:color="auto" w:sz="4" w:space="0"/>
              <w:right w:val="single" w:color="auto" w:sz="4" w:space="0"/>
            </w:tcBorders>
            <w:noWrap w:val="0"/>
            <w:vAlign w:val="center"/>
          </w:tcPr>
          <w:p w14:paraId="09B4ABDE">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姓  名</w:t>
            </w:r>
          </w:p>
        </w:tc>
        <w:tc>
          <w:tcPr>
            <w:tcW w:w="1079" w:type="dxa"/>
            <w:gridSpan w:val="2"/>
            <w:tcBorders>
              <w:top w:val="single" w:color="auto" w:sz="4" w:space="0"/>
              <w:left w:val="single" w:color="auto" w:sz="4" w:space="0"/>
              <w:bottom w:val="single" w:color="auto" w:sz="4" w:space="0"/>
              <w:right w:val="single" w:color="auto" w:sz="4" w:space="0"/>
            </w:tcBorders>
            <w:noWrap w:val="0"/>
            <w:vAlign w:val="center"/>
          </w:tcPr>
          <w:p w14:paraId="05AF2E70">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927" w:type="dxa"/>
            <w:tcBorders>
              <w:top w:val="single" w:color="auto" w:sz="4" w:space="0"/>
              <w:left w:val="single" w:color="auto" w:sz="4" w:space="0"/>
              <w:bottom w:val="single" w:color="auto" w:sz="4" w:space="0"/>
              <w:right w:val="single" w:color="auto" w:sz="4" w:space="0"/>
            </w:tcBorders>
            <w:noWrap w:val="0"/>
            <w:vAlign w:val="center"/>
          </w:tcPr>
          <w:p w14:paraId="3C2C5B9C">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年 龄</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59AB78AC">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130" w:type="dxa"/>
            <w:gridSpan w:val="3"/>
            <w:tcBorders>
              <w:top w:val="single" w:color="auto" w:sz="4" w:space="0"/>
              <w:left w:val="single" w:color="auto" w:sz="4" w:space="0"/>
              <w:bottom w:val="single" w:color="auto" w:sz="4" w:space="0"/>
              <w:right w:val="single" w:color="auto" w:sz="4" w:space="0"/>
            </w:tcBorders>
            <w:noWrap w:val="0"/>
            <w:vAlign w:val="center"/>
          </w:tcPr>
          <w:p w14:paraId="48D6A35A">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学历</w:t>
            </w:r>
          </w:p>
        </w:tc>
        <w:tc>
          <w:tcPr>
            <w:tcW w:w="2135" w:type="dxa"/>
            <w:tcBorders>
              <w:top w:val="single" w:color="auto" w:sz="4" w:space="0"/>
              <w:left w:val="single" w:color="auto" w:sz="4" w:space="0"/>
              <w:bottom w:val="single" w:color="auto" w:sz="4" w:space="0"/>
              <w:right w:val="single" w:color="auto" w:sz="4" w:space="0"/>
            </w:tcBorders>
            <w:noWrap w:val="0"/>
            <w:vAlign w:val="center"/>
          </w:tcPr>
          <w:p w14:paraId="2B01B6D2">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p>
        </w:tc>
      </w:tr>
      <w:tr w14:paraId="5C48D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tcBorders>
              <w:top w:val="single" w:color="auto" w:sz="4" w:space="0"/>
              <w:left w:val="single" w:color="auto" w:sz="4" w:space="0"/>
              <w:bottom w:val="single" w:color="auto" w:sz="4" w:space="0"/>
              <w:right w:val="single" w:color="auto" w:sz="4" w:space="0"/>
            </w:tcBorders>
            <w:noWrap w:val="0"/>
            <w:vAlign w:val="center"/>
          </w:tcPr>
          <w:p w14:paraId="36D1C6CE">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职  称</w:t>
            </w:r>
          </w:p>
        </w:tc>
        <w:tc>
          <w:tcPr>
            <w:tcW w:w="1079" w:type="dxa"/>
            <w:gridSpan w:val="2"/>
            <w:tcBorders>
              <w:top w:val="single" w:color="auto" w:sz="4" w:space="0"/>
              <w:left w:val="single" w:color="auto" w:sz="4" w:space="0"/>
              <w:bottom w:val="single" w:color="auto" w:sz="4" w:space="0"/>
              <w:right w:val="single" w:color="auto" w:sz="4" w:space="0"/>
            </w:tcBorders>
            <w:noWrap w:val="0"/>
            <w:vAlign w:val="center"/>
          </w:tcPr>
          <w:p w14:paraId="0ACFCB61">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927" w:type="dxa"/>
            <w:tcBorders>
              <w:top w:val="single" w:color="auto" w:sz="4" w:space="0"/>
              <w:left w:val="single" w:color="auto" w:sz="4" w:space="0"/>
              <w:bottom w:val="single" w:color="auto" w:sz="4" w:space="0"/>
              <w:right w:val="single" w:color="auto" w:sz="4" w:space="0"/>
            </w:tcBorders>
            <w:noWrap w:val="0"/>
            <w:vAlign w:val="center"/>
          </w:tcPr>
          <w:p w14:paraId="4DE0888A">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职 务</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238ED7C7">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130" w:type="dxa"/>
            <w:gridSpan w:val="3"/>
            <w:tcBorders>
              <w:top w:val="single" w:color="auto" w:sz="4" w:space="0"/>
              <w:left w:val="single" w:color="auto" w:sz="4" w:space="0"/>
              <w:bottom w:val="single" w:color="auto" w:sz="4" w:space="0"/>
              <w:right w:val="single" w:color="auto" w:sz="4" w:space="0"/>
            </w:tcBorders>
            <w:noWrap w:val="0"/>
            <w:vAlign w:val="center"/>
          </w:tcPr>
          <w:p w14:paraId="227FA5D6">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拟在本</w:t>
            </w:r>
            <w:r>
              <w:rPr>
                <w:rFonts w:hint="eastAsia" w:ascii="宋体" w:hAnsi="宋体" w:eastAsia="宋体" w:cs="宋体"/>
                <w:color w:val="auto"/>
                <w:sz w:val="24"/>
                <w:szCs w:val="24"/>
                <w:lang w:val="en-US" w:eastAsia="zh-CN"/>
              </w:rPr>
              <w:t>项目</w:t>
            </w:r>
            <w:r>
              <w:rPr>
                <w:rFonts w:hint="eastAsia" w:ascii="宋体" w:hAnsi="宋体" w:eastAsia="宋体" w:cs="宋体"/>
                <w:color w:val="auto"/>
                <w:sz w:val="24"/>
                <w:szCs w:val="24"/>
              </w:rPr>
              <w:t>任职</w:t>
            </w:r>
          </w:p>
        </w:tc>
        <w:tc>
          <w:tcPr>
            <w:tcW w:w="2135" w:type="dxa"/>
            <w:tcBorders>
              <w:top w:val="single" w:color="auto" w:sz="4" w:space="0"/>
              <w:left w:val="single" w:color="auto" w:sz="4" w:space="0"/>
              <w:bottom w:val="single" w:color="auto" w:sz="4" w:space="0"/>
              <w:right w:val="single" w:color="auto" w:sz="4" w:space="0"/>
            </w:tcBorders>
            <w:noWrap w:val="0"/>
            <w:vAlign w:val="center"/>
          </w:tcPr>
          <w:p w14:paraId="66410A7F">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p>
        </w:tc>
      </w:tr>
      <w:tr w14:paraId="60879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tcBorders>
              <w:top w:val="single" w:color="auto" w:sz="4" w:space="0"/>
              <w:left w:val="single" w:color="auto" w:sz="4" w:space="0"/>
              <w:bottom w:val="single" w:color="auto" w:sz="4" w:space="0"/>
              <w:right w:val="single" w:color="auto" w:sz="4" w:space="0"/>
            </w:tcBorders>
            <w:noWrap w:val="0"/>
            <w:vAlign w:val="center"/>
          </w:tcPr>
          <w:p w14:paraId="13BB9F30">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毕业学校</w:t>
            </w:r>
          </w:p>
        </w:tc>
        <w:tc>
          <w:tcPr>
            <w:tcW w:w="7336" w:type="dxa"/>
            <w:gridSpan w:val="8"/>
            <w:tcBorders>
              <w:top w:val="single" w:color="auto" w:sz="4" w:space="0"/>
              <w:left w:val="single" w:color="auto" w:sz="4" w:space="0"/>
              <w:bottom w:val="single" w:color="auto" w:sz="4" w:space="0"/>
              <w:right w:val="single" w:color="auto" w:sz="4" w:space="0"/>
            </w:tcBorders>
            <w:noWrap w:val="0"/>
            <w:vAlign w:val="top"/>
          </w:tcPr>
          <w:p w14:paraId="368E5FE8">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 xml:space="preserve">      年毕业于            学校        专业</w:t>
            </w:r>
          </w:p>
        </w:tc>
      </w:tr>
      <w:tr w14:paraId="289A0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2" w:type="dxa"/>
            <w:gridSpan w:val="9"/>
            <w:tcBorders>
              <w:top w:val="single" w:color="auto" w:sz="4" w:space="0"/>
              <w:left w:val="single" w:color="auto" w:sz="4" w:space="0"/>
              <w:bottom w:val="single" w:color="auto" w:sz="4" w:space="0"/>
              <w:right w:val="single" w:color="auto" w:sz="4" w:space="0"/>
            </w:tcBorders>
            <w:noWrap w:val="0"/>
            <w:vAlign w:val="center"/>
          </w:tcPr>
          <w:p w14:paraId="606076D7">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主要工作经历</w:t>
            </w:r>
          </w:p>
        </w:tc>
      </w:tr>
      <w:tr w14:paraId="529BF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center"/>
          </w:tcPr>
          <w:p w14:paraId="6B86DEF0">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时  间</w:t>
            </w:r>
          </w:p>
        </w:tc>
        <w:tc>
          <w:tcPr>
            <w:tcW w:w="3420" w:type="dxa"/>
            <w:gridSpan w:val="4"/>
            <w:tcBorders>
              <w:top w:val="single" w:color="auto" w:sz="4" w:space="0"/>
              <w:left w:val="single" w:color="auto" w:sz="4" w:space="0"/>
              <w:bottom w:val="single" w:color="auto" w:sz="4" w:space="0"/>
              <w:right w:val="single" w:color="auto" w:sz="4" w:space="0"/>
            </w:tcBorders>
            <w:noWrap w:val="0"/>
            <w:vAlign w:val="center"/>
          </w:tcPr>
          <w:p w14:paraId="5B047C8A">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参加过的类似项目</w:t>
            </w:r>
          </w:p>
        </w:tc>
        <w:tc>
          <w:tcPr>
            <w:tcW w:w="1261" w:type="dxa"/>
            <w:tcBorders>
              <w:top w:val="single" w:color="auto" w:sz="4" w:space="0"/>
              <w:left w:val="single" w:color="auto" w:sz="4" w:space="0"/>
              <w:bottom w:val="single" w:color="auto" w:sz="4" w:space="0"/>
              <w:right w:val="single" w:color="auto" w:sz="4" w:space="0"/>
            </w:tcBorders>
            <w:noWrap w:val="0"/>
            <w:vAlign w:val="center"/>
          </w:tcPr>
          <w:p w14:paraId="5637676A">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担任职务</w:t>
            </w:r>
          </w:p>
        </w:tc>
        <w:tc>
          <w:tcPr>
            <w:tcW w:w="2296" w:type="dxa"/>
            <w:gridSpan w:val="2"/>
            <w:tcBorders>
              <w:top w:val="single" w:color="auto" w:sz="4" w:space="0"/>
              <w:left w:val="single" w:color="auto" w:sz="4" w:space="0"/>
              <w:bottom w:val="single" w:color="auto" w:sz="4" w:space="0"/>
              <w:right w:val="single" w:color="auto" w:sz="4" w:space="0"/>
            </w:tcBorders>
            <w:noWrap w:val="0"/>
            <w:vAlign w:val="center"/>
          </w:tcPr>
          <w:p w14:paraId="1FC4398C">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发包人及联系电话</w:t>
            </w:r>
          </w:p>
        </w:tc>
      </w:tr>
      <w:tr w14:paraId="46FEB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2347AB51">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3FBF1BE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74A47D72">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79AA72C8">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1A502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23EBEB1F">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624F97C8">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577AF19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32CB7571">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027AC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39774D3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3284DE4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131F0F4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2F86A65C">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5098E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4CF3EF5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01379309">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741F907C">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2885603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4E3AB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7B7FB84F">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718896C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4DA2429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6D2FDC9F">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0FCED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189DAF6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5D685DCE">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7D9E476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0A90E5A7">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0D3E1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44058852">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79D1E52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051E7B6C">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2DED54D2">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18F45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171840B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2F1E49E7">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76B1019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0F10BC41">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19AD2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3A7EA606">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708BEB3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2A26F4FD">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245FB0B7">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6B9DD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1F3E1525">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0BBA675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6CE7FAF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0880BC4E">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5E9AD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48F420A6">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374F546E">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0168A630">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55E590C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bl>
    <w:p w14:paraId="11F6CA6F">
      <w:pPr>
        <w:pStyle w:val="435"/>
        <w:autoSpaceDE w:val="0"/>
        <w:autoSpaceDN w:val="0"/>
        <w:spacing w:line="36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注：1、业绩证明材料附合同协议书和批复文件等相关证明材料的复印件，时间计算以批复日期为准，业绩合同须反映项目负责人姓名。</w:t>
      </w:r>
    </w:p>
    <w:p w14:paraId="26A07F46">
      <w:pPr>
        <w:pStyle w:val="435"/>
        <w:autoSpaceDE w:val="0"/>
        <w:autoSpaceDN w:val="0"/>
        <w:spacing w:line="360" w:lineRule="auto"/>
        <w:ind w:firstLine="440" w:firstLineChars="200"/>
        <w:rPr>
          <w:rFonts w:hint="eastAsia" w:ascii="宋体" w:hAnsi="宋体" w:eastAsia="宋体" w:cs="宋体"/>
          <w:color w:val="auto"/>
          <w:sz w:val="22"/>
          <w:szCs w:val="22"/>
          <w:highlight w:val="none"/>
        </w:rPr>
        <w:sectPr>
          <w:footerReference r:id="rId6" w:type="default"/>
          <w:pgSz w:w="11906" w:h="16838"/>
          <w:pgMar w:top="1440" w:right="1800" w:bottom="1440" w:left="1800" w:header="851" w:footer="992" w:gutter="0"/>
          <w:pgNumType w:fmt="decimal" w:start="1"/>
          <w:cols w:space="720" w:num="1"/>
          <w:docGrid w:type="lines" w:linePitch="312" w:charSpace="0"/>
        </w:sectPr>
      </w:pP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业绩为项目负责人近三年（自2022年1月1日至投标截止时间止已完成的类似项目公路</w:t>
      </w:r>
      <w:r>
        <w:rPr>
          <w:rFonts w:hint="eastAsia" w:ascii="宋体" w:hAnsi="宋体" w:cs="宋体"/>
          <w:color w:val="auto"/>
          <w:sz w:val="22"/>
          <w:szCs w:val="22"/>
          <w:highlight w:val="none"/>
          <w:lang w:val="en-US" w:eastAsia="zh-CN"/>
        </w:rPr>
        <w:t>工程</w:t>
      </w:r>
      <w:r>
        <w:rPr>
          <w:rFonts w:hint="eastAsia" w:ascii="宋体" w:hAnsi="宋体" w:eastAsia="宋体" w:cs="宋体"/>
          <w:color w:val="auto"/>
          <w:sz w:val="22"/>
          <w:szCs w:val="22"/>
          <w:highlight w:val="none"/>
        </w:rPr>
        <w:t>设计业绩</w:t>
      </w:r>
      <w:r>
        <w:rPr>
          <w:rFonts w:hint="eastAsia" w:ascii="宋体" w:hAnsi="宋体" w:cs="宋体"/>
          <w:color w:val="auto"/>
          <w:sz w:val="22"/>
          <w:szCs w:val="22"/>
          <w:highlight w:val="none"/>
          <w:lang w:eastAsia="zh-CN"/>
        </w:rPr>
        <w:t>）</w:t>
      </w:r>
      <w:r>
        <w:rPr>
          <w:rFonts w:hint="eastAsia" w:ascii="宋体" w:hAnsi="宋体" w:eastAsia="宋体" w:cs="宋体"/>
          <w:color w:val="auto"/>
          <w:sz w:val="22"/>
          <w:szCs w:val="22"/>
          <w:highlight w:val="none"/>
        </w:rPr>
        <w:t xml:space="preserve">。  </w:t>
      </w:r>
      <w:bookmarkStart w:id="158" w:name="_GoBack"/>
      <w:bookmarkEnd w:id="158"/>
      <w:r>
        <w:rPr>
          <w:rFonts w:hint="eastAsia" w:ascii="宋体" w:hAnsi="宋体" w:eastAsia="宋体" w:cs="宋体"/>
          <w:color w:val="auto"/>
          <w:sz w:val="22"/>
          <w:szCs w:val="22"/>
          <w:highlight w:val="none"/>
        </w:rPr>
        <w:t xml:space="preserve"> </w:t>
      </w:r>
    </w:p>
    <w:p w14:paraId="77CBB3B2">
      <w:pPr>
        <w:spacing w:line="420" w:lineRule="exact"/>
        <w:jc w:val="center"/>
        <w:rPr>
          <w:rFonts w:hint="eastAsia" w:ascii="宋体" w:hAnsi="宋体" w:eastAsia="宋体" w:cs="宋体"/>
          <w:b/>
          <w:bCs/>
          <w:color w:val="auto"/>
          <w:sz w:val="24"/>
          <w:highlight w:val="none"/>
        </w:rPr>
      </w:pPr>
      <w:bookmarkStart w:id="146" w:name="_Toc15495"/>
      <w:bookmarkStart w:id="147" w:name="_Toc31971"/>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lang w:val="en-US" w:eastAsia="zh-CN"/>
        </w:rPr>
        <w:t>四</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拟派往本项目的项目人员情况</w:t>
      </w:r>
      <w:bookmarkEnd w:id="146"/>
      <w:bookmarkEnd w:id="147"/>
    </w:p>
    <w:p w14:paraId="68E8B19F">
      <w:pPr>
        <w:spacing w:line="420" w:lineRule="exact"/>
        <w:jc w:val="center"/>
        <w:rPr>
          <w:rFonts w:hint="eastAsia" w:ascii="宋体" w:hAnsi="宋体" w:eastAsia="宋体" w:cs="宋体"/>
          <w:b/>
          <w:bCs/>
          <w:color w:val="auto"/>
          <w:sz w:val="24"/>
          <w:highlight w:val="none"/>
        </w:rPr>
      </w:pPr>
    </w:p>
    <w:p w14:paraId="701D7107">
      <w:pPr>
        <w:spacing w:line="148" w:lineRule="exact"/>
        <w:rPr>
          <w:rFonts w:hint="eastAsia" w:ascii="宋体" w:hAnsi="宋体" w:eastAsia="宋体" w:cs="宋体"/>
          <w:color w:val="auto"/>
          <w:szCs w:val="21"/>
        </w:rPr>
      </w:pPr>
    </w:p>
    <w:tbl>
      <w:tblPr>
        <w:tblStyle w:val="75"/>
        <w:tblW w:w="0" w:type="auto"/>
        <w:tblInd w:w="0" w:type="dxa"/>
        <w:tblLayout w:type="fixed"/>
        <w:tblCellMar>
          <w:top w:w="0" w:type="dxa"/>
          <w:left w:w="0" w:type="dxa"/>
          <w:bottom w:w="0" w:type="dxa"/>
          <w:right w:w="0" w:type="dxa"/>
        </w:tblCellMar>
      </w:tblPr>
      <w:tblGrid>
        <w:gridCol w:w="1122"/>
        <w:gridCol w:w="1542"/>
        <w:gridCol w:w="982"/>
        <w:gridCol w:w="1121"/>
        <w:gridCol w:w="1401"/>
        <w:gridCol w:w="1544"/>
        <w:gridCol w:w="1401"/>
      </w:tblGrid>
      <w:tr w14:paraId="3328F703">
        <w:tblPrEx>
          <w:tblCellMar>
            <w:top w:w="0" w:type="dxa"/>
            <w:left w:w="0" w:type="dxa"/>
            <w:bottom w:w="0" w:type="dxa"/>
            <w:right w:w="0" w:type="dxa"/>
          </w:tblCellMar>
        </w:tblPrEx>
        <w:trPr>
          <w:trHeight w:val="403" w:hRule="atLeast"/>
        </w:trPr>
        <w:tc>
          <w:tcPr>
            <w:tcW w:w="1122" w:type="dxa"/>
            <w:tcBorders>
              <w:top w:val="single" w:color="auto" w:sz="8" w:space="0"/>
              <w:left w:val="single" w:color="auto" w:sz="8" w:space="0"/>
              <w:right w:val="single" w:color="auto" w:sz="8" w:space="0"/>
            </w:tcBorders>
            <w:noWrap w:val="0"/>
            <w:vAlign w:val="bottom"/>
          </w:tcPr>
          <w:p w14:paraId="130BC526">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序号</w:t>
            </w:r>
          </w:p>
        </w:tc>
        <w:tc>
          <w:tcPr>
            <w:tcW w:w="1542" w:type="dxa"/>
            <w:tcBorders>
              <w:top w:val="single" w:color="auto" w:sz="8" w:space="0"/>
              <w:right w:val="single" w:color="auto" w:sz="8" w:space="0"/>
            </w:tcBorders>
            <w:noWrap w:val="0"/>
            <w:vAlign w:val="bottom"/>
          </w:tcPr>
          <w:p w14:paraId="7B647C6D">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姓名</w:t>
            </w:r>
          </w:p>
        </w:tc>
        <w:tc>
          <w:tcPr>
            <w:tcW w:w="982" w:type="dxa"/>
            <w:tcBorders>
              <w:top w:val="single" w:color="auto" w:sz="8" w:space="0"/>
              <w:right w:val="single" w:color="auto" w:sz="8" w:space="0"/>
            </w:tcBorders>
            <w:noWrap w:val="0"/>
            <w:vAlign w:val="bottom"/>
          </w:tcPr>
          <w:p w14:paraId="260A5297">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年龄</w:t>
            </w:r>
          </w:p>
        </w:tc>
        <w:tc>
          <w:tcPr>
            <w:tcW w:w="1121" w:type="dxa"/>
            <w:tcBorders>
              <w:top w:val="single" w:color="auto" w:sz="8" w:space="0"/>
              <w:right w:val="single" w:color="auto" w:sz="8" w:space="0"/>
            </w:tcBorders>
            <w:noWrap w:val="0"/>
            <w:vAlign w:val="bottom"/>
          </w:tcPr>
          <w:p w14:paraId="415D4547">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专业</w:t>
            </w:r>
          </w:p>
        </w:tc>
        <w:tc>
          <w:tcPr>
            <w:tcW w:w="1401" w:type="dxa"/>
            <w:tcBorders>
              <w:top w:val="single" w:color="auto" w:sz="8" w:space="0"/>
              <w:right w:val="single" w:color="auto" w:sz="8" w:space="0"/>
            </w:tcBorders>
            <w:noWrap w:val="0"/>
            <w:vAlign w:val="bottom"/>
          </w:tcPr>
          <w:p w14:paraId="2DF9CD55">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学历</w:t>
            </w:r>
          </w:p>
        </w:tc>
        <w:tc>
          <w:tcPr>
            <w:tcW w:w="1544" w:type="dxa"/>
            <w:tcBorders>
              <w:top w:val="single" w:color="auto" w:sz="8" w:space="0"/>
              <w:right w:val="single" w:color="auto" w:sz="8" w:space="0"/>
            </w:tcBorders>
            <w:noWrap w:val="0"/>
            <w:vAlign w:val="bottom"/>
          </w:tcPr>
          <w:p w14:paraId="386EEC9C">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职称</w:t>
            </w:r>
          </w:p>
        </w:tc>
        <w:tc>
          <w:tcPr>
            <w:tcW w:w="1401" w:type="dxa"/>
            <w:tcBorders>
              <w:top w:val="single" w:color="auto" w:sz="8" w:space="0"/>
              <w:right w:val="single" w:color="auto" w:sz="8" w:space="0"/>
            </w:tcBorders>
            <w:noWrap w:val="0"/>
            <w:vAlign w:val="bottom"/>
          </w:tcPr>
          <w:p w14:paraId="36C29121">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备注</w:t>
            </w:r>
          </w:p>
        </w:tc>
      </w:tr>
      <w:tr w14:paraId="5DCECDA6">
        <w:tblPrEx>
          <w:tblCellMar>
            <w:top w:w="0" w:type="dxa"/>
            <w:left w:w="0" w:type="dxa"/>
            <w:bottom w:w="0" w:type="dxa"/>
            <w:right w:w="0" w:type="dxa"/>
          </w:tblCellMar>
        </w:tblPrEx>
        <w:trPr>
          <w:trHeight w:val="158" w:hRule="atLeast"/>
        </w:trPr>
        <w:tc>
          <w:tcPr>
            <w:tcW w:w="1122" w:type="dxa"/>
            <w:tcBorders>
              <w:left w:val="single" w:color="auto" w:sz="8" w:space="0"/>
              <w:bottom w:val="single" w:color="auto" w:sz="8" w:space="0"/>
              <w:right w:val="single" w:color="auto" w:sz="8" w:space="0"/>
            </w:tcBorders>
            <w:noWrap w:val="0"/>
            <w:vAlign w:val="bottom"/>
          </w:tcPr>
          <w:p w14:paraId="320E736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2" w:type="dxa"/>
            <w:tcBorders>
              <w:bottom w:val="single" w:color="auto" w:sz="8" w:space="0"/>
              <w:right w:val="single" w:color="auto" w:sz="8" w:space="0"/>
            </w:tcBorders>
            <w:noWrap w:val="0"/>
            <w:vAlign w:val="bottom"/>
          </w:tcPr>
          <w:p w14:paraId="0369278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982" w:type="dxa"/>
            <w:tcBorders>
              <w:bottom w:val="single" w:color="auto" w:sz="8" w:space="0"/>
              <w:right w:val="single" w:color="auto" w:sz="8" w:space="0"/>
            </w:tcBorders>
            <w:noWrap w:val="0"/>
            <w:vAlign w:val="bottom"/>
          </w:tcPr>
          <w:p w14:paraId="1DCC32D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121" w:type="dxa"/>
            <w:tcBorders>
              <w:bottom w:val="single" w:color="auto" w:sz="8" w:space="0"/>
              <w:right w:val="single" w:color="auto" w:sz="8" w:space="0"/>
            </w:tcBorders>
            <w:noWrap w:val="0"/>
            <w:vAlign w:val="bottom"/>
          </w:tcPr>
          <w:p w14:paraId="57CE33BA">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5327702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4" w:type="dxa"/>
            <w:tcBorders>
              <w:bottom w:val="single" w:color="auto" w:sz="8" w:space="0"/>
              <w:right w:val="single" w:color="auto" w:sz="8" w:space="0"/>
            </w:tcBorders>
            <w:noWrap w:val="0"/>
            <w:vAlign w:val="bottom"/>
          </w:tcPr>
          <w:p w14:paraId="321364F7">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117DF8E1">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r>
      <w:tr w14:paraId="218E05F5">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385FA5E4">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2" w:type="dxa"/>
            <w:tcBorders>
              <w:bottom w:val="single" w:color="auto" w:sz="8" w:space="0"/>
              <w:right w:val="single" w:color="auto" w:sz="8" w:space="0"/>
            </w:tcBorders>
            <w:noWrap w:val="0"/>
            <w:vAlign w:val="bottom"/>
          </w:tcPr>
          <w:p w14:paraId="36505DFA">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982" w:type="dxa"/>
            <w:tcBorders>
              <w:bottom w:val="single" w:color="auto" w:sz="8" w:space="0"/>
              <w:right w:val="single" w:color="auto" w:sz="8" w:space="0"/>
            </w:tcBorders>
            <w:noWrap w:val="0"/>
            <w:vAlign w:val="bottom"/>
          </w:tcPr>
          <w:p w14:paraId="1031C9CE">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121" w:type="dxa"/>
            <w:tcBorders>
              <w:bottom w:val="single" w:color="auto" w:sz="8" w:space="0"/>
              <w:right w:val="single" w:color="auto" w:sz="8" w:space="0"/>
            </w:tcBorders>
            <w:noWrap w:val="0"/>
            <w:vAlign w:val="bottom"/>
          </w:tcPr>
          <w:p w14:paraId="4B274F0F">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50E8CC2B">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4" w:type="dxa"/>
            <w:tcBorders>
              <w:bottom w:val="single" w:color="auto" w:sz="8" w:space="0"/>
              <w:right w:val="single" w:color="auto" w:sz="8" w:space="0"/>
            </w:tcBorders>
            <w:noWrap w:val="0"/>
            <w:vAlign w:val="bottom"/>
          </w:tcPr>
          <w:p w14:paraId="35A730A3">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70E8F61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r>
      <w:tr w14:paraId="3C7B86DD">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7F44F05C">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2" w:type="dxa"/>
            <w:tcBorders>
              <w:bottom w:val="single" w:color="auto" w:sz="8" w:space="0"/>
              <w:right w:val="single" w:color="auto" w:sz="8" w:space="0"/>
            </w:tcBorders>
            <w:noWrap w:val="0"/>
            <w:vAlign w:val="bottom"/>
          </w:tcPr>
          <w:p w14:paraId="72CF85DB">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982" w:type="dxa"/>
            <w:tcBorders>
              <w:bottom w:val="single" w:color="auto" w:sz="8" w:space="0"/>
              <w:right w:val="single" w:color="auto" w:sz="8" w:space="0"/>
            </w:tcBorders>
            <w:noWrap w:val="0"/>
            <w:vAlign w:val="bottom"/>
          </w:tcPr>
          <w:p w14:paraId="1506F38F">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121" w:type="dxa"/>
            <w:tcBorders>
              <w:bottom w:val="single" w:color="auto" w:sz="8" w:space="0"/>
              <w:right w:val="single" w:color="auto" w:sz="8" w:space="0"/>
            </w:tcBorders>
            <w:noWrap w:val="0"/>
            <w:vAlign w:val="bottom"/>
          </w:tcPr>
          <w:p w14:paraId="163832CE">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7B0D7D41">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4" w:type="dxa"/>
            <w:tcBorders>
              <w:bottom w:val="single" w:color="auto" w:sz="8" w:space="0"/>
              <w:right w:val="single" w:color="auto" w:sz="8" w:space="0"/>
            </w:tcBorders>
            <w:noWrap w:val="0"/>
            <w:vAlign w:val="bottom"/>
          </w:tcPr>
          <w:p w14:paraId="6DDD6E75">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68E182AE">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r>
      <w:tr w14:paraId="609F5A8F">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282C6C46">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2" w:type="dxa"/>
            <w:tcBorders>
              <w:bottom w:val="single" w:color="auto" w:sz="8" w:space="0"/>
              <w:right w:val="single" w:color="auto" w:sz="8" w:space="0"/>
            </w:tcBorders>
            <w:noWrap w:val="0"/>
            <w:vAlign w:val="bottom"/>
          </w:tcPr>
          <w:p w14:paraId="1ABC6D22">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982" w:type="dxa"/>
            <w:tcBorders>
              <w:bottom w:val="single" w:color="auto" w:sz="8" w:space="0"/>
              <w:right w:val="single" w:color="auto" w:sz="8" w:space="0"/>
            </w:tcBorders>
            <w:noWrap w:val="0"/>
            <w:vAlign w:val="bottom"/>
          </w:tcPr>
          <w:p w14:paraId="0BD7383E">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121" w:type="dxa"/>
            <w:tcBorders>
              <w:bottom w:val="single" w:color="auto" w:sz="8" w:space="0"/>
              <w:right w:val="single" w:color="auto" w:sz="8" w:space="0"/>
            </w:tcBorders>
            <w:noWrap w:val="0"/>
            <w:vAlign w:val="bottom"/>
          </w:tcPr>
          <w:p w14:paraId="0938F45F">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23F0485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4" w:type="dxa"/>
            <w:tcBorders>
              <w:bottom w:val="single" w:color="auto" w:sz="8" w:space="0"/>
              <w:right w:val="single" w:color="auto" w:sz="8" w:space="0"/>
            </w:tcBorders>
            <w:noWrap w:val="0"/>
            <w:vAlign w:val="bottom"/>
          </w:tcPr>
          <w:p w14:paraId="03F1EDF3">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27847F5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r>
      <w:tr w14:paraId="039897DF">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5848FD23">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2" w:type="dxa"/>
            <w:tcBorders>
              <w:bottom w:val="single" w:color="auto" w:sz="8" w:space="0"/>
              <w:right w:val="single" w:color="auto" w:sz="8" w:space="0"/>
            </w:tcBorders>
            <w:noWrap w:val="0"/>
            <w:vAlign w:val="bottom"/>
          </w:tcPr>
          <w:p w14:paraId="5941CCE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982" w:type="dxa"/>
            <w:tcBorders>
              <w:bottom w:val="single" w:color="auto" w:sz="8" w:space="0"/>
              <w:right w:val="single" w:color="auto" w:sz="8" w:space="0"/>
            </w:tcBorders>
            <w:noWrap w:val="0"/>
            <w:vAlign w:val="bottom"/>
          </w:tcPr>
          <w:p w14:paraId="20DFAB3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121" w:type="dxa"/>
            <w:tcBorders>
              <w:bottom w:val="single" w:color="auto" w:sz="8" w:space="0"/>
              <w:right w:val="single" w:color="auto" w:sz="8" w:space="0"/>
            </w:tcBorders>
            <w:noWrap w:val="0"/>
            <w:vAlign w:val="bottom"/>
          </w:tcPr>
          <w:p w14:paraId="4EB4485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06A6FC72">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4" w:type="dxa"/>
            <w:tcBorders>
              <w:bottom w:val="single" w:color="auto" w:sz="8" w:space="0"/>
              <w:right w:val="single" w:color="auto" w:sz="8" w:space="0"/>
            </w:tcBorders>
            <w:noWrap w:val="0"/>
            <w:vAlign w:val="bottom"/>
          </w:tcPr>
          <w:p w14:paraId="69FE6BD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1904AE9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r>
      <w:tr w14:paraId="542B5E36">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7DB7269A">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2" w:type="dxa"/>
            <w:tcBorders>
              <w:bottom w:val="single" w:color="auto" w:sz="8" w:space="0"/>
              <w:right w:val="single" w:color="auto" w:sz="8" w:space="0"/>
            </w:tcBorders>
            <w:noWrap w:val="0"/>
            <w:vAlign w:val="bottom"/>
          </w:tcPr>
          <w:p w14:paraId="243F4587">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982" w:type="dxa"/>
            <w:tcBorders>
              <w:bottom w:val="single" w:color="auto" w:sz="8" w:space="0"/>
              <w:right w:val="single" w:color="auto" w:sz="8" w:space="0"/>
            </w:tcBorders>
            <w:noWrap w:val="0"/>
            <w:vAlign w:val="bottom"/>
          </w:tcPr>
          <w:p w14:paraId="5CC4289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121" w:type="dxa"/>
            <w:tcBorders>
              <w:bottom w:val="single" w:color="auto" w:sz="8" w:space="0"/>
              <w:right w:val="single" w:color="auto" w:sz="8" w:space="0"/>
            </w:tcBorders>
            <w:noWrap w:val="0"/>
            <w:vAlign w:val="bottom"/>
          </w:tcPr>
          <w:p w14:paraId="2FAAB671">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6D7BBFF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4" w:type="dxa"/>
            <w:tcBorders>
              <w:bottom w:val="single" w:color="auto" w:sz="8" w:space="0"/>
              <w:right w:val="single" w:color="auto" w:sz="8" w:space="0"/>
            </w:tcBorders>
            <w:noWrap w:val="0"/>
            <w:vAlign w:val="bottom"/>
          </w:tcPr>
          <w:p w14:paraId="17A8E7B6">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016BFB2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r>
      <w:tr w14:paraId="2B0BBA3E">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107A4667">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2" w:type="dxa"/>
            <w:tcBorders>
              <w:bottom w:val="single" w:color="auto" w:sz="8" w:space="0"/>
              <w:right w:val="single" w:color="auto" w:sz="8" w:space="0"/>
            </w:tcBorders>
            <w:noWrap w:val="0"/>
            <w:vAlign w:val="bottom"/>
          </w:tcPr>
          <w:p w14:paraId="436BB591">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982" w:type="dxa"/>
            <w:tcBorders>
              <w:bottom w:val="single" w:color="auto" w:sz="8" w:space="0"/>
              <w:right w:val="single" w:color="auto" w:sz="8" w:space="0"/>
            </w:tcBorders>
            <w:noWrap w:val="0"/>
            <w:vAlign w:val="bottom"/>
          </w:tcPr>
          <w:p w14:paraId="2D691263">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121" w:type="dxa"/>
            <w:tcBorders>
              <w:bottom w:val="single" w:color="auto" w:sz="8" w:space="0"/>
              <w:right w:val="single" w:color="auto" w:sz="8" w:space="0"/>
            </w:tcBorders>
            <w:noWrap w:val="0"/>
            <w:vAlign w:val="bottom"/>
          </w:tcPr>
          <w:p w14:paraId="3D57CC3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35EF613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4" w:type="dxa"/>
            <w:tcBorders>
              <w:bottom w:val="single" w:color="auto" w:sz="8" w:space="0"/>
              <w:right w:val="single" w:color="auto" w:sz="8" w:space="0"/>
            </w:tcBorders>
            <w:noWrap w:val="0"/>
            <w:vAlign w:val="bottom"/>
          </w:tcPr>
          <w:p w14:paraId="6E56EA37">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32E4745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r>
      <w:tr w14:paraId="7C63D153">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16954BF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2" w:type="dxa"/>
            <w:tcBorders>
              <w:bottom w:val="single" w:color="auto" w:sz="8" w:space="0"/>
              <w:right w:val="single" w:color="auto" w:sz="8" w:space="0"/>
            </w:tcBorders>
            <w:noWrap w:val="0"/>
            <w:vAlign w:val="bottom"/>
          </w:tcPr>
          <w:p w14:paraId="5FAAA56B">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982" w:type="dxa"/>
            <w:tcBorders>
              <w:bottom w:val="single" w:color="auto" w:sz="8" w:space="0"/>
              <w:right w:val="single" w:color="auto" w:sz="8" w:space="0"/>
            </w:tcBorders>
            <w:noWrap w:val="0"/>
            <w:vAlign w:val="bottom"/>
          </w:tcPr>
          <w:p w14:paraId="6E60149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121" w:type="dxa"/>
            <w:tcBorders>
              <w:bottom w:val="single" w:color="auto" w:sz="8" w:space="0"/>
              <w:right w:val="single" w:color="auto" w:sz="8" w:space="0"/>
            </w:tcBorders>
            <w:noWrap w:val="0"/>
            <w:vAlign w:val="bottom"/>
          </w:tcPr>
          <w:p w14:paraId="02AC757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180C61A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4" w:type="dxa"/>
            <w:tcBorders>
              <w:bottom w:val="single" w:color="auto" w:sz="8" w:space="0"/>
              <w:right w:val="single" w:color="auto" w:sz="8" w:space="0"/>
            </w:tcBorders>
            <w:noWrap w:val="0"/>
            <w:vAlign w:val="bottom"/>
          </w:tcPr>
          <w:p w14:paraId="7373BBC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4488CB42">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r>
    </w:tbl>
    <w:p w14:paraId="7ECF0A7D">
      <w:pPr>
        <w:spacing w:line="400" w:lineRule="exact"/>
        <w:rPr>
          <w:rFonts w:hint="eastAsia" w:ascii="宋体" w:hAnsi="宋体" w:eastAsia="宋体" w:cs="宋体"/>
          <w:color w:val="auto"/>
          <w:sz w:val="22"/>
        </w:rPr>
      </w:pPr>
      <w:r>
        <w:rPr>
          <w:rFonts w:hint="eastAsia" w:ascii="宋体" w:hAnsi="宋体" w:eastAsia="宋体" w:cs="宋体"/>
          <w:color w:val="auto"/>
          <w:sz w:val="22"/>
        </w:rPr>
        <w:t>注：后附全部人员证件复印件，加盖单位公章。</w:t>
      </w:r>
    </w:p>
    <w:p w14:paraId="389DD177">
      <w:pPr>
        <w:spacing w:line="420" w:lineRule="exact"/>
        <w:rPr>
          <w:rFonts w:hint="eastAsia" w:ascii="宋体" w:hAnsi="宋体" w:eastAsia="宋体" w:cs="宋体"/>
          <w:color w:val="auto"/>
          <w:szCs w:val="21"/>
          <w:highlight w:val="none"/>
        </w:rPr>
      </w:pPr>
    </w:p>
    <w:p w14:paraId="7360CDF1">
      <w:pPr>
        <w:spacing w:beforeLines="50" w:line="340" w:lineRule="exact"/>
        <w:ind w:left="-103" w:leftChars="-49" w:firstLine="1001" w:firstLineChars="455"/>
        <w:rPr>
          <w:rFonts w:hint="eastAsia" w:ascii="宋体" w:hAnsi="宋体" w:eastAsia="宋体" w:cs="宋体"/>
          <w:color w:val="auto"/>
          <w:sz w:val="22"/>
          <w:szCs w:val="28"/>
          <w:highlight w:val="none"/>
        </w:rPr>
      </w:pPr>
      <w:r>
        <w:rPr>
          <w:rFonts w:hint="eastAsia" w:ascii="宋体" w:hAnsi="宋体" w:eastAsia="宋体" w:cs="宋体"/>
          <w:color w:val="auto"/>
          <w:sz w:val="22"/>
          <w:szCs w:val="28"/>
          <w:highlight w:val="none"/>
        </w:rPr>
        <w:t>供应商：（公章）</w:t>
      </w:r>
    </w:p>
    <w:p w14:paraId="28CD0BA6">
      <w:pPr>
        <w:spacing w:beforeLines="50" w:line="340" w:lineRule="exact"/>
        <w:ind w:left="460" w:leftChars="219" w:firstLine="440" w:firstLineChars="200"/>
        <w:rPr>
          <w:rFonts w:hint="eastAsia" w:ascii="宋体" w:hAnsi="宋体" w:eastAsia="宋体" w:cs="宋体"/>
          <w:color w:val="auto"/>
          <w:sz w:val="22"/>
          <w:szCs w:val="28"/>
          <w:highlight w:val="none"/>
        </w:rPr>
      </w:pPr>
      <w:r>
        <w:rPr>
          <w:rFonts w:hint="eastAsia" w:ascii="宋体" w:hAnsi="宋体" w:eastAsia="宋体" w:cs="宋体"/>
          <w:color w:val="auto"/>
          <w:sz w:val="22"/>
          <w:szCs w:val="28"/>
          <w:highlight w:val="none"/>
        </w:rPr>
        <w:t>法定代表人或其授权代表：（</w:t>
      </w:r>
      <w:r>
        <w:rPr>
          <w:rFonts w:hint="eastAsia" w:ascii="宋体" w:hAnsi="宋体" w:cs="宋体"/>
          <w:color w:val="auto"/>
          <w:sz w:val="22"/>
          <w:szCs w:val="28"/>
          <w:highlight w:val="none"/>
          <w:lang w:eastAsia="zh-CN"/>
        </w:rPr>
        <w:t>签字或盖章</w:t>
      </w:r>
      <w:r>
        <w:rPr>
          <w:rFonts w:hint="eastAsia" w:ascii="宋体" w:hAnsi="宋体" w:eastAsia="宋体" w:cs="宋体"/>
          <w:color w:val="auto"/>
          <w:sz w:val="22"/>
          <w:szCs w:val="28"/>
          <w:highlight w:val="none"/>
        </w:rPr>
        <w:t>）</w:t>
      </w:r>
    </w:p>
    <w:p w14:paraId="6AC5F397">
      <w:pPr>
        <w:spacing w:beforeLines="50" w:line="340" w:lineRule="exact"/>
        <w:ind w:left="460" w:leftChars="219" w:firstLine="440" w:firstLineChars="200"/>
        <w:rPr>
          <w:rFonts w:hint="eastAsia" w:ascii="宋体" w:hAnsi="宋体" w:eastAsia="宋体" w:cs="宋体"/>
          <w:color w:val="auto"/>
          <w:sz w:val="22"/>
          <w:szCs w:val="28"/>
          <w:highlight w:val="none"/>
        </w:rPr>
      </w:pPr>
      <w:r>
        <w:rPr>
          <w:rFonts w:hint="eastAsia" w:ascii="宋体" w:hAnsi="宋体" w:eastAsia="宋体" w:cs="宋体"/>
          <w:color w:val="auto"/>
          <w:sz w:val="22"/>
          <w:szCs w:val="28"/>
          <w:highlight w:val="none"/>
        </w:rPr>
        <w:t>日期：</w:t>
      </w:r>
      <w:r>
        <w:rPr>
          <w:rFonts w:hint="eastAsia" w:ascii="宋体" w:hAnsi="宋体" w:eastAsia="宋体" w:cs="宋体"/>
          <w:color w:val="auto"/>
          <w:sz w:val="22"/>
          <w:szCs w:val="28"/>
          <w:highlight w:val="none"/>
          <w:lang w:val="en-US" w:eastAsia="zh-CN"/>
        </w:rPr>
        <w:t xml:space="preserve">  </w:t>
      </w:r>
      <w:r>
        <w:rPr>
          <w:rFonts w:hint="eastAsia" w:ascii="宋体" w:hAnsi="宋体" w:eastAsia="宋体" w:cs="宋体"/>
          <w:color w:val="auto"/>
          <w:sz w:val="22"/>
          <w:szCs w:val="22"/>
          <w:highlight w:val="none"/>
        </w:rPr>
        <w:t>年   月    日</w:t>
      </w:r>
    </w:p>
    <w:p w14:paraId="38B15AC9">
      <w:pPr>
        <w:widowControl/>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7F9BF59D">
      <w:pPr>
        <w:numPr>
          <w:ilvl w:val="255"/>
          <w:numId w:val="0"/>
        </w:numPr>
        <w:tabs>
          <w:tab w:val="left" w:pos="993"/>
          <w:tab w:val="left" w:pos="1030"/>
          <w:tab w:val="left" w:pos="8364"/>
        </w:tabs>
        <w:snapToGrid w:val="0"/>
        <w:spacing w:afterLines="50"/>
        <w:ind w:right="-57" w:rightChars="-27"/>
        <w:jc w:val="left"/>
        <w:rPr>
          <w:rFonts w:hint="eastAsia" w:ascii="宋体" w:hAnsi="宋体" w:eastAsia="宋体" w:cs="宋体"/>
          <w:color w:val="auto"/>
          <w:sz w:val="24"/>
          <w:highlight w:val="none"/>
        </w:rPr>
      </w:pPr>
    </w:p>
    <w:p w14:paraId="1132654A">
      <w:pPr>
        <w:pStyle w:val="423"/>
        <w:numPr>
          <w:ilvl w:val="0"/>
          <w:numId w:val="16"/>
        </w:numPr>
        <w:spacing w:line="360" w:lineRule="auto"/>
        <w:ind w:firstLineChars="0"/>
        <w:outlineLvl w:val="1"/>
        <w:rPr>
          <w:rFonts w:hint="eastAsia" w:ascii="宋体" w:hAnsi="宋体" w:eastAsia="宋体" w:cs="宋体"/>
          <w:b/>
          <w:color w:val="auto"/>
          <w:sz w:val="24"/>
          <w:highlight w:val="none"/>
        </w:rPr>
      </w:pPr>
      <w:bookmarkStart w:id="148" w:name="_Toc12553"/>
      <w:r>
        <w:rPr>
          <w:rFonts w:hint="eastAsia" w:ascii="宋体" w:hAnsi="宋体" w:eastAsia="宋体" w:cs="宋体"/>
          <w:b/>
          <w:color w:val="auto"/>
          <w:sz w:val="24"/>
          <w:highlight w:val="none"/>
        </w:rPr>
        <w:t>小微企业、监狱企业、残疾人福利单位的声明函或证明材料</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lang w:val="en-US" w:eastAsia="zh-CN"/>
        </w:rPr>
        <w:t>如有</w:t>
      </w:r>
      <w:r>
        <w:rPr>
          <w:rFonts w:hint="eastAsia" w:ascii="宋体" w:hAnsi="宋体" w:eastAsia="宋体" w:cs="宋体"/>
          <w:b/>
          <w:color w:val="auto"/>
          <w:sz w:val="24"/>
          <w:highlight w:val="none"/>
          <w:lang w:eastAsia="zh-CN"/>
        </w:rPr>
        <w:t>）</w:t>
      </w:r>
      <w:bookmarkEnd w:id="148"/>
    </w:p>
    <w:p w14:paraId="521CC766">
      <w:pPr>
        <w:pStyle w:val="43"/>
        <w:snapToGrid w:val="0"/>
        <w:spacing w:beforeLines="50"/>
        <w:rPr>
          <w:rFonts w:hint="eastAsia" w:ascii="宋体" w:hAnsi="宋体" w:eastAsia="宋体" w:cs="宋体"/>
          <w:color w:val="auto"/>
          <w:sz w:val="24"/>
          <w:highlight w:val="none"/>
        </w:rPr>
      </w:pPr>
    </w:p>
    <w:p w14:paraId="2EEC67C4">
      <w:pPr>
        <w:jc w:val="center"/>
        <w:outlineLvl w:val="2"/>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（一）中小企业声明函</w:t>
      </w:r>
    </w:p>
    <w:p w14:paraId="6DCBB146">
      <w:pPr>
        <w:widowControl/>
        <w:spacing w:line="400" w:lineRule="exact"/>
        <w:jc w:val="center"/>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lang w:val="en-US" w:eastAsia="zh-CN"/>
        </w:rPr>
        <w:t xml:space="preserve">  </w:t>
      </w:r>
      <w:r>
        <w:rPr>
          <w:rFonts w:hint="eastAsia" w:ascii="宋体" w:hAnsi="宋体" w:eastAsia="宋体" w:cs="宋体"/>
          <w:i w:val="0"/>
          <w:iCs w:val="0"/>
          <w:color w:val="auto"/>
          <w:sz w:val="24"/>
          <w:szCs w:val="24"/>
        </w:rPr>
        <w:t>中小企业声明函（服务）</w:t>
      </w:r>
    </w:p>
    <w:p w14:paraId="03226217">
      <w:pPr>
        <w:widowControl/>
        <w:spacing w:line="400" w:lineRule="exact"/>
        <w:jc w:val="center"/>
        <w:rPr>
          <w:rFonts w:hint="eastAsia" w:ascii="宋体" w:hAnsi="宋体" w:eastAsia="宋体" w:cs="宋体"/>
          <w:i w:val="0"/>
          <w:iCs w:val="0"/>
          <w:color w:val="auto"/>
          <w:sz w:val="24"/>
          <w:szCs w:val="24"/>
        </w:rPr>
      </w:pPr>
    </w:p>
    <w:p w14:paraId="69D004EF">
      <w:pPr>
        <w:spacing w:before="156" w:beforeLines="50" w:after="156" w:afterLines="50" w:line="300" w:lineRule="auto"/>
        <w:ind w:firstLine="480" w:firstLineChars="200"/>
        <w:rPr>
          <w:rFonts w:hint="eastAsia" w:ascii="宋体" w:hAnsi="宋体" w:eastAsia="宋体" w:cs="宋体"/>
          <w:bCs/>
          <w:i w:val="0"/>
          <w:iCs w:val="0"/>
          <w:color w:val="auto"/>
          <w:sz w:val="24"/>
          <w:szCs w:val="24"/>
        </w:rPr>
      </w:pPr>
      <w:r>
        <w:rPr>
          <w:rFonts w:hint="eastAsia" w:ascii="宋体" w:hAnsi="宋体" w:eastAsia="宋体" w:cs="宋体"/>
          <w:bCs/>
          <w:i w:val="0"/>
          <w:iCs w:val="0"/>
          <w:color w:val="auto"/>
          <w:sz w:val="24"/>
          <w:szCs w:val="24"/>
        </w:rPr>
        <w:t>本公司（联合体）郑重声明，根据《政府采购促进中小企业发展管理办法》（财库﹝2020﹞46 号）的规定，本公司（联合体）参加（</w:t>
      </w:r>
      <w:r>
        <w:rPr>
          <w:rFonts w:hint="eastAsia" w:ascii="宋体" w:hAnsi="宋体" w:eastAsia="宋体" w:cs="宋体"/>
          <w:bCs/>
          <w:i w:val="0"/>
          <w:iCs w:val="0"/>
          <w:color w:val="auto"/>
          <w:sz w:val="24"/>
          <w:szCs w:val="24"/>
          <w:u w:val="single"/>
        </w:rPr>
        <w:t>单位名称</w:t>
      </w:r>
      <w:r>
        <w:rPr>
          <w:rFonts w:hint="eastAsia" w:ascii="宋体" w:hAnsi="宋体" w:eastAsia="宋体" w:cs="宋体"/>
          <w:bCs/>
          <w:i w:val="0"/>
          <w:iCs w:val="0"/>
          <w:color w:val="auto"/>
          <w:sz w:val="24"/>
          <w:szCs w:val="24"/>
        </w:rPr>
        <w:t>）的（</w:t>
      </w:r>
      <w:r>
        <w:rPr>
          <w:rFonts w:hint="eastAsia" w:ascii="宋体" w:hAnsi="宋体" w:eastAsia="宋体" w:cs="宋体"/>
          <w:bCs/>
          <w:i w:val="0"/>
          <w:iCs w:val="0"/>
          <w:color w:val="auto"/>
          <w:sz w:val="24"/>
          <w:szCs w:val="24"/>
          <w:u w:val="single"/>
        </w:rPr>
        <w:t>项目名称</w:t>
      </w:r>
      <w:r>
        <w:rPr>
          <w:rFonts w:hint="eastAsia" w:ascii="宋体" w:hAnsi="宋体" w:eastAsia="宋体" w:cs="宋体"/>
          <w:bCs/>
          <w:i w:val="0"/>
          <w:iCs w:val="0"/>
          <w:color w:val="auto"/>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14:paraId="4B7F0553">
      <w:pPr>
        <w:spacing w:before="156" w:beforeLines="50" w:after="156" w:afterLines="50" w:line="300" w:lineRule="auto"/>
        <w:ind w:firstLine="480" w:firstLineChars="200"/>
        <w:rPr>
          <w:rFonts w:hint="eastAsia" w:ascii="宋体" w:hAnsi="宋体" w:eastAsia="宋体" w:cs="宋体"/>
          <w:bCs/>
          <w:i w:val="0"/>
          <w:iCs w:val="0"/>
          <w:color w:val="auto"/>
          <w:sz w:val="24"/>
          <w:szCs w:val="24"/>
        </w:rPr>
      </w:pPr>
      <w:r>
        <w:rPr>
          <w:rFonts w:hint="eastAsia" w:ascii="宋体" w:hAnsi="宋体" w:eastAsia="宋体" w:cs="宋体"/>
          <w:bCs/>
          <w:i w:val="0"/>
          <w:iCs w:val="0"/>
          <w:color w:val="auto"/>
          <w:sz w:val="24"/>
          <w:szCs w:val="24"/>
        </w:rPr>
        <w:t>1. （</w:t>
      </w:r>
      <w:r>
        <w:rPr>
          <w:rFonts w:hint="eastAsia" w:ascii="宋体" w:hAnsi="宋体" w:eastAsia="宋体" w:cs="宋体"/>
          <w:bCs/>
          <w:i w:val="0"/>
          <w:iCs w:val="0"/>
          <w:color w:val="auto"/>
          <w:sz w:val="24"/>
          <w:szCs w:val="24"/>
          <w:u w:val="single"/>
        </w:rPr>
        <w:t>标的名称</w:t>
      </w:r>
      <w:r>
        <w:rPr>
          <w:rFonts w:hint="eastAsia" w:ascii="宋体" w:hAnsi="宋体" w:eastAsia="宋体" w:cs="宋体"/>
          <w:bCs/>
          <w:i w:val="0"/>
          <w:iCs w:val="0"/>
          <w:color w:val="auto"/>
          <w:sz w:val="24"/>
          <w:szCs w:val="24"/>
        </w:rPr>
        <w:t>） ，属于（</w:t>
      </w:r>
      <w:r>
        <w:rPr>
          <w:rFonts w:hint="eastAsia" w:ascii="宋体" w:hAnsi="宋体" w:eastAsia="宋体" w:cs="宋体"/>
          <w:bCs/>
          <w:i w:val="0"/>
          <w:iCs w:val="0"/>
          <w:color w:val="auto"/>
          <w:sz w:val="24"/>
          <w:szCs w:val="24"/>
          <w:u w:val="single"/>
        </w:rPr>
        <w:t>采购文件中明确的所属行业</w:t>
      </w:r>
      <w:r>
        <w:rPr>
          <w:rFonts w:hint="eastAsia" w:ascii="宋体" w:hAnsi="宋体" w:eastAsia="宋体" w:cs="宋体"/>
          <w:bCs/>
          <w:i w:val="0"/>
          <w:iCs w:val="0"/>
          <w:color w:val="auto"/>
          <w:sz w:val="24"/>
          <w:szCs w:val="24"/>
        </w:rPr>
        <w:t>）；承建（承接）企业为（</w:t>
      </w:r>
      <w:r>
        <w:rPr>
          <w:rFonts w:hint="eastAsia" w:ascii="宋体" w:hAnsi="宋体" w:eastAsia="宋体" w:cs="宋体"/>
          <w:bCs/>
          <w:i w:val="0"/>
          <w:iCs w:val="0"/>
          <w:color w:val="auto"/>
          <w:sz w:val="24"/>
          <w:szCs w:val="24"/>
          <w:u w:val="single"/>
        </w:rPr>
        <w:t>企业名称</w:t>
      </w:r>
      <w:r>
        <w:rPr>
          <w:rFonts w:hint="eastAsia" w:ascii="宋体" w:hAnsi="宋体" w:eastAsia="宋体" w:cs="宋体"/>
          <w:bCs/>
          <w:i w:val="0"/>
          <w:iCs w:val="0"/>
          <w:color w:val="auto"/>
          <w:sz w:val="24"/>
          <w:szCs w:val="24"/>
        </w:rPr>
        <w:t>），从业人员</w:t>
      </w:r>
      <w:r>
        <w:rPr>
          <w:rFonts w:hint="eastAsia" w:ascii="宋体" w:hAnsi="宋体" w:eastAsia="宋体" w:cs="宋体"/>
          <w:bCs/>
          <w:i w:val="0"/>
          <w:iCs w:val="0"/>
          <w:color w:val="auto"/>
          <w:sz w:val="24"/>
          <w:szCs w:val="24"/>
          <w:u w:val="single"/>
        </w:rPr>
        <w:t xml:space="preserve">     </w:t>
      </w:r>
      <w:r>
        <w:rPr>
          <w:rFonts w:hint="eastAsia" w:ascii="宋体" w:hAnsi="宋体" w:eastAsia="宋体" w:cs="宋体"/>
          <w:bCs/>
          <w:i w:val="0"/>
          <w:iCs w:val="0"/>
          <w:color w:val="auto"/>
          <w:sz w:val="24"/>
          <w:szCs w:val="24"/>
        </w:rPr>
        <w:t>人，营业收入为</w:t>
      </w:r>
      <w:r>
        <w:rPr>
          <w:rFonts w:hint="eastAsia" w:ascii="宋体" w:hAnsi="宋体" w:eastAsia="宋体" w:cs="宋体"/>
          <w:bCs/>
          <w:i w:val="0"/>
          <w:iCs w:val="0"/>
          <w:color w:val="auto"/>
          <w:sz w:val="24"/>
          <w:szCs w:val="24"/>
          <w:u w:val="single"/>
        </w:rPr>
        <w:t xml:space="preserve">     </w:t>
      </w:r>
      <w:r>
        <w:rPr>
          <w:rFonts w:hint="eastAsia" w:ascii="宋体" w:hAnsi="宋体" w:eastAsia="宋体" w:cs="宋体"/>
          <w:bCs/>
          <w:i w:val="0"/>
          <w:iCs w:val="0"/>
          <w:color w:val="auto"/>
          <w:sz w:val="24"/>
          <w:szCs w:val="24"/>
        </w:rPr>
        <w:t>万元，资产总额为</w:t>
      </w:r>
      <w:r>
        <w:rPr>
          <w:rFonts w:hint="eastAsia" w:ascii="宋体" w:hAnsi="宋体" w:eastAsia="宋体" w:cs="宋体"/>
          <w:bCs/>
          <w:i w:val="0"/>
          <w:iCs w:val="0"/>
          <w:color w:val="auto"/>
          <w:sz w:val="24"/>
          <w:szCs w:val="24"/>
          <w:u w:val="single"/>
        </w:rPr>
        <w:t xml:space="preserve">     </w:t>
      </w:r>
      <w:r>
        <w:rPr>
          <w:rFonts w:hint="eastAsia" w:ascii="宋体" w:hAnsi="宋体" w:eastAsia="宋体" w:cs="宋体"/>
          <w:bCs/>
          <w:i w:val="0"/>
          <w:iCs w:val="0"/>
          <w:color w:val="auto"/>
          <w:sz w:val="24"/>
          <w:szCs w:val="24"/>
        </w:rPr>
        <w:t>万元</w:t>
      </w:r>
      <w:r>
        <w:rPr>
          <w:rFonts w:hint="eastAsia" w:ascii="宋体" w:hAnsi="宋体" w:eastAsia="宋体" w:cs="宋体"/>
          <w:bCs/>
          <w:i w:val="0"/>
          <w:iCs w:val="0"/>
          <w:color w:val="auto"/>
          <w:sz w:val="24"/>
          <w:szCs w:val="24"/>
          <w:vertAlign w:val="superscript"/>
          <w:lang w:val="en-US" w:eastAsia="zh-CN"/>
        </w:rPr>
        <w:t>1</w:t>
      </w:r>
      <w:r>
        <w:rPr>
          <w:rFonts w:hint="eastAsia" w:ascii="宋体" w:hAnsi="宋体" w:eastAsia="宋体" w:cs="宋体"/>
          <w:bCs/>
          <w:i w:val="0"/>
          <w:iCs w:val="0"/>
          <w:color w:val="auto"/>
          <w:sz w:val="24"/>
          <w:szCs w:val="24"/>
        </w:rPr>
        <w:t>，属于（</w:t>
      </w:r>
      <w:r>
        <w:rPr>
          <w:rFonts w:hint="eastAsia" w:ascii="宋体" w:hAnsi="宋体" w:eastAsia="宋体" w:cs="宋体"/>
          <w:bCs/>
          <w:i w:val="0"/>
          <w:iCs w:val="0"/>
          <w:color w:val="auto"/>
          <w:sz w:val="24"/>
          <w:szCs w:val="24"/>
          <w:u w:val="single"/>
        </w:rPr>
        <w:t>中型企业、小型企业、微型企业</w:t>
      </w:r>
      <w:r>
        <w:rPr>
          <w:rFonts w:hint="eastAsia" w:ascii="宋体" w:hAnsi="宋体" w:eastAsia="宋体" w:cs="宋体"/>
          <w:bCs/>
          <w:i w:val="0"/>
          <w:iCs w:val="0"/>
          <w:color w:val="auto"/>
          <w:sz w:val="24"/>
          <w:szCs w:val="24"/>
        </w:rPr>
        <w:t>）；</w:t>
      </w:r>
    </w:p>
    <w:p w14:paraId="486C033B">
      <w:pPr>
        <w:spacing w:before="156" w:beforeLines="50" w:after="156" w:afterLines="50" w:line="300" w:lineRule="auto"/>
        <w:ind w:firstLine="480" w:firstLineChars="200"/>
        <w:rPr>
          <w:rFonts w:hint="eastAsia" w:ascii="宋体" w:hAnsi="宋体" w:eastAsia="宋体" w:cs="宋体"/>
          <w:bCs/>
          <w:i w:val="0"/>
          <w:iCs w:val="0"/>
          <w:color w:val="auto"/>
          <w:sz w:val="24"/>
          <w:szCs w:val="24"/>
        </w:rPr>
      </w:pPr>
      <w:r>
        <w:rPr>
          <w:rFonts w:hint="eastAsia" w:ascii="宋体" w:hAnsi="宋体" w:eastAsia="宋体" w:cs="宋体"/>
          <w:bCs/>
          <w:i w:val="0"/>
          <w:iCs w:val="0"/>
          <w:color w:val="auto"/>
          <w:sz w:val="24"/>
          <w:szCs w:val="24"/>
        </w:rPr>
        <w:t>2. （</w:t>
      </w:r>
      <w:r>
        <w:rPr>
          <w:rFonts w:hint="eastAsia" w:ascii="宋体" w:hAnsi="宋体" w:eastAsia="宋体" w:cs="宋体"/>
          <w:bCs/>
          <w:i w:val="0"/>
          <w:iCs w:val="0"/>
          <w:color w:val="auto"/>
          <w:sz w:val="24"/>
          <w:szCs w:val="24"/>
          <w:u w:val="single"/>
        </w:rPr>
        <w:t>标的名称</w:t>
      </w:r>
      <w:r>
        <w:rPr>
          <w:rFonts w:hint="eastAsia" w:ascii="宋体" w:hAnsi="宋体" w:eastAsia="宋体" w:cs="宋体"/>
          <w:bCs/>
          <w:i w:val="0"/>
          <w:iCs w:val="0"/>
          <w:color w:val="auto"/>
          <w:sz w:val="24"/>
          <w:szCs w:val="24"/>
        </w:rPr>
        <w:t>） ，属于（</w:t>
      </w:r>
      <w:r>
        <w:rPr>
          <w:rFonts w:hint="eastAsia" w:ascii="宋体" w:hAnsi="宋体" w:eastAsia="宋体" w:cs="宋体"/>
          <w:bCs/>
          <w:i w:val="0"/>
          <w:iCs w:val="0"/>
          <w:color w:val="auto"/>
          <w:sz w:val="24"/>
          <w:szCs w:val="24"/>
          <w:u w:val="single"/>
        </w:rPr>
        <w:t>采购文件中明确的所属行业</w:t>
      </w:r>
      <w:r>
        <w:rPr>
          <w:rFonts w:hint="eastAsia" w:ascii="宋体" w:hAnsi="宋体" w:eastAsia="宋体" w:cs="宋体"/>
          <w:bCs/>
          <w:i w:val="0"/>
          <w:iCs w:val="0"/>
          <w:color w:val="auto"/>
          <w:sz w:val="24"/>
          <w:szCs w:val="24"/>
        </w:rPr>
        <w:t>）；承建（承接）企业为（</w:t>
      </w:r>
      <w:r>
        <w:rPr>
          <w:rFonts w:hint="eastAsia" w:ascii="宋体" w:hAnsi="宋体" w:eastAsia="宋体" w:cs="宋体"/>
          <w:bCs/>
          <w:i w:val="0"/>
          <w:iCs w:val="0"/>
          <w:color w:val="auto"/>
          <w:sz w:val="24"/>
          <w:szCs w:val="24"/>
          <w:u w:val="single"/>
        </w:rPr>
        <w:t>企业名称</w:t>
      </w:r>
      <w:r>
        <w:rPr>
          <w:rFonts w:hint="eastAsia" w:ascii="宋体" w:hAnsi="宋体" w:eastAsia="宋体" w:cs="宋体"/>
          <w:bCs/>
          <w:i w:val="0"/>
          <w:iCs w:val="0"/>
          <w:color w:val="auto"/>
          <w:sz w:val="24"/>
          <w:szCs w:val="24"/>
        </w:rPr>
        <w:t>），从业人员</w:t>
      </w:r>
      <w:r>
        <w:rPr>
          <w:rFonts w:hint="eastAsia" w:ascii="宋体" w:hAnsi="宋体" w:eastAsia="宋体" w:cs="宋体"/>
          <w:bCs/>
          <w:i w:val="0"/>
          <w:iCs w:val="0"/>
          <w:color w:val="auto"/>
          <w:sz w:val="24"/>
          <w:szCs w:val="24"/>
          <w:u w:val="single"/>
        </w:rPr>
        <w:t xml:space="preserve">     </w:t>
      </w:r>
      <w:r>
        <w:rPr>
          <w:rFonts w:hint="eastAsia" w:ascii="宋体" w:hAnsi="宋体" w:eastAsia="宋体" w:cs="宋体"/>
          <w:bCs/>
          <w:i w:val="0"/>
          <w:iCs w:val="0"/>
          <w:color w:val="auto"/>
          <w:sz w:val="24"/>
          <w:szCs w:val="24"/>
        </w:rPr>
        <w:t>人，营业收入为</w:t>
      </w:r>
      <w:r>
        <w:rPr>
          <w:rFonts w:hint="eastAsia" w:ascii="宋体" w:hAnsi="宋体" w:eastAsia="宋体" w:cs="宋体"/>
          <w:bCs/>
          <w:i w:val="0"/>
          <w:iCs w:val="0"/>
          <w:color w:val="auto"/>
          <w:sz w:val="24"/>
          <w:szCs w:val="24"/>
          <w:u w:val="single"/>
        </w:rPr>
        <w:t xml:space="preserve">     </w:t>
      </w:r>
      <w:r>
        <w:rPr>
          <w:rFonts w:hint="eastAsia" w:ascii="宋体" w:hAnsi="宋体" w:eastAsia="宋体" w:cs="宋体"/>
          <w:bCs/>
          <w:i w:val="0"/>
          <w:iCs w:val="0"/>
          <w:color w:val="auto"/>
          <w:sz w:val="24"/>
          <w:szCs w:val="24"/>
        </w:rPr>
        <w:t>万元，资产总额为</w:t>
      </w:r>
      <w:r>
        <w:rPr>
          <w:rFonts w:hint="eastAsia" w:ascii="宋体" w:hAnsi="宋体" w:eastAsia="宋体" w:cs="宋体"/>
          <w:bCs/>
          <w:i w:val="0"/>
          <w:iCs w:val="0"/>
          <w:color w:val="auto"/>
          <w:sz w:val="24"/>
          <w:szCs w:val="24"/>
          <w:u w:val="single"/>
        </w:rPr>
        <w:t xml:space="preserve">     </w:t>
      </w:r>
      <w:r>
        <w:rPr>
          <w:rFonts w:hint="eastAsia" w:ascii="宋体" w:hAnsi="宋体" w:eastAsia="宋体" w:cs="宋体"/>
          <w:bCs/>
          <w:i w:val="0"/>
          <w:iCs w:val="0"/>
          <w:color w:val="auto"/>
          <w:sz w:val="24"/>
          <w:szCs w:val="24"/>
        </w:rPr>
        <w:t>万元，属于（</w:t>
      </w:r>
      <w:r>
        <w:rPr>
          <w:rFonts w:hint="eastAsia" w:ascii="宋体" w:hAnsi="宋体" w:eastAsia="宋体" w:cs="宋体"/>
          <w:bCs/>
          <w:i w:val="0"/>
          <w:iCs w:val="0"/>
          <w:color w:val="auto"/>
          <w:sz w:val="24"/>
          <w:szCs w:val="24"/>
          <w:u w:val="single"/>
        </w:rPr>
        <w:t>中型企业、小型企业、微型企业</w:t>
      </w:r>
      <w:r>
        <w:rPr>
          <w:rFonts w:hint="eastAsia" w:ascii="宋体" w:hAnsi="宋体" w:eastAsia="宋体" w:cs="宋体"/>
          <w:bCs/>
          <w:i w:val="0"/>
          <w:iCs w:val="0"/>
          <w:color w:val="auto"/>
          <w:sz w:val="24"/>
          <w:szCs w:val="24"/>
        </w:rPr>
        <w:t>）；</w:t>
      </w:r>
    </w:p>
    <w:p w14:paraId="17CA2F08">
      <w:pPr>
        <w:spacing w:before="156" w:beforeLines="50" w:after="156" w:afterLines="50" w:line="300" w:lineRule="auto"/>
        <w:rPr>
          <w:rFonts w:hint="eastAsia" w:ascii="宋体" w:hAnsi="宋体" w:eastAsia="宋体" w:cs="宋体"/>
          <w:bCs/>
          <w:i w:val="0"/>
          <w:iCs w:val="0"/>
          <w:color w:val="auto"/>
          <w:sz w:val="24"/>
          <w:szCs w:val="24"/>
        </w:rPr>
      </w:pPr>
      <w:r>
        <w:rPr>
          <w:rFonts w:hint="eastAsia" w:ascii="宋体" w:hAnsi="宋体" w:eastAsia="宋体" w:cs="宋体"/>
          <w:bCs/>
          <w:i w:val="0"/>
          <w:iCs w:val="0"/>
          <w:color w:val="auto"/>
          <w:sz w:val="24"/>
          <w:szCs w:val="24"/>
        </w:rPr>
        <w:t>……</w:t>
      </w:r>
    </w:p>
    <w:p w14:paraId="15A35B18">
      <w:pPr>
        <w:spacing w:before="156" w:beforeLines="50" w:after="156" w:afterLines="50" w:line="300" w:lineRule="auto"/>
        <w:ind w:firstLine="480" w:firstLineChars="200"/>
        <w:rPr>
          <w:rFonts w:hint="eastAsia" w:ascii="宋体" w:hAnsi="宋体" w:eastAsia="宋体" w:cs="宋体"/>
          <w:bCs/>
          <w:i w:val="0"/>
          <w:iCs w:val="0"/>
          <w:color w:val="auto"/>
          <w:sz w:val="24"/>
          <w:szCs w:val="24"/>
        </w:rPr>
      </w:pPr>
      <w:r>
        <w:rPr>
          <w:rFonts w:hint="eastAsia" w:ascii="宋体" w:hAnsi="宋体" w:eastAsia="宋体" w:cs="宋体"/>
          <w:bCs/>
          <w:i w:val="0"/>
          <w:iCs w:val="0"/>
          <w:color w:val="auto"/>
          <w:sz w:val="24"/>
          <w:szCs w:val="24"/>
        </w:rPr>
        <w:t>以上企业，不属于大企业的分支机构，不存在控股股东为大企业的情形，也不存在与大企业的负责人为同一人的情形。</w:t>
      </w:r>
    </w:p>
    <w:p w14:paraId="0C7D8D7C">
      <w:pPr>
        <w:spacing w:before="156" w:beforeLines="50" w:after="156" w:afterLines="50" w:line="300" w:lineRule="auto"/>
        <w:ind w:firstLine="480" w:firstLineChars="200"/>
        <w:rPr>
          <w:rFonts w:hint="eastAsia" w:ascii="宋体" w:hAnsi="宋体" w:eastAsia="宋体" w:cs="宋体"/>
          <w:bCs/>
          <w:i w:val="0"/>
          <w:iCs w:val="0"/>
          <w:color w:val="auto"/>
          <w:sz w:val="24"/>
          <w:szCs w:val="24"/>
        </w:rPr>
      </w:pPr>
      <w:r>
        <w:rPr>
          <w:rFonts w:hint="eastAsia" w:ascii="宋体" w:hAnsi="宋体" w:eastAsia="宋体" w:cs="宋体"/>
          <w:bCs/>
          <w:i w:val="0"/>
          <w:iCs w:val="0"/>
          <w:color w:val="auto"/>
          <w:sz w:val="24"/>
          <w:szCs w:val="24"/>
        </w:rPr>
        <w:t>本企业对上述声明内容的真实性负责。如有虚假，将依法承担相应责任。</w:t>
      </w:r>
    </w:p>
    <w:p w14:paraId="3C975EF9">
      <w:pPr>
        <w:spacing w:before="156" w:beforeLines="50" w:after="156" w:afterLines="50" w:line="300" w:lineRule="auto"/>
        <w:rPr>
          <w:rFonts w:hint="eastAsia" w:ascii="宋体" w:hAnsi="宋体" w:eastAsia="宋体" w:cs="宋体"/>
          <w:bCs/>
          <w:i w:val="0"/>
          <w:iCs w:val="0"/>
          <w:color w:val="auto"/>
          <w:sz w:val="24"/>
          <w:szCs w:val="24"/>
        </w:rPr>
      </w:pPr>
    </w:p>
    <w:p w14:paraId="49914D1A">
      <w:pPr>
        <w:spacing w:line="5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 xml:space="preserve">                                          企业</w:t>
      </w:r>
      <w:r>
        <w:rPr>
          <w:rFonts w:hint="eastAsia" w:ascii="宋体" w:hAnsi="宋体" w:eastAsia="宋体" w:cs="宋体"/>
          <w:color w:val="auto"/>
          <w:sz w:val="24"/>
          <w:szCs w:val="24"/>
        </w:rPr>
        <w:t>名称(公章)：____________</w:t>
      </w:r>
    </w:p>
    <w:p w14:paraId="391505B3">
      <w:pPr>
        <w:spacing w:line="5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日期：______年____月____日</w:t>
      </w:r>
    </w:p>
    <w:p w14:paraId="3A9A811E">
      <w:pPr>
        <w:rPr>
          <w:rFonts w:hint="eastAsia" w:ascii="宋体" w:hAnsi="宋体" w:eastAsia="宋体" w:cs="宋体"/>
          <w:i w:val="0"/>
          <w:iCs w:val="0"/>
          <w:color w:val="auto"/>
          <w:sz w:val="24"/>
          <w:szCs w:val="24"/>
        </w:rPr>
      </w:pPr>
    </w:p>
    <w:p w14:paraId="4E4C93D2">
      <w:pPr>
        <w:widowControl/>
        <w:spacing w:line="400" w:lineRule="exact"/>
        <w:rPr>
          <w:rFonts w:hint="eastAsia" w:ascii="宋体" w:hAnsi="宋体" w:eastAsia="宋体" w:cs="宋体"/>
          <w:b/>
          <w:bCs/>
          <w:i w:val="0"/>
          <w:iCs w:val="0"/>
          <w:color w:val="auto"/>
          <w:sz w:val="24"/>
          <w:szCs w:val="24"/>
        </w:rPr>
      </w:pPr>
      <w:r>
        <w:rPr>
          <w:rFonts w:hint="eastAsia" w:ascii="宋体" w:hAnsi="宋体" w:eastAsia="宋体" w:cs="宋体"/>
          <w:b/>
          <w:bCs/>
          <w:i w:val="0"/>
          <w:iCs w:val="0"/>
          <w:color w:val="auto"/>
          <w:sz w:val="24"/>
          <w:szCs w:val="24"/>
        </w:rPr>
        <w:t>备注：1、从业人员、营业收入、资产总额填报上一年度数据，无上一年度数据的新成立企业可不填报。</w:t>
      </w:r>
    </w:p>
    <w:p w14:paraId="3AEE8E04">
      <w:pPr>
        <w:widowControl/>
        <w:spacing w:line="400" w:lineRule="exact"/>
        <w:ind w:firstLine="723" w:firstLineChars="300"/>
        <w:rPr>
          <w:rFonts w:hint="eastAsia" w:ascii="宋体" w:hAnsi="宋体" w:eastAsia="宋体" w:cs="宋体"/>
          <w:b/>
          <w:bCs/>
          <w:i w:val="0"/>
          <w:iCs w:val="0"/>
          <w:color w:val="auto"/>
          <w:sz w:val="24"/>
          <w:szCs w:val="24"/>
        </w:rPr>
      </w:pPr>
      <w:r>
        <w:rPr>
          <w:rFonts w:hint="eastAsia" w:ascii="宋体" w:hAnsi="宋体" w:eastAsia="宋体" w:cs="宋体"/>
          <w:b/>
          <w:bCs/>
          <w:i w:val="0"/>
          <w:iCs w:val="0"/>
          <w:color w:val="auto"/>
          <w:sz w:val="24"/>
          <w:szCs w:val="24"/>
        </w:rPr>
        <w:t>2、投标人为中小企业时需提供本声明函，并完整填写从业人员、营业收入、资产总额等内容，否则评审时不能享受相应的价格扣除。</w:t>
      </w:r>
    </w:p>
    <w:p w14:paraId="564D163E">
      <w:pPr>
        <w:keepNext w:val="0"/>
        <w:keepLines w:val="0"/>
        <w:pageBreakBefore w:val="0"/>
        <w:widowControl/>
        <w:kinsoku w:val="0"/>
        <w:wordWrap/>
        <w:overflowPunct/>
        <w:topLinePunct w:val="0"/>
        <w:autoSpaceDE w:val="0"/>
        <w:autoSpaceDN w:val="0"/>
        <w:bidi w:val="0"/>
        <w:adjustRightInd/>
        <w:snapToGrid/>
        <w:spacing w:before="0" w:line="240" w:lineRule="auto"/>
        <w:ind w:right="0"/>
        <w:jc w:val="left"/>
        <w:textAlignment w:val="baseline"/>
        <w:rPr>
          <w:rFonts w:hint="eastAsia" w:ascii="宋体" w:hAnsi="宋体" w:eastAsia="宋体" w:cs="宋体"/>
          <w:color w:val="auto"/>
          <w:sz w:val="18"/>
          <w:szCs w:val="18"/>
          <w:highlight w:val="none"/>
        </w:rPr>
        <w:sectPr>
          <w:headerReference r:id="rId7" w:type="default"/>
          <w:footerReference r:id="rId8" w:type="default"/>
          <w:pgSz w:w="11906" w:h="16839"/>
          <w:pgMar w:top="1440" w:right="1080" w:bottom="1440" w:left="1080" w:header="850" w:footer="992" w:gutter="0"/>
          <w:pgNumType w:fmt="decimal"/>
          <w:cols w:space="720" w:num="1"/>
        </w:sectPr>
      </w:pPr>
    </w:p>
    <w:p w14:paraId="226A3040">
      <w:pPr>
        <w:widowControl/>
        <w:jc w:val="center"/>
        <w:outlineLvl w:val="2"/>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（二）监狱企业证明</w:t>
      </w:r>
    </w:p>
    <w:p w14:paraId="6B2C0CA0">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（注：符合条件的监狱企业请提供本函，不符合的不提供本函）</w:t>
      </w:r>
    </w:p>
    <w:p w14:paraId="01F5328F">
      <w:pPr>
        <w:pStyle w:val="43"/>
        <w:snapToGrid w:val="0"/>
        <w:spacing w:beforeLines="50"/>
        <w:rPr>
          <w:rFonts w:hint="eastAsia" w:ascii="宋体" w:hAnsi="宋体" w:eastAsia="宋体" w:cs="宋体"/>
          <w:color w:val="auto"/>
          <w:sz w:val="24"/>
          <w:szCs w:val="24"/>
          <w:highlight w:val="none"/>
        </w:rPr>
      </w:pPr>
    </w:p>
    <w:p w14:paraId="550B1ECD">
      <w:pPr>
        <w:pStyle w:val="43"/>
        <w:snapToGrid w:val="0"/>
        <w:spacing w:beforeLine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省级以上监狱管理局、戒毒管理局（含新疆生产建设兵团）出具的属于监狱企业的证明文件。</w:t>
      </w:r>
    </w:p>
    <w:p w14:paraId="4996A4BA">
      <w:pPr>
        <w:pStyle w:val="43"/>
        <w:snapToGrid w:val="0"/>
        <w:spacing w:beforeLines="50"/>
        <w:rPr>
          <w:rFonts w:hint="eastAsia" w:ascii="宋体" w:hAnsi="宋体" w:eastAsia="宋体" w:cs="宋体"/>
          <w:color w:val="auto"/>
          <w:sz w:val="24"/>
          <w:szCs w:val="24"/>
          <w:highlight w:val="none"/>
        </w:rPr>
      </w:pPr>
    </w:p>
    <w:p w14:paraId="0045F91A">
      <w:pPr>
        <w:jc w:val="center"/>
        <w:outlineLvl w:val="2"/>
        <w:rPr>
          <w:rFonts w:hint="eastAsia" w:ascii="宋体" w:hAnsi="宋体" w:eastAsia="宋体" w:cs="宋体"/>
          <w:color w:val="auto"/>
          <w:sz w:val="32"/>
          <w:szCs w:val="32"/>
          <w:highlight w:val="none"/>
        </w:rPr>
      </w:pPr>
      <w:r>
        <w:rPr>
          <w:rFonts w:hint="eastAsia" w:ascii="宋体" w:hAnsi="宋体" w:eastAsia="宋体" w:cs="宋体"/>
          <w:color w:val="auto"/>
          <w:sz w:val="24"/>
          <w:highlight w:val="none"/>
        </w:rPr>
        <w:br w:type="page"/>
      </w:r>
      <w:r>
        <w:rPr>
          <w:rFonts w:hint="eastAsia" w:ascii="宋体" w:hAnsi="宋体" w:eastAsia="宋体" w:cs="宋体"/>
          <w:color w:val="auto"/>
          <w:sz w:val="32"/>
          <w:szCs w:val="32"/>
          <w:highlight w:val="none"/>
        </w:rPr>
        <w:t>（三）残疾人福利性单位声明函</w:t>
      </w:r>
    </w:p>
    <w:p w14:paraId="596D5E83">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（注：符合条件的残疾人福利性单位请提供本函，不符合的不提供本函）</w:t>
      </w:r>
    </w:p>
    <w:p w14:paraId="761C4066">
      <w:pPr>
        <w:rPr>
          <w:rFonts w:hint="eastAsia" w:ascii="宋体" w:hAnsi="宋体" w:eastAsia="宋体" w:cs="宋体"/>
          <w:color w:val="auto"/>
          <w:sz w:val="24"/>
          <w:highlight w:val="none"/>
        </w:rPr>
      </w:pPr>
    </w:p>
    <w:p w14:paraId="50AF9433">
      <w:pPr>
        <w:rPr>
          <w:rFonts w:hint="eastAsia" w:ascii="宋体" w:hAnsi="宋体" w:eastAsia="宋体" w:cs="宋体"/>
          <w:color w:val="auto"/>
          <w:sz w:val="24"/>
          <w:highlight w:val="none"/>
        </w:rPr>
      </w:pPr>
    </w:p>
    <w:p w14:paraId="4481211B">
      <w:pPr>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0B8CC00">
      <w:pPr>
        <w:rPr>
          <w:rFonts w:hint="eastAsia" w:ascii="宋体" w:hAnsi="宋体" w:eastAsia="宋体" w:cs="宋体"/>
          <w:color w:val="auto"/>
          <w:sz w:val="24"/>
          <w:highlight w:val="none"/>
        </w:rPr>
      </w:pPr>
    </w:p>
    <w:p w14:paraId="39337787">
      <w:pPr>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79798F54">
      <w:pPr>
        <w:rPr>
          <w:rFonts w:hint="eastAsia" w:ascii="宋体" w:hAnsi="宋体" w:eastAsia="宋体" w:cs="宋体"/>
          <w:color w:val="auto"/>
          <w:sz w:val="24"/>
          <w:highlight w:val="none"/>
        </w:rPr>
      </w:pPr>
    </w:p>
    <w:p w14:paraId="5D986D80">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771F4C3B">
      <w:pPr>
        <w:rPr>
          <w:rFonts w:hint="eastAsia" w:ascii="宋体" w:hAnsi="宋体" w:eastAsia="宋体" w:cs="宋体"/>
          <w:color w:val="auto"/>
          <w:sz w:val="24"/>
          <w:highlight w:val="none"/>
        </w:rPr>
      </w:pPr>
    </w:p>
    <w:p w14:paraId="20199C4D">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7F944548">
      <w:pPr>
        <w:rPr>
          <w:rFonts w:hint="eastAsia" w:ascii="宋体" w:hAnsi="宋体" w:eastAsia="宋体" w:cs="宋体"/>
          <w:color w:val="auto"/>
          <w:sz w:val="24"/>
          <w:highlight w:val="none"/>
        </w:rPr>
      </w:pPr>
    </w:p>
    <w:p w14:paraId="7C0DF732">
      <w:pPr>
        <w:rPr>
          <w:rFonts w:hint="eastAsia" w:ascii="宋体" w:hAnsi="宋体" w:eastAsia="宋体" w:cs="宋体"/>
          <w:color w:val="auto"/>
          <w:sz w:val="24"/>
          <w:highlight w:val="none"/>
        </w:rPr>
      </w:pPr>
      <w:r>
        <w:rPr>
          <w:rFonts w:hint="eastAsia" w:ascii="宋体" w:hAnsi="宋体" w:eastAsia="宋体" w:cs="宋体"/>
          <w:color w:val="auto"/>
          <w:sz w:val="24"/>
          <w:highlight w:val="none"/>
        </w:rPr>
        <w:t>单位名称（盖章）：</w:t>
      </w:r>
    </w:p>
    <w:p w14:paraId="51379B5F">
      <w:pPr>
        <w:rPr>
          <w:rFonts w:hint="eastAsia" w:ascii="宋体" w:hAnsi="宋体" w:eastAsia="宋体" w:cs="宋体"/>
          <w:color w:val="auto"/>
          <w:sz w:val="24"/>
          <w:highlight w:val="none"/>
        </w:rPr>
      </w:pPr>
    </w:p>
    <w:p w14:paraId="3F66F3A0">
      <w:pPr>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14:paraId="7E3EE03B">
      <w:pPr>
        <w:rPr>
          <w:rFonts w:hint="eastAsia" w:ascii="宋体" w:hAnsi="宋体" w:eastAsia="宋体" w:cs="宋体"/>
          <w:color w:val="auto"/>
          <w:sz w:val="24"/>
          <w:highlight w:val="none"/>
        </w:rPr>
      </w:pPr>
    </w:p>
    <w:p w14:paraId="673A729B">
      <w:pPr>
        <w:pStyle w:val="43"/>
        <w:snapToGrid w:val="0"/>
        <w:spacing w:beforeLines="50"/>
        <w:jc w:val="center"/>
        <w:rPr>
          <w:rFonts w:hint="eastAsia" w:ascii="宋体" w:hAnsi="宋体" w:eastAsia="宋体" w:cs="宋体"/>
          <w:b/>
          <w:color w:val="auto"/>
          <w:sz w:val="24"/>
          <w:highlight w:val="none"/>
        </w:rPr>
      </w:pPr>
    </w:p>
    <w:p w14:paraId="34C5B7F6">
      <w:pPr>
        <w:widowControl/>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52411E86">
      <w:pPr>
        <w:pStyle w:val="423"/>
        <w:numPr>
          <w:ilvl w:val="0"/>
          <w:numId w:val="16"/>
        </w:numPr>
        <w:spacing w:line="360" w:lineRule="auto"/>
        <w:ind w:firstLineChars="0"/>
        <w:outlineLvl w:val="1"/>
        <w:rPr>
          <w:rFonts w:hint="eastAsia" w:ascii="宋体" w:hAnsi="宋体" w:eastAsia="宋体" w:cs="宋体"/>
          <w:b/>
          <w:color w:val="auto"/>
          <w:sz w:val="24"/>
          <w:highlight w:val="none"/>
        </w:rPr>
      </w:pPr>
      <w:bookmarkStart w:id="149" w:name="_Toc30903"/>
      <w:r>
        <w:rPr>
          <w:rFonts w:hint="eastAsia" w:ascii="宋体" w:hAnsi="宋体" w:eastAsia="宋体" w:cs="宋体"/>
          <w:b/>
          <w:color w:val="auto"/>
          <w:sz w:val="24"/>
          <w:highlight w:val="none"/>
        </w:rPr>
        <w:t>供应商承诺书</w:t>
      </w:r>
      <w:bookmarkEnd w:id="149"/>
    </w:p>
    <w:p w14:paraId="618AA3B6">
      <w:pPr>
        <w:rPr>
          <w:rFonts w:hint="eastAsia" w:ascii="宋体" w:hAnsi="宋体" w:eastAsia="宋体" w:cs="宋体"/>
          <w:color w:val="auto"/>
          <w:szCs w:val="21"/>
          <w:highlight w:val="none"/>
        </w:rPr>
      </w:pPr>
    </w:p>
    <w:p w14:paraId="418737AE">
      <w:pPr>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承诺书</w:t>
      </w:r>
    </w:p>
    <w:p w14:paraId="4C27C76E">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（采购人）</w:t>
      </w:r>
    </w:p>
    <w:p w14:paraId="38F0FBA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我方在此声明：</w:t>
      </w:r>
    </w:p>
    <w:p w14:paraId="544A147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（1）在本次磋商中我公司不存在与其他供应商相互串通，或与采购人串通的行为；</w:t>
      </w:r>
    </w:p>
    <w:p w14:paraId="535C1BC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（2）在本次磋商中我公司不存在向采购人或磋商小组成员行贿的手段谋取成交的行为；</w:t>
      </w:r>
    </w:p>
    <w:p w14:paraId="45071B4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（3）在本次磋商中我公司不存在出借或借用资质行为、在响应文件中所附资料（业绩、项目负责人资料等）无弄虚作假；</w:t>
      </w:r>
    </w:p>
    <w:p w14:paraId="2A98599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（4）我公司未处于被责令停产、停业以及投标资格被取消状态；</w:t>
      </w:r>
    </w:p>
    <w:p w14:paraId="2A0C520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（5）我公司不采用非法手段获取证据进行质疑、投诉；在质疑、投诉过程中不提供虚假情况或进行恶意质疑、投诉。</w:t>
      </w:r>
    </w:p>
    <w:p w14:paraId="51030365">
      <w:pPr>
        <w:spacing w:line="360" w:lineRule="auto"/>
        <w:ind w:firstLine="480" w:firstLineChars="200"/>
        <w:rPr>
          <w:rFonts w:hint="eastAsia" w:ascii="宋体" w:hAnsi="宋体" w:eastAsia="宋体" w:cs="宋体"/>
          <w:color w:val="auto"/>
          <w:sz w:val="24"/>
          <w:highlight w:val="none"/>
        </w:rPr>
      </w:pPr>
    </w:p>
    <w:p w14:paraId="4535B5C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我方承诺：上述声明内容如有不实，我公司愿意承担由此造成的一切法律责任，并承诺以磋商保证金赔偿给采购人造成的损失。</w:t>
      </w:r>
    </w:p>
    <w:p w14:paraId="4AC22AF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特此承诺</w:t>
      </w:r>
    </w:p>
    <w:p w14:paraId="16DEC743">
      <w:pPr>
        <w:spacing w:line="360" w:lineRule="auto"/>
        <w:ind w:firstLine="480" w:firstLineChars="200"/>
        <w:rPr>
          <w:rFonts w:hint="eastAsia" w:ascii="宋体" w:hAnsi="宋体" w:eastAsia="宋体" w:cs="宋体"/>
          <w:color w:val="auto"/>
          <w:sz w:val="24"/>
          <w:highlight w:val="none"/>
        </w:rPr>
      </w:pPr>
    </w:p>
    <w:p w14:paraId="195892E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供应商名称（公章）： </w:t>
      </w:r>
    </w:p>
    <w:p w14:paraId="0D8AAE4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法定代表人或其授权代表（</w:t>
      </w:r>
      <w:r>
        <w:rPr>
          <w:rFonts w:hint="eastAsia" w:ascii="宋体" w:hAnsi="宋体" w:cs="宋体"/>
          <w:color w:val="auto"/>
          <w:sz w:val="24"/>
          <w:highlight w:val="none"/>
          <w:lang w:eastAsia="zh-CN"/>
        </w:rPr>
        <w:t>签字或盖章</w:t>
      </w:r>
      <w:r>
        <w:rPr>
          <w:rFonts w:hint="eastAsia" w:ascii="宋体" w:hAnsi="宋体" w:eastAsia="宋体" w:cs="宋体"/>
          <w:color w:val="auto"/>
          <w:sz w:val="24"/>
          <w:highlight w:val="none"/>
        </w:rPr>
        <w:t>）：</w:t>
      </w:r>
    </w:p>
    <w:p w14:paraId="2CD3EB4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     年   月    日</w:t>
      </w:r>
    </w:p>
    <w:p w14:paraId="2EA79084">
      <w:pPr>
        <w:widowControl/>
        <w:jc w:val="left"/>
        <w:rPr>
          <w:rFonts w:hint="eastAsia" w:ascii="宋体" w:hAnsi="宋体" w:eastAsia="宋体" w:cs="宋体"/>
          <w:color w:val="auto"/>
          <w:sz w:val="24"/>
          <w:highlight w:val="none"/>
        </w:rPr>
      </w:pPr>
    </w:p>
    <w:p w14:paraId="5A0A1759">
      <w:pPr>
        <w:pStyle w:val="43"/>
        <w:snapToGrid w:val="0"/>
        <w:spacing w:beforeLines="50"/>
        <w:rPr>
          <w:rFonts w:hint="eastAsia" w:ascii="宋体" w:hAnsi="宋体" w:eastAsia="宋体" w:cs="宋体"/>
          <w:color w:val="auto"/>
          <w:sz w:val="24"/>
          <w:szCs w:val="24"/>
          <w:highlight w:val="none"/>
        </w:rPr>
      </w:pPr>
    </w:p>
    <w:p w14:paraId="48EFADEB">
      <w:pPr>
        <w:widowControl/>
        <w:jc w:val="left"/>
        <w:rPr>
          <w:rFonts w:hint="eastAsia" w:ascii="宋体" w:hAnsi="宋体" w:eastAsia="宋体" w:cs="宋体"/>
          <w:color w:val="auto"/>
          <w:sz w:val="24"/>
          <w:highlight w:val="none"/>
        </w:rPr>
      </w:pPr>
    </w:p>
    <w:p w14:paraId="5EFBC18A">
      <w:pPr>
        <w:adjustRightInd w:val="0"/>
        <w:spacing w:line="360" w:lineRule="atLeast"/>
        <w:jc w:val="left"/>
        <w:textAlignment w:val="baseline"/>
        <w:rPr>
          <w:rFonts w:hint="eastAsia" w:ascii="宋体" w:hAnsi="宋体" w:eastAsia="宋体" w:cs="宋体"/>
          <w:b/>
          <w:color w:val="auto"/>
          <w:sz w:val="30"/>
          <w:szCs w:val="30"/>
          <w:highlight w:val="none"/>
        </w:rPr>
      </w:pPr>
      <w:r>
        <w:rPr>
          <w:rFonts w:hint="eastAsia" w:ascii="宋体" w:hAnsi="宋体" w:eastAsia="宋体" w:cs="宋体"/>
          <w:b/>
          <w:color w:val="auto"/>
          <w:spacing w:val="20"/>
          <w:sz w:val="24"/>
          <w:highlight w:val="none"/>
        </w:rPr>
        <w:br w:type="page"/>
      </w:r>
    </w:p>
    <w:p w14:paraId="1F08809D">
      <w:pPr>
        <w:pStyle w:val="423"/>
        <w:numPr>
          <w:ilvl w:val="0"/>
          <w:numId w:val="16"/>
        </w:numPr>
        <w:spacing w:line="360" w:lineRule="auto"/>
        <w:ind w:firstLineChars="0"/>
        <w:outlineLvl w:val="1"/>
        <w:rPr>
          <w:rFonts w:hint="eastAsia" w:ascii="宋体" w:hAnsi="宋体" w:eastAsia="宋体" w:cs="宋体"/>
          <w:b/>
          <w:color w:val="auto"/>
          <w:sz w:val="24"/>
          <w:highlight w:val="none"/>
        </w:rPr>
      </w:pPr>
      <w:bookmarkStart w:id="150" w:name="_Toc416103825"/>
      <w:bookmarkStart w:id="151" w:name="_Toc414445775"/>
      <w:bookmarkStart w:id="152" w:name="_Toc410631184"/>
      <w:bookmarkStart w:id="153" w:name="_Toc4048"/>
      <w:r>
        <w:rPr>
          <w:rFonts w:hint="eastAsia" w:ascii="宋体" w:hAnsi="宋体" w:eastAsia="宋体" w:cs="宋体"/>
          <w:b/>
          <w:color w:val="auto"/>
          <w:sz w:val="24"/>
          <w:highlight w:val="none"/>
        </w:rPr>
        <w:t>技术偏离表</w:t>
      </w:r>
      <w:bookmarkEnd w:id="150"/>
      <w:bookmarkEnd w:id="151"/>
      <w:bookmarkEnd w:id="152"/>
      <w:bookmarkEnd w:id="153"/>
    </w:p>
    <w:p w14:paraId="0CAEE11B">
      <w:pPr>
        <w:spacing w:after="240"/>
        <w:ind w:hanging="119"/>
        <w:rPr>
          <w:rFonts w:hint="eastAsia" w:ascii="宋体" w:hAnsi="宋体" w:eastAsia="宋体" w:cs="宋体"/>
          <w:color w:val="auto"/>
          <w:highlight w:val="none"/>
        </w:rPr>
      </w:pPr>
    </w:p>
    <w:p w14:paraId="69990E73">
      <w:pPr>
        <w:spacing w:after="240"/>
        <w:ind w:left="210" w:leftChars="100" w:firstLine="103" w:firstLineChars="4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w:t>
      </w:r>
    </w:p>
    <w:tbl>
      <w:tblPr>
        <w:tblStyle w:val="75"/>
        <w:tblW w:w="906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268"/>
        <w:gridCol w:w="1932"/>
        <w:gridCol w:w="1236"/>
        <w:gridCol w:w="1236"/>
        <w:gridCol w:w="2394"/>
      </w:tblGrid>
      <w:tr w14:paraId="333F30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54933FE9">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磋商文件条目号</w:t>
            </w:r>
          </w:p>
        </w:tc>
        <w:tc>
          <w:tcPr>
            <w:tcW w:w="1932" w:type="dxa"/>
          </w:tcPr>
          <w:p w14:paraId="1D990452">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技术条款要求</w:t>
            </w:r>
          </w:p>
        </w:tc>
        <w:tc>
          <w:tcPr>
            <w:tcW w:w="1236" w:type="dxa"/>
          </w:tcPr>
          <w:p w14:paraId="1CD532A4">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完全响应</w:t>
            </w:r>
          </w:p>
        </w:tc>
        <w:tc>
          <w:tcPr>
            <w:tcW w:w="1236" w:type="dxa"/>
          </w:tcPr>
          <w:p w14:paraId="0C8FDA24">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有偏离</w:t>
            </w:r>
          </w:p>
        </w:tc>
        <w:tc>
          <w:tcPr>
            <w:tcW w:w="2394" w:type="dxa"/>
          </w:tcPr>
          <w:p w14:paraId="0A8952B8">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偏离描述</w:t>
            </w:r>
          </w:p>
        </w:tc>
      </w:tr>
      <w:tr w14:paraId="32AA44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52B30D31">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60BB7999">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6963EB5D">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06F1AEDC">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002FA258">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34182F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50A2AC05">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5A781D46">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3115FC12">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1E81C009">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5DCC783E">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16A2AB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2D5083CE">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1F860CC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45BB301D">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6BA4DC27">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409BE0E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45E9E5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659F3257">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76B3A845">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41A79F0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446A7459">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27EB01B0">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7277FA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632C482E">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086C0F42">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00B34580">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468A0208">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0D7A0E2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006A3A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0F277E81">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496C7321">
            <w:pPr>
              <w:keepNext w:val="0"/>
              <w:keepLines w:val="0"/>
              <w:suppressLineNumbers w:val="0"/>
              <w:spacing w:before="0" w:beforeAutospacing="0" w:after="0" w:afterAutospacing="0" w:line="400" w:lineRule="exact"/>
              <w:ind w:left="0" w:right="0"/>
              <w:rPr>
                <w:rFonts w:hint="eastAsia" w:ascii="宋体" w:hAnsi="宋体" w:eastAsia="宋体" w:cs="宋体"/>
                <w:bCs/>
                <w:color w:val="auto"/>
                <w:sz w:val="24"/>
                <w:szCs w:val="24"/>
                <w:highlight w:val="none"/>
              </w:rPr>
            </w:pPr>
          </w:p>
        </w:tc>
        <w:tc>
          <w:tcPr>
            <w:tcW w:w="1236" w:type="dxa"/>
          </w:tcPr>
          <w:p w14:paraId="14903C7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0B352079">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6ECEC210">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2A0B41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3CF4C07B">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49999EF1">
            <w:pPr>
              <w:keepNext w:val="0"/>
              <w:keepLines w:val="0"/>
              <w:suppressLineNumbers w:val="0"/>
              <w:spacing w:before="0" w:beforeAutospacing="0" w:after="0" w:afterAutospacing="0" w:line="400" w:lineRule="exact"/>
              <w:ind w:left="0" w:right="0"/>
              <w:rPr>
                <w:rFonts w:hint="eastAsia" w:ascii="宋体" w:hAnsi="宋体" w:eastAsia="宋体" w:cs="宋体"/>
                <w:bCs/>
                <w:color w:val="auto"/>
                <w:sz w:val="24"/>
                <w:szCs w:val="24"/>
                <w:highlight w:val="none"/>
              </w:rPr>
            </w:pPr>
          </w:p>
        </w:tc>
        <w:tc>
          <w:tcPr>
            <w:tcW w:w="1236" w:type="dxa"/>
          </w:tcPr>
          <w:p w14:paraId="7735DA4F">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645473E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499F78DC">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bl>
    <w:p w14:paraId="6931E31C">
      <w:pPr>
        <w:spacing w:beforeLines="50" w:line="440" w:lineRule="exact"/>
        <w:ind w:left="-103" w:leftChars="-49" w:firstLine="496" w:firstLineChars="2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供应商：（公章）</w:t>
      </w:r>
    </w:p>
    <w:p w14:paraId="41CDF27D">
      <w:pPr>
        <w:spacing w:beforeLines="50"/>
        <w:ind w:left="-103" w:leftChars="-49" w:firstLine="496" w:firstLineChars="2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18886FD1">
      <w:pPr>
        <w:spacing w:beforeLines="50"/>
        <w:ind w:left="-103" w:leftChars="-49" w:firstLine="496" w:firstLineChars="2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年   月    日</w:t>
      </w:r>
    </w:p>
    <w:p w14:paraId="015BE034">
      <w:pPr>
        <w:spacing w:line="360" w:lineRule="auto"/>
        <w:rPr>
          <w:rFonts w:hint="eastAsia" w:ascii="宋体" w:hAnsi="宋体" w:eastAsia="宋体" w:cs="宋体"/>
          <w:color w:val="auto"/>
          <w:highlight w:val="none"/>
        </w:rPr>
      </w:pPr>
    </w:p>
    <w:p w14:paraId="21AE36D8">
      <w:pPr>
        <w:snapToGrid w:val="0"/>
        <w:spacing w:afterLines="50"/>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注：1.对完全响应的条目在本表相应列中标注“O”。对有偏离的条目在本表相应列中标注“正偏离”或“负偏离”。仅可在“完全响应”及“有偏离”中选一标注，同时，当且仅当选取“有偏离”栏中加以标注后，才能在“偏离简述”栏中加以说明。</w:t>
      </w:r>
    </w:p>
    <w:p w14:paraId="58490844">
      <w:pPr>
        <w:tabs>
          <w:tab w:val="left" w:pos="1200"/>
        </w:tabs>
        <w:snapToGrid w:val="0"/>
        <w:spacing w:afterLines="50"/>
        <w:ind w:left="846" w:leftChars="302" w:hanging="212" w:hangingChars="101"/>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rPr>
        <w:tab/>
      </w:r>
      <w:r>
        <w:rPr>
          <w:rFonts w:hint="eastAsia" w:ascii="宋体" w:hAnsi="宋体" w:eastAsia="宋体" w:cs="宋体"/>
          <w:color w:val="auto"/>
          <w:highlight w:val="none"/>
        </w:rPr>
        <w:t>正偏离是指应答的条件高于磋商文件要求，负偏离是指应答的条件低于磋商文件要求，正偏离项目不作扣分处理。</w:t>
      </w:r>
    </w:p>
    <w:p w14:paraId="5BF6481C">
      <w:pPr>
        <w:tabs>
          <w:tab w:val="left" w:pos="1200"/>
        </w:tabs>
        <w:snapToGrid w:val="0"/>
        <w:spacing w:afterLines="50"/>
        <w:ind w:left="846" w:leftChars="302" w:hanging="212" w:hangingChars="101"/>
        <w:rPr>
          <w:rFonts w:hint="eastAsia" w:ascii="宋体" w:hAnsi="宋体" w:eastAsia="宋体" w:cs="宋体"/>
          <w:color w:val="auto"/>
          <w:highlight w:val="none"/>
        </w:rPr>
      </w:pPr>
      <w:r>
        <w:rPr>
          <w:rFonts w:hint="eastAsia" w:ascii="宋体" w:hAnsi="宋体" w:eastAsia="宋体" w:cs="宋体"/>
          <w:color w:val="auto"/>
          <w:highlight w:val="none"/>
        </w:rPr>
        <w:t>3</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rPr>
        <w:tab/>
      </w:r>
      <w:r>
        <w:rPr>
          <w:rFonts w:hint="eastAsia" w:ascii="宋体" w:hAnsi="宋体" w:eastAsia="宋体" w:cs="宋体"/>
          <w:color w:val="auto"/>
          <w:highlight w:val="none"/>
        </w:rPr>
        <w:t>供应商须按照用户需求书逐条完整填写响应表。如果未完整填写响应表的各项内容则视作供应商已经对磋商文件相关要求和内容完全理解并同意，其报价为在此基础上的完全价格。</w:t>
      </w:r>
    </w:p>
    <w:p w14:paraId="41B6601C">
      <w:pPr>
        <w:tabs>
          <w:tab w:val="left" w:pos="1200"/>
        </w:tabs>
        <w:snapToGrid w:val="0"/>
        <w:spacing w:afterLines="50"/>
        <w:ind w:left="846" w:leftChars="302" w:hanging="212" w:hangingChars="101"/>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rPr>
        <w:tab/>
      </w:r>
      <w:r>
        <w:rPr>
          <w:rFonts w:hint="eastAsia" w:ascii="宋体" w:hAnsi="宋体" w:eastAsia="宋体" w:cs="宋体"/>
          <w:color w:val="auto"/>
          <w:highlight w:val="none"/>
        </w:rPr>
        <w:t>在买方与成交供应商签订合同时，如成交供应商未在响应文件“响应表”中列出偏离说明，无论即将发生或已发生任何情形，均视为完全符合磋商文件要求，并写入合同。若成交供应商在合同签订前，以上述事项为借口而不履行合同签订手续及执行合同，则视作拒绝与采购人签订合同。</w:t>
      </w:r>
    </w:p>
    <w:p w14:paraId="43028191">
      <w:pP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3C876EEA">
      <w:pPr>
        <w:pStyle w:val="423"/>
        <w:numPr>
          <w:ilvl w:val="0"/>
          <w:numId w:val="16"/>
        </w:numPr>
        <w:spacing w:line="360" w:lineRule="auto"/>
        <w:ind w:firstLineChars="0"/>
        <w:outlineLvl w:val="1"/>
        <w:rPr>
          <w:rFonts w:hint="eastAsia" w:ascii="宋体" w:hAnsi="宋体" w:eastAsia="宋体" w:cs="宋体"/>
          <w:b/>
          <w:color w:val="auto"/>
          <w:sz w:val="24"/>
          <w:highlight w:val="none"/>
        </w:rPr>
      </w:pPr>
      <w:bookmarkStart w:id="154" w:name="_Toc157759075"/>
      <w:r>
        <w:rPr>
          <w:rFonts w:hint="eastAsia" w:ascii="宋体" w:hAnsi="宋体" w:eastAsia="宋体" w:cs="宋体"/>
          <w:b/>
          <w:color w:val="auto"/>
          <w:sz w:val="24"/>
          <w:highlight w:val="none"/>
          <w:lang w:val="en-US" w:eastAsia="zh-CN"/>
        </w:rPr>
        <w:t>技术部分</w:t>
      </w:r>
    </w:p>
    <w:bookmarkEnd w:id="154"/>
    <w:p w14:paraId="0E2DF19E">
      <w:pPr>
        <w:spacing w:line="360" w:lineRule="exact"/>
        <w:jc w:val="both"/>
        <w:outlineLvl w:val="0"/>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包含但不限于：</w:t>
      </w:r>
    </w:p>
    <w:p w14:paraId="76D52776">
      <w:pPr>
        <w:spacing w:line="360" w:lineRule="exact"/>
        <w:jc w:val="both"/>
        <w:outlineLvl w:val="0"/>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w:t>
      </w:r>
      <w:r>
        <w:rPr>
          <w:rFonts w:hint="eastAsia" w:ascii="宋体" w:hAnsi="宋体" w:cs="宋体"/>
          <w:color w:val="auto"/>
          <w:kern w:val="2"/>
          <w:sz w:val="24"/>
          <w:szCs w:val="24"/>
          <w:highlight w:val="none"/>
          <w:lang w:val="en-US" w:eastAsia="zh-CN" w:bidi="ar-SA"/>
        </w:rPr>
        <w:t>1</w:t>
      </w:r>
      <w:r>
        <w:rPr>
          <w:rFonts w:hint="eastAsia" w:ascii="宋体" w:hAnsi="宋体" w:eastAsia="宋体" w:cs="宋体"/>
          <w:color w:val="auto"/>
          <w:kern w:val="2"/>
          <w:sz w:val="24"/>
          <w:szCs w:val="24"/>
          <w:highlight w:val="none"/>
          <w:lang w:val="zh-CN" w:eastAsia="zh-CN" w:bidi="ar-SA"/>
        </w:rPr>
        <w:t>）设计方案</w:t>
      </w:r>
    </w:p>
    <w:p w14:paraId="0EA1C141">
      <w:pPr>
        <w:spacing w:line="360" w:lineRule="exact"/>
        <w:jc w:val="both"/>
        <w:outlineLvl w:val="0"/>
        <w:rPr>
          <w:rFonts w:hint="eastAsia" w:ascii="宋体" w:hAnsi="宋体" w:eastAsia="宋体" w:cs="宋体"/>
          <w:color w:val="auto"/>
          <w:sz w:val="24"/>
          <w:highlight w:val="none"/>
          <w:lang w:val="zh-CN" w:bidi="zh-CN"/>
        </w:rPr>
      </w:pPr>
      <w:r>
        <w:rPr>
          <w:rFonts w:hint="eastAsia" w:ascii="宋体" w:hAnsi="宋体" w:eastAsia="宋体" w:cs="宋体"/>
          <w:color w:val="auto"/>
          <w:sz w:val="24"/>
          <w:highlight w:val="none"/>
          <w:lang w:val="zh-CN" w:bidi="zh-CN"/>
        </w:rPr>
        <w:t>（</w:t>
      </w:r>
      <w:r>
        <w:rPr>
          <w:rFonts w:hint="eastAsia" w:ascii="宋体" w:hAnsi="宋体" w:cs="宋体"/>
          <w:color w:val="auto"/>
          <w:sz w:val="24"/>
          <w:highlight w:val="none"/>
          <w:lang w:val="en-US" w:bidi="zh-CN"/>
        </w:rPr>
        <w:t>2</w:t>
      </w:r>
      <w:r>
        <w:rPr>
          <w:rFonts w:hint="eastAsia" w:ascii="宋体" w:hAnsi="宋体" w:eastAsia="宋体" w:cs="宋体"/>
          <w:color w:val="auto"/>
          <w:sz w:val="24"/>
          <w:highlight w:val="none"/>
          <w:lang w:val="zh-CN" w:bidi="zh-CN"/>
        </w:rPr>
        <w:t>）</w:t>
      </w:r>
      <w:r>
        <w:rPr>
          <w:rFonts w:hint="eastAsia" w:ascii="宋体" w:hAnsi="宋体" w:eastAsia="宋体" w:cs="宋体"/>
          <w:bCs/>
          <w:color w:val="auto"/>
          <w:kern w:val="0"/>
          <w:sz w:val="24"/>
          <w:highlight w:val="none"/>
        </w:rPr>
        <w:t>重点、难点分析及应对措施</w:t>
      </w:r>
    </w:p>
    <w:p w14:paraId="56DCF7C8">
      <w:pPr>
        <w:spacing w:line="360" w:lineRule="exact"/>
        <w:jc w:val="both"/>
        <w:outlineLvl w:val="0"/>
        <w:rPr>
          <w:rFonts w:hint="eastAsia" w:ascii="宋体" w:hAnsi="宋体" w:eastAsia="宋体" w:cs="宋体"/>
          <w:bCs/>
          <w:color w:val="auto"/>
          <w:kern w:val="0"/>
          <w:sz w:val="24"/>
          <w:highlight w:val="none"/>
          <w:lang w:eastAsia="zh-CN"/>
        </w:rPr>
      </w:pPr>
      <w:r>
        <w:rPr>
          <w:rFonts w:hint="eastAsia" w:ascii="宋体" w:hAnsi="宋体" w:eastAsia="宋体" w:cs="宋体"/>
          <w:bCs/>
          <w:color w:val="auto"/>
          <w:kern w:val="0"/>
          <w:sz w:val="24"/>
          <w:highlight w:val="none"/>
          <w:lang w:eastAsia="zh-CN"/>
        </w:rPr>
        <w:t>（</w:t>
      </w:r>
      <w:r>
        <w:rPr>
          <w:rFonts w:hint="eastAsia" w:ascii="宋体" w:hAnsi="宋体" w:cs="宋体"/>
          <w:bCs/>
          <w:color w:val="auto"/>
          <w:kern w:val="0"/>
          <w:sz w:val="24"/>
          <w:highlight w:val="none"/>
          <w:lang w:val="en-US" w:eastAsia="zh-CN"/>
        </w:rPr>
        <w:t>3</w:t>
      </w:r>
      <w:r>
        <w:rPr>
          <w:rFonts w:hint="eastAsia" w:ascii="宋体" w:hAnsi="宋体" w:eastAsia="宋体" w:cs="宋体"/>
          <w:bCs/>
          <w:color w:val="auto"/>
          <w:kern w:val="0"/>
          <w:sz w:val="24"/>
          <w:highlight w:val="none"/>
          <w:lang w:eastAsia="zh-CN"/>
        </w:rPr>
        <w:t>）</w:t>
      </w:r>
      <w:r>
        <w:rPr>
          <w:rFonts w:hint="eastAsia" w:ascii="宋体" w:hAnsi="宋体" w:eastAsia="宋体" w:cs="宋体"/>
          <w:bCs/>
          <w:color w:val="auto"/>
          <w:kern w:val="0"/>
          <w:sz w:val="24"/>
          <w:highlight w:val="none"/>
          <w:lang w:val="en-GB" w:eastAsia="zh-CN"/>
        </w:rPr>
        <w:t>进度计划及质量、进度措施</w:t>
      </w:r>
    </w:p>
    <w:p w14:paraId="69D85D38">
      <w:pPr>
        <w:spacing w:line="420" w:lineRule="exact"/>
        <w:rPr>
          <w:rFonts w:hint="eastAsia" w:ascii="宋体" w:hAnsi="宋体" w:eastAsia="宋体" w:cs="宋体"/>
          <w:bCs/>
          <w:color w:val="auto"/>
          <w:kern w:val="0"/>
          <w:sz w:val="24"/>
          <w:highlight w:val="none"/>
          <w:lang w:val="en-US" w:eastAsia="zh-CN"/>
        </w:rPr>
      </w:pPr>
      <w:r>
        <w:rPr>
          <w:rFonts w:hint="eastAsia" w:ascii="宋体" w:hAnsi="宋体" w:eastAsia="宋体" w:cs="宋体"/>
          <w:bCs/>
          <w:color w:val="auto"/>
          <w:kern w:val="0"/>
          <w:sz w:val="24"/>
          <w:highlight w:val="none"/>
          <w:lang w:eastAsia="zh-CN"/>
        </w:rPr>
        <w:t>（</w:t>
      </w:r>
      <w:r>
        <w:rPr>
          <w:rFonts w:hint="eastAsia" w:ascii="宋体" w:hAnsi="宋体" w:cs="宋体"/>
          <w:bCs/>
          <w:color w:val="auto"/>
          <w:kern w:val="0"/>
          <w:sz w:val="24"/>
          <w:highlight w:val="none"/>
          <w:lang w:val="en-US" w:eastAsia="zh-CN"/>
        </w:rPr>
        <w:t>4</w:t>
      </w:r>
      <w:r>
        <w:rPr>
          <w:rFonts w:hint="eastAsia" w:ascii="宋体" w:hAnsi="宋体" w:eastAsia="宋体" w:cs="宋体"/>
          <w:bCs/>
          <w:color w:val="auto"/>
          <w:kern w:val="0"/>
          <w:sz w:val="24"/>
          <w:highlight w:val="none"/>
          <w:lang w:eastAsia="zh-CN"/>
        </w:rPr>
        <w:t>）</w:t>
      </w:r>
      <w:r>
        <w:rPr>
          <w:rFonts w:hint="eastAsia" w:ascii="宋体" w:hAnsi="宋体" w:eastAsia="宋体" w:cs="宋体"/>
          <w:bCs/>
          <w:color w:val="auto"/>
          <w:kern w:val="0"/>
          <w:sz w:val="24"/>
          <w:highlight w:val="none"/>
          <w:lang w:val="en-US" w:eastAsia="zh-CN"/>
        </w:rPr>
        <w:t>技术服务保障措施</w:t>
      </w:r>
    </w:p>
    <w:p w14:paraId="1EF1C1C3">
      <w:pPr>
        <w:spacing w:line="420" w:lineRule="exact"/>
        <w:rPr>
          <w:rFonts w:hint="eastAsia" w:ascii="宋体" w:hAnsi="宋体" w:eastAsia="宋体" w:cs="宋体"/>
          <w:bCs/>
          <w:color w:val="auto"/>
          <w:kern w:val="0"/>
          <w:sz w:val="24"/>
          <w:highlight w:val="none"/>
          <w:lang w:val="en-US" w:eastAsia="zh-CN"/>
        </w:rPr>
      </w:pPr>
      <w:r>
        <w:rPr>
          <w:rFonts w:hint="eastAsia" w:ascii="宋体" w:hAnsi="宋体" w:cs="宋体"/>
          <w:bCs/>
          <w:color w:val="auto"/>
          <w:kern w:val="0"/>
          <w:sz w:val="24"/>
          <w:highlight w:val="none"/>
          <w:lang w:val="en-US" w:eastAsia="zh-CN"/>
        </w:rPr>
        <w:t>（5）</w:t>
      </w:r>
      <w:r>
        <w:rPr>
          <w:rFonts w:hint="eastAsia" w:ascii="宋体" w:hAnsi="宋体" w:eastAsia="宋体" w:cs="宋体"/>
          <w:color w:val="auto"/>
          <w:sz w:val="24"/>
          <w:szCs w:val="24"/>
          <w:highlight w:val="none"/>
          <w:lang w:val="en-US" w:eastAsia="zh-CN"/>
        </w:rPr>
        <w:t>合理化建议</w:t>
      </w:r>
    </w:p>
    <w:p w14:paraId="4BBE45CB">
      <w:pPr>
        <w:spacing w:line="420" w:lineRule="exact"/>
        <w:rPr>
          <w:rFonts w:hint="eastAsia" w:ascii="宋体" w:hAnsi="宋体" w:eastAsia="宋体" w:cs="宋体"/>
          <w:color w:val="auto"/>
          <w:sz w:val="24"/>
          <w:highlight w:val="none"/>
        </w:rPr>
      </w:pPr>
      <w:r>
        <w:rPr>
          <w:rFonts w:hint="eastAsia" w:ascii="宋体" w:hAnsi="宋体" w:eastAsia="宋体" w:cs="宋体"/>
          <w:color w:val="auto"/>
          <w:highlight w:val="none"/>
        </w:rPr>
        <w:br w:type="page"/>
      </w:r>
    </w:p>
    <w:bookmarkEnd w:id="129"/>
    <w:p w14:paraId="1099014A">
      <w:pPr>
        <w:pStyle w:val="423"/>
        <w:numPr>
          <w:ilvl w:val="0"/>
          <w:numId w:val="16"/>
        </w:numPr>
        <w:spacing w:line="360" w:lineRule="auto"/>
        <w:ind w:firstLineChars="0"/>
        <w:outlineLvl w:val="1"/>
        <w:rPr>
          <w:rFonts w:hint="eastAsia" w:ascii="宋体" w:hAnsi="宋体" w:eastAsia="宋体" w:cs="宋体"/>
          <w:b/>
          <w:color w:val="auto"/>
          <w:sz w:val="24"/>
          <w:highlight w:val="none"/>
        </w:rPr>
      </w:pPr>
      <w:bookmarkStart w:id="155" w:name="_Toc17666"/>
      <w:bookmarkStart w:id="156" w:name="_Toc416103827"/>
      <w:r>
        <w:rPr>
          <w:rFonts w:hint="eastAsia" w:ascii="宋体" w:hAnsi="宋体" w:eastAsia="宋体" w:cs="宋体"/>
          <w:b/>
          <w:color w:val="auto"/>
          <w:sz w:val="24"/>
          <w:highlight w:val="none"/>
        </w:rPr>
        <w:t>供应商其他</w:t>
      </w:r>
      <w:r>
        <w:rPr>
          <w:rFonts w:hint="eastAsia" w:ascii="宋体" w:hAnsi="宋体" w:eastAsia="宋体" w:cs="宋体"/>
          <w:b/>
          <w:color w:val="auto"/>
          <w:sz w:val="24"/>
          <w:highlight w:val="none"/>
          <w:lang w:val="en-US" w:eastAsia="zh-CN"/>
        </w:rPr>
        <w:t>承诺</w:t>
      </w:r>
      <w:r>
        <w:rPr>
          <w:rFonts w:hint="eastAsia" w:ascii="宋体" w:hAnsi="宋体" w:eastAsia="宋体" w:cs="宋体"/>
          <w:b/>
          <w:color w:val="auto"/>
          <w:sz w:val="24"/>
          <w:highlight w:val="none"/>
        </w:rPr>
        <w:t>（如有）</w:t>
      </w:r>
      <w:bookmarkEnd w:id="155"/>
    </w:p>
    <w:p w14:paraId="1E8CBFEB">
      <w:pPr>
        <w:widowControl/>
        <w:jc w:val="left"/>
        <w:rPr>
          <w:rFonts w:hint="eastAsia" w:ascii="宋体" w:hAnsi="宋体" w:eastAsia="宋体" w:cs="宋体"/>
          <w:b/>
          <w:color w:val="auto"/>
          <w:sz w:val="24"/>
          <w:highlight w:val="none"/>
        </w:rPr>
      </w:pPr>
    </w:p>
    <w:p w14:paraId="313EC20A">
      <w:pPr>
        <w:widowControl/>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3DB3AFBB">
      <w:pPr>
        <w:pStyle w:val="423"/>
        <w:numPr>
          <w:ilvl w:val="0"/>
          <w:numId w:val="16"/>
        </w:numPr>
        <w:spacing w:line="360" w:lineRule="auto"/>
        <w:ind w:firstLineChars="0"/>
        <w:outlineLvl w:val="1"/>
        <w:rPr>
          <w:rFonts w:hint="eastAsia" w:ascii="宋体" w:hAnsi="宋体" w:eastAsia="宋体" w:cs="宋体"/>
          <w:b/>
          <w:color w:val="auto"/>
          <w:sz w:val="24"/>
          <w:highlight w:val="none"/>
        </w:rPr>
      </w:pPr>
      <w:bookmarkStart w:id="157" w:name="_Toc8280"/>
      <w:r>
        <w:rPr>
          <w:rFonts w:hint="eastAsia" w:ascii="宋体" w:hAnsi="宋体" w:eastAsia="宋体" w:cs="宋体"/>
          <w:b/>
          <w:color w:val="auto"/>
          <w:sz w:val="24"/>
          <w:highlight w:val="none"/>
        </w:rPr>
        <w:t>最后报价函格式</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lang w:val="en-US" w:eastAsia="zh-CN"/>
        </w:rPr>
        <w:t>最终报价时上传附件</w:t>
      </w:r>
      <w:r>
        <w:rPr>
          <w:rFonts w:hint="eastAsia" w:ascii="宋体" w:hAnsi="宋体" w:eastAsia="宋体" w:cs="宋体"/>
          <w:b/>
          <w:color w:val="auto"/>
          <w:sz w:val="24"/>
          <w:highlight w:val="none"/>
          <w:lang w:eastAsia="zh-CN"/>
        </w:rPr>
        <w:t>）</w:t>
      </w:r>
      <w:bookmarkEnd w:id="157"/>
    </w:p>
    <w:p w14:paraId="28F7FE29">
      <w:pPr>
        <w:widowControl/>
        <w:jc w:val="left"/>
        <w:rPr>
          <w:rFonts w:hint="eastAsia" w:ascii="宋体" w:hAnsi="宋体" w:eastAsia="宋体" w:cs="宋体"/>
          <w:b/>
          <w:color w:val="auto"/>
          <w:sz w:val="24"/>
          <w:highlight w:val="none"/>
        </w:rPr>
      </w:pPr>
    </w:p>
    <w:p w14:paraId="4502E62F">
      <w:pPr>
        <w:autoSpaceDE w:val="0"/>
        <w:autoSpaceDN w:val="0"/>
        <w:adjustRightInd w:val="0"/>
        <w:jc w:val="center"/>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竞争性磋商最后报价函</w:t>
      </w:r>
    </w:p>
    <w:p w14:paraId="1EEB41C2">
      <w:pPr>
        <w:autoSpaceDE w:val="0"/>
        <w:autoSpaceDN w:val="0"/>
        <w:adjustRightInd w:val="0"/>
        <w:jc w:val="center"/>
        <w:rPr>
          <w:rFonts w:hint="eastAsia" w:ascii="宋体" w:hAnsi="宋体" w:eastAsia="宋体" w:cs="宋体"/>
          <w:color w:val="auto"/>
          <w:kern w:val="0"/>
          <w:sz w:val="24"/>
          <w:highlight w:val="none"/>
        </w:rPr>
      </w:pPr>
    </w:p>
    <w:p w14:paraId="59ABD58C">
      <w:pPr>
        <w:autoSpaceDE w:val="0"/>
        <w:autoSpaceDN w:val="0"/>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（采购人名称）：</w:t>
      </w:r>
    </w:p>
    <w:p w14:paraId="47DC16DA">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1.经磋商小组与我方根据贵方竞争性磋商文件（含澄清、修改文件）及我方提交的首次响应文件进行的磋商，现我方提交最后报价函。我方愿意以人民币（大写）</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整（小写）</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元的总价、</w:t>
      </w:r>
      <w:r>
        <w:rPr>
          <w:rFonts w:hint="eastAsia" w:ascii="宋体" w:hAnsi="宋体" w:eastAsia="宋体" w:cs="宋体"/>
          <w:color w:val="auto"/>
          <w:kern w:val="0"/>
          <w:sz w:val="24"/>
          <w:highlight w:val="none"/>
          <w:lang w:eastAsia="zh-CN"/>
        </w:rPr>
        <w:t>合同履约期限</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日历天、按合同约定实施和完成</w:t>
      </w:r>
      <w:r>
        <w:rPr>
          <w:rFonts w:hint="eastAsia" w:ascii="宋体" w:hAnsi="宋体" w:eastAsia="宋体" w:cs="宋体"/>
          <w:color w:val="auto"/>
          <w:kern w:val="0"/>
          <w:sz w:val="24"/>
          <w:highlight w:val="none"/>
          <w:lang w:val="en-US" w:eastAsia="zh-CN"/>
        </w:rPr>
        <w:t>本项目</w:t>
      </w:r>
      <w:r>
        <w:rPr>
          <w:rFonts w:hint="eastAsia" w:ascii="宋体" w:hAnsi="宋体" w:eastAsia="宋体" w:cs="宋体"/>
          <w:color w:val="auto"/>
          <w:kern w:val="0"/>
          <w:sz w:val="24"/>
          <w:highlight w:val="none"/>
        </w:rPr>
        <w:t>中的任何缺陷，质量</w:t>
      </w:r>
      <w:r>
        <w:rPr>
          <w:rFonts w:hint="eastAsia" w:ascii="宋体" w:hAnsi="宋体" w:cs="宋体"/>
          <w:color w:val="auto"/>
          <w:kern w:val="0"/>
          <w:sz w:val="24"/>
          <w:highlight w:val="none"/>
          <w:lang w:val="en-US" w:eastAsia="zh-CN"/>
        </w:rPr>
        <w:t>要求</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u w:val="single"/>
        </w:rPr>
        <w:t>符合现行国家相关法律法规、标准和规范等，成果性文件须满足审批部门报批要求及标准，服务工作优质高效</w:t>
      </w:r>
      <w:r>
        <w:rPr>
          <w:rFonts w:hint="eastAsia" w:ascii="宋体" w:hAnsi="宋体" w:eastAsia="宋体" w:cs="宋体"/>
          <w:color w:val="auto"/>
          <w:kern w:val="0"/>
          <w:sz w:val="24"/>
          <w:highlight w:val="none"/>
        </w:rPr>
        <w:t>。</w:t>
      </w:r>
    </w:p>
    <w:p w14:paraId="6D26DF67">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对我方首次提交的响应文件予以修正的内容还有</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4860990A">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2.本最后报价函是我方响应文件的组成部分。若本竞争性磋商最后报价函与我方首次递交的报价函及</w:t>
      </w:r>
      <w:r>
        <w:rPr>
          <w:rFonts w:hint="eastAsia" w:ascii="宋体" w:hAnsi="宋体" w:eastAsia="宋体" w:cs="宋体"/>
          <w:color w:val="auto"/>
          <w:kern w:val="0"/>
          <w:sz w:val="24"/>
          <w:highlight w:val="none"/>
          <w:lang w:eastAsia="zh-CN"/>
        </w:rPr>
        <w:t>报价一览表</w:t>
      </w:r>
      <w:r>
        <w:rPr>
          <w:rFonts w:hint="eastAsia" w:ascii="宋体" w:hAnsi="宋体" w:eastAsia="宋体" w:cs="宋体"/>
          <w:color w:val="auto"/>
          <w:kern w:val="0"/>
          <w:sz w:val="24"/>
          <w:highlight w:val="none"/>
        </w:rPr>
        <w:t>的内容有差异，以本竞争性磋商最后的报价函内容为准。</w:t>
      </w:r>
    </w:p>
    <w:p w14:paraId="3759A9A4">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（其他补充说明）。</w:t>
      </w:r>
    </w:p>
    <w:p w14:paraId="1EA15F09">
      <w:pPr>
        <w:autoSpaceDE w:val="0"/>
        <w:autoSpaceDN w:val="0"/>
        <w:adjustRightInd w:val="0"/>
        <w:snapToGrid w:val="0"/>
        <w:spacing w:line="360" w:lineRule="auto"/>
        <w:jc w:val="left"/>
        <w:rPr>
          <w:rFonts w:hint="eastAsia" w:ascii="宋体" w:hAnsi="宋体" w:eastAsia="宋体" w:cs="宋体"/>
          <w:color w:val="auto"/>
          <w:kern w:val="0"/>
          <w:sz w:val="24"/>
          <w:highlight w:val="none"/>
        </w:rPr>
      </w:pPr>
    </w:p>
    <w:p w14:paraId="21C85021">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 （盖单位章）</w:t>
      </w:r>
    </w:p>
    <w:p w14:paraId="220B20BF">
      <w:pPr>
        <w:autoSpaceDE w:val="0"/>
        <w:autoSpaceDN w:val="0"/>
        <w:adjustRightInd w:val="0"/>
        <w:snapToGrid w:val="0"/>
        <w:spacing w:line="360" w:lineRule="auto"/>
        <w:ind w:left="3780" w:leftChars="1800"/>
        <w:jc w:val="left"/>
        <w:outlineLvl w:val="9"/>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 xml:space="preserve">法定代表人或其委托代理人： </w:t>
      </w:r>
      <w:r>
        <w:rPr>
          <w:rFonts w:hint="eastAsia" w:ascii="宋体" w:hAnsi="宋体" w:eastAsia="宋体" w:cs="宋体"/>
          <w:color w:val="auto"/>
          <w:kern w:val="0"/>
          <w:sz w:val="24"/>
          <w:highlight w:val="none"/>
          <w:lang w:eastAsia="zh-CN"/>
        </w:rPr>
        <w:t>（签字或盖章）</w:t>
      </w:r>
    </w:p>
    <w:p w14:paraId="18837CA5">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地址：</w:t>
      </w:r>
    </w:p>
    <w:p w14:paraId="6FE69461">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电话：</w:t>
      </w:r>
    </w:p>
    <w:p w14:paraId="06A621C5">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传真：</w:t>
      </w:r>
    </w:p>
    <w:p w14:paraId="434376A4">
      <w:pPr>
        <w:autoSpaceDE w:val="0"/>
        <w:autoSpaceDN w:val="0"/>
        <w:adjustRightInd w:val="0"/>
        <w:snapToGrid w:val="0"/>
        <w:spacing w:line="360" w:lineRule="auto"/>
        <w:ind w:left="5939" w:leftChars="2828"/>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rPr>
        <w:t xml:space="preserve"> 月</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rPr>
        <w:t xml:space="preserve"> 日</w:t>
      </w:r>
    </w:p>
    <w:p w14:paraId="0D714F0B">
      <w:pPr>
        <w:autoSpaceDE w:val="0"/>
        <w:autoSpaceDN w:val="0"/>
        <w:adjustRightInd w:val="0"/>
        <w:snapToGrid w:val="0"/>
        <w:spacing w:line="360" w:lineRule="auto"/>
        <w:jc w:val="left"/>
        <w:rPr>
          <w:rFonts w:hint="eastAsia" w:ascii="宋体" w:hAnsi="宋体" w:eastAsia="宋体" w:cs="宋体"/>
          <w:color w:val="auto"/>
          <w:kern w:val="0"/>
          <w:sz w:val="24"/>
          <w:highlight w:val="none"/>
        </w:rPr>
      </w:pPr>
    </w:p>
    <w:p w14:paraId="5C9D01DF">
      <w:pPr>
        <w:autoSpaceDE w:val="0"/>
        <w:autoSpaceDN w:val="0"/>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b/>
          <w:bCs/>
          <w:color w:val="auto"/>
          <w:kern w:val="0"/>
          <w:sz w:val="24"/>
          <w:highlight w:val="none"/>
        </w:rPr>
        <w:t>注：按格式要求在指定位置根据要求进行签章，否则视为无效报价函。</w:t>
      </w:r>
    </w:p>
    <w:bookmarkEnd w:id="156"/>
    <w:p w14:paraId="526A4EFF">
      <w:pPr>
        <w:spacing w:line="360" w:lineRule="auto"/>
        <w:outlineLvl w:val="9"/>
        <w:rPr>
          <w:rFonts w:hint="eastAsia" w:ascii="宋体" w:hAnsi="宋体" w:eastAsia="宋体" w:cs="宋体"/>
          <w:b/>
          <w:color w:val="auto"/>
          <w:sz w:val="24"/>
          <w:highlight w:val="none"/>
        </w:rPr>
      </w:pPr>
    </w:p>
    <w:sectPr>
      <w:headerReference r:id="rId9" w:type="default"/>
      <w:footerReference r:id="rId10" w:type="default"/>
      <w:pgSz w:w="11906" w:h="16838"/>
      <w:pgMar w:top="1440" w:right="1080" w:bottom="1440" w:left="108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楷体_GB2312">
    <w:panose1 w:val="02010609030101010101"/>
    <w:charset w:val="86"/>
    <w:family w:val="modern"/>
    <w:pitch w:val="default"/>
    <w:sig w:usb0="00000001" w:usb1="080E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仿宋_GB2312">
    <w:panose1 w:val="02010609030101010101"/>
    <w:charset w:val="86"/>
    <w:family w:val="modern"/>
    <w:pitch w:val="default"/>
    <w:sig w:usb0="00000001" w:usb1="080E0000" w:usb2="00000000" w:usb3="00000000" w:csb0="00040000" w:csb1="00000000"/>
  </w:font>
  <w:font w:name="PMingLiU">
    <w:altName w:val="Microsoft JhengHei UI"/>
    <w:panose1 w:val="02010601000101010101"/>
    <w:charset w:val="88"/>
    <w:family w:val="auto"/>
    <w:pitch w:val="default"/>
    <w:sig w:usb0="00000000" w:usb1="00000000" w:usb2="00000010" w:usb3="00000000" w:csb0="00100000" w:csb1="00000000"/>
  </w:font>
  <w:font w:name="Microsoft JhengHei UI">
    <w:panose1 w:val="020B0604030504040204"/>
    <w:charset w:val="88"/>
    <w:family w:val="auto"/>
    <w:pitch w:val="default"/>
    <w:sig w:usb0="000002A7" w:usb1="28CF4400" w:usb2="00000016" w:usb3="00000000" w:csb0="00100009" w:csb1="00000000"/>
  </w:font>
  <w:font w:name="MS Gothic">
    <w:panose1 w:val="020B0609070205080204"/>
    <w:charset w:val="80"/>
    <w:family w:val="modern"/>
    <w:pitch w:val="default"/>
    <w:sig w:usb0="E00002FF" w:usb1="6AC7FDFB" w:usb2="08000012" w:usb3="00000000" w:csb0="4002009F" w:csb1="DFD70000"/>
  </w:font>
  <w:font w:name="Century">
    <w:altName w:val="Times New Roman"/>
    <w:panose1 w:val="02040604050505020304"/>
    <w:charset w:val="00"/>
    <w:family w:val="roman"/>
    <w:pitch w:val="default"/>
    <w:sig w:usb0="00000000" w:usb1="00000000" w:usb2="00000000" w:usb3="00000000" w:csb0="2000009F" w:csb1="DFD70000"/>
  </w:font>
  <w:font w:name="Univers">
    <w:altName w:val="Arial"/>
    <w:panose1 w:val="00000000000000000000"/>
    <w:charset w:val="00"/>
    <w:family w:val="swiss"/>
    <w:pitch w:val="default"/>
    <w:sig w:usb0="00000000" w:usb1="00000000" w:usb2="00000000" w:usb3="00000000" w:csb0="00000093" w:csb1="00000000"/>
  </w:font>
  <w:font w:name="Tahoma">
    <w:panose1 w:val="020B0604030504040204"/>
    <w:charset w:val="00"/>
    <w:family w:val="swiss"/>
    <w:pitch w:val="default"/>
    <w:sig w:usb0="E1002EFF" w:usb1="C000605B" w:usb2="00000029" w:usb3="00000000" w:csb0="200101FF" w:csb1="2028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Verdana">
    <w:panose1 w:val="020B0604030504040204"/>
    <w:charset w:val="00"/>
    <w:family w:val="swiss"/>
    <w:pitch w:val="default"/>
    <w:sig w:usb0="A00006FF" w:usb1="4000205B" w:usb2="00000010" w:usb3="00000000" w:csb0="2000019F" w:csb1="00000000"/>
  </w:font>
  <w:font w:name="方正书宋_GBK">
    <w:altName w:val="微软雅黑"/>
    <w:panose1 w:val="02000000000000000000"/>
    <w:charset w:val="86"/>
    <w:family w:val="auto"/>
    <w:pitch w:val="default"/>
    <w:sig w:usb0="00000000" w:usb1="00000000" w:usb2="00082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E39D6C">
    <w:pPr>
      <w:pStyle w:val="5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1C73D2">
    <w:pPr>
      <w:pStyle w:val="5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04FA8F">
                          <w:pPr>
                            <w:pStyle w:val="53"/>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6104FA8F">
                    <w:pPr>
                      <w:pStyle w:val="53"/>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37D64B">
    <w:pPr>
      <w:pStyle w:val="53"/>
      <w:rPr>
        <w:lang w:eastAsia="en-US"/>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6486F7">
                          <w:pPr>
                            <w:pStyle w:val="53"/>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016486F7">
                    <w:pPr>
                      <w:pStyle w:val="53"/>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8DDCAD">
    <w:pPr>
      <w:pStyle w:val="53"/>
      <w:ind w:firstLine="90" w:firstLineChars="5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AE70C7">
                          <w:pPr>
                            <w:pStyle w:val="53"/>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BAE70C7">
                    <w:pPr>
                      <w:pStyle w:val="53"/>
                    </w:pPr>
                    <w:r>
                      <w:fldChar w:fldCharType="begin"/>
                    </w:r>
                    <w:r>
                      <w:instrText xml:space="preserve"> PAGE  \* MERGEFORMAT </w:instrText>
                    </w:r>
                    <w:r>
                      <w:fldChar w:fldCharType="separate"/>
                    </w:r>
                    <w:r>
                      <w:t>56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F17AFB">
    <w:pPr>
      <w:pStyle w:val="54"/>
      <w:pBdr>
        <w:bottom w:val="none" w:color="auto" w:sz="0" w:space="1"/>
      </w:pBdr>
      <w:jc w:val="right"/>
    </w:pPr>
    <w:r>
      <w:rPr>
        <w:rFonts w:hint="eastAsia"/>
        <w:lang w:eastAsia="zh-CN"/>
      </w:rPr>
      <w:drawing>
        <wp:inline distT="0" distB="0" distL="114300" distR="114300">
          <wp:extent cx="2664460" cy="278765"/>
          <wp:effectExtent l="0" t="0" r="0" b="6985"/>
          <wp:docPr id="1" name="图片 6" descr="353afe324ad3cad658bf12ab6d32f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 descr="353afe324ad3cad658bf12ab6d32f44"/>
                  <pic:cNvPicPr>
                    <a:picLocks noChangeAspect="1"/>
                  </pic:cNvPicPr>
                </pic:nvPicPr>
                <pic:blipFill>
                  <a:blip r:embed="rId1"/>
                  <a:stretch>
                    <a:fillRect/>
                  </a:stretch>
                </pic:blipFill>
                <pic:spPr>
                  <a:xfrm>
                    <a:off x="0" y="0"/>
                    <a:ext cx="2664460" cy="278765"/>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55CDC0">
    <w:pPr>
      <w:pStyle w:val="5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A9D097">
    <w:pPr>
      <w:widowControl w:val="0"/>
      <w:pBdr>
        <w:top w:val="none" w:color="auto" w:sz="0" w:space="1"/>
        <w:left w:val="none" w:color="auto" w:sz="0" w:space="4"/>
        <w:bottom w:val="none" w:color="auto" w:sz="0" w:space="0"/>
        <w:right w:val="none" w:color="auto" w:sz="0" w:space="4"/>
      </w:pBdr>
      <w:tabs>
        <w:tab w:val="center" w:pos="4153"/>
        <w:tab w:val="right" w:pos="8306"/>
      </w:tabs>
      <w:snapToGrid w:val="0"/>
      <w:jc w:val="right"/>
      <w:rPr>
        <w:rFonts w:ascii="Times New Roman" w:hAnsi="Times New Roman" w:eastAsia="Times New Roman" w:cs="Times New Roman"/>
        <w:color w:val="000000"/>
        <w:sz w:val="18"/>
        <w:szCs w:val="24"/>
        <w:lang w:val="en-US" w:eastAsia="en-US" w:bidi="en-US"/>
      </w:rPr>
    </w:pPr>
    <w:r>
      <w:rPr>
        <w:rFonts w:hint="eastAsia" w:ascii="Times New Roman" w:hAnsi="Times New Roman" w:eastAsia="Times New Roman" w:cs="Times New Roman"/>
        <w:color w:val="000000"/>
        <w:sz w:val="18"/>
        <w:szCs w:val="24"/>
        <w:lang w:val="en-US" w:eastAsia="en-US" w:bidi="en-US"/>
      </w:rPr>
      <w:drawing>
        <wp:inline distT="0" distB="0" distL="114300" distR="114300">
          <wp:extent cx="2664460" cy="278765"/>
          <wp:effectExtent l="0" t="0" r="0" b="6985"/>
          <wp:docPr id="2" name="图片 6" descr="353afe324ad3cad658bf12ab6d32f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6" descr="353afe324ad3cad658bf12ab6d32f44"/>
                  <pic:cNvPicPr>
                    <a:picLocks noChangeAspect="1"/>
                  </pic:cNvPicPr>
                </pic:nvPicPr>
                <pic:blipFill>
                  <a:blip r:embed="rId1"/>
                  <a:stretch>
                    <a:fillRect/>
                  </a:stretch>
                </pic:blipFill>
                <pic:spPr>
                  <a:xfrm>
                    <a:off x="0" y="0"/>
                    <a:ext cx="2664460" cy="278765"/>
                  </a:xfrm>
                  <a:prstGeom prst="rect">
                    <a:avLst/>
                  </a:prstGeom>
                  <a:noFill/>
                  <a:ln>
                    <a:noFill/>
                  </a:ln>
                </pic:spPr>
              </pic:pic>
            </a:graphicData>
          </a:graphic>
        </wp:inline>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9A05F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839DD3"/>
    <w:multiLevelType w:val="multilevel"/>
    <w:tmpl w:val="FC839DD3"/>
    <w:lvl w:ilvl="0" w:tentative="0">
      <w:start w:val="1"/>
      <w:numFmt w:val="decimal"/>
      <w:suff w:val="space"/>
      <w:lvlText w:val="%1"/>
      <w:lvlJc w:val="left"/>
      <w:pPr>
        <w:ind w:left="1077" w:hanging="1077"/>
      </w:pPr>
      <w:rPr>
        <w:rFonts w:hint="eastAsia"/>
      </w:rPr>
    </w:lvl>
    <w:lvl w:ilvl="1" w:tentative="0">
      <w:start w:val="1"/>
      <w:numFmt w:val="decimal"/>
      <w:lvlText w:val="%1.%2"/>
      <w:lvlJc w:val="left"/>
      <w:pPr>
        <w:tabs>
          <w:tab w:val="left" w:pos="1077"/>
        </w:tabs>
        <w:ind w:left="1077" w:hanging="107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
    <w:nsid w:val="FE2D6F4F"/>
    <w:multiLevelType w:val="multilevel"/>
    <w:tmpl w:val="FE2D6F4F"/>
    <w:lvl w:ilvl="0" w:tentative="0">
      <w:start w:val="1"/>
      <w:numFmt w:val="decimal"/>
      <w:suff w:val="nothing"/>
      <w:lvlText w:val="（%1）"/>
      <w:lvlJc w:val="left"/>
      <w:pPr>
        <w:ind w:left="1554" w:hanging="420"/>
      </w:pPr>
      <w:rPr>
        <w:rFonts w:hint="eastAsia"/>
      </w:rPr>
    </w:lvl>
    <w:lvl w:ilvl="1" w:tentative="0">
      <w:start w:val="1"/>
      <w:numFmt w:val="lowerLetter"/>
      <w:lvlText w:val="%2)"/>
      <w:lvlJc w:val="left"/>
      <w:pPr>
        <w:ind w:left="1974" w:hanging="420"/>
      </w:pPr>
    </w:lvl>
    <w:lvl w:ilvl="2" w:tentative="0">
      <w:start w:val="1"/>
      <w:numFmt w:val="lowerRoman"/>
      <w:lvlText w:val="%3."/>
      <w:lvlJc w:val="right"/>
      <w:pPr>
        <w:ind w:left="2394" w:hanging="420"/>
      </w:pPr>
    </w:lvl>
    <w:lvl w:ilvl="3" w:tentative="0">
      <w:start w:val="1"/>
      <w:numFmt w:val="decimal"/>
      <w:lvlText w:val="%4."/>
      <w:lvlJc w:val="left"/>
      <w:pPr>
        <w:ind w:left="2814" w:hanging="420"/>
      </w:pPr>
    </w:lvl>
    <w:lvl w:ilvl="4" w:tentative="0">
      <w:start w:val="1"/>
      <w:numFmt w:val="lowerLetter"/>
      <w:lvlText w:val="%5)"/>
      <w:lvlJc w:val="left"/>
      <w:pPr>
        <w:ind w:left="3234" w:hanging="420"/>
      </w:pPr>
    </w:lvl>
    <w:lvl w:ilvl="5" w:tentative="0">
      <w:start w:val="1"/>
      <w:numFmt w:val="lowerRoman"/>
      <w:lvlText w:val="%6."/>
      <w:lvlJc w:val="right"/>
      <w:pPr>
        <w:ind w:left="3654" w:hanging="420"/>
      </w:pPr>
    </w:lvl>
    <w:lvl w:ilvl="6" w:tentative="0">
      <w:start w:val="1"/>
      <w:numFmt w:val="decimal"/>
      <w:lvlText w:val="%7."/>
      <w:lvlJc w:val="left"/>
      <w:pPr>
        <w:ind w:left="4074" w:hanging="420"/>
      </w:pPr>
    </w:lvl>
    <w:lvl w:ilvl="7" w:tentative="0">
      <w:start w:val="1"/>
      <w:numFmt w:val="lowerLetter"/>
      <w:lvlText w:val="%8)"/>
      <w:lvlJc w:val="left"/>
      <w:pPr>
        <w:ind w:left="4494" w:hanging="420"/>
      </w:pPr>
    </w:lvl>
    <w:lvl w:ilvl="8" w:tentative="0">
      <w:start w:val="1"/>
      <w:numFmt w:val="lowerRoman"/>
      <w:lvlText w:val="%9."/>
      <w:lvlJc w:val="right"/>
      <w:pPr>
        <w:ind w:left="4914" w:hanging="420"/>
      </w:pPr>
    </w:lvl>
  </w:abstractNum>
  <w:abstractNum w:abstractNumId="2">
    <w:nsid w:val="02594658"/>
    <w:multiLevelType w:val="multilevel"/>
    <w:tmpl w:val="02594658"/>
    <w:lvl w:ilvl="0" w:tentative="0">
      <w:start w:val="1"/>
      <w:numFmt w:val="decimal"/>
      <w:lvlText w:val="（%1）"/>
      <w:lvlJc w:val="left"/>
      <w:pPr>
        <w:ind w:left="779" w:hanging="420"/>
      </w:pPr>
      <w:rPr>
        <w:rFonts w:hint="eastAsia"/>
      </w:rPr>
    </w:lvl>
    <w:lvl w:ilvl="1" w:tentative="0">
      <w:start w:val="1"/>
      <w:numFmt w:val="lowerLetter"/>
      <w:lvlText w:val="%2)"/>
      <w:lvlJc w:val="left"/>
      <w:pPr>
        <w:ind w:left="1199" w:hanging="420"/>
      </w:pPr>
    </w:lvl>
    <w:lvl w:ilvl="2" w:tentative="0">
      <w:start w:val="1"/>
      <w:numFmt w:val="lowerRoman"/>
      <w:lvlText w:val="%3."/>
      <w:lvlJc w:val="right"/>
      <w:pPr>
        <w:ind w:left="1619" w:hanging="420"/>
      </w:pPr>
    </w:lvl>
    <w:lvl w:ilvl="3" w:tentative="0">
      <w:start w:val="1"/>
      <w:numFmt w:val="decimal"/>
      <w:lvlText w:val="%4."/>
      <w:lvlJc w:val="left"/>
      <w:pPr>
        <w:ind w:left="2039" w:hanging="420"/>
      </w:pPr>
    </w:lvl>
    <w:lvl w:ilvl="4" w:tentative="0">
      <w:start w:val="1"/>
      <w:numFmt w:val="lowerLetter"/>
      <w:lvlText w:val="%5)"/>
      <w:lvlJc w:val="left"/>
      <w:pPr>
        <w:ind w:left="2459" w:hanging="420"/>
      </w:pPr>
    </w:lvl>
    <w:lvl w:ilvl="5" w:tentative="0">
      <w:start w:val="1"/>
      <w:numFmt w:val="lowerRoman"/>
      <w:lvlText w:val="%6."/>
      <w:lvlJc w:val="right"/>
      <w:pPr>
        <w:ind w:left="2879" w:hanging="420"/>
      </w:pPr>
    </w:lvl>
    <w:lvl w:ilvl="6" w:tentative="0">
      <w:start w:val="1"/>
      <w:numFmt w:val="decimal"/>
      <w:lvlText w:val="%7."/>
      <w:lvlJc w:val="left"/>
      <w:pPr>
        <w:ind w:left="3299" w:hanging="420"/>
      </w:pPr>
    </w:lvl>
    <w:lvl w:ilvl="7" w:tentative="0">
      <w:start w:val="1"/>
      <w:numFmt w:val="lowerLetter"/>
      <w:lvlText w:val="%8)"/>
      <w:lvlJc w:val="left"/>
      <w:pPr>
        <w:ind w:left="3719" w:hanging="420"/>
      </w:pPr>
    </w:lvl>
    <w:lvl w:ilvl="8" w:tentative="0">
      <w:start w:val="1"/>
      <w:numFmt w:val="lowerRoman"/>
      <w:lvlText w:val="%9."/>
      <w:lvlJc w:val="right"/>
      <w:pPr>
        <w:ind w:left="4139" w:hanging="420"/>
      </w:pPr>
    </w:lvl>
  </w:abstractNum>
  <w:abstractNum w:abstractNumId="3">
    <w:nsid w:val="03754B41"/>
    <w:multiLevelType w:val="multilevel"/>
    <w:tmpl w:val="03754B41"/>
    <w:lvl w:ilvl="0" w:tentative="0">
      <w:start w:val="1"/>
      <w:numFmt w:val="decimal"/>
      <w:lvlText w:val="（%1）"/>
      <w:lvlJc w:val="left"/>
      <w:pPr>
        <w:ind w:left="1499" w:hanging="420"/>
      </w:pPr>
      <w:rPr>
        <w:rFonts w:hint="eastAsia"/>
      </w:rPr>
    </w:lvl>
    <w:lvl w:ilvl="1" w:tentative="0">
      <w:start w:val="1"/>
      <w:numFmt w:val="lowerLetter"/>
      <w:lvlText w:val="%2)"/>
      <w:lvlJc w:val="left"/>
      <w:pPr>
        <w:ind w:left="1919" w:hanging="420"/>
      </w:pPr>
    </w:lvl>
    <w:lvl w:ilvl="2" w:tentative="0">
      <w:start w:val="1"/>
      <w:numFmt w:val="lowerRoman"/>
      <w:lvlText w:val="%3."/>
      <w:lvlJc w:val="right"/>
      <w:pPr>
        <w:ind w:left="2339" w:hanging="420"/>
      </w:pPr>
    </w:lvl>
    <w:lvl w:ilvl="3" w:tentative="0">
      <w:start w:val="1"/>
      <w:numFmt w:val="decimal"/>
      <w:lvlText w:val="%4."/>
      <w:lvlJc w:val="left"/>
      <w:pPr>
        <w:ind w:left="2759" w:hanging="420"/>
      </w:pPr>
    </w:lvl>
    <w:lvl w:ilvl="4" w:tentative="0">
      <w:start w:val="1"/>
      <w:numFmt w:val="lowerLetter"/>
      <w:lvlText w:val="%5)"/>
      <w:lvlJc w:val="left"/>
      <w:pPr>
        <w:ind w:left="3179" w:hanging="420"/>
      </w:pPr>
    </w:lvl>
    <w:lvl w:ilvl="5" w:tentative="0">
      <w:start w:val="1"/>
      <w:numFmt w:val="lowerRoman"/>
      <w:lvlText w:val="%6."/>
      <w:lvlJc w:val="right"/>
      <w:pPr>
        <w:ind w:left="3599" w:hanging="420"/>
      </w:pPr>
    </w:lvl>
    <w:lvl w:ilvl="6" w:tentative="0">
      <w:start w:val="1"/>
      <w:numFmt w:val="decimal"/>
      <w:lvlText w:val="%7."/>
      <w:lvlJc w:val="left"/>
      <w:pPr>
        <w:ind w:left="4019" w:hanging="420"/>
      </w:pPr>
    </w:lvl>
    <w:lvl w:ilvl="7" w:tentative="0">
      <w:start w:val="1"/>
      <w:numFmt w:val="lowerLetter"/>
      <w:lvlText w:val="%8)"/>
      <w:lvlJc w:val="left"/>
      <w:pPr>
        <w:ind w:left="4439" w:hanging="420"/>
      </w:pPr>
    </w:lvl>
    <w:lvl w:ilvl="8" w:tentative="0">
      <w:start w:val="1"/>
      <w:numFmt w:val="lowerRoman"/>
      <w:lvlText w:val="%9."/>
      <w:lvlJc w:val="right"/>
      <w:pPr>
        <w:ind w:left="4859" w:hanging="420"/>
      </w:pPr>
    </w:lvl>
  </w:abstractNum>
  <w:abstractNum w:abstractNumId="4">
    <w:nsid w:val="0E814EF8"/>
    <w:multiLevelType w:val="singleLevel"/>
    <w:tmpl w:val="0E814EF8"/>
    <w:lvl w:ilvl="0" w:tentative="0">
      <w:start w:val="1"/>
      <w:numFmt w:val="chineseCounting"/>
      <w:suff w:val="nothing"/>
      <w:lvlText w:val="%1、"/>
      <w:lvlJc w:val="left"/>
      <w:rPr>
        <w:rFonts w:hint="eastAsia"/>
      </w:rPr>
    </w:lvl>
  </w:abstractNum>
  <w:abstractNum w:abstractNumId="5">
    <w:nsid w:val="0FDF0889"/>
    <w:multiLevelType w:val="multilevel"/>
    <w:tmpl w:val="0FDF0889"/>
    <w:lvl w:ilvl="0" w:tentative="0">
      <w:start w:val="1"/>
      <w:numFmt w:val="decimal"/>
      <w:lvlText w:val="附件 %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1644635B"/>
    <w:multiLevelType w:val="multilevel"/>
    <w:tmpl w:val="1644635B"/>
    <w:lvl w:ilvl="0" w:tentative="0">
      <w:start w:val="1"/>
      <w:numFmt w:val="decimal"/>
      <w:lvlText w:val="（%1）"/>
      <w:lvlJc w:val="left"/>
      <w:pPr>
        <w:ind w:left="1499" w:hanging="420"/>
      </w:pPr>
      <w:rPr>
        <w:rFonts w:hint="eastAsia"/>
      </w:rPr>
    </w:lvl>
    <w:lvl w:ilvl="1" w:tentative="0">
      <w:start w:val="1"/>
      <w:numFmt w:val="lowerLetter"/>
      <w:lvlText w:val="%2)"/>
      <w:lvlJc w:val="left"/>
      <w:pPr>
        <w:ind w:left="1919" w:hanging="420"/>
      </w:pPr>
    </w:lvl>
    <w:lvl w:ilvl="2" w:tentative="0">
      <w:start w:val="1"/>
      <w:numFmt w:val="lowerRoman"/>
      <w:lvlText w:val="%3."/>
      <w:lvlJc w:val="right"/>
      <w:pPr>
        <w:ind w:left="2339" w:hanging="420"/>
      </w:pPr>
    </w:lvl>
    <w:lvl w:ilvl="3" w:tentative="0">
      <w:start w:val="1"/>
      <w:numFmt w:val="decimal"/>
      <w:lvlText w:val="%4."/>
      <w:lvlJc w:val="left"/>
      <w:pPr>
        <w:ind w:left="2759" w:hanging="420"/>
      </w:pPr>
    </w:lvl>
    <w:lvl w:ilvl="4" w:tentative="0">
      <w:start w:val="1"/>
      <w:numFmt w:val="lowerLetter"/>
      <w:lvlText w:val="%5)"/>
      <w:lvlJc w:val="left"/>
      <w:pPr>
        <w:ind w:left="3179" w:hanging="420"/>
      </w:pPr>
    </w:lvl>
    <w:lvl w:ilvl="5" w:tentative="0">
      <w:start w:val="1"/>
      <w:numFmt w:val="lowerRoman"/>
      <w:lvlText w:val="%6."/>
      <w:lvlJc w:val="right"/>
      <w:pPr>
        <w:ind w:left="3599" w:hanging="420"/>
      </w:pPr>
    </w:lvl>
    <w:lvl w:ilvl="6" w:tentative="0">
      <w:start w:val="1"/>
      <w:numFmt w:val="decimal"/>
      <w:lvlText w:val="%7."/>
      <w:lvlJc w:val="left"/>
      <w:pPr>
        <w:ind w:left="4019" w:hanging="420"/>
      </w:pPr>
    </w:lvl>
    <w:lvl w:ilvl="7" w:tentative="0">
      <w:start w:val="1"/>
      <w:numFmt w:val="lowerLetter"/>
      <w:lvlText w:val="%8)"/>
      <w:lvlJc w:val="left"/>
      <w:pPr>
        <w:ind w:left="4439" w:hanging="420"/>
      </w:pPr>
    </w:lvl>
    <w:lvl w:ilvl="8" w:tentative="0">
      <w:start w:val="1"/>
      <w:numFmt w:val="lowerRoman"/>
      <w:lvlText w:val="%9."/>
      <w:lvlJc w:val="right"/>
      <w:pPr>
        <w:ind w:left="4859" w:hanging="420"/>
      </w:pPr>
    </w:lvl>
  </w:abstractNum>
  <w:abstractNum w:abstractNumId="7">
    <w:nsid w:val="2B4357F3"/>
    <w:multiLevelType w:val="multilevel"/>
    <w:tmpl w:val="2B4357F3"/>
    <w:lvl w:ilvl="0" w:tentative="0">
      <w:start w:val="1"/>
      <w:numFmt w:val="decimal"/>
      <w:lvlText w:val="（%1）"/>
      <w:lvlJc w:val="left"/>
      <w:pPr>
        <w:ind w:left="1552" w:hanging="420"/>
      </w:pPr>
      <w:rPr>
        <w:rFonts w:hint="eastAsia"/>
      </w:rPr>
    </w:lvl>
    <w:lvl w:ilvl="1" w:tentative="0">
      <w:start w:val="1"/>
      <w:numFmt w:val="decimal"/>
      <w:lvlText w:val="%2"/>
      <w:lvlJc w:val="left"/>
      <w:pPr>
        <w:ind w:left="1912" w:hanging="360"/>
      </w:pPr>
      <w:rPr>
        <w:rFonts w:hint="default"/>
      </w:rPr>
    </w:lvl>
    <w:lvl w:ilvl="2" w:tentative="0">
      <w:start w:val="1"/>
      <w:numFmt w:val="decimal"/>
      <w:lvlText w:val="(%3)"/>
      <w:lvlJc w:val="left"/>
      <w:pPr>
        <w:ind w:left="2557" w:hanging="585"/>
      </w:pPr>
      <w:rPr>
        <w:rFonts w:hint="default"/>
      </w:rPr>
    </w:lvl>
    <w:lvl w:ilvl="3" w:tentative="0">
      <w:start w:val="1"/>
      <w:numFmt w:val="decimal"/>
      <w:lvlText w:val="%4."/>
      <w:lvlJc w:val="left"/>
      <w:pPr>
        <w:ind w:left="2812" w:hanging="420"/>
      </w:pPr>
    </w:lvl>
    <w:lvl w:ilvl="4" w:tentative="0">
      <w:start w:val="1"/>
      <w:numFmt w:val="lowerLetter"/>
      <w:lvlText w:val="%5)"/>
      <w:lvlJc w:val="left"/>
      <w:pPr>
        <w:ind w:left="3232" w:hanging="420"/>
      </w:pPr>
    </w:lvl>
    <w:lvl w:ilvl="5" w:tentative="0">
      <w:start w:val="1"/>
      <w:numFmt w:val="lowerRoman"/>
      <w:lvlText w:val="%6."/>
      <w:lvlJc w:val="right"/>
      <w:pPr>
        <w:ind w:left="3652" w:hanging="420"/>
      </w:pPr>
    </w:lvl>
    <w:lvl w:ilvl="6" w:tentative="0">
      <w:start w:val="1"/>
      <w:numFmt w:val="decimal"/>
      <w:lvlText w:val="%7."/>
      <w:lvlJc w:val="left"/>
      <w:pPr>
        <w:ind w:left="4072" w:hanging="420"/>
      </w:pPr>
    </w:lvl>
    <w:lvl w:ilvl="7" w:tentative="0">
      <w:start w:val="1"/>
      <w:numFmt w:val="lowerLetter"/>
      <w:lvlText w:val="%8)"/>
      <w:lvlJc w:val="left"/>
      <w:pPr>
        <w:ind w:left="4492" w:hanging="420"/>
      </w:pPr>
    </w:lvl>
    <w:lvl w:ilvl="8" w:tentative="0">
      <w:start w:val="1"/>
      <w:numFmt w:val="lowerRoman"/>
      <w:lvlText w:val="%9."/>
      <w:lvlJc w:val="right"/>
      <w:pPr>
        <w:ind w:left="4912" w:hanging="420"/>
      </w:pPr>
    </w:lvl>
  </w:abstractNum>
  <w:abstractNum w:abstractNumId="8">
    <w:nsid w:val="365A59B0"/>
    <w:multiLevelType w:val="multilevel"/>
    <w:tmpl w:val="365A59B0"/>
    <w:lvl w:ilvl="0" w:tentative="0">
      <w:start w:val="1"/>
      <w:numFmt w:val="decimal"/>
      <w:lvlText w:val="%1"/>
      <w:lvlJc w:val="left"/>
      <w:pPr>
        <w:tabs>
          <w:tab w:val="left" w:pos="1134"/>
        </w:tabs>
        <w:ind w:left="1134" w:hanging="1134"/>
      </w:pPr>
      <w:rPr>
        <w:rFonts w:hint="eastAsia" w:ascii="宋体" w:eastAsia="宋体"/>
        <w:sz w:val="24"/>
        <w:szCs w:val="24"/>
      </w:rPr>
    </w:lvl>
    <w:lvl w:ilvl="1" w:tentative="0">
      <w:start w:val="1"/>
      <w:numFmt w:val="decimal"/>
      <w:lvlText w:val="%1.%2"/>
      <w:lvlJc w:val="left"/>
      <w:pPr>
        <w:tabs>
          <w:tab w:val="left" w:pos="1134"/>
        </w:tabs>
        <w:ind w:left="1134" w:hanging="1134"/>
      </w:pPr>
      <w:rPr>
        <w:rFonts w:hint="eastAsia" w:ascii="宋体" w:eastAsia="宋体"/>
        <w:color w:val="auto"/>
      </w:rPr>
    </w:lvl>
    <w:lvl w:ilvl="2" w:tentative="0">
      <w:start w:val="1"/>
      <w:numFmt w:val="decimal"/>
      <w:lvlText w:val="%1.%2.%3"/>
      <w:lvlJc w:val="left"/>
      <w:pPr>
        <w:tabs>
          <w:tab w:val="left" w:pos="1134"/>
        </w:tabs>
        <w:ind w:left="1134" w:hanging="1134"/>
      </w:pPr>
      <w:rPr>
        <w:rFonts w:hint="eastAsia" w:ascii="宋体" w:eastAsia="宋体"/>
      </w:rPr>
    </w:lvl>
    <w:lvl w:ilvl="3" w:tentative="0">
      <w:start w:val="1"/>
      <w:numFmt w:val="decimal"/>
      <w:lvlText w:val="%1.%2.%3.%4"/>
      <w:lvlJc w:val="left"/>
      <w:pPr>
        <w:tabs>
          <w:tab w:val="left" w:pos="1021"/>
        </w:tabs>
        <w:ind w:left="1134" w:hanging="1134"/>
      </w:pPr>
      <w:rPr>
        <w:rFonts w:hint="eastAsia"/>
      </w:rPr>
    </w:lvl>
    <w:lvl w:ilvl="4" w:tentative="0">
      <w:start w:val="1"/>
      <w:numFmt w:val="decimal"/>
      <w:lvlText w:val="%1.%2.%3.%4.%5"/>
      <w:lvlJc w:val="left"/>
      <w:pPr>
        <w:tabs>
          <w:tab w:val="left" w:pos="1021"/>
        </w:tabs>
        <w:ind w:left="1134" w:hanging="1134"/>
      </w:pPr>
      <w:rPr>
        <w:rFonts w:hint="eastAsia"/>
      </w:rPr>
    </w:lvl>
    <w:lvl w:ilvl="5" w:tentative="0">
      <w:start w:val="1"/>
      <w:numFmt w:val="decimal"/>
      <w:lvlText w:val="%1.%2.%3.%4.%5.%6."/>
      <w:lvlJc w:val="left"/>
      <w:pPr>
        <w:tabs>
          <w:tab w:val="left" w:pos="1021"/>
        </w:tabs>
        <w:ind w:left="1134" w:hanging="1134"/>
      </w:pPr>
      <w:rPr>
        <w:rFonts w:hint="eastAsia"/>
      </w:rPr>
    </w:lvl>
    <w:lvl w:ilvl="6" w:tentative="0">
      <w:start w:val="1"/>
      <w:numFmt w:val="decimal"/>
      <w:lvlText w:val="%1.%2.%3.%4.%5.%6.%7."/>
      <w:lvlJc w:val="left"/>
      <w:pPr>
        <w:tabs>
          <w:tab w:val="left" w:pos="1021"/>
        </w:tabs>
        <w:ind w:left="1134" w:hanging="1134"/>
      </w:pPr>
      <w:rPr>
        <w:rFonts w:hint="eastAsia"/>
      </w:rPr>
    </w:lvl>
    <w:lvl w:ilvl="7" w:tentative="0">
      <w:start w:val="1"/>
      <w:numFmt w:val="decimal"/>
      <w:lvlText w:val="%1.%2.%3.%4.%5.%6.%7.%8."/>
      <w:lvlJc w:val="left"/>
      <w:pPr>
        <w:tabs>
          <w:tab w:val="left" w:pos="1021"/>
        </w:tabs>
        <w:ind w:left="1134" w:hanging="1134"/>
      </w:pPr>
      <w:rPr>
        <w:rFonts w:hint="eastAsia"/>
      </w:rPr>
    </w:lvl>
    <w:lvl w:ilvl="8" w:tentative="0">
      <w:start w:val="1"/>
      <w:numFmt w:val="decimal"/>
      <w:lvlText w:val="%1.%2.%3.%4.%5.%6.%7.%8.%9."/>
      <w:lvlJc w:val="left"/>
      <w:pPr>
        <w:tabs>
          <w:tab w:val="left" w:pos="1021"/>
        </w:tabs>
        <w:ind w:left="1134" w:hanging="1134"/>
      </w:pPr>
      <w:rPr>
        <w:rFonts w:hint="eastAsia"/>
      </w:rPr>
    </w:lvl>
  </w:abstractNum>
  <w:abstractNum w:abstractNumId="9">
    <w:nsid w:val="39FD1B4C"/>
    <w:multiLevelType w:val="singleLevel"/>
    <w:tmpl w:val="39FD1B4C"/>
    <w:lvl w:ilvl="0" w:tentative="0">
      <w:start w:val="1"/>
      <w:numFmt w:val="decimal"/>
      <w:lvlText w:val="%1."/>
      <w:lvlJc w:val="left"/>
      <w:pPr>
        <w:tabs>
          <w:tab w:val="left" w:pos="312"/>
        </w:tabs>
      </w:pPr>
    </w:lvl>
  </w:abstractNum>
  <w:abstractNum w:abstractNumId="10">
    <w:nsid w:val="3AA03B5F"/>
    <w:multiLevelType w:val="multilevel"/>
    <w:tmpl w:val="3AA03B5F"/>
    <w:lvl w:ilvl="0" w:tentative="0">
      <w:start w:val="5"/>
      <w:numFmt w:val="decimal"/>
      <w:lvlText w:val="附件 %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3B19751C"/>
    <w:multiLevelType w:val="multilevel"/>
    <w:tmpl w:val="3B19751C"/>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412A84B9"/>
    <w:multiLevelType w:val="multilevel"/>
    <w:tmpl w:val="412A84B9"/>
    <w:lvl w:ilvl="0" w:tentative="0">
      <w:start w:val="1"/>
      <w:numFmt w:val="decimal"/>
      <w:suff w:val="nothing"/>
      <w:lvlText w:val="（%1）"/>
      <w:lvlJc w:val="left"/>
      <w:pPr>
        <w:ind w:left="1501" w:hanging="420"/>
      </w:pPr>
      <w:rPr>
        <w:rFonts w:hint="eastAsia"/>
      </w:rPr>
    </w:lvl>
    <w:lvl w:ilvl="1" w:tentative="0">
      <w:start w:val="1"/>
      <w:numFmt w:val="lowerLetter"/>
      <w:lvlText w:val="%2)"/>
      <w:lvlJc w:val="left"/>
      <w:pPr>
        <w:ind w:left="1921" w:hanging="420"/>
      </w:pPr>
    </w:lvl>
    <w:lvl w:ilvl="2" w:tentative="0">
      <w:start w:val="1"/>
      <w:numFmt w:val="lowerRoman"/>
      <w:lvlText w:val="%3."/>
      <w:lvlJc w:val="right"/>
      <w:pPr>
        <w:ind w:left="2341" w:hanging="420"/>
      </w:pPr>
    </w:lvl>
    <w:lvl w:ilvl="3" w:tentative="0">
      <w:start w:val="1"/>
      <w:numFmt w:val="decimal"/>
      <w:lvlText w:val="%4."/>
      <w:lvlJc w:val="left"/>
      <w:pPr>
        <w:ind w:left="2761" w:hanging="420"/>
      </w:pPr>
    </w:lvl>
    <w:lvl w:ilvl="4" w:tentative="0">
      <w:start w:val="1"/>
      <w:numFmt w:val="lowerLetter"/>
      <w:lvlText w:val="%5)"/>
      <w:lvlJc w:val="left"/>
      <w:pPr>
        <w:ind w:left="3181" w:hanging="420"/>
      </w:pPr>
    </w:lvl>
    <w:lvl w:ilvl="5" w:tentative="0">
      <w:start w:val="1"/>
      <w:numFmt w:val="lowerRoman"/>
      <w:lvlText w:val="%6."/>
      <w:lvlJc w:val="right"/>
      <w:pPr>
        <w:ind w:left="3601" w:hanging="420"/>
      </w:pPr>
    </w:lvl>
    <w:lvl w:ilvl="6" w:tentative="0">
      <w:start w:val="1"/>
      <w:numFmt w:val="decimal"/>
      <w:lvlText w:val="%7."/>
      <w:lvlJc w:val="left"/>
      <w:pPr>
        <w:ind w:left="4021" w:hanging="420"/>
      </w:pPr>
    </w:lvl>
    <w:lvl w:ilvl="7" w:tentative="0">
      <w:start w:val="1"/>
      <w:numFmt w:val="lowerLetter"/>
      <w:lvlText w:val="%8)"/>
      <w:lvlJc w:val="left"/>
      <w:pPr>
        <w:ind w:left="4441" w:hanging="420"/>
      </w:pPr>
    </w:lvl>
    <w:lvl w:ilvl="8" w:tentative="0">
      <w:start w:val="1"/>
      <w:numFmt w:val="lowerRoman"/>
      <w:lvlText w:val="%9."/>
      <w:lvlJc w:val="right"/>
      <w:pPr>
        <w:ind w:left="4861" w:hanging="420"/>
      </w:pPr>
    </w:lvl>
  </w:abstractNum>
  <w:abstractNum w:abstractNumId="13">
    <w:nsid w:val="5AA8DCB0"/>
    <w:multiLevelType w:val="singleLevel"/>
    <w:tmpl w:val="5AA8DCB0"/>
    <w:lvl w:ilvl="0" w:tentative="0">
      <w:start w:val="1"/>
      <w:numFmt w:val="decimal"/>
      <w:suff w:val="nothing"/>
      <w:lvlText w:val="%1、"/>
      <w:lvlJc w:val="left"/>
    </w:lvl>
  </w:abstractNum>
  <w:abstractNum w:abstractNumId="14">
    <w:nsid w:val="5AAB3475"/>
    <w:multiLevelType w:val="singleLevel"/>
    <w:tmpl w:val="5AAB3475"/>
    <w:lvl w:ilvl="0" w:tentative="0">
      <w:start w:val="1"/>
      <w:numFmt w:val="decimal"/>
      <w:lvlText w:val="%1."/>
      <w:lvlJc w:val="left"/>
      <w:pPr>
        <w:ind w:left="425" w:hanging="425"/>
      </w:pPr>
      <w:rPr>
        <w:rFonts w:hint="default"/>
        <w:i w:val="0"/>
        <w:iCs w:val="0"/>
      </w:rPr>
    </w:lvl>
  </w:abstractNum>
  <w:abstractNum w:abstractNumId="15">
    <w:nsid w:val="5AAB6138"/>
    <w:multiLevelType w:val="multilevel"/>
    <w:tmpl w:val="5AAB6138"/>
    <w:lvl w:ilvl="0" w:tentative="0">
      <w:start w:val="1"/>
      <w:numFmt w:val="decimal"/>
      <w:lvlText w:val="（%1）"/>
      <w:lvlJc w:val="left"/>
      <w:pPr>
        <w:ind w:left="1499" w:hanging="420"/>
      </w:pPr>
      <w:rPr>
        <w:rFonts w:hint="eastAsia"/>
      </w:rPr>
    </w:lvl>
    <w:lvl w:ilvl="1" w:tentative="0">
      <w:start w:val="1"/>
      <w:numFmt w:val="lowerLetter"/>
      <w:lvlText w:val="%2)"/>
      <w:lvlJc w:val="left"/>
      <w:pPr>
        <w:ind w:left="1919" w:hanging="420"/>
      </w:pPr>
    </w:lvl>
    <w:lvl w:ilvl="2" w:tentative="0">
      <w:start w:val="1"/>
      <w:numFmt w:val="lowerRoman"/>
      <w:lvlText w:val="%3."/>
      <w:lvlJc w:val="right"/>
      <w:pPr>
        <w:ind w:left="2339" w:hanging="420"/>
      </w:pPr>
    </w:lvl>
    <w:lvl w:ilvl="3" w:tentative="0">
      <w:start w:val="1"/>
      <w:numFmt w:val="decimal"/>
      <w:lvlText w:val="%4."/>
      <w:lvlJc w:val="left"/>
      <w:pPr>
        <w:ind w:left="2759" w:hanging="420"/>
      </w:pPr>
    </w:lvl>
    <w:lvl w:ilvl="4" w:tentative="0">
      <w:start w:val="1"/>
      <w:numFmt w:val="lowerLetter"/>
      <w:lvlText w:val="%5)"/>
      <w:lvlJc w:val="left"/>
      <w:pPr>
        <w:ind w:left="3179" w:hanging="420"/>
      </w:pPr>
    </w:lvl>
    <w:lvl w:ilvl="5" w:tentative="0">
      <w:start w:val="1"/>
      <w:numFmt w:val="lowerRoman"/>
      <w:lvlText w:val="%6."/>
      <w:lvlJc w:val="right"/>
      <w:pPr>
        <w:ind w:left="3599" w:hanging="420"/>
      </w:pPr>
    </w:lvl>
    <w:lvl w:ilvl="6" w:tentative="0">
      <w:start w:val="1"/>
      <w:numFmt w:val="decimal"/>
      <w:lvlText w:val="%7."/>
      <w:lvlJc w:val="left"/>
      <w:pPr>
        <w:ind w:left="4019" w:hanging="420"/>
      </w:pPr>
    </w:lvl>
    <w:lvl w:ilvl="7" w:tentative="0">
      <w:start w:val="1"/>
      <w:numFmt w:val="lowerLetter"/>
      <w:lvlText w:val="%8)"/>
      <w:lvlJc w:val="left"/>
      <w:pPr>
        <w:ind w:left="4439" w:hanging="420"/>
      </w:pPr>
    </w:lvl>
    <w:lvl w:ilvl="8" w:tentative="0">
      <w:start w:val="1"/>
      <w:numFmt w:val="lowerRoman"/>
      <w:lvlText w:val="%9."/>
      <w:lvlJc w:val="right"/>
      <w:pPr>
        <w:ind w:left="4859" w:hanging="420"/>
      </w:pPr>
    </w:lvl>
  </w:abstractNum>
  <w:abstractNum w:abstractNumId="16">
    <w:nsid w:val="5B615E8C"/>
    <w:multiLevelType w:val="multilevel"/>
    <w:tmpl w:val="5B615E8C"/>
    <w:lvl w:ilvl="0" w:tentative="0">
      <w:start w:val="1"/>
      <w:numFmt w:val="decimal"/>
      <w:lvlText w:val="（%1）"/>
      <w:lvlJc w:val="left"/>
      <w:pPr>
        <w:ind w:left="1554" w:hanging="420"/>
      </w:pPr>
      <w:rPr>
        <w:rFonts w:hint="eastAsia"/>
      </w:rPr>
    </w:lvl>
    <w:lvl w:ilvl="1" w:tentative="0">
      <w:start w:val="1"/>
      <w:numFmt w:val="lowerLetter"/>
      <w:lvlText w:val="%2)"/>
      <w:lvlJc w:val="left"/>
      <w:pPr>
        <w:ind w:left="1974" w:hanging="420"/>
      </w:pPr>
    </w:lvl>
    <w:lvl w:ilvl="2" w:tentative="0">
      <w:start w:val="1"/>
      <w:numFmt w:val="lowerRoman"/>
      <w:lvlText w:val="%3."/>
      <w:lvlJc w:val="right"/>
      <w:pPr>
        <w:ind w:left="2394" w:hanging="420"/>
      </w:pPr>
    </w:lvl>
    <w:lvl w:ilvl="3" w:tentative="0">
      <w:start w:val="1"/>
      <w:numFmt w:val="decimal"/>
      <w:lvlText w:val="%4."/>
      <w:lvlJc w:val="left"/>
      <w:pPr>
        <w:ind w:left="2814" w:hanging="420"/>
      </w:pPr>
    </w:lvl>
    <w:lvl w:ilvl="4" w:tentative="0">
      <w:start w:val="1"/>
      <w:numFmt w:val="lowerLetter"/>
      <w:lvlText w:val="%5)"/>
      <w:lvlJc w:val="left"/>
      <w:pPr>
        <w:ind w:left="3234" w:hanging="420"/>
      </w:pPr>
    </w:lvl>
    <w:lvl w:ilvl="5" w:tentative="0">
      <w:start w:val="1"/>
      <w:numFmt w:val="lowerRoman"/>
      <w:lvlText w:val="%6."/>
      <w:lvlJc w:val="right"/>
      <w:pPr>
        <w:ind w:left="3654" w:hanging="420"/>
      </w:pPr>
    </w:lvl>
    <w:lvl w:ilvl="6" w:tentative="0">
      <w:start w:val="1"/>
      <w:numFmt w:val="decimal"/>
      <w:lvlText w:val="%7."/>
      <w:lvlJc w:val="left"/>
      <w:pPr>
        <w:ind w:left="4074" w:hanging="420"/>
      </w:pPr>
    </w:lvl>
    <w:lvl w:ilvl="7" w:tentative="0">
      <w:start w:val="1"/>
      <w:numFmt w:val="lowerLetter"/>
      <w:lvlText w:val="%8)"/>
      <w:lvlJc w:val="left"/>
      <w:pPr>
        <w:ind w:left="4494" w:hanging="420"/>
      </w:pPr>
    </w:lvl>
    <w:lvl w:ilvl="8" w:tentative="0">
      <w:start w:val="1"/>
      <w:numFmt w:val="lowerRoman"/>
      <w:lvlText w:val="%9."/>
      <w:lvlJc w:val="right"/>
      <w:pPr>
        <w:ind w:left="4914" w:hanging="420"/>
      </w:pPr>
    </w:lvl>
  </w:abstractNum>
  <w:abstractNum w:abstractNumId="17">
    <w:nsid w:val="5FE77D88"/>
    <w:multiLevelType w:val="singleLevel"/>
    <w:tmpl w:val="5FE77D88"/>
    <w:lvl w:ilvl="0" w:tentative="0">
      <w:start w:val="2"/>
      <w:numFmt w:val="chineseCounting"/>
      <w:suff w:val="nothing"/>
      <w:lvlText w:val="（%1）"/>
      <w:lvlJc w:val="left"/>
      <w:rPr>
        <w:rFonts w:hint="eastAsia"/>
      </w:rPr>
    </w:lvl>
  </w:abstractNum>
  <w:abstractNum w:abstractNumId="18">
    <w:nsid w:val="6D3A44A2"/>
    <w:multiLevelType w:val="multilevel"/>
    <w:tmpl w:val="6D3A44A2"/>
    <w:lvl w:ilvl="0" w:tentative="0">
      <w:start w:val="1"/>
      <w:numFmt w:val="decimal"/>
      <w:lvlText w:val="附件%1"/>
      <w:lvlJc w:val="left"/>
      <w:pPr>
        <w:tabs>
          <w:tab w:val="left" w:pos="1134"/>
        </w:tabs>
        <w:ind w:left="1134" w:hanging="1134"/>
      </w:pPr>
      <w:rPr>
        <w:rFonts w:hint="eastAsia" w:eastAsia="宋体"/>
        <w:b/>
        <w:i w:val="0"/>
        <w:sz w:val="24"/>
        <w:szCs w:val="28"/>
      </w:rPr>
    </w:lvl>
    <w:lvl w:ilvl="1" w:tentative="0">
      <w:start w:val="1"/>
      <w:numFmt w:val="decimal"/>
      <w:suff w:val="nothing"/>
      <w:lvlText w:val="%2、"/>
      <w:lvlJc w:val="left"/>
      <w:pPr>
        <w:ind w:left="780" w:hanging="360"/>
      </w:pPr>
      <w:rPr>
        <w:rFonts w:hint="default" w:hAnsi="宋体"/>
        <w:color w:val="000000"/>
      </w:rPr>
    </w:lvl>
    <w:lvl w:ilvl="2" w:tentative="0">
      <w:start w:val="1"/>
      <w:numFmt w:val="decimal"/>
      <w:lvlText w:val="%3."/>
      <w:lvlJc w:val="left"/>
      <w:pPr>
        <w:tabs>
          <w:tab w:val="left" w:pos="1260"/>
        </w:tabs>
        <w:ind w:left="1260" w:hanging="420"/>
      </w:pPr>
      <w:rPr>
        <w:rFonts w:hint="eastAsia"/>
        <w:b/>
        <w:i w:val="0"/>
        <w:sz w:val="24"/>
        <w:szCs w:val="28"/>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1"/>
  </w:num>
  <w:num w:numId="2">
    <w:abstractNumId w:val="8"/>
  </w:num>
  <w:num w:numId="3">
    <w:abstractNumId w:val="15"/>
  </w:num>
  <w:num w:numId="4">
    <w:abstractNumId w:val="6"/>
  </w:num>
  <w:num w:numId="5">
    <w:abstractNumId w:val="3"/>
  </w:num>
  <w:num w:numId="6">
    <w:abstractNumId w:val="12"/>
  </w:num>
  <w:num w:numId="7">
    <w:abstractNumId w:val="1"/>
  </w:num>
  <w:num w:numId="8">
    <w:abstractNumId w:val="16"/>
  </w:num>
  <w:num w:numId="9">
    <w:abstractNumId w:val="7"/>
  </w:num>
  <w:num w:numId="10">
    <w:abstractNumId w:val="0"/>
  </w:num>
  <w:num w:numId="11">
    <w:abstractNumId w:val="14"/>
  </w:num>
  <w:num w:numId="12">
    <w:abstractNumId w:val="4"/>
  </w:num>
  <w:num w:numId="13">
    <w:abstractNumId w:val="5"/>
  </w:num>
  <w:num w:numId="14">
    <w:abstractNumId w:val="9"/>
  </w:num>
  <w:num w:numId="15">
    <w:abstractNumId w:val="2"/>
  </w:num>
  <w:num w:numId="16">
    <w:abstractNumId w:val="10"/>
  </w:num>
  <w:num w:numId="17">
    <w:abstractNumId w:val="18"/>
  </w:num>
  <w:num w:numId="18">
    <w:abstractNumId w:val="13"/>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VjZDQ1ZGU4ZWYyYTEyZTEzNGRiNmY3ODAwNGEwZGQifQ=="/>
  </w:docVars>
  <w:rsids>
    <w:rsidRoot w:val="00172A27"/>
    <w:rsid w:val="00000884"/>
    <w:rsid w:val="000064FD"/>
    <w:rsid w:val="00014886"/>
    <w:rsid w:val="00021791"/>
    <w:rsid w:val="0002420B"/>
    <w:rsid w:val="00024B32"/>
    <w:rsid w:val="0002749B"/>
    <w:rsid w:val="00032E55"/>
    <w:rsid w:val="000360C5"/>
    <w:rsid w:val="00045687"/>
    <w:rsid w:val="000466B9"/>
    <w:rsid w:val="000545A6"/>
    <w:rsid w:val="00061794"/>
    <w:rsid w:val="00080CB6"/>
    <w:rsid w:val="00081878"/>
    <w:rsid w:val="000877D3"/>
    <w:rsid w:val="00090700"/>
    <w:rsid w:val="000910B5"/>
    <w:rsid w:val="000A1B43"/>
    <w:rsid w:val="000A77EC"/>
    <w:rsid w:val="000B167D"/>
    <w:rsid w:val="000B2ECE"/>
    <w:rsid w:val="000D24F2"/>
    <w:rsid w:val="000D3B8D"/>
    <w:rsid w:val="000D44DC"/>
    <w:rsid w:val="000D7CC3"/>
    <w:rsid w:val="000E0668"/>
    <w:rsid w:val="000F0F18"/>
    <w:rsid w:val="000F19F9"/>
    <w:rsid w:val="000F6008"/>
    <w:rsid w:val="00116E9F"/>
    <w:rsid w:val="00117E1C"/>
    <w:rsid w:val="00122931"/>
    <w:rsid w:val="00132B46"/>
    <w:rsid w:val="001356FC"/>
    <w:rsid w:val="001449F1"/>
    <w:rsid w:val="00150148"/>
    <w:rsid w:val="001524CB"/>
    <w:rsid w:val="00155AC7"/>
    <w:rsid w:val="00161B23"/>
    <w:rsid w:val="001657F0"/>
    <w:rsid w:val="0017154F"/>
    <w:rsid w:val="00172691"/>
    <w:rsid w:val="00172A27"/>
    <w:rsid w:val="001736E5"/>
    <w:rsid w:val="00173BDC"/>
    <w:rsid w:val="001807A4"/>
    <w:rsid w:val="00183A91"/>
    <w:rsid w:val="00190A97"/>
    <w:rsid w:val="001A720A"/>
    <w:rsid w:val="001A7411"/>
    <w:rsid w:val="001A779D"/>
    <w:rsid w:val="001B28C3"/>
    <w:rsid w:val="001B352F"/>
    <w:rsid w:val="001B37EE"/>
    <w:rsid w:val="001B42FF"/>
    <w:rsid w:val="001C3BE4"/>
    <w:rsid w:val="001D345D"/>
    <w:rsid w:val="001E2C0B"/>
    <w:rsid w:val="001E5A61"/>
    <w:rsid w:val="001F01FE"/>
    <w:rsid w:val="00210701"/>
    <w:rsid w:val="002145D4"/>
    <w:rsid w:val="00230EA9"/>
    <w:rsid w:val="002314E3"/>
    <w:rsid w:val="00240844"/>
    <w:rsid w:val="002475A0"/>
    <w:rsid w:val="00254724"/>
    <w:rsid w:val="00254AC3"/>
    <w:rsid w:val="00256B42"/>
    <w:rsid w:val="00261ED6"/>
    <w:rsid w:val="00263BCC"/>
    <w:rsid w:val="002647A9"/>
    <w:rsid w:val="00267FF2"/>
    <w:rsid w:val="0028131F"/>
    <w:rsid w:val="00285B68"/>
    <w:rsid w:val="00286A86"/>
    <w:rsid w:val="00292C54"/>
    <w:rsid w:val="002953B8"/>
    <w:rsid w:val="002B1649"/>
    <w:rsid w:val="002C28E6"/>
    <w:rsid w:val="002C644D"/>
    <w:rsid w:val="002D2B60"/>
    <w:rsid w:val="002D3747"/>
    <w:rsid w:val="002D5449"/>
    <w:rsid w:val="002E1DE9"/>
    <w:rsid w:val="002E2BFC"/>
    <w:rsid w:val="002E41DD"/>
    <w:rsid w:val="002E762F"/>
    <w:rsid w:val="002F0728"/>
    <w:rsid w:val="002F216D"/>
    <w:rsid w:val="003026FB"/>
    <w:rsid w:val="0030500F"/>
    <w:rsid w:val="0031303F"/>
    <w:rsid w:val="003146EF"/>
    <w:rsid w:val="00315889"/>
    <w:rsid w:val="00321174"/>
    <w:rsid w:val="00324FAE"/>
    <w:rsid w:val="0033158D"/>
    <w:rsid w:val="00335F69"/>
    <w:rsid w:val="00341DBA"/>
    <w:rsid w:val="0034523B"/>
    <w:rsid w:val="003477BC"/>
    <w:rsid w:val="0035229C"/>
    <w:rsid w:val="003530E1"/>
    <w:rsid w:val="00362543"/>
    <w:rsid w:val="00370506"/>
    <w:rsid w:val="0037384E"/>
    <w:rsid w:val="00376E5D"/>
    <w:rsid w:val="00385A09"/>
    <w:rsid w:val="003A1957"/>
    <w:rsid w:val="003A7586"/>
    <w:rsid w:val="003B011B"/>
    <w:rsid w:val="003B2E5F"/>
    <w:rsid w:val="003B3C2D"/>
    <w:rsid w:val="003B5B75"/>
    <w:rsid w:val="003C6299"/>
    <w:rsid w:val="003D2717"/>
    <w:rsid w:val="003D42CA"/>
    <w:rsid w:val="003D7379"/>
    <w:rsid w:val="003D7E26"/>
    <w:rsid w:val="003E3951"/>
    <w:rsid w:val="003E4381"/>
    <w:rsid w:val="003E58A3"/>
    <w:rsid w:val="003E7706"/>
    <w:rsid w:val="003F4D90"/>
    <w:rsid w:val="00402CD3"/>
    <w:rsid w:val="00402EC9"/>
    <w:rsid w:val="00405E36"/>
    <w:rsid w:val="0040775F"/>
    <w:rsid w:val="00412ADF"/>
    <w:rsid w:val="0041555B"/>
    <w:rsid w:val="00426AD0"/>
    <w:rsid w:val="0043042B"/>
    <w:rsid w:val="00445AE8"/>
    <w:rsid w:val="0044650A"/>
    <w:rsid w:val="004467FF"/>
    <w:rsid w:val="004525D2"/>
    <w:rsid w:val="004547CA"/>
    <w:rsid w:val="004553F2"/>
    <w:rsid w:val="00464702"/>
    <w:rsid w:val="00465995"/>
    <w:rsid w:val="00470B99"/>
    <w:rsid w:val="00473845"/>
    <w:rsid w:val="00475291"/>
    <w:rsid w:val="00481A8C"/>
    <w:rsid w:val="00485494"/>
    <w:rsid w:val="004914C5"/>
    <w:rsid w:val="004A012A"/>
    <w:rsid w:val="004A079B"/>
    <w:rsid w:val="004A0EB4"/>
    <w:rsid w:val="004A15AD"/>
    <w:rsid w:val="004A7870"/>
    <w:rsid w:val="004B1642"/>
    <w:rsid w:val="004B16B9"/>
    <w:rsid w:val="004B59D8"/>
    <w:rsid w:val="004B6A22"/>
    <w:rsid w:val="004C1AE3"/>
    <w:rsid w:val="004C41AC"/>
    <w:rsid w:val="004D1631"/>
    <w:rsid w:val="004D1783"/>
    <w:rsid w:val="004D53C3"/>
    <w:rsid w:val="004D6328"/>
    <w:rsid w:val="004D79AC"/>
    <w:rsid w:val="004E0CCF"/>
    <w:rsid w:val="004F0462"/>
    <w:rsid w:val="004F6577"/>
    <w:rsid w:val="005023D0"/>
    <w:rsid w:val="005032E0"/>
    <w:rsid w:val="00503B66"/>
    <w:rsid w:val="00503F84"/>
    <w:rsid w:val="00506FA7"/>
    <w:rsid w:val="00510F33"/>
    <w:rsid w:val="00512853"/>
    <w:rsid w:val="0051758A"/>
    <w:rsid w:val="00527F7E"/>
    <w:rsid w:val="00530448"/>
    <w:rsid w:val="005356D7"/>
    <w:rsid w:val="0055544E"/>
    <w:rsid w:val="005567FA"/>
    <w:rsid w:val="00557B4D"/>
    <w:rsid w:val="00557F7C"/>
    <w:rsid w:val="005602F8"/>
    <w:rsid w:val="0056055B"/>
    <w:rsid w:val="00567F8D"/>
    <w:rsid w:val="00571DA4"/>
    <w:rsid w:val="0057225A"/>
    <w:rsid w:val="00572980"/>
    <w:rsid w:val="00574CFF"/>
    <w:rsid w:val="0058142C"/>
    <w:rsid w:val="00584A9B"/>
    <w:rsid w:val="00587A18"/>
    <w:rsid w:val="00595777"/>
    <w:rsid w:val="00597881"/>
    <w:rsid w:val="005A073A"/>
    <w:rsid w:val="005B011A"/>
    <w:rsid w:val="005D32F6"/>
    <w:rsid w:val="005D60C8"/>
    <w:rsid w:val="005D671C"/>
    <w:rsid w:val="005D6FC5"/>
    <w:rsid w:val="005E44EB"/>
    <w:rsid w:val="005E74A5"/>
    <w:rsid w:val="005F0A6A"/>
    <w:rsid w:val="005F0C12"/>
    <w:rsid w:val="005F6062"/>
    <w:rsid w:val="005F651A"/>
    <w:rsid w:val="005F766E"/>
    <w:rsid w:val="005F7C90"/>
    <w:rsid w:val="0061430F"/>
    <w:rsid w:val="006154D3"/>
    <w:rsid w:val="00624FF4"/>
    <w:rsid w:val="00633CED"/>
    <w:rsid w:val="00635D6B"/>
    <w:rsid w:val="00645F95"/>
    <w:rsid w:val="00646C38"/>
    <w:rsid w:val="006528C5"/>
    <w:rsid w:val="00657773"/>
    <w:rsid w:val="00661BFE"/>
    <w:rsid w:val="00663896"/>
    <w:rsid w:val="00663A13"/>
    <w:rsid w:val="00670196"/>
    <w:rsid w:val="0068272A"/>
    <w:rsid w:val="006847C3"/>
    <w:rsid w:val="00693047"/>
    <w:rsid w:val="006A0E65"/>
    <w:rsid w:val="006B577B"/>
    <w:rsid w:val="006B6AF5"/>
    <w:rsid w:val="006D0422"/>
    <w:rsid w:val="006D1382"/>
    <w:rsid w:val="006D1C14"/>
    <w:rsid w:val="006D232D"/>
    <w:rsid w:val="006E2FD9"/>
    <w:rsid w:val="006E577A"/>
    <w:rsid w:val="006E6BD1"/>
    <w:rsid w:val="006F07C3"/>
    <w:rsid w:val="006F20EA"/>
    <w:rsid w:val="006F3CBF"/>
    <w:rsid w:val="006F3E30"/>
    <w:rsid w:val="006F5062"/>
    <w:rsid w:val="006F5A25"/>
    <w:rsid w:val="00706A0A"/>
    <w:rsid w:val="00706FF6"/>
    <w:rsid w:val="007137B9"/>
    <w:rsid w:val="007225ED"/>
    <w:rsid w:val="00725E09"/>
    <w:rsid w:val="00730C20"/>
    <w:rsid w:val="00734699"/>
    <w:rsid w:val="00734A65"/>
    <w:rsid w:val="00740F39"/>
    <w:rsid w:val="00755DC7"/>
    <w:rsid w:val="0076061D"/>
    <w:rsid w:val="00761467"/>
    <w:rsid w:val="00762BF0"/>
    <w:rsid w:val="0076345B"/>
    <w:rsid w:val="0076507C"/>
    <w:rsid w:val="00774D25"/>
    <w:rsid w:val="00787A20"/>
    <w:rsid w:val="00792AB3"/>
    <w:rsid w:val="00795054"/>
    <w:rsid w:val="007A182B"/>
    <w:rsid w:val="007A405D"/>
    <w:rsid w:val="007A6F33"/>
    <w:rsid w:val="007B60FE"/>
    <w:rsid w:val="007B7AF8"/>
    <w:rsid w:val="007C23E5"/>
    <w:rsid w:val="007C434F"/>
    <w:rsid w:val="007D52F0"/>
    <w:rsid w:val="007E6EB8"/>
    <w:rsid w:val="007F08AB"/>
    <w:rsid w:val="007F1258"/>
    <w:rsid w:val="007F1568"/>
    <w:rsid w:val="00801A79"/>
    <w:rsid w:val="00806CF8"/>
    <w:rsid w:val="008175F7"/>
    <w:rsid w:val="008218D0"/>
    <w:rsid w:val="008222C2"/>
    <w:rsid w:val="00824A82"/>
    <w:rsid w:val="008445DA"/>
    <w:rsid w:val="00845EAD"/>
    <w:rsid w:val="00847D2D"/>
    <w:rsid w:val="00855864"/>
    <w:rsid w:val="00865D98"/>
    <w:rsid w:val="00870DD3"/>
    <w:rsid w:val="0087299B"/>
    <w:rsid w:val="0088489A"/>
    <w:rsid w:val="008906D3"/>
    <w:rsid w:val="008A4F57"/>
    <w:rsid w:val="008A61E2"/>
    <w:rsid w:val="008B2CDA"/>
    <w:rsid w:val="008B3058"/>
    <w:rsid w:val="008B50BF"/>
    <w:rsid w:val="008B7B9D"/>
    <w:rsid w:val="008C71D0"/>
    <w:rsid w:val="008D1218"/>
    <w:rsid w:val="008D3815"/>
    <w:rsid w:val="008F3617"/>
    <w:rsid w:val="00901867"/>
    <w:rsid w:val="00912594"/>
    <w:rsid w:val="00916661"/>
    <w:rsid w:val="009172F0"/>
    <w:rsid w:val="009202DF"/>
    <w:rsid w:val="009306D6"/>
    <w:rsid w:val="00953299"/>
    <w:rsid w:val="00955577"/>
    <w:rsid w:val="009609A9"/>
    <w:rsid w:val="00965F51"/>
    <w:rsid w:val="0097094A"/>
    <w:rsid w:val="00981991"/>
    <w:rsid w:val="009A124F"/>
    <w:rsid w:val="009B4589"/>
    <w:rsid w:val="009B7283"/>
    <w:rsid w:val="009C156F"/>
    <w:rsid w:val="009C23F4"/>
    <w:rsid w:val="009C390D"/>
    <w:rsid w:val="009D01BE"/>
    <w:rsid w:val="009D04B9"/>
    <w:rsid w:val="009D349B"/>
    <w:rsid w:val="009F0F30"/>
    <w:rsid w:val="009F2521"/>
    <w:rsid w:val="009F3FBE"/>
    <w:rsid w:val="009F78D6"/>
    <w:rsid w:val="00A07089"/>
    <w:rsid w:val="00A113B5"/>
    <w:rsid w:val="00A12699"/>
    <w:rsid w:val="00A4308A"/>
    <w:rsid w:val="00A43B9C"/>
    <w:rsid w:val="00A531B7"/>
    <w:rsid w:val="00A55A30"/>
    <w:rsid w:val="00A55C35"/>
    <w:rsid w:val="00A6253E"/>
    <w:rsid w:val="00A70EEC"/>
    <w:rsid w:val="00A72FE5"/>
    <w:rsid w:val="00A75654"/>
    <w:rsid w:val="00A80B8C"/>
    <w:rsid w:val="00A8345E"/>
    <w:rsid w:val="00A84F16"/>
    <w:rsid w:val="00A86FCA"/>
    <w:rsid w:val="00A904C3"/>
    <w:rsid w:val="00A91328"/>
    <w:rsid w:val="00AA19B1"/>
    <w:rsid w:val="00AA36C9"/>
    <w:rsid w:val="00AB20C1"/>
    <w:rsid w:val="00AC4125"/>
    <w:rsid w:val="00AC519C"/>
    <w:rsid w:val="00AC5837"/>
    <w:rsid w:val="00AC627B"/>
    <w:rsid w:val="00AD26B3"/>
    <w:rsid w:val="00AD5C18"/>
    <w:rsid w:val="00AE5E31"/>
    <w:rsid w:val="00AF60CF"/>
    <w:rsid w:val="00AF66A3"/>
    <w:rsid w:val="00B031C5"/>
    <w:rsid w:val="00B1356E"/>
    <w:rsid w:val="00B25B25"/>
    <w:rsid w:val="00B368BA"/>
    <w:rsid w:val="00B40FD3"/>
    <w:rsid w:val="00B41CB9"/>
    <w:rsid w:val="00B454DE"/>
    <w:rsid w:val="00B469AF"/>
    <w:rsid w:val="00B46CCC"/>
    <w:rsid w:val="00B54455"/>
    <w:rsid w:val="00B5767D"/>
    <w:rsid w:val="00B6070D"/>
    <w:rsid w:val="00B61D54"/>
    <w:rsid w:val="00B66CF2"/>
    <w:rsid w:val="00B673AC"/>
    <w:rsid w:val="00B71A20"/>
    <w:rsid w:val="00B735A7"/>
    <w:rsid w:val="00B7531E"/>
    <w:rsid w:val="00B95F53"/>
    <w:rsid w:val="00BA2B41"/>
    <w:rsid w:val="00BA77A1"/>
    <w:rsid w:val="00BB20C4"/>
    <w:rsid w:val="00BC1DC7"/>
    <w:rsid w:val="00BC47BB"/>
    <w:rsid w:val="00BD12A9"/>
    <w:rsid w:val="00BD5734"/>
    <w:rsid w:val="00BD5CEF"/>
    <w:rsid w:val="00BD6718"/>
    <w:rsid w:val="00BE092C"/>
    <w:rsid w:val="00BE191E"/>
    <w:rsid w:val="00BE50D2"/>
    <w:rsid w:val="00BE7B7B"/>
    <w:rsid w:val="00BF3032"/>
    <w:rsid w:val="00C00AC9"/>
    <w:rsid w:val="00C015E0"/>
    <w:rsid w:val="00C034D2"/>
    <w:rsid w:val="00C1279D"/>
    <w:rsid w:val="00C16D85"/>
    <w:rsid w:val="00C25007"/>
    <w:rsid w:val="00C25C7F"/>
    <w:rsid w:val="00C33517"/>
    <w:rsid w:val="00C404F6"/>
    <w:rsid w:val="00C4298C"/>
    <w:rsid w:val="00C56397"/>
    <w:rsid w:val="00C574A0"/>
    <w:rsid w:val="00C64A9A"/>
    <w:rsid w:val="00C650D2"/>
    <w:rsid w:val="00C76996"/>
    <w:rsid w:val="00C80C92"/>
    <w:rsid w:val="00C90646"/>
    <w:rsid w:val="00C96CCC"/>
    <w:rsid w:val="00CA01D6"/>
    <w:rsid w:val="00CA1752"/>
    <w:rsid w:val="00CA557C"/>
    <w:rsid w:val="00CB1791"/>
    <w:rsid w:val="00CB3D19"/>
    <w:rsid w:val="00CC6211"/>
    <w:rsid w:val="00CD21DE"/>
    <w:rsid w:val="00CE1572"/>
    <w:rsid w:val="00CE5BE8"/>
    <w:rsid w:val="00CE798B"/>
    <w:rsid w:val="00CF22AE"/>
    <w:rsid w:val="00CF3913"/>
    <w:rsid w:val="00CF453B"/>
    <w:rsid w:val="00CF73BE"/>
    <w:rsid w:val="00D076D6"/>
    <w:rsid w:val="00D10026"/>
    <w:rsid w:val="00D146BA"/>
    <w:rsid w:val="00D17D59"/>
    <w:rsid w:val="00D20508"/>
    <w:rsid w:val="00D21540"/>
    <w:rsid w:val="00D22CA2"/>
    <w:rsid w:val="00D24418"/>
    <w:rsid w:val="00D249CD"/>
    <w:rsid w:val="00D27CA4"/>
    <w:rsid w:val="00D332EE"/>
    <w:rsid w:val="00D41F14"/>
    <w:rsid w:val="00D46EA1"/>
    <w:rsid w:val="00D50CA3"/>
    <w:rsid w:val="00D56084"/>
    <w:rsid w:val="00D61A90"/>
    <w:rsid w:val="00D62E75"/>
    <w:rsid w:val="00D63E3C"/>
    <w:rsid w:val="00D7120A"/>
    <w:rsid w:val="00D72024"/>
    <w:rsid w:val="00D72D3B"/>
    <w:rsid w:val="00D7355D"/>
    <w:rsid w:val="00D91613"/>
    <w:rsid w:val="00D932A5"/>
    <w:rsid w:val="00D94122"/>
    <w:rsid w:val="00DA172F"/>
    <w:rsid w:val="00DA2AC8"/>
    <w:rsid w:val="00DA3654"/>
    <w:rsid w:val="00DA6739"/>
    <w:rsid w:val="00DC5D25"/>
    <w:rsid w:val="00DC64B0"/>
    <w:rsid w:val="00DD0085"/>
    <w:rsid w:val="00DD0183"/>
    <w:rsid w:val="00DD4785"/>
    <w:rsid w:val="00DE0050"/>
    <w:rsid w:val="00DE186A"/>
    <w:rsid w:val="00DE34F5"/>
    <w:rsid w:val="00DE3C1C"/>
    <w:rsid w:val="00DF020B"/>
    <w:rsid w:val="00DF432E"/>
    <w:rsid w:val="00E056C2"/>
    <w:rsid w:val="00E07992"/>
    <w:rsid w:val="00E135BD"/>
    <w:rsid w:val="00E13BA0"/>
    <w:rsid w:val="00E20B60"/>
    <w:rsid w:val="00E26F83"/>
    <w:rsid w:val="00E311BA"/>
    <w:rsid w:val="00E33153"/>
    <w:rsid w:val="00E40F13"/>
    <w:rsid w:val="00E40FC9"/>
    <w:rsid w:val="00E4541C"/>
    <w:rsid w:val="00E51BA1"/>
    <w:rsid w:val="00E64685"/>
    <w:rsid w:val="00E822D4"/>
    <w:rsid w:val="00E87CE8"/>
    <w:rsid w:val="00E95409"/>
    <w:rsid w:val="00EB0E51"/>
    <w:rsid w:val="00EB64C8"/>
    <w:rsid w:val="00EC3C29"/>
    <w:rsid w:val="00EC5B6A"/>
    <w:rsid w:val="00ED0621"/>
    <w:rsid w:val="00ED0A15"/>
    <w:rsid w:val="00EF0832"/>
    <w:rsid w:val="00EF34F8"/>
    <w:rsid w:val="00EF612A"/>
    <w:rsid w:val="00F01449"/>
    <w:rsid w:val="00F06583"/>
    <w:rsid w:val="00F13E4D"/>
    <w:rsid w:val="00F2127B"/>
    <w:rsid w:val="00F22778"/>
    <w:rsid w:val="00F22E3C"/>
    <w:rsid w:val="00F356EC"/>
    <w:rsid w:val="00F439E4"/>
    <w:rsid w:val="00F612A4"/>
    <w:rsid w:val="00F63956"/>
    <w:rsid w:val="00F70A5E"/>
    <w:rsid w:val="00F74DC8"/>
    <w:rsid w:val="00F77D36"/>
    <w:rsid w:val="00F90AD8"/>
    <w:rsid w:val="00F90F19"/>
    <w:rsid w:val="00F91AD8"/>
    <w:rsid w:val="00F9435F"/>
    <w:rsid w:val="00F9508E"/>
    <w:rsid w:val="00FA361C"/>
    <w:rsid w:val="00FA7B40"/>
    <w:rsid w:val="00FB284D"/>
    <w:rsid w:val="00FB2CE5"/>
    <w:rsid w:val="00FB4A4D"/>
    <w:rsid w:val="00FC1180"/>
    <w:rsid w:val="00FC2B0A"/>
    <w:rsid w:val="00FC43AF"/>
    <w:rsid w:val="00FD144A"/>
    <w:rsid w:val="00FD7A7D"/>
    <w:rsid w:val="00FE40FD"/>
    <w:rsid w:val="00FE6AA0"/>
    <w:rsid w:val="00FF53A4"/>
    <w:rsid w:val="00FF556C"/>
    <w:rsid w:val="014F50EF"/>
    <w:rsid w:val="015E1842"/>
    <w:rsid w:val="016814B1"/>
    <w:rsid w:val="01875FE1"/>
    <w:rsid w:val="01BB5A85"/>
    <w:rsid w:val="01C11962"/>
    <w:rsid w:val="01DB2C70"/>
    <w:rsid w:val="01DF79C5"/>
    <w:rsid w:val="01F3521E"/>
    <w:rsid w:val="02022B34"/>
    <w:rsid w:val="02210625"/>
    <w:rsid w:val="024737BC"/>
    <w:rsid w:val="025A5571"/>
    <w:rsid w:val="025B633C"/>
    <w:rsid w:val="02E66AE4"/>
    <w:rsid w:val="02FA25DD"/>
    <w:rsid w:val="036E30C9"/>
    <w:rsid w:val="03B804CE"/>
    <w:rsid w:val="03F418A9"/>
    <w:rsid w:val="041F679F"/>
    <w:rsid w:val="045F11AA"/>
    <w:rsid w:val="04A54EA9"/>
    <w:rsid w:val="04B5760D"/>
    <w:rsid w:val="04C55C3E"/>
    <w:rsid w:val="054A5E82"/>
    <w:rsid w:val="057126AD"/>
    <w:rsid w:val="05876466"/>
    <w:rsid w:val="05914119"/>
    <w:rsid w:val="05984AD4"/>
    <w:rsid w:val="05E355AA"/>
    <w:rsid w:val="05E77556"/>
    <w:rsid w:val="06AE7ADB"/>
    <w:rsid w:val="06CB0B96"/>
    <w:rsid w:val="06CD24E2"/>
    <w:rsid w:val="06DF347B"/>
    <w:rsid w:val="06EC66E0"/>
    <w:rsid w:val="075D3DD1"/>
    <w:rsid w:val="08017D51"/>
    <w:rsid w:val="082C36E2"/>
    <w:rsid w:val="08B90EB7"/>
    <w:rsid w:val="08C4413A"/>
    <w:rsid w:val="08E22DE4"/>
    <w:rsid w:val="094A46FC"/>
    <w:rsid w:val="09562954"/>
    <w:rsid w:val="095F3DEF"/>
    <w:rsid w:val="09CB7265"/>
    <w:rsid w:val="09D924C7"/>
    <w:rsid w:val="09EE6CA0"/>
    <w:rsid w:val="09F04EC7"/>
    <w:rsid w:val="0AA01EAD"/>
    <w:rsid w:val="0AB950D1"/>
    <w:rsid w:val="0B472137"/>
    <w:rsid w:val="0B582596"/>
    <w:rsid w:val="0BEF00E2"/>
    <w:rsid w:val="0BF42632"/>
    <w:rsid w:val="0C1564DE"/>
    <w:rsid w:val="0C177D5B"/>
    <w:rsid w:val="0C463D95"/>
    <w:rsid w:val="0C9C6FE6"/>
    <w:rsid w:val="0CB0685E"/>
    <w:rsid w:val="0CBB1CC9"/>
    <w:rsid w:val="0CBE467B"/>
    <w:rsid w:val="0CC63A71"/>
    <w:rsid w:val="0CD27D85"/>
    <w:rsid w:val="0CF66AAA"/>
    <w:rsid w:val="0D492E9A"/>
    <w:rsid w:val="0DED02B5"/>
    <w:rsid w:val="0DF97AA6"/>
    <w:rsid w:val="0E094F90"/>
    <w:rsid w:val="0E3015A8"/>
    <w:rsid w:val="0E7B4E57"/>
    <w:rsid w:val="0E8970F5"/>
    <w:rsid w:val="0EED14A4"/>
    <w:rsid w:val="0F2E3EDD"/>
    <w:rsid w:val="0F614886"/>
    <w:rsid w:val="0F6621B7"/>
    <w:rsid w:val="0F8E3E7A"/>
    <w:rsid w:val="0FC348F6"/>
    <w:rsid w:val="0FC9740B"/>
    <w:rsid w:val="109035CD"/>
    <w:rsid w:val="10C60C3D"/>
    <w:rsid w:val="1103254A"/>
    <w:rsid w:val="110B2983"/>
    <w:rsid w:val="1160154D"/>
    <w:rsid w:val="11613221"/>
    <w:rsid w:val="11714D7E"/>
    <w:rsid w:val="11C646FD"/>
    <w:rsid w:val="11CE35B2"/>
    <w:rsid w:val="11D23779"/>
    <w:rsid w:val="1216178E"/>
    <w:rsid w:val="12213FA8"/>
    <w:rsid w:val="12940358"/>
    <w:rsid w:val="12AB062A"/>
    <w:rsid w:val="12F007CC"/>
    <w:rsid w:val="13346AA6"/>
    <w:rsid w:val="13390624"/>
    <w:rsid w:val="13550837"/>
    <w:rsid w:val="135C5EDC"/>
    <w:rsid w:val="139B4BA1"/>
    <w:rsid w:val="13B60C45"/>
    <w:rsid w:val="145F228C"/>
    <w:rsid w:val="14663E36"/>
    <w:rsid w:val="148D59EC"/>
    <w:rsid w:val="14DC3D52"/>
    <w:rsid w:val="1509710E"/>
    <w:rsid w:val="15175270"/>
    <w:rsid w:val="15352214"/>
    <w:rsid w:val="153C0730"/>
    <w:rsid w:val="153E6F68"/>
    <w:rsid w:val="1587316E"/>
    <w:rsid w:val="15DA7DE6"/>
    <w:rsid w:val="15EF09E0"/>
    <w:rsid w:val="160D4E76"/>
    <w:rsid w:val="16142F4A"/>
    <w:rsid w:val="163D3CF0"/>
    <w:rsid w:val="1662251B"/>
    <w:rsid w:val="167A18C1"/>
    <w:rsid w:val="16977408"/>
    <w:rsid w:val="16CE4D95"/>
    <w:rsid w:val="16FE7FF8"/>
    <w:rsid w:val="17193671"/>
    <w:rsid w:val="17377504"/>
    <w:rsid w:val="173B68A8"/>
    <w:rsid w:val="17960940"/>
    <w:rsid w:val="17A56B63"/>
    <w:rsid w:val="17CC2250"/>
    <w:rsid w:val="17D6045E"/>
    <w:rsid w:val="17E44F87"/>
    <w:rsid w:val="17F130D5"/>
    <w:rsid w:val="18191C1A"/>
    <w:rsid w:val="182D3D2A"/>
    <w:rsid w:val="18674BEA"/>
    <w:rsid w:val="1892740D"/>
    <w:rsid w:val="18B23B4B"/>
    <w:rsid w:val="197679BA"/>
    <w:rsid w:val="19866520"/>
    <w:rsid w:val="19FA27BF"/>
    <w:rsid w:val="1A6F790B"/>
    <w:rsid w:val="1A926303"/>
    <w:rsid w:val="1AA073BB"/>
    <w:rsid w:val="1AA12DB8"/>
    <w:rsid w:val="1AAC0209"/>
    <w:rsid w:val="1ABB7036"/>
    <w:rsid w:val="1ACF5993"/>
    <w:rsid w:val="1B193AF0"/>
    <w:rsid w:val="1B522191"/>
    <w:rsid w:val="1B92180D"/>
    <w:rsid w:val="1BB3478C"/>
    <w:rsid w:val="1BDE7AED"/>
    <w:rsid w:val="1BED1B2F"/>
    <w:rsid w:val="1C3A45F4"/>
    <w:rsid w:val="1C4D30C1"/>
    <w:rsid w:val="1C9535CC"/>
    <w:rsid w:val="1C993C27"/>
    <w:rsid w:val="1CB533A4"/>
    <w:rsid w:val="1D273482"/>
    <w:rsid w:val="1D2A0352"/>
    <w:rsid w:val="1D784F4B"/>
    <w:rsid w:val="1D78746B"/>
    <w:rsid w:val="1D9D2D79"/>
    <w:rsid w:val="1DAB5082"/>
    <w:rsid w:val="1DCF1C8E"/>
    <w:rsid w:val="1DF778FE"/>
    <w:rsid w:val="1E0F3B71"/>
    <w:rsid w:val="1E294B47"/>
    <w:rsid w:val="1E2D154A"/>
    <w:rsid w:val="1E402EC8"/>
    <w:rsid w:val="1E4E240A"/>
    <w:rsid w:val="1E7772C1"/>
    <w:rsid w:val="1EA3032D"/>
    <w:rsid w:val="1EC05AB5"/>
    <w:rsid w:val="1F114ADE"/>
    <w:rsid w:val="1F3537A6"/>
    <w:rsid w:val="1F8774DA"/>
    <w:rsid w:val="1FA616CA"/>
    <w:rsid w:val="1FAA4840"/>
    <w:rsid w:val="1FBD7929"/>
    <w:rsid w:val="1FD830C9"/>
    <w:rsid w:val="1FEF6BCD"/>
    <w:rsid w:val="1FF57F5C"/>
    <w:rsid w:val="204F6ABB"/>
    <w:rsid w:val="207B5116"/>
    <w:rsid w:val="209A5BEC"/>
    <w:rsid w:val="20C4005A"/>
    <w:rsid w:val="20E23B37"/>
    <w:rsid w:val="21496422"/>
    <w:rsid w:val="215B4AEF"/>
    <w:rsid w:val="216C09A3"/>
    <w:rsid w:val="21A95345"/>
    <w:rsid w:val="21D46375"/>
    <w:rsid w:val="22515B77"/>
    <w:rsid w:val="22547D22"/>
    <w:rsid w:val="22B2303C"/>
    <w:rsid w:val="22D14CB0"/>
    <w:rsid w:val="2322550C"/>
    <w:rsid w:val="23706DFA"/>
    <w:rsid w:val="239D0AEF"/>
    <w:rsid w:val="23CC2154"/>
    <w:rsid w:val="241C01AD"/>
    <w:rsid w:val="242925AE"/>
    <w:rsid w:val="24727DCD"/>
    <w:rsid w:val="24860912"/>
    <w:rsid w:val="248E11E8"/>
    <w:rsid w:val="24904E0B"/>
    <w:rsid w:val="2495308C"/>
    <w:rsid w:val="24A3442A"/>
    <w:rsid w:val="24AA4B04"/>
    <w:rsid w:val="24BE0DAC"/>
    <w:rsid w:val="24F01070"/>
    <w:rsid w:val="24FE3ADA"/>
    <w:rsid w:val="25171EA5"/>
    <w:rsid w:val="252E2C1E"/>
    <w:rsid w:val="25A736E1"/>
    <w:rsid w:val="25C80F2E"/>
    <w:rsid w:val="25C935E9"/>
    <w:rsid w:val="262D7099"/>
    <w:rsid w:val="262F241A"/>
    <w:rsid w:val="26333870"/>
    <w:rsid w:val="263F58E3"/>
    <w:rsid w:val="268E7169"/>
    <w:rsid w:val="26EE37B5"/>
    <w:rsid w:val="27437214"/>
    <w:rsid w:val="27A67A53"/>
    <w:rsid w:val="2829083D"/>
    <w:rsid w:val="28395E4A"/>
    <w:rsid w:val="283C2BCC"/>
    <w:rsid w:val="29256442"/>
    <w:rsid w:val="29346D40"/>
    <w:rsid w:val="294855A0"/>
    <w:rsid w:val="297206A8"/>
    <w:rsid w:val="299B1303"/>
    <w:rsid w:val="2A030D2A"/>
    <w:rsid w:val="2A4B5348"/>
    <w:rsid w:val="2A5266D7"/>
    <w:rsid w:val="2BEE432F"/>
    <w:rsid w:val="2C00277A"/>
    <w:rsid w:val="2C6941AB"/>
    <w:rsid w:val="2C8F3E83"/>
    <w:rsid w:val="2CB86D8A"/>
    <w:rsid w:val="2CCD473A"/>
    <w:rsid w:val="2CE922AF"/>
    <w:rsid w:val="2CF577ED"/>
    <w:rsid w:val="2D2B1461"/>
    <w:rsid w:val="2D5C42E2"/>
    <w:rsid w:val="2D816A6E"/>
    <w:rsid w:val="2DB2389D"/>
    <w:rsid w:val="2DB256DE"/>
    <w:rsid w:val="2DEA684C"/>
    <w:rsid w:val="2E1343CF"/>
    <w:rsid w:val="2E3320CF"/>
    <w:rsid w:val="2E385BE3"/>
    <w:rsid w:val="2E7858E0"/>
    <w:rsid w:val="2EC90F31"/>
    <w:rsid w:val="2EC9229A"/>
    <w:rsid w:val="2ECD0DFE"/>
    <w:rsid w:val="2F287757"/>
    <w:rsid w:val="2F94562E"/>
    <w:rsid w:val="30405223"/>
    <w:rsid w:val="30523374"/>
    <w:rsid w:val="30775A6B"/>
    <w:rsid w:val="307B44AD"/>
    <w:rsid w:val="310D3A9D"/>
    <w:rsid w:val="31347C3B"/>
    <w:rsid w:val="318F2878"/>
    <w:rsid w:val="31E7004C"/>
    <w:rsid w:val="31EC54B1"/>
    <w:rsid w:val="32117A21"/>
    <w:rsid w:val="32400B72"/>
    <w:rsid w:val="327C4C46"/>
    <w:rsid w:val="328E671A"/>
    <w:rsid w:val="32B31C95"/>
    <w:rsid w:val="32C24615"/>
    <w:rsid w:val="32EC179E"/>
    <w:rsid w:val="331A61CD"/>
    <w:rsid w:val="33557238"/>
    <w:rsid w:val="335A6A44"/>
    <w:rsid w:val="33CF0220"/>
    <w:rsid w:val="33D53A3F"/>
    <w:rsid w:val="3418071E"/>
    <w:rsid w:val="34A024EA"/>
    <w:rsid w:val="34D81ECE"/>
    <w:rsid w:val="34E33507"/>
    <w:rsid w:val="352B6AFF"/>
    <w:rsid w:val="356137EB"/>
    <w:rsid w:val="356741EA"/>
    <w:rsid w:val="35870BE8"/>
    <w:rsid w:val="35A2506B"/>
    <w:rsid w:val="35AA236B"/>
    <w:rsid w:val="35D71179"/>
    <w:rsid w:val="360A4CDA"/>
    <w:rsid w:val="36483084"/>
    <w:rsid w:val="365C7002"/>
    <w:rsid w:val="369F695F"/>
    <w:rsid w:val="36E57DBE"/>
    <w:rsid w:val="36E921AB"/>
    <w:rsid w:val="37040D59"/>
    <w:rsid w:val="370A236E"/>
    <w:rsid w:val="370C1BA7"/>
    <w:rsid w:val="371B0FE8"/>
    <w:rsid w:val="37F91E08"/>
    <w:rsid w:val="38207E14"/>
    <w:rsid w:val="383E746D"/>
    <w:rsid w:val="38955192"/>
    <w:rsid w:val="389E51DD"/>
    <w:rsid w:val="390600CC"/>
    <w:rsid w:val="39447B32"/>
    <w:rsid w:val="39603DDA"/>
    <w:rsid w:val="39761CB6"/>
    <w:rsid w:val="39C349F7"/>
    <w:rsid w:val="39DE024E"/>
    <w:rsid w:val="39EE787A"/>
    <w:rsid w:val="3A3C5F4F"/>
    <w:rsid w:val="3A882310"/>
    <w:rsid w:val="3ABB2C9B"/>
    <w:rsid w:val="3AC77992"/>
    <w:rsid w:val="3AFE1FE4"/>
    <w:rsid w:val="3B555C74"/>
    <w:rsid w:val="3B904AB2"/>
    <w:rsid w:val="3B9C3C56"/>
    <w:rsid w:val="3BDF73F4"/>
    <w:rsid w:val="3BEC3125"/>
    <w:rsid w:val="3C090BBF"/>
    <w:rsid w:val="3C252E1A"/>
    <w:rsid w:val="3C4A619D"/>
    <w:rsid w:val="3CAF21B5"/>
    <w:rsid w:val="3CF65C63"/>
    <w:rsid w:val="3D4462AD"/>
    <w:rsid w:val="3D5458EA"/>
    <w:rsid w:val="3D65311A"/>
    <w:rsid w:val="3D9077EA"/>
    <w:rsid w:val="3DC97ABD"/>
    <w:rsid w:val="3E3254E5"/>
    <w:rsid w:val="3E4B1963"/>
    <w:rsid w:val="3E5720B6"/>
    <w:rsid w:val="3EE766E7"/>
    <w:rsid w:val="3F76595D"/>
    <w:rsid w:val="3F8074AC"/>
    <w:rsid w:val="3F836EDA"/>
    <w:rsid w:val="3FAD78F0"/>
    <w:rsid w:val="3FD15FB3"/>
    <w:rsid w:val="3FD349AA"/>
    <w:rsid w:val="3FF3070F"/>
    <w:rsid w:val="408E714D"/>
    <w:rsid w:val="40A6333C"/>
    <w:rsid w:val="40BF2F13"/>
    <w:rsid w:val="40EB2742"/>
    <w:rsid w:val="414E378C"/>
    <w:rsid w:val="41636DBB"/>
    <w:rsid w:val="41710552"/>
    <w:rsid w:val="419B3FAC"/>
    <w:rsid w:val="42134546"/>
    <w:rsid w:val="434002AA"/>
    <w:rsid w:val="43707FA6"/>
    <w:rsid w:val="43EB78AE"/>
    <w:rsid w:val="442A3DC9"/>
    <w:rsid w:val="4434181A"/>
    <w:rsid w:val="44845D06"/>
    <w:rsid w:val="449A14D1"/>
    <w:rsid w:val="4532572C"/>
    <w:rsid w:val="45763769"/>
    <w:rsid w:val="460E1007"/>
    <w:rsid w:val="46592B17"/>
    <w:rsid w:val="46911BAA"/>
    <w:rsid w:val="46AE5BC4"/>
    <w:rsid w:val="470152B5"/>
    <w:rsid w:val="470B7EE1"/>
    <w:rsid w:val="472A7ABB"/>
    <w:rsid w:val="47417E82"/>
    <w:rsid w:val="4773177B"/>
    <w:rsid w:val="47977E9A"/>
    <w:rsid w:val="47BE4F54"/>
    <w:rsid w:val="47D33671"/>
    <w:rsid w:val="47E84FBF"/>
    <w:rsid w:val="47F67688"/>
    <w:rsid w:val="47FD5CB7"/>
    <w:rsid w:val="48042368"/>
    <w:rsid w:val="48043BB3"/>
    <w:rsid w:val="480E22BD"/>
    <w:rsid w:val="4820176A"/>
    <w:rsid w:val="48522C12"/>
    <w:rsid w:val="485F5610"/>
    <w:rsid w:val="487024BE"/>
    <w:rsid w:val="48952158"/>
    <w:rsid w:val="48B001DF"/>
    <w:rsid w:val="48B03168"/>
    <w:rsid w:val="48BA14EC"/>
    <w:rsid w:val="48CF4605"/>
    <w:rsid w:val="49105C83"/>
    <w:rsid w:val="492449AA"/>
    <w:rsid w:val="492628E3"/>
    <w:rsid w:val="49337D2D"/>
    <w:rsid w:val="49680B14"/>
    <w:rsid w:val="49B358F7"/>
    <w:rsid w:val="4A236F35"/>
    <w:rsid w:val="4A4A1FF5"/>
    <w:rsid w:val="4A5D78A0"/>
    <w:rsid w:val="4A922C20"/>
    <w:rsid w:val="4B081E7E"/>
    <w:rsid w:val="4BAF082E"/>
    <w:rsid w:val="4BB723FD"/>
    <w:rsid w:val="4BC2226F"/>
    <w:rsid w:val="4BD24E2E"/>
    <w:rsid w:val="4BE82694"/>
    <w:rsid w:val="4BF36495"/>
    <w:rsid w:val="4BFA5AE7"/>
    <w:rsid w:val="4C883D82"/>
    <w:rsid w:val="4C9A6388"/>
    <w:rsid w:val="4D2D4BAA"/>
    <w:rsid w:val="4D387556"/>
    <w:rsid w:val="4D4F7D5E"/>
    <w:rsid w:val="4D553C64"/>
    <w:rsid w:val="4D6C2D05"/>
    <w:rsid w:val="4DA231F0"/>
    <w:rsid w:val="4DAC603F"/>
    <w:rsid w:val="4E1062D5"/>
    <w:rsid w:val="4E235986"/>
    <w:rsid w:val="4E635686"/>
    <w:rsid w:val="4E6D2BB6"/>
    <w:rsid w:val="4EAF79B8"/>
    <w:rsid w:val="4EB04070"/>
    <w:rsid w:val="4ED1389E"/>
    <w:rsid w:val="4ED652D1"/>
    <w:rsid w:val="4F2953A8"/>
    <w:rsid w:val="4F745C45"/>
    <w:rsid w:val="4FBB392B"/>
    <w:rsid w:val="4FCB0696"/>
    <w:rsid w:val="4FCE7CFE"/>
    <w:rsid w:val="4FD07F1A"/>
    <w:rsid w:val="4FE355E6"/>
    <w:rsid w:val="4FE54311"/>
    <w:rsid w:val="4FF21938"/>
    <w:rsid w:val="5011414B"/>
    <w:rsid w:val="5023629C"/>
    <w:rsid w:val="50450569"/>
    <w:rsid w:val="50502628"/>
    <w:rsid w:val="508C61A1"/>
    <w:rsid w:val="50A20667"/>
    <w:rsid w:val="50F70B50"/>
    <w:rsid w:val="51154D58"/>
    <w:rsid w:val="51261C06"/>
    <w:rsid w:val="512F6EC2"/>
    <w:rsid w:val="513B5C76"/>
    <w:rsid w:val="51BD54BB"/>
    <w:rsid w:val="51C4464C"/>
    <w:rsid w:val="52096481"/>
    <w:rsid w:val="52654C76"/>
    <w:rsid w:val="52A6300A"/>
    <w:rsid w:val="52C35B14"/>
    <w:rsid w:val="52F97788"/>
    <w:rsid w:val="53273A76"/>
    <w:rsid w:val="537F5ABB"/>
    <w:rsid w:val="5394276A"/>
    <w:rsid w:val="53A07C03"/>
    <w:rsid w:val="53A37386"/>
    <w:rsid w:val="53BF66F3"/>
    <w:rsid w:val="54786441"/>
    <w:rsid w:val="548B2661"/>
    <w:rsid w:val="54972DB4"/>
    <w:rsid w:val="54A37382"/>
    <w:rsid w:val="54B00C03"/>
    <w:rsid w:val="54BB3E9C"/>
    <w:rsid w:val="54BD10F9"/>
    <w:rsid w:val="55020911"/>
    <w:rsid w:val="55425416"/>
    <w:rsid w:val="55C73F83"/>
    <w:rsid w:val="561C5C67"/>
    <w:rsid w:val="565C2AF0"/>
    <w:rsid w:val="56872A22"/>
    <w:rsid w:val="57014CA6"/>
    <w:rsid w:val="5717642E"/>
    <w:rsid w:val="579748CE"/>
    <w:rsid w:val="579C4419"/>
    <w:rsid w:val="57A34451"/>
    <w:rsid w:val="57B974E6"/>
    <w:rsid w:val="57C11CAC"/>
    <w:rsid w:val="57DD2071"/>
    <w:rsid w:val="58266A91"/>
    <w:rsid w:val="58C61E79"/>
    <w:rsid w:val="59CF042F"/>
    <w:rsid w:val="59D22C08"/>
    <w:rsid w:val="5A3431DE"/>
    <w:rsid w:val="5A3730A4"/>
    <w:rsid w:val="5A3F302F"/>
    <w:rsid w:val="5AAB5107"/>
    <w:rsid w:val="5B1D0DAE"/>
    <w:rsid w:val="5B266F2F"/>
    <w:rsid w:val="5B605AD0"/>
    <w:rsid w:val="5B730CA8"/>
    <w:rsid w:val="5B7761B0"/>
    <w:rsid w:val="5B7B51DE"/>
    <w:rsid w:val="5BB40BA6"/>
    <w:rsid w:val="5BD35CA1"/>
    <w:rsid w:val="5BEE6D28"/>
    <w:rsid w:val="5BF3322A"/>
    <w:rsid w:val="5C1A0834"/>
    <w:rsid w:val="5C286A9A"/>
    <w:rsid w:val="5C65291D"/>
    <w:rsid w:val="5C942044"/>
    <w:rsid w:val="5C95521C"/>
    <w:rsid w:val="5CBF07AB"/>
    <w:rsid w:val="5CCE2A56"/>
    <w:rsid w:val="5CD20A2C"/>
    <w:rsid w:val="5D013839"/>
    <w:rsid w:val="5D323FC2"/>
    <w:rsid w:val="5D452F43"/>
    <w:rsid w:val="5D97175F"/>
    <w:rsid w:val="5DB13A08"/>
    <w:rsid w:val="5DC002AB"/>
    <w:rsid w:val="5DD748DD"/>
    <w:rsid w:val="5E061651"/>
    <w:rsid w:val="5E9E4027"/>
    <w:rsid w:val="5EF00C63"/>
    <w:rsid w:val="5EF242A9"/>
    <w:rsid w:val="5EF2596F"/>
    <w:rsid w:val="5F360257"/>
    <w:rsid w:val="5F3C5A9F"/>
    <w:rsid w:val="5F43024C"/>
    <w:rsid w:val="5F790C56"/>
    <w:rsid w:val="5F932215"/>
    <w:rsid w:val="60A96B43"/>
    <w:rsid w:val="60C26423"/>
    <w:rsid w:val="60EC6DF3"/>
    <w:rsid w:val="60EF5890"/>
    <w:rsid w:val="610F61B5"/>
    <w:rsid w:val="617E52E2"/>
    <w:rsid w:val="61B800DA"/>
    <w:rsid w:val="622856C3"/>
    <w:rsid w:val="6230589F"/>
    <w:rsid w:val="62802627"/>
    <w:rsid w:val="62993A7C"/>
    <w:rsid w:val="62B90A3E"/>
    <w:rsid w:val="62C96DEF"/>
    <w:rsid w:val="62FD36ED"/>
    <w:rsid w:val="6300421A"/>
    <w:rsid w:val="63276B7D"/>
    <w:rsid w:val="63464A3A"/>
    <w:rsid w:val="637555FC"/>
    <w:rsid w:val="639F1C85"/>
    <w:rsid w:val="642301C1"/>
    <w:rsid w:val="645417EB"/>
    <w:rsid w:val="64AB5CF7"/>
    <w:rsid w:val="64C33752"/>
    <w:rsid w:val="64CF5889"/>
    <w:rsid w:val="64F77941"/>
    <w:rsid w:val="65160B9B"/>
    <w:rsid w:val="65165661"/>
    <w:rsid w:val="652E5B61"/>
    <w:rsid w:val="656A30F3"/>
    <w:rsid w:val="6576253C"/>
    <w:rsid w:val="65B42C46"/>
    <w:rsid w:val="66100C18"/>
    <w:rsid w:val="66400AA9"/>
    <w:rsid w:val="666E4E7C"/>
    <w:rsid w:val="66D52415"/>
    <w:rsid w:val="66E856F1"/>
    <w:rsid w:val="672B1A53"/>
    <w:rsid w:val="677A0947"/>
    <w:rsid w:val="679C6C08"/>
    <w:rsid w:val="67DF0A57"/>
    <w:rsid w:val="68186BC2"/>
    <w:rsid w:val="68356714"/>
    <w:rsid w:val="68AC5DB2"/>
    <w:rsid w:val="68CE54C2"/>
    <w:rsid w:val="69274557"/>
    <w:rsid w:val="698C029F"/>
    <w:rsid w:val="69A81316"/>
    <w:rsid w:val="69F1066F"/>
    <w:rsid w:val="69F52C59"/>
    <w:rsid w:val="6A682879"/>
    <w:rsid w:val="6A696279"/>
    <w:rsid w:val="6A8955C1"/>
    <w:rsid w:val="6AB94177"/>
    <w:rsid w:val="6AF0379C"/>
    <w:rsid w:val="6B175F24"/>
    <w:rsid w:val="6B3B4101"/>
    <w:rsid w:val="6B4C4D53"/>
    <w:rsid w:val="6B811F76"/>
    <w:rsid w:val="6BA35B72"/>
    <w:rsid w:val="6BC90788"/>
    <w:rsid w:val="6BCB694A"/>
    <w:rsid w:val="6BFF1513"/>
    <w:rsid w:val="6C6B6BA9"/>
    <w:rsid w:val="6D2B74B3"/>
    <w:rsid w:val="6D480C98"/>
    <w:rsid w:val="6D54588F"/>
    <w:rsid w:val="6D5B4E6F"/>
    <w:rsid w:val="6DD3313E"/>
    <w:rsid w:val="6E343FC5"/>
    <w:rsid w:val="6E3A4A84"/>
    <w:rsid w:val="6E7F019A"/>
    <w:rsid w:val="6E8505CD"/>
    <w:rsid w:val="6EC15F7C"/>
    <w:rsid w:val="6EC407F2"/>
    <w:rsid w:val="6EE45779"/>
    <w:rsid w:val="6EEC0419"/>
    <w:rsid w:val="6EEE2AED"/>
    <w:rsid w:val="6F143527"/>
    <w:rsid w:val="6F196D90"/>
    <w:rsid w:val="6F5F366D"/>
    <w:rsid w:val="6F756441"/>
    <w:rsid w:val="6F9B02D2"/>
    <w:rsid w:val="6FAF3458"/>
    <w:rsid w:val="6FB414F9"/>
    <w:rsid w:val="6FC46899"/>
    <w:rsid w:val="6FE532F1"/>
    <w:rsid w:val="700C4F9B"/>
    <w:rsid w:val="7020137A"/>
    <w:rsid w:val="70304003"/>
    <w:rsid w:val="70571C32"/>
    <w:rsid w:val="707F70C6"/>
    <w:rsid w:val="70953098"/>
    <w:rsid w:val="70DB5380"/>
    <w:rsid w:val="71484198"/>
    <w:rsid w:val="71484277"/>
    <w:rsid w:val="717763E0"/>
    <w:rsid w:val="71943FBD"/>
    <w:rsid w:val="719F67A9"/>
    <w:rsid w:val="71A039CA"/>
    <w:rsid w:val="72380457"/>
    <w:rsid w:val="72556331"/>
    <w:rsid w:val="72720DA8"/>
    <w:rsid w:val="72806874"/>
    <w:rsid w:val="728237ED"/>
    <w:rsid w:val="72837D15"/>
    <w:rsid w:val="72D0703E"/>
    <w:rsid w:val="73807CF7"/>
    <w:rsid w:val="73862959"/>
    <w:rsid w:val="73B11BB2"/>
    <w:rsid w:val="73E37E67"/>
    <w:rsid w:val="744F7C49"/>
    <w:rsid w:val="74912B5B"/>
    <w:rsid w:val="74F51705"/>
    <w:rsid w:val="751A48A4"/>
    <w:rsid w:val="752D2605"/>
    <w:rsid w:val="75502DDF"/>
    <w:rsid w:val="75BE41ED"/>
    <w:rsid w:val="7601057E"/>
    <w:rsid w:val="76037B74"/>
    <w:rsid w:val="763A1700"/>
    <w:rsid w:val="764D19B8"/>
    <w:rsid w:val="765520D3"/>
    <w:rsid w:val="766A4A68"/>
    <w:rsid w:val="76756C80"/>
    <w:rsid w:val="76817185"/>
    <w:rsid w:val="76B15466"/>
    <w:rsid w:val="76B86050"/>
    <w:rsid w:val="770E6AAE"/>
    <w:rsid w:val="78650DEF"/>
    <w:rsid w:val="788E737B"/>
    <w:rsid w:val="78D55489"/>
    <w:rsid w:val="78D93E53"/>
    <w:rsid w:val="7919798C"/>
    <w:rsid w:val="795A5FDB"/>
    <w:rsid w:val="797D616D"/>
    <w:rsid w:val="799E7BC4"/>
    <w:rsid w:val="79D305F5"/>
    <w:rsid w:val="79E4061A"/>
    <w:rsid w:val="7A3331F8"/>
    <w:rsid w:val="7A5944E4"/>
    <w:rsid w:val="7AF156D3"/>
    <w:rsid w:val="7B3A509A"/>
    <w:rsid w:val="7B793006"/>
    <w:rsid w:val="7B9E01BF"/>
    <w:rsid w:val="7BBC344E"/>
    <w:rsid w:val="7BC77B74"/>
    <w:rsid w:val="7BD35234"/>
    <w:rsid w:val="7C030CB6"/>
    <w:rsid w:val="7C240E2C"/>
    <w:rsid w:val="7C4161AE"/>
    <w:rsid w:val="7C66738C"/>
    <w:rsid w:val="7CA140B1"/>
    <w:rsid w:val="7D4A641F"/>
    <w:rsid w:val="7D562F5D"/>
    <w:rsid w:val="7D8A7F50"/>
    <w:rsid w:val="7D994AF3"/>
    <w:rsid w:val="7D9A0789"/>
    <w:rsid w:val="7DA55F02"/>
    <w:rsid w:val="7DB6029F"/>
    <w:rsid w:val="7DC30A8B"/>
    <w:rsid w:val="7DF72A58"/>
    <w:rsid w:val="7E2A21C6"/>
    <w:rsid w:val="7E2D2649"/>
    <w:rsid w:val="7E2E5C88"/>
    <w:rsid w:val="7EE96562"/>
    <w:rsid w:val="7F043B51"/>
    <w:rsid w:val="7F0D1D41"/>
    <w:rsid w:val="7FA06711"/>
    <w:rsid w:val="7FA75CF2"/>
    <w:rsid w:val="7FC841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name="index 2"/>
    <w:lsdException w:qFormat="1" w:unhideWhenUsed="0" w:uiPriority="0" w:name="index 3"/>
    <w:lsdException w:qFormat="1" w:unhideWhenUsed="0" w:uiPriority="0" w:semiHidden="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qFormat="1" w:unhideWhenUsed="0" w:uiPriority="0" w:semiHidden="0" w:name="footnote reference"/>
    <w:lsdException w:qFormat="1" w:unhideWhenUsed="0" w:uiPriority="99"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name="table of authorities"/>
    <w:lsdException w:qFormat="1" w:unhideWhenUsed="0" w:uiPriority="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uiPriority="99" w:name="List Continue 2"/>
    <w:lsdException w:uiPriority="99" w:name="List Continue 3"/>
    <w:lsdException w:uiPriority="99" w:name="List Continue 4"/>
    <w:lsdException w:uiPriority="99" w:name="List Continue 5"/>
    <w:lsdException w:qFormat="1" w:unhideWhenUsed="0" w:uiPriority="0" w:semiHidden="0"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iPriority="0" w:semiHidden="0" w:name="Hyperlink"/>
    <w:lsdException w:qFormat="1" w:uiPriority="0" w:semiHidden="0" w:name="FollowedHyperlink"/>
    <w:lsdException w:qFormat="1" w:unhideWhenUsed="0" w:uiPriority="0" w:semiHidden="0" w:name="Strong"/>
    <w:lsdException w:qFormat="1" w:unhideWhenUsed="0" w:uiPriority="20" w:semiHidden="0" w:name="Emphasis"/>
    <w:lsdException w:qFormat="1" w:uiPriority="0" w:semiHidden="0" w:name="Document Map"/>
    <w:lsdException w:qFormat="1" w:uiPriority="99"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qFormat="1" w:uiPriority="99" w:name="HTML Sample"/>
    <w:lsdException w:qFormat="1" w:unhideWhenUsed="0" w:uiPriority="0" w:semiHidden="0"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link w:val="188"/>
    <w:autoRedefine/>
    <w:qFormat/>
    <w:uiPriority w:val="0"/>
    <w:pPr>
      <w:keepNext/>
      <w:keepLines/>
      <w:tabs>
        <w:tab w:val="left" w:pos="1440"/>
      </w:tabs>
      <w:spacing w:before="340" w:after="330" w:line="576" w:lineRule="auto"/>
      <w:ind w:left="432" w:hanging="432"/>
      <w:outlineLvl w:val="0"/>
    </w:pPr>
    <w:rPr>
      <w:b/>
      <w:bCs/>
      <w:kern w:val="44"/>
      <w:sz w:val="44"/>
      <w:szCs w:val="44"/>
    </w:rPr>
  </w:style>
  <w:style w:type="paragraph" w:styleId="6">
    <w:name w:val="heading 2"/>
    <w:basedOn w:val="1"/>
    <w:next w:val="1"/>
    <w:link w:val="123"/>
    <w:autoRedefine/>
    <w:qFormat/>
    <w:uiPriority w:val="0"/>
    <w:pPr>
      <w:keepNext/>
      <w:keepLines/>
      <w:spacing w:before="260" w:after="260" w:line="413" w:lineRule="auto"/>
      <w:outlineLvl w:val="1"/>
    </w:pPr>
    <w:rPr>
      <w:rFonts w:ascii="Arial" w:hAnsi="Arial" w:eastAsia="黑体"/>
      <w:b/>
      <w:bCs/>
      <w:sz w:val="32"/>
      <w:szCs w:val="32"/>
    </w:rPr>
  </w:style>
  <w:style w:type="paragraph" w:styleId="7">
    <w:name w:val="heading 3"/>
    <w:basedOn w:val="1"/>
    <w:next w:val="1"/>
    <w:link w:val="187"/>
    <w:autoRedefine/>
    <w:qFormat/>
    <w:uiPriority w:val="0"/>
    <w:pPr>
      <w:keepNext/>
      <w:keepLines/>
      <w:spacing w:before="260" w:after="260" w:line="416" w:lineRule="auto"/>
      <w:outlineLvl w:val="2"/>
    </w:pPr>
    <w:rPr>
      <w:b/>
      <w:bCs/>
      <w:sz w:val="32"/>
      <w:szCs w:val="32"/>
    </w:rPr>
  </w:style>
  <w:style w:type="paragraph" w:styleId="8">
    <w:name w:val="heading 4"/>
    <w:basedOn w:val="1"/>
    <w:next w:val="1"/>
    <w:link w:val="113"/>
    <w:autoRedefine/>
    <w:qFormat/>
    <w:uiPriority w:val="0"/>
    <w:pPr>
      <w:keepNext/>
      <w:keepLines/>
      <w:spacing w:before="280" w:after="290" w:line="376" w:lineRule="auto"/>
      <w:outlineLvl w:val="3"/>
    </w:pPr>
    <w:rPr>
      <w:rFonts w:ascii="Cambria" w:hAnsi="Cambria"/>
      <w:b/>
      <w:bCs/>
      <w:sz w:val="28"/>
      <w:szCs w:val="28"/>
    </w:rPr>
  </w:style>
  <w:style w:type="paragraph" w:styleId="9">
    <w:name w:val="heading 5"/>
    <w:basedOn w:val="1"/>
    <w:next w:val="1"/>
    <w:link w:val="143"/>
    <w:autoRedefine/>
    <w:qFormat/>
    <w:uiPriority w:val="0"/>
    <w:pPr>
      <w:keepNext/>
      <w:keepLines/>
      <w:tabs>
        <w:tab w:val="left" w:pos="1008"/>
      </w:tabs>
      <w:spacing w:before="280" w:after="290" w:line="372" w:lineRule="auto"/>
      <w:ind w:left="1008" w:hanging="1008"/>
      <w:outlineLvl w:val="4"/>
    </w:pPr>
    <w:rPr>
      <w:b/>
      <w:sz w:val="28"/>
      <w:szCs w:val="20"/>
    </w:rPr>
  </w:style>
  <w:style w:type="paragraph" w:styleId="10">
    <w:name w:val="heading 6"/>
    <w:basedOn w:val="1"/>
    <w:next w:val="1"/>
    <w:link w:val="189"/>
    <w:autoRedefine/>
    <w:qFormat/>
    <w:uiPriority w:val="0"/>
    <w:pPr>
      <w:keepNext/>
      <w:keepLines/>
      <w:tabs>
        <w:tab w:val="left" w:pos="1152"/>
      </w:tabs>
      <w:spacing w:before="240" w:after="64" w:line="317" w:lineRule="auto"/>
      <w:ind w:left="1152" w:hanging="1152"/>
      <w:outlineLvl w:val="5"/>
    </w:pPr>
    <w:rPr>
      <w:rFonts w:ascii="Arial" w:hAnsi="Arial" w:eastAsia="黑体"/>
      <w:b/>
      <w:sz w:val="24"/>
      <w:szCs w:val="20"/>
    </w:rPr>
  </w:style>
  <w:style w:type="paragraph" w:styleId="11">
    <w:name w:val="heading 7"/>
    <w:basedOn w:val="1"/>
    <w:next w:val="1"/>
    <w:link w:val="170"/>
    <w:autoRedefine/>
    <w:qFormat/>
    <w:uiPriority w:val="0"/>
    <w:pPr>
      <w:keepNext/>
      <w:keepLines/>
      <w:tabs>
        <w:tab w:val="left" w:pos="1296"/>
      </w:tabs>
      <w:spacing w:before="240" w:after="64" w:line="317" w:lineRule="auto"/>
      <w:ind w:left="1296" w:hanging="1296"/>
      <w:outlineLvl w:val="6"/>
    </w:pPr>
    <w:rPr>
      <w:b/>
      <w:sz w:val="24"/>
      <w:szCs w:val="20"/>
    </w:rPr>
  </w:style>
  <w:style w:type="paragraph" w:styleId="12">
    <w:name w:val="heading 8"/>
    <w:basedOn w:val="1"/>
    <w:next w:val="1"/>
    <w:link w:val="156"/>
    <w:autoRedefine/>
    <w:qFormat/>
    <w:uiPriority w:val="0"/>
    <w:pPr>
      <w:keepNext/>
      <w:keepLines/>
      <w:tabs>
        <w:tab w:val="left" w:pos="1440"/>
      </w:tabs>
      <w:spacing w:before="240" w:after="64" w:line="317" w:lineRule="auto"/>
      <w:ind w:left="1440" w:hanging="1440"/>
      <w:outlineLvl w:val="7"/>
    </w:pPr>
    <w:rPr>
      <w:rFonts w:ascii="Arial" w:hAnsi="Arial" w:eastAsia="黑体"/>
      <w:sz w:val="24"/>
      <w:szCs w:val="20"/>
    </w:rPr>
  </w:style>
  <w:style w:type="paragraph" w:styleId="13">
    <w:name w:val="heading 9"/>
    <w:basedOn w:val="1"/>
    <w:next w:val="1"/>
    <w:link w:val="91"/>
    <w:autoRedefine/>
    <w:qFormat/>
    <w:uiPriority w:val="0"/>
    <w:pPr>
      <w:keepNext/>
      <w:keepLines/>
      <w:tabs>
        <w:tab w:val="left" w:pos="1584"/>
      </w:tabs>
      <w:spacing w:before="240" w:after="64" w:line="317" w:lineRule="auto"/>
      <w:ind w:left="1584" w:hanging="1584"/>
      <w:outlineLvl w:val="8"/>
    </w:pPr>
    <w:rPr>
      <w:rFonts w:ascii="Arial" w:hAnsi="Arial" w:eastAsia="黑体"/>
      <w:szCs w:val="20"/>
    </w:rPr>
  </w:style>
  <w:style w:type="character" w:default="1" w:styleId="77">
    <w:name w:val="Default Paragraph Font"/>
    <w:autoRedefine/>
    <w:semiHidden/>
    <w:unhideWhenUsed/>
    <w:qFormat/>
    <w:uiPriority w:val="1"/>
  </w:style>
  <w:style w:type="table" w:default="1" w:styleId="75">
    <w:name w:val="Normal Table"/>
    <w:autoRedefin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customStyle="1" w:styleId="2">
    <w:name w:val="Default"/>
    <w:basedOn w:val="3"/>
    <w:next w:val="1"/>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3">
    <w:name w:val="Title"/>
    <w:basedOn w:val="1"/>
    <w:next w:val="1"/>
    <w:link w:val="138"/>
    <w:autoRedefine/>
    <w:qFormat/>
    <w:uiPriority w:val="0"/>
    <w:pPr>
      <w:widowControl/>
      <w:spacing w:before="240" w:after="60"/>
      <w:jc w:val="center"/>
      <w:outlineLvl w:val="0"/>
    </w:pPr>
    <w:rPr>
      <w:rFonts w:ascii="Arial" w:hAnsi="Arial" w:eastAsia="楷体_GB2312"/>
      <w:b/>
      <w:kern w:val="0"/>
      <w:sz w:val="32"/>
      <w:szCs w:val="20"/>
    </w:rPr>
  </w:style>
  <w:style w:type="paragraph" w:styleId="4">
    <w:name w:val="macro"/>
    <w:link w:val="120"/>
    <w:autoRedefine/>
    <w:semiHidden/>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4">
    <w:name w:val="toc 7"/>
    <w:basedOn w:val="1"/>
    <w:next w:val="1"/>
    <w:autoRedefine/>
    <w:qFormat/>
    <w:uiPriority w:val="0"/>
    <w:pPr>
      <w:ind w:left="1260"/>
      <w:jc w:val="left"/>
    </w:pPr>
    <w:rPr>
      <w:sz w:val="18"/>
      <w:szCs w:val="18"/>
    </w:rPr>
  </w:style>
  <w:style w:type="paragraph" w:styleId="15">
    <w:name w:val="List Number 2"/>
    <w:basedOn w:val="1"/>
    <w:autoRedefine/>
    <w:qFormat/>
    <w:uiPriority w:val="0"/>
    <w:pPr>
      <w:tabs>
        <w:tab w:val="left" w:pos="780"/>
      </w:tabs>
      <w:spacing w:line="360" w:lineRule="auto"/>
      <w:ind w:left="780" w:hanging="360"/>
      <w:jc w:val="left"/>
    </w:pPr>
    <w:rPr>
      <w:rFonts w:ascii="宋体" w:hAnsi="宋体"/>
      <w:color w:val="7030A0"/>
      <w:sz w:val="24"/>
      <w:szCs w:val="20"/>
    </w:rPr>
  </w:style>
  <w:style w:type="paragraph" w:styleId="16">
    <w:name w:val="table of authorities"/>
    <w:basedOn w:val="1"/>
    <w:next w:val="1"/>
    <w:autoRedefine/>
    <w:semiHidden/>
    <w:qFormat/>
    <w:uiPriority w:val="0"/>
    <w:pPr>
      <w:spacing w:line="480" w:lineRule="exact"/>
      <w:ind w:left="420" w:leftChars="200" w:firstLine="200" w:firstLineChars="200"/>
      <w:jc w:val="left"/>
    </w:pPr>
    <w:rPr>
      <w:color w:val="7030A0"/>
      <w:sz w:val="24"/>
    </w:rPr>
  </w:style>
  <w:style w:type="paragraph" w:styleId="17">
    <w:name w:val="List Bullet 4"/>
    <w:basedOn w:val="1"/>
    <w:autoRedefine/>
    <w:qFormat/>
    <w:uiPriority w:val="0"/>
    <w:pPr>
      <w:tabs>
        <w:tab w:val="left" w:pos="1620"/>
      </w:tabs>
      <w:spacing w:line="360" w:lineRule="auto"/>
      <w:ind w:left="1620" w:hanging="360"/>
      <w:jc w:val="left"/>
    </w:pPr>
    <w:rPr>
      <w:rFonts w:ascii="宋体" w:hAnsi="宋体"/>
      <w:color w:val="7030A0"/>
      <w:sz w:val="24"/>
      <w:szCs w:val="20"/>
    </w:rPr>
  </w:style>
  <w:style w:type="paragraph" w:styleId="18">
    <w:name w:val="index 8"/>
    <w:basedOn w:val="1"/>
    <w:next w:val="1"/>
    <w:autoRedefine/>
    <w:semiHidden/>
    <w:qFormat/>
    <w:uiPriority w:val="0"/>
    <w:pPr>
      <w:spacing w:line="480" w:lineRule="exact"/>
      <w:ind w:left="1400" w:leftChars="1400" w:firstLine="200" w:firstLineChars="200"/>
      <w:jc w:val="left"/>
    </w:pPr>
    <w:rPr>
      <w:color w:val="7030A0"/>
      <w:sz w:val="24"/>
    </w:rPr>
  </w:style>
  <w:style w:type="paragraph" w:styleId="19">
    <w:name w:val="List Number"/>
    <w:basedOn w:val="1"/>
    <w:autoRedefine/>
    <w:qFormat/>
    <w:uiPriority w:val="0"/>
    <w:pPr>
      <w:tabs>
        <w:tab w:val="left" w:pos="360"/>
      </w:tabs>
      <w:spacing w:line="360" w:lineRule="auto"/>
      <w:ind w:left="360" w:hanging="360"/>
      <w:jc w:val="left"/>
    </w:pPr>
    <w:rPr>
      <w:rFonts w:ascii="宋体" w:hAnsi="宋体"/>
      <w:color w:val="7030A0"/>
      <w:sz w:val="24"/>
      <w:szCs w:val="20"/>
    </w:rPr>
  </w:style>
  <w:style w:type="paragraph" w:styleId="20">
    <w:name w:val="Normal Indent"/>
    <w:basedOn w:val="1"/>
    <w:link w:val="109"/>
    <w:autoRedefine/>
    <w:qFormat/>
    <w:uiPriority w:val="0"/>
    <w:pPr>
      <w:autoSpaceDE w:val="0"/>
      <w:autoSpaceDN w:val="0"/>
      <w:adjustRightInd w:val="0"/>
      <w:spacing w:line="360" w:lineRule="atLeast"/>
      <w:ind w:firstLine="420"/>
      <w:textAlignment w:val="baseline"/>
    </w:pPr>
    <w:rPr>
      <w:rFonts w:ascii="宋体"/>
      <w:kern w:val="0"/>
      <w:sz w:val="24"/>
      <w:szCs w:val="20"/>
    </w:rPr>
  </w:style>
  <w:style w:type="paragraph" w:styleId="21">
    <w:name w:val="caption"/>
    <w:basedOn w:val="1"/>
    <w:next w:val="1"/>
    <w:link w:val="141"/>
    <w:autoRedefine/>
    <w:qFormat/>
    <w:uiPriority w:val="0"/>
    <w:pPr>
      <w:ind w:firstLine="6290" w:firstLineChars="2282"/>
    </w:pPr>
    <w:rPr>
      <w:b/>
      <w:bCs/>
      <w:color w:val="000080"/>
      <w:sz w:val="28"/>
    </w:rPr>
  </w:style>
  <w:style w:type="paragraph" w:styleId="22">
    <w:name w:val="index 5"/>
    <w:basedOn w:val="1"/>
    <w:next w:val="1"/>
    <w:autoRedefine/>
    <w:semiHidden/>
    <w:qFormat/>
    <w:uiPriority w:val="0"/>
    <w:pPr>
      <w:spacing w:line="480" w:lineRule="exact"/>
      <w:ind w:left="800" w:leftChars="800" w:firstLine="200" w:firstLineChars="200"/>
      <w:jc w:val="left"/>
    </w:pPr>
    <w:rPr>
      <w:color w:val="7030A0"/>
      <w:sz w:val="24"/>
    </w:rPr>
  </w:style>
  <w:style w:type="paragraph" w:styleId="23">
    <w:name w:val="List Bullet"/>
    <w:basedOn w:val="1"/>
    <w:autoRedefine/>
    <w:qFormat/>
    <w:uiPriority w:val="0"/>
    <w:pPr>
      <w:tabs>
        <w:tab w:val="left" w:pos="360"/>
      </w:tabs>
      <w:spacing w:line="360" w:lineRule="auto"/>
      <w:ind w:left="360" w:hanging="360"/>
      <w:jc w:val="left"/>
    </w:pPr>
    <w:rPr>
      <w:rFonts w:ascii="宋体" w:hAnsi="宋体"/>
      <w:color w:val="7030A0"/>
      <w:sz w:val="24"/>
      <w:szCs w:val="20"/>
    </w:rPr>
  </w:style>
  <w:style w:type="paragraph" w:styleId="24">
    <w:name w:val="Document Map"/>
    <w:basedOn w:val="1"/>
    <w:link w:val="190"/>
    <w:autoRedefine/>
    <w:unhideWhenUsed/>
    <w:qFormat/>
    <w:uiPriority w:val="0"/>
    <w:rPr>
      <w:rFonts w:ascii="宋体"/>
      <w:sz w:val="18"/>
      <w:szCs w:val="18"/>
    </w:rPr>
  </w:style>
  <w:style w:type="paragraph" w:styleId="25">
    <w:name w:val="toa heading"/>
    <w:basedOn w:val="1"/>
    <w:next w:val="1"/>
    <w:autoRedefine/>
    <w:qFormat/>
    <w:uiPriority w:val="0"/>
    <w:pPr>
      <w:spacing w:before="120"/>
    </w:pPr>
    <w:rPr>
      <w:rFonts w:ascii="Arial" w:hAnsi="Arial" w:cs="Arial"/>
      <w:sz w:val="24"/>
    </w:rPr>
  </w:style>
  <w:style w:type="paragraph" w:styleId="26">
    <w:name w:val="annotation text"/>
    <w:basedOn w:val="1"/>
    <w:link w:val="99"/>
    <w:autoRedefine/>
    <w:qFormat/>
    <w:uiPriority w:val="99"/>
    <w:pPr>
      <w:jc w:val="left"/>
    </w:pPr>
  </w:style>
  <w:style w:type="paragraph" w:styleId="27">
    <w:name w:val="index 6"/>
    <w:basedOn w:val="1"/>
    <w:next w:val="1"/>
    <w:autoRedefine/>
    <w:semiHidden/>
    <w:qFormat/>
    <w:uiPriority w:val="0"/>
    <w:pPr>
      <w:spacing w:line="480" w:lineRule="exact"/>
      <w:ind w:left="1000" w:leftChars="1000" w:firstLine="200" w:firstLineChars="200"/>
      <w:jc w:val="left"/>
    </w:pPr>
    <w:rPr>
      <w:color w:val="7030A0"/>
      <w:sz w:val="24"/>
    </w:rPr>
  </w:style>
  <w:style w:type="paragraph" w:styleId="28">
    <w:name w:val="Salutation"/>
    <w:basedOn w:val="1"/>
    <w:next w:val="1"/>
    <w:link w:val="92"/>
    <w:autoRedefine/>
    <w:qFormat/>
    <w:uiPriority w:val="0"/>
    <w:rPr>
      <w:sz w:val="24"/>
      <w:szCs w:val="20"/>
    </w:rPr>
  </w:style>
  <w:style w:type="paragraph" w:styleId="29">
    <w:name w:val="Body Text 3"/>
    <w:basedOn w:val="1"/>
    <w:link w:val="106"/>
    <w:autoRedefine/>
    <w:qFormat/>
    <w:uiPriority w:val="0"/>
    <w:pPr>
      <w:spacing w:after="120"/>
    </w:pPr>
    <w:rPr>
      <w:sz w:val="16"/>
      <w:szCs w:val="16"/>
    </w:rPr>
  </w:style>
  <w:style w:type="paragraph" w:styleId="30">
    <w:name w:val="List Bullet 3"/>
    <w:basedOn w:val="1"/>
    <w:autoRedefine/>
    <w:qFormat/>
    <w:uiPriority w:val="0"/>
    <w:pPr>
      <w:tabs>
        <w:tab w:val="left" w:pos="775"/>
      </w:tabs>
      <w:spacing w:line="360" w:lineRule="auto"/>
      <w:ind w:left="775" w:hanging="360"/>
    </w:pPr>
    <w:rPr>
      <w:kern w:val="0"/>
    </w:rPr>
  </w:style>
  <w:style w:type="paragraph" w:styleId="31">
    <w:name w:val="Body Text"/>
    <w:basedOn w:val="1"/>
    <w:next w:val="32"/>
    <w:link w:val="159"/>
    <w:autoRedefine/>
    <w:qFormat/>
    <w:uiPriority w:val="0"/>
    <w:pPr>
      <w:spacing w:line="360" w:lineRule="auto"/>
    </w:pPr>
    <w:rPr>
      <w:sz w:val="24"/>
      <w:szCs w:val="20"/>
    </w:rPr>
  </w:style>
  <w:style w:type="paragraph" w:styleId="32">
    <w:name w:val="Body Text First Indent"/>
    <w:basedOn w:val="31"/>
    <w:next w:val="33"/>
    <w:link w:val="158"/>
    <w:autoRedefine/>
    <w:qFormat/>
    <w:uiPriority w:val="0"/>
    <w:pPr>
      <w:tabs>
        <w:tab w:val="left" w:pos="360"/>
      </w:tabs>
      <w:spacing w:line="220" w:lineRule="exact"/>
      <w:ind w:left="360" w:hanging="360" w:firstLineChars="200"/>
      <w:jc w:val="left"/>
    </w:pPr>
    <w:rPr>
      <w:color w:val="7030A0"/>
    </w:rPr>
  </w:style>
  <w:style w:type="paragraph" w:customStyle="1" w:styleId="33">
    <w:name w:val="段落正文"/>
    <w:basedOn w:val="1"/>
    <w:qFormat/>
    <w:uiPriority w:val="0"/>
    <w:pPr>
      <w:spacing w:beforeLines="50" w:line="360" w:lineRule="auto"/>
      <w:ind w:firstLine="200" w:firstLineChars="200"/>
    </w:pPr>
    <w:rPr>
      <w:spacing w:val="2"/>
      <w:sz w:val="24"/>
    </w:rPr>
  </w:style>
  <w:style w:type="paragraph" w:styleId="34">
    <w:name w:val="Body Text Indent"/>
    <w:basedOn w:val="1"/>
    <w:next w:val="1"/>
    <w:link w:val="178"/>
    <w:autoRedefine/>
    <w:qFormat/>
    <w:uiPriority w:val="0"/>
    <w:pPr>
      <w:spacing w:line="360" w:lineRule="auto"/>
    </w:pPr>
    <w:rPr>
      <w:rFonts w:ascii="宋体"/>
      <w:szCs w:val="20"/>
    </w:rPr>
  </w:style>
  <w:style w:type="paragraph" w:styleId="35">
    <w:name w:val="List Number 3"/>
    <w:basedOn w:val="1"/>
    <w:autoRedefine/>
    <w:qFormat/>
    <w:uiPriority w:val="0"/>
    <w:pPr>
      <w:tabs>
        <w:tab w:val="left" w:pos="1200"/>
      </w:tabs>
      <w:spacing w:line="360" w:lineRule="auto"/>
      <w:ind w:left="1200" w:hanging="360"/>
      <w:jc w:val="left"/>
    </w:pPr>
    <w:rPr>
      <w:rFonts w:ascii="宋体" w:hAnsi="宋体"/>
      <w:color w:val="7030A0"/>
      <w:sz w:val="24"/>
      <w:szCs w:val="20"/>
    </w:rPr>
  </w:style>
  <w:style w:type="paragraph" w:styleId="36">
    <w:name w:val="List 2"/>
    <w:basedOn w:val="1"/>
    <w:autoRedefine/>
    <w:qFormat/>
    <w:uiPriority w:val="0"/>
    <w:pPr>
      <w:widowControl/>
      <w:ind w:left="840" w:hanging="420"/>
      <w:jc w:val="left"/>
    </w:pPr>
    <w:rPr>
      <w:rFonts w:ascii="宋体"/>
      <w:kern w:val="0"/>
      <w:sz w:val="22"/>
      <w:szCs w:val="20"/>
    </w:rPr>
  </w:style>
  <w:style w:type="paragraph" w:styleId="37">
    <w:name w:val="List Continue"/>
    <w:basedOn w:val="1"/>
    <w:autoRedefine/>
    <w:qFormat/>
    <w:uiPriority w:val="0"/>
    <w:pPr>
      <w:widowControl/>
      <w:spacing w:after="120"/>
      <w:ind w:left="420"/>
      <w:jc w:val="left"/>
    </w:pPr>
    <w:rPr>
      <w:rFonts w:ascii="宋体"/>
      <w:kern w:val="0"/>
      <w:sz w:val="22"/>
      <w:szCs w:val="20"/>
    </w:rPr>
  </w:style>
  <w:style w:type="paragraph" w:styleId="38">
    <w:name w:val="Block Text"/>
    <w:basedOn w:val="1"/>
    <w:autoRedefine/>
    <w:qFormat/>
    <w:uiPriority w:val="0"/>
    <w:pPr>
      <w:tabs>
        <w:tab w:val="left" w:pos="8364"/>
      </w:tabs>
      <w:ind w:left="840" w:right="-57" w:hanging="300"/>
    </w:pPr>
    <w:rPr>
      <w:rFonts w:ascii="宋体"/>
      <w:szCs w:val="20"/>
    </w:rPr>
  </w:style>
  <w:style w:type="paragraph" w:styleId="39">
    <w:name w:val="List Bullet 2"/>
    <w:basedOn w:val="1"/>
    <w:autoRedefine/>
    <w:qFormat/>
    <w:uiPriority w:val="0"/>
    <w:pPr>
      <w:tabs>
        <w:tab w:val="left" w:pos="780"/>
      </w:tabs>
      <w:spacing w:line="360" w:lineRule="auto"/>
      <w:ind w:left="780" w:hanging="360"/>
      <w:jc w:val="left"/>
    </w:pPr>
    <w:rPr>
      <w:rFonts w:ascii="宋体" w:hAnsi="宋体"/>
      <w:color w:val="7030A0"/>
      <w:sz w:val="24"/>
      <w:szCs w:val="20"/>
    </w:rPr>
  </w:style>
  <w:style w:type="paragraph" w:styleId="40">
    <w:name w:val="index 4"/>
    <w:basedOn w:val="1"/>
    <w:next w:val="1"/>
    <w:autoRedefine/>
    <w:qFormat/>
    <w:uiPriority w:val="0"/>
    <w:pPr>
      <w:spacing w:line="480" w:lineRule="exact"/>
      <w:ind w:left="600" w:leftChars="600" w:firstLine="200" w:firstLineChars="200"/>
      <w:jc w:val="left"/>
    </w:pPr>
    <w:rPr>
      <w:color w:val="7030A0"/>
      <w:sz w:val="24"/>
    </w:rPr>
  </w:style>
  <w:style w:type="paragraph" w:styleId="41">
    <w:name w:val="toc 5"/>
    <w:basedOn w:val="1"/>
    <w:next w:val="1"/>
    <w:autoRedefine/>
    <w:qFormat/>
    <w:uiPriority w:val="0"/>
    <w:pPr>
      <w:ind w:left="840"/>
      <w:jc w:val="left"/>
    </w:pPr>
    <w:rPr>
      <w:sz w:val="18"/>
      <w:szCs w:val="18"/>
    </w:rPr>
  </w:style>
  <w:style w:type="paragraph" w:styleId="42">
    <w:name w:val="toc 3"/>
    <w:basedOn w:val="1"/>
    <w:next w:val="1"/>
    <w:autoRedefine/>
    <w:qFormat/>
    <w:uiPriority w:val="0"/>
    <w:pPr>
      <w:tabs>
        <w:tab w:val="left" w:pos="400"/>
        <w:tab w:val="left" w:pos="576"/>
        <w:tab w:val="right" w:leader="dot" w:pos="8778"/>
      </w:tabs>
      <w:ind w:left="10"/>
      <w:jc w:val="center"/>
    </w:pPr>
    <w:rPr>
      <w:rFonts w:ascii="宋体" w:hAnsi="宋体"/>
      <w:b/>
      <w:iCs/>
      <w:sz w:val="24"/>
    </w:rPr>
  </w:style>
  <w:style w:type="paragraph" w:styleId="43">
    <w:name w:val="Plain Text"/>
    <w:basedOn w:val="1"/>
    <w:next w:val="44"/>
    <w:link w:val="130"/>
    <w:autoRedefine/>
    <w:unhideWhenUsed/>
    <w:qFormat/>
    <w:uiPriority w:val="99"/>
    <w:rPr>
      <w:rFonts w:ascii="宋体" w:hAnsi="Courier New" w:cs="Courier New"/>
      <w:szCs w:val="21"/>
    </w:rPr>
  </w:style>
  <w:style w:type="paragraph" w:styleId="44">
    <w:name w:val="toc 2"/>
    <w:basedOn w:val="1"/>
    <w:next w:val="1"/>
    <w:autoRedefine/>
    <w:qFormat/>
    <w:uiPriority w:val="0"/>
    <w:pPr>
      <w:tabs>
        <w:tab w:val="right" w:leader="dot" w:pos="8778"/>
      </w:tabs>
      <w:ind w:left="23" w:leftChars="9" w:hanging="4" w:hangingChars="2"/>
      <w:jc w:val="left"/>
    </w:pPr>
    <w:rPr>
      <w:smallCaps/>
      <w:sz w:val="20"/>
      <w:szCs w:val="20"/>
    </w:rPr>
  </w:style>
  <w:style w:type="paragraph" w:styleId="45">
    <w:name w:val="List Bullet 5"/>
    <w:basedOn w:val="1"/>
    <w:autoRedefine/>
    <w:qFormat/>
    <w:uiPriority w:val="0"/>
    <w:pPr>
      <w:tabs>
        <w:tab w:val="left" w:pos="2040"/>
      </w:tabs>
      <w:spacing w:line="360" w:lineRule="auto"/>
      <w:ind w:left="2040" w:hanging="360"/>
      <w:jc w:val="left"/>
    </w:pPr>
    <w:rPr>
      <w:rFonts w:ascii="宋体" w:hAnsi="宋体"/>
      <w:color w:val="7030A0"/>
      <w:sz w:val="24"/>
      <w:szCs w:val="20"/>
    </w:rPr>
  </w:style>
  <w:style w:type="paragraph" w:styleId="46">
    <w:name w:val="List Number 4"/>
    <w:basedOn w:val="1"/>
    <w:autoRedefine/>
    <w:qFormat/>
    <w:uiPriority w:val="0"/>
    <w:pPr>
      <w:tabs>
        <w:tab w:val="left" w:pos="1620"/>
      </w:tabs>
      <w:spacing w:line="360" w:lineRule="auto"/>
      <w:ind w:left="1620" w:hanging="360"/>
    </w:pPr>
    <w:rPr>
      <w:rFonts w:ascii="宋体" w:hAnsi="宋体"/>
      <w:sz w:val="24"/>
      <w:szCs w:val="20"/>
    </w:rPr>
  </w:style>
  <w:style w:type="paragraph" w:styleId="47">
    <w:name w:val="toc 8"/>
    <w:basedOn w:val="1"/>
    <w:next w:val="1"/>
    <w:autoRedefine/>
    <w:qFormat/>
    <w:uiPriority w:val="0"/>
    <w:pPr>
      <w:ind w:left="1470"/>
      <w:jc w:val="left"/>
    </w:pPr>
    <w:rPr>
      <w:sz w:val="18"/>
      <w:szCs w:val="18"/>
    </w:rPr>
  </w:style>
  <w:style w:type="paragraph" w:styleId="48">
    <w:name w:val="index 3"/>
    <w:basedOn w:val="1"/>
    <w:next w:val="1"/>
    <w:autoRedefine/>
    <w:semiHidden/>
    <w:qFormat/>
    <w:uiPriority w:val="0"/>
    <w:pPr>
      <w:spacing w:line="480" w:lineRule="exact"/>
      <w:ind w:left="400" w:leftChars="400" w:firstLine="200" w:firstLineChars="200"/>
      <w:jc w:val="left"/>
    </w:pPr>
    <w:rPr>
      <w:color w:val="7030A0"/>
      <w:sz w:val="24"/>
    </w:rPr>
  </w:style>
  <w:style w:type="paragraph" w:styleId="49">
    <w:name w:val="Date"/>
    <w:basedOn w:val="1"/>
    <w:next w:val="1"/>
    <w:link w:val="140"/>
    <w:autoRedefine/>
    <w:qFormat/>
    <w:uiPriority w:val="0"/>
    <w:pPr>
      <w:autoSpaceDE w:val="0"/>
      <w:autoSpaceDN w:val="0"/>
      <w:adjustRightInd w:val="0"/>
      <w:textAlignment w:val="baseline"/>
    </w:pPr>
    <w:rPr>
      <w:rFonts w:eastAsia="楷体_GB2312"/>
      <w:sz w:val="30"/>
      <w:szCs w:val="20"/>
    </w:rPr>
  </w:style>
  <w:style w:type="paragraph" w:styleId="50">
    <w:name w:val="Body Text Indent 2"/>
    <w:basedOn w:val="1"/>
    <w:link w:val="136"/>
    <w:autoRedefine/>
    <w:qFormat/>
    <w:uiPriority w:val="0"/>
    <w:pPr>
      <w:spacing w:after="120" w:line="480" w:lineRule="auto"/>
      <w:ind w:left="420" w:leftChars="200"/>
    </w:pPr>
    <w:rPr>
      <w:szCs w:val="20"/>
    </w:rPr>
  </w:style>
  <w:style w:type="paragraph" w:styleId="51">
    <w:name w:val="endnote text"/>
    <w:basedOn w:val="1"/>
    <w:link w:val="121"/>
    <w:autoRedefine/>
    <w:qFormat/>
    <w:uiPriority w:val="0"/>
    <w:pPr>
      <w:snapToGrid w:val="0"/>
      <w:spacing w:line="500" w:lineRule="exact"/>
      <w:jc w:val="left"/>
    </w:pPr>
    <w:rPr>
      <w:kern w:val="0"/>
    </w:rPr>
  </w:style>
  <w:style w:type="paragraph" w:styleId="52">
    <w:name w:val="Balloon Text"/>
    <w:basedOn w:val="1"/>
    <w:link w:val="182"/>
    <w:autoRedefine/>
    <w:unhideWhenUsed/>
    <w:qFormat/>
    <w:uiPriority w:val="0"/>
    <w:rPr>
      <w:sz w:val="18"/>
      <w:szCs w:val="18"/>
    </w:rPr>
  </w:style>
  <w:style w:type="paragraph" w:styleId="53">
    <w:name w:val="footer"/>
    <w:basedOn w:val="1"/>
    <w:link w:val="184"/>
    <w:autoRedefine/>
    <w:unhideWhenUsed/>
    <w:qFormat/>
    <w:uiPriority w:val="0"/>
    <w:pPr>
      <w:tabs>
        <w:tab w:val="center" w:pos="4153"/>
        <w:tab w:val="right" w:pos="8306"/>
      </w:tabs>
      <w:snapToGrid w:val="0"/>
      <w:jc w:val="left"/>
    </w:pPr>
    <w:rPr>
      <w:sz w:val="18"/>
      <w:szCs w:val="18"/>
    </w:rPr>
  </w:style>
  <w:style w:type="paragraph" w:styleId="54">
    <w:name w:val="header"/>
    <w:basedOn w:val="1"/>
    <w:link w:val="153"/>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55">
    <w:name w:val="toc 1"/>
    <w:basedOn w:val="1"/>
    <w:next w:val="1"/>
    <w:autoRedefine/>
    <w:qFormat/>
    <w:uiPriority w:val="0"/>
    <w:pPr>
      <w:tabs>
        <w:tab w:val="right" w:leader="dot" w:pos="8778"/>
      </w:tabs>
      <w:snapToGrid w:val="0"/>
      <w:spacing w:line="360" w:lineRule="auto"/>
      <w:jc w:val="center"/>
    </w:pPr>
    <w:rPr>
      <w:b/>
      <w:bCs/>
      <w:iCs/>
      <w:caps/>
      <w:kern w:val="0"/>
      <w:sz w:val="36"/>
      <w:szCs w:val="36"/>
    </w:rPr>
  </w:style>
  <w:style w:type="paragraph" w:styleId="56">
    <w:name w:val="toc 4"/>
    <w:basedOn w:val="1"/>
    <w:next w:val="1"/>
    <w:autoRedefine/>
    <w:qFormat/>
    <w:uiPriority w:val="0"/>
    <w:pPr>
      <w:ind w:left="630"/>
      <w:jc w:val="left"/>
    </w:pPr>
    <w:rPr>
      <w:sz w:val="18"/>
      <w:szCs w:val="18"/>
    </w:rPr>
  </w:style>
  <w:style w:type="paragraph" w:styleId="57">
    <w:name w:val="index heading"/>
    <w:basedOn w:val="1"/>
    <w:next w:val="58"/>
    <w:autoRedefine/>
    <w:qFormat/>
    <w:uiPriority w:val="0"/>
  </w:style>
  <w:style w:type="paragraph" w:styleId="58">
    <w:name w:val="index 1"/>
    <w:basedOn w:val="1"/>
    <w:next w:val="1"/>
    <w:autoRedefine/>
    <w:qFormat/>
    <w:uiPriority w:val="0"/>
    <w:pPr>
      <w:spacing w:line="360" w:lineRule="auto"/>
      <w:ind w:left="1149" w:leftChars="547"/>
    </w:pPr>
    <w:rPr>
      <w:szCs w:val="20"/>
    </w:rPr>
  </w:style>
  <w:style w:type="paragraph" w:styleId="59">
    <w:name w:val="List Number 5"/>
    <w:basedOn w:val="1"/>
    <w:autoRedefine/>
    <w:qFormat/>
    <w:uiPriority w:val="0"/>
    <w:pPr>
      <w:tabs>
        <w:tab w:val="left" w:pos="2040"/>
      </w:tabs>
      <w:spacing w:line="360" w:lineRule="auto"/>
      <w:ind w:left="2040" w:hanging="360"/>
      <w:jc w:val="left"/>
    </w:pPr>
    <w:rPr>
      <w:rFonts w:ascii="宋体" w:hAnsi="宋体"/>
      <w:color w:val="7030A0"/>
      <w:sz w:val="24"/>
      <w:szCs w:val="20"/>
    </w:rPr>
  </w:style>
  <w:style w:type="paragraph" w:styleId="60">
    <w:name w:val="List"/>
    <w:basedOn w:val="1"/>
    <w:autoRedefine/>
    <w:qFormat/>
    <w:uiPriority w:val="0"/>
    <w:pPr>
      <w:ind w:left="200" w:hanging="200" w:hangingChars="200"/>
    </w:pPr>
    <w:rPr>
      <w:szCs w:val="20"/>
    </w:rPr>
  </w:style>
  <w:style w:type="paragraph" w:styleId="61">
    <w:name w:val="footnote text"/>
    <w:basedOn w:val="1"/>
    <w:next w:val="22"/>
    <w:link w:val="93"/>
    <w:autoRedefine/>
    <w:qFormat/>
    <w:uiPriority w:val="0"/>
    <w:pPr>
      <w:adjustRightInd w:val="0"/>
      <w:spacing w:line="312" w:lineRule="atLeast"/>
      <w:jc w:val="left"/>
      <w:textAlignment w:val="baseline"/>
    </w:pPr>
    <w:rPr>
      <w:kern w:val="0"/>
      <w:sz w:val="18"/>
      <w:szCs w:val="20"/>
    </w:rPr>
  </w:style>
  <w:style w:type="paragraph" w:styleId="62">
    <w:name w:val="toc 6"/>
    <w:basedOn w:val="1"/>
    <w:next w:val="1"/>
    <w:autoRedefine/>
    <w:qFormat/>
    <w:uiPriority w:val="0"/>
    <w:pPr>
      <w:ind w:left="1050"/>
      <w:jc w:val="left"/>
    </w:pPr>
    <w:rPr>
      <w:sz w:val="18"/>
      <w:szCs w:val="18"/>
    </w:rPr>
  </w:style>
  <w:style w:type="paragraph" w:styleId="63">
    <w:name w:val="Body Text Indent 3"/>
    <w:basedOn w:val="1"/>
    <w:link w:val="116"/>
    <w:autoRedefine/>
    <w:qFormat/>
    <w:uiPriority w:val="0"/>
    <w:pPr>
      <w:ind w:left="1260" w:leftChars="600"/>
    </w:pPr>
    <w:rPr>
      <w:szCs w:val="20"/>
    </w:rPr>
  </w:style>
  <w:style w:type="paragraph" w:styleId="64">
    <w:name w:val="index 7"/>
    <w:basedOn w:val="1"/>
    <w:next w:val="1"/>
    <w:autoRedefine/>
    <w:semiHidden/>
    <w:qFormat/>
    <w:uiPriority w:val="0"/>
    <w:pPr>
      <w:spacing w:line="480" w:lineRule="exact"/>
      <w:ind w:left="1200" w:leftChars="1200" w:firstLine="200" w:firstLineChars="200"/>
      <w:jc w:val="left"/>
    </w:pPr>
    <w:rPr>
      <w:color w:val="7030A0"/>
      <w:sz w:val="24"/>
    </w:rPr>
  </w:style>
  <w:style w:type="paragraph" w:styleId="65">
    <w:name w:val="index 9"/>
    <w:basedOn w:val="1"/>
    <w:next w:val="1"/>
    <w:autoRedefine/>
    <w:semiHidden/>
    <w:qFormat/>
    <w:uiPriority w:val="0"/>
    <w:pPr>
      <w:spacing w:line="480" w:lineRule="exact"/>
      <w:ind w:left="1600" w:leftChars="1600" w:firstLine="200" w:firstLineChars="200"/>
      <w:jc w:val="left"/>
    </w:pPr>
    <w:rPr>
      <w:color w:val="7030A0"/>
      <w:sz w:val="24"/>
    </w:rPr>
  </w:style>
  <w:style w:type="paragraph" w:styleId="66">
    <w:name w:val="table of figures"/>
    <w:basedOn w:val="1"/>
    <w:next w:val="1"/>
    <w:autoRedefine/>
    <w:qFormat/>
    <w:uiPriority w:val="0"/>
    <w:pPr>
      <w:spacing w:line="480" w:lineRule="exact"/>
      <w:ind w:left="200" w:leftChars="200" w:hanging="200" w:hangingChars="200"/>
      <w:jc w:val="left"/>
    </w:pPr>
    <w:rPr>
      <w:color w:val="7030A0"/>
      <w:sz w:val="24"/>
    </w:rPr>
  </w:style>
  <w:style w:type="paragraph" w:styleId="67">
    <w:name w:val="toc 9"/>
    <w:basedOn w:val="1"/>
    <w:next w:val="1"/>
    <w:autoRedefine/>
    <w:qFormat/>
    <w:uiPriority w:val="0"/>
    <w:pPr>
      <w:ind w:left="1680"/>
      <w:jc w:val="left"/>
    </w:pPr>
    <w:rPr>
      <w:sz w:val="18"/>
      <w:szCs w:val="18"/>
    </w:rPr>
  </w:style>
  <w:style w:type="paragraph" w:styleId="68">
    <w:name w:val="Body Text 2"/>
    <w:basedOn w:val="1"/>
    <w:link w:val="124"/>
    <w:autoRedefine/>
    <w:qFormat/>
    <w:uiPriority w:val="0"/>
    <w:pPr>
      <w:spacing w:after="120" w:line="480" w:lineRule="auto"/>
    </w:pPr>
    <w:rPr>
      <w:szCs w:val="20"/>
    </w:rPr>
  </w:style>
  <w:style w:type="paragraph" w:styleId="69">
    <w:name w:val="Message Header"/>
    <w:basedOn w:val="1"/>
    <w:link w:val="128"/>
    <w:autoRedefine/>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jc w:val="left"/>
    </w:pPr>
    <w:rPr>
      <w:rFonts w:ascii="Arial" w:hAnsi="Arial" w:cs="Arial"/>
      <w:color w:val="7030A0"/>
      <w:sz w:val="24"/>
    </w:rPr>
  </w:style>
  <w:style w:type="paragraph" w:styleId="70">
    <w:name w:val="HTML Preformatted"/>
    <w:basedOn w:val="1"/>
    <w:link w:val="181"/>
    <w:autoRedefine/>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0" w:lineRule="atLeast"/>
      <w:ind w:firstLine="200" w:firstLineChars="200"/>
      <w:jc w:val="left"/>
    </w:pPr>
    <w:rPr>
      <w:rFonts w:ascii="Arial" w:hAnsi="Arial"/>
      <w:kern w:val="0"/>
      <w:szCs w:val="21"/>
    </w:rPr>
  </w:style>
  <w:style w:type="paragraph" w:styleId="71">
    <w:name w:val="Normal (Web)"/>
    <w:basedOn w:val="1"/>
    <w:next w:val="1"/>
    <w:autoRedefine/>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styleId="72">
    <w:name w:val="index 2"/>
    <w:basedOn w:val="1"/>
    <w:next w:val="1"/>
    <w:autoRedefine/>
    <w:semiHidden/>
    <w:qFormat/>
    <w:uiPriority w:val="0"/>
    <w:pPr>
      <w:spacing w:line="480" w:lineRule="exact"/>
      <w:ind w:left="200" w:leftChars="200" w:firstLine="200" w:firstLineChars="200"/>
      <w:jc w:val="left"/>
    </w:pPr>
    <w:rPr>
      <w:color w:val="7030A0"/>
      <w:sz w:val="24"/>
    </w:rPr>
  </w:style>
  <w:style w:type="paragraph" w:styleId="73">
    <w:name w:val="annotation subject"/>
    <w:basedOn w:val="26"/>
    <w:next w:val="26"/>
    <w:link w:val="98"/>
    <w:autoRedefine/>
    <w:unhideWhenUsed/>
    <w:qFormat/>
    <w:uiPriority w:val="0"/>
    <w:rPr>
      <w:b/>
      <w:bCs/>
    </w:rPr>
  </w:style>
  <w:style w:type="paragraph" w:styleId="74">
    <w:name w:val="Body Text First Indent 2"/>
    <w:basedOn w:val="34"/>
    <w:link w:val="149"/>
    <w:autoRedefine/>
    <w:qFormat/>
    <w:uiPriority w:val="0"/>
    <w:pPr>
      <w:spacing w:after="120" w:line="240" w:lineRule="auto"/>
      <w:ind w:left="420" w:leftChars="200" w:firstLine="200" w:firstLineChars="200"/>
      <w:jc w:val="left"/>
    </w:pPr>
    <w:rPr>
      <w:rFonts w:hAnsi="宋体"/>
      <w:szCs w:val="24"/>
    </w:rPr>
  </w:style>
  <w:style w:type="table" w:styleId="76">
    <w:name w:val="Table Grid"/>
    <w:basedOn w:val="7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78">
    <w:name w:val="Strong"/>
    <w:autoRedefine/>
    <w:qFormat/>
    <w:uiPriority w:val="0"/>
    <w:rPr>
      <w:b/>
      <w:bCs/>
    </w:rPr>
  </w:style>
  <w:style w:type="character" w:styleId="79">
    <w:name w:val="endnote reference"/>
    <w:autoRedefine/>
    <w:qFormat/>
    <w:uiPriority w:val="0"/>
    <w:rPr>
      <w:vertAlign w:val="superscript"/>
    </w:rPr>
  </w:style>
  <w:style w:type="character" w:styleId="80">
    <w:name w:val="page number"/>
    <w:basedOn w:val="77"/>
    <w:autoRedefine/>
    <w:qFormat/>
    <w:uiPriority w:val="0"/>
  </w:style>
  <w:style w:type="character" w:styleId="81">
    <w:name w:val="FollowedHyperlink"/>
    <w:basedOn w:val="77"/>
    <w:autoRedefine/>
    <w:unhideWhenUsed/>
    <w:qFormat/>
    <w:uiPriority w:val="0"/>
    <w:rPr>
      <w:color w:val="800080"/>
      <w:u w:val="single"/>
    </w:rPr>
  </w:style>
  <w:style w:type="character" w:styleId="82">
    <w:name w:val="HTML Typewriter"/>
    <w:autoRedefine/>
    <w:qFormat/>
    <w:uiPriority w:val="0"/>
    <w:rPr>
      <w:rFonts w:ascii="黑体" w:hAnsi="Courier New" w:eastAsia="黑体" w:cs="Courier New"/>
      <w:sz w:val="20"/>
      <w:szCs w:val="20"/>
    </w:rPr>
  </w:style>
  <w:style w:type="character" w:styleId="83">
    <w:name w:val="Hyperlink"/>
    <w:basedOn w:val="77"/>
    <w:autoRedefine/>
    <w:unhideWhenUsed/>
    <w:qFormat/>
    <w:uiPriority w:val="0"/>
    <w:rPr>
      <w:color w:val="0000FF"/>
      <w:u w:val="single"/>
    </w:rPr>
  </w:style>
  <w:style w:type="character" w:styleId="84">
    <w:name w:val="annotation reference"/>
    <w:basedOn w:val="77"/>
    <w:autoRedefine/>
    <w:qFormat/>
    <w:uiPriority w:val="99"/>
    <w:rPr>
      <w:sz w:val="21"/>
      <w:szCs w:val="21"/>
    </w:rPr>
  </w:style>
  <w:style w:type="character" w:styleId="85">
    <w:name w:val="footnote reference"/>
    <w:autoRedefine/>
    <w:qFormat/>
    <w:uiPriority w:val="0"/>
    <w:rPr>
      <w:vertAlign w:val="superscript"/>
    </w:rPr>
  </w:style>
  <w:style w:type="character" w:styleId="86">
    <w:name w:val="HTML Sample"/>
    <w:basedOn w:val="77"/>
    <w:autoRedefine/>
    <w:semiHidden/>
    <w:unhideWhenUsed/>
    <w:qFormat/>
    <w:uiPriority w:val="99"/>
    <w:rPr>
      <w:rFonts w:ascii="Courier New" w:hAnsi="Courier New"/>
    </w:rPr>
  </w:style>
  <w:style w:type="paragraph" w:customStyle="1" w:styleId="87">
    <w:name w:val="Char"/>
    <w:basedOn w:val="1"/>
    <w:autoRedefine/>
    <w:qFormat/>
    <w:uiPriority w:val="0"/>
    <w:rPr>
      <w:rFonts w:ascii="仿宋_GB2312" w:eastAsia="仿宋_GB2312"/>
      <w:b/>
      <w:sz w:val="32"/>
      <w:szCs w:val="32"/>
    </w:rPr>
  </w:style>
  <w:style w:type="paragraph" w:customStyle="1" w:styleId="88">
    <w:name w:val="标题4"/>
    <w:basedOn w:val="1"/>
    <w:next w:val="1"/>
    <w:autoRedefine/>
    <w:qFormat/>
    <w:uiPriority w:val="0"/>
    <w:pPr>
      <w:keepNext/>
      <w:spacing w:line="360" w:lineRule="auto"/>
      <w:ind w:firstLine="200" w:firstLineChars="200"/>
      <w:jc w:val="left"/>
      <w:outlineLvl w:val="3"/>
    </w:pPr>
    <w:rPr>
      <w:b/>
      <w:kern w:val="0"/>
      <w:sz w:val="30"/>
    </w:rPr>
  </w:style>
  <w:style w:type="character" w:customStyle="1" w:styleId="89">
    <w:name w:val="四级标题格式 Char"/>
    <w:link w:val="90"/>
    <w:autoRedefine/>
    <w:qFormat/>
    <w:uiPriority w:val="0"/>
    <w:rPr>
      <w:rFonts w:ascii="Times New Roman" w:hAnsi="Times New Roman" w:eastAsia="黑体"/>
      <w:bCs/>
      <w:kern w:val="2"/>
      <w:sz w:val="28"/>
      <w:szCs w:val="28"/>
    </w:rPr>
  </w:style>
  <w:style w:type="paragraph" w:customStyle="1" w:styleId="90">
    <w:name w:val="四级标题格式"/>
    <w:basedOn w:val="8"/>
    <w:link w:val="89"/>
    <w:autoRedefine/>
    <w:qFormat/>
    <w:uiPriority w:val="0"/>
    <w:pPr>
      <w:keepNext w:val="0"/>
      <w:keepLines w:val="0"/>
      <w:spacing w:before="0" w:afterLines="100" w:line="240" w:lineRule="auto"/>
      <w:jc w:val="left"/>
    </w:pPr>
    <w:rPr>
      <w:rFonts w:ascii="Times New Roman" w:hAnsi="Times New Roman" w:eastAsia="黑体"/>
      <w:b w:val="0"/>
    </w:rPr>
  </w:style>
  <w:style w:type="character" w:customStyle="1" w:styleId="91">
    <w:name w:val="标题 9 Char"/>
    <w:basedOn w:val="77"/>
    <w:link w:val="13"/>
    <w:autoRedefine/>
    <w:qFormat/>
    <w:uiPriority w:val="0"/>
    <w:rPr>
      <w:rFonts w:ascii="Arial" w:hAnsi="Arial" w:eastAsia="黑体"/>
      <w:kern w:val="2"/>
      <w:sz w:val="21"/>
    </w:rPr>
  </w:style>
  <w:style w:type="character" w:customStyle="1" w:styleId="92">
    <w:name w:val="称呼 Char"/>
    <w:basedOn w:val="77"/>
    <w:link w:val="28"/>
    <w:autoRedefine/>
    <w:qFormat/>
    <w:uiPriority w:val="0"/>
    <w:rPr>
      <w:rFonts w:ascii="Times New Roman" w:hAnsi="Times New Roman"/>
      <w:kern w:val="2"/>
      <w:sz w:val="24"/>
    </w:rPr>
  </w:style>
  <w:style w:type="character" w:customStyle="1" w:styleId="93">
    <w:name w:val="脚注文本 Char"/>
    <w:basedOn w:val="77"/>
    <w:link w:val="61"/>
    <w:autoRedefine/>
    <w:qFormat/>
    <w:uiPriority w:val="0"/>
    <w:rPr>
      <w:rFonts w:ascii="Times New Roman" w:hAnsi="Times New Roman"/>
      <w:sz w:val="18"/>
    </w:rPr>
  </w:style>
  <w:style w:type="character" w:customStyle="1" w:styleId="94">
    <w:name w:val="标题 5 Char1"/>
    <w:link w:val="9"/>
    <w:autoRedefine/>
    <w:qFormat/>
    <w:uiPriority w:val="0"/>
    <w:rPr>
      <w:rFonts w:ascii="Times New Roman" w:hAnsi="Times New Roman"/>
      <w:b/>
      <w:kern w:val="2"/>
      <w:sz w:val="28"/>
    </w:rPr>
  </w:style>
  <w:style w:type="character" w:customStyle="1" w:styleId="95">
    <w:name w:val="样式 标题 31.1条标题1.1.1二级节名h3Heading 3 - oldheading 3H3H31H3... Char Char"/>
    <w:autoRedefine/>
    <w:qFormat/>
    <w:uiPriority w:val="0"/>
    <w:rPr>
      <w:rFonts w:ascii="宋体" w:hAnsi="宋体" w:eastAsia="黑体"/>
      <w:kern w:val="2"/>
      <w:sz w:val="24"/>
      <w:szCs w:val="21"/>
    </w:rPr>
  </w:style>
  <w:style w:type="character" w:customStyle="1" w:styleId="96">
    <w:name w:val="标题3 Char"/>
    <w:link w:val="97"/>
    <w:autoRedefine/>
    <w:qFormat/>
    <w:uiPriority w:val="0"/>
    <w:rPr>
      <w:rFonts w:ascii="Times New Roman" w:hAnsi="Times New Roman"/>
      <w:sz w:val="24"/>
    </w:rPr>
  </w:style>
  <w:style w:type="paragraph" w:customStyle="1" w:styleId="97">
    <w:name w:val="标题3"/>
    <w:basedOn w:val="7"/>
    <w:link w:val="96"/>
    <w:autoRedefine/>
    <w:qFormat/>
    <w:uiPriority w:val="0"/>
    <w:pPr>
      <w:keepLines w:val="0"/>
      <w:tabs>
        <w:tab w:val="left" w:pos="360"/>
        <w:tab w:val="left" w:pos="840"/>
        <w:tab w:val="left" w:pos="2160"/>
      </w:tabs>
      <w:adjustRightInd w:val="0"/>
      <w:spacing w:before="0" w:after="0" w:line="360" w:lineRule="auto"/>
      <w:textAlignment w:val="baseline"/>
    </w:pPr>
    <w:rPr>
      <w:b w:val="0"/>
      <w:bCs w:val="0"/>
      <w:kern w:val="0"/>
      <w:sz w:val="24"/>
      <w:szCs w:val="20"/>
    </w:rPr>
  </w:style>
  <w:style w:type="character" w:customStyle="1" w:styleId="98">
    <w:name w:val="批注主题 Char"/>
    <w:basedOn w:val="99"/>
    <w:link w:val="73"/>
    <w:autoRedefine/>
    <w:qFormat/>
    <w:uiPriority w:val="0"/>
    <w:rPr>
      <w:b/>
      <w:bCs/>
      <w:kern w:val="2"/>
      <w:sz w:val="21"/>
    </w:rPr>
  </w:style>
  <w:style w:type="character" w:customStyle="1" w:styleId="99">
    <w:name w:val="批注文字 Char"/>
    <w:basedOn w:val="77"/>
    <w:link w:val="26"/>
    <w:autoRedefine/>
    <w:qFormat/>
    <w:uiPriority w:val="99"/>
    <w:rPr>
      <w:rFonts w:ascii="Times New Roman" w:hAnsi="Times New Roman" w:eastAsia="宋体" w:cs="Times New Roman"/>
      <w:szCs w:val="24"/>
    </w:rPr>
  </w:style>
  <w:style w:type="character" w:customStyle="1" w:styleId="100">
    <w:name w:val="selected"/>
    <w:basedOn w:val="77"/>
    <w:autoRedefine/>
    <w:qFormat/>
    <w:uiPriority w:val="0"/>
    <w:rPr>
      <w:shd w:val="clear" w:color="auto" w:fill="B00006"/>
    </w:rPr>
  </w:style>
  <w:style w:type="character" w:customStyle="1" w:styleId="101">
    <w:name w:val="样式 宋体 行距: 固定值 24 磅 Char"/>
    <w:link w:val="102"/>
    <w:autoRedefine/>
    <w:qFormat/>
    <w:uiPriority w:val="0"/>
    <w:rPr>
      <w:rFonts w:ascii="宋体" w:hAnsi="Times New Roman"/>
      <w:color w:val="7030A0"/>
      <w:kern w:val="2"/>
      <w:sz w:val="28"/>
    </w:rPr>
  </w:style>
  <w:style w:type="paragraph" w:customStyle="1" w:styleId="102">
    <w:name w:val="样式 宋体 行距: 固定值 24 磅"/>
    <w:basedOn w:val="1"/>
    <w:link w:val="101"/>
    <w:autoRedefine/>
    <w:qFormat/>
    <w:uiPriority w:val="0"/>
    <w:pPr>
      <w:spacing w:line="480" w:lineRule="exact"/>
      <w:ind w:firstLine="585" w:firstLineChars="200"/>
      <w:jc w:val="left"/>
    </w:pPr>
    <w:rPr>
      <w:rFonts w:ascii="宋体"/>
      <w:color w:val="7030A0"/>
      <w:sz w:val="28"/>
      <w:szCs w:val="20"/>
    </w:rPr>
  </w:style>
  <w:style w:type="character" w:customStyle="1" w:styleId="103">
    <w:name w:val="样式 首行缩进:  2 字符 Char1"/>
    <w:link w:val="104"/>
    <w:autoRedefine/>
    <w:qFormat/>
    <w:uiPriority w:val="0"/>
    <w:rPr>
      <w:rFonts w:ascii="Times New Roman" w:hAnsi="Times New Roman"/>
      <w:color w:val="7030A0"/>
      <w:kern w:val="2"/>
      <w:sz w:val="24"/>
    </w:rPr>
  </w:style>
  <w:style w:type="paragraph" w:customStyle="1" w:styleId="104">
    <w:name w:val="样式 首行缩进:  2 字符"/>
    <w:basedOn w:val="1"/>
    <w:link w:val="103"/>
    <w:autoRedefine/>
    <w:qFormat/>
    <w:uiPriority w:val="0"/>
    <w:pPr>
      <w:spacing w:line="480" w:lineRule="exact"/>
      <w:ind w:firstLine="480" w:firstLineChars="200"/>
      <w:jc w:val="left"/>
    </w:pPr>
    <w:rPr>
      <w:color w:val="7030A0"/>
      <w:sz w:val="24"/>
      <w:szCs w:val="20"/>
    </w:rPr>
  </w:style>
  <w:style w:type="character" w:customStyle="1" w:styleId="105">
    <w:name w:val="日期 Char1"/>
    <w:basedOn w:val="77"/>
    <w:autoRedefine/>
    <w:semiHidden/>
    <w:qFormat/>
    <w:uiPriority w:val="99"/>
    <w:rPr>
      <w:rFonts w:ascii="Times New Roman" w:hAnsi="Times New Roman"/>
      <w:kern w:val="2"/>
      <w:sz w:val="21"/>
      <w:szCs w:val="24"/>
    </w:rPr>
  </w:style>
  <w:style w:type="character" w:customStyle="1" w:styleId="106">
    <w:name w:val="正文文本 3 Char"/>
    <w:basedOn w:val="77"/>
    <w:link w:val="29"/>
    <w:autoRedefine/>
    <w:qFormat/>
    <w:uiPriority w:val="0"/>
    <w:rPr>
      <w:rFonts w:ascii="Times New Roman" w:hAnsi="Times New Roman"/>
      <w:kern w:val="2"/>
      <w:sz w:val="16"/>
      <w:szCs w:val="16"/>
    </w:rPr>
  </w:style>
  <w:style w:type="character" w:customStyle="1" w:styleId="107">
    <w:name w:val="正文－wjnew Char Char"/>
    <w:link w:val="108"/>
    <w:autoRedefine/>
    <w:qFormat/>
    <w:uiPriority w:val="0"/>
    <w:rPr>
      <w:rFonts w:ascii="宋体" w:cs="宋体"/>
      <w:kern w:val="2"/>
      <w:sz w:val="21"/>
      <w:szCs w:val="21"/>
    </w:rPr>
  </w:style>
  <w:style w:type="paragraph" w:customStyle="1" w:styleId="108">
    <w:name w:val="正文－wjnew"/>
    <w:basedOn w:val="1"/>
    <w:link w:val="107"/>
    <w:autoRedefine/>
    <w:qFormat/>
    <w:uiPriority w:val="0"/>
    <w:pPr>
      <w:adjustRightInd w:val="0"/>
      <w:snapToGrid w:val="0"/>
      <w:spacing w:line="360" w:lineRule="auto"/>
      <w:ind w:firstLine="420"/>
    </w:pPr>
    <w:rPr>
      <w:rFonts w:ascii="宋体"/>
      <w:szCs w:val="21"/>
    </w:rPr>
  </w:style>
  <w:style w:type="character" w:customStyle="1" w:styleId="109">
    <w:name w:val="正文缩进 Char"/>
    <w:link w:val="20"/>
    <w:autoRedefine/>
    <w:qFormat/>
    <w:uiPriority w:val="0"/>
    <w:rPr>
      <w:rFonts w:ascii="宋体" w:hAnsi="Times New Roman"/>
      <w:sz w:val="24"/>
    </w:rPr>
  </w:style>
  <w:style w:type="character" w:customStyle="1" w:styleId="110">
    <w:name w:val="标题 4 Char1"/>
    <w:autoRedefine/>
    <w:qFormat/>
    <w:uiPriority w:val="0"/>
    <w:rPr>
      <w:rFonts w:ascii="宋体" w:hAnsi="宋体"/>
      <w:b/>
      <w:bCs/>
      <w:kern w:val="2"/>
      <w:sz w:val="21"/>
    </w:rPr>
  </w:style>
  <w:style w:type="character" w:customStyle="1" w:styleId="111">
    <w:name w:val="(1) Char Char"/>
    <w:link w:val="112"/>
    <w:autoRedefine/>
    <w:qFormat/>
    <w:uiPriority w:val="0"/>
    <w:rPr>
      <w:rFonts w:ascii="宋体" w:hAnsi="宋体"/>
      <w:kern w:val="2"/>
      <w:sz w:val="24"/>
      <w:szCs w:val="24"/>
    </w:rPr>
  </w:style>
  <w:style w:type="paragraph" w:customStyle="1" w:styleId="112">
    <w:name w:val="(1)"/>
    <w:basedOn w:val="1"/>
    <w:next w:val="1"/>
    <w:link w:val="111"/>
    <w:autoRedefine/>
    <w:qFormat/>
    <w:uiPriority w:val="0"/>
    <w:pPr>
      <w:tabs>
        <w:tab w:val="left" w:pos="813"/>
      </w:tabs>
      <w:spacing w:line="360" w:lineRule="auto"/>
      <w:ind w:left="813" w:hanging="567"/>
    </w:pPr>
    <w:rPr>
      <w:rFonts w:ascii="宋体" w:hAnsi="宋体"/>
      <w:sz w:val="24"/>
    </w:rPr>
  </w:style>
  <w:style w:type="character" w:customStyle="1" w:styleId="113">
    <w:name w:val="标题 4 Char"/>
    <w:basedOn w:val="77"/>
    <w:link w:val="8"/>
    <w:autoRedefine/>
    <w:qFormat/>
    <w:uiPriority w:val="0"/>
    <w:rPr>
      <w:rFonts w:ascii="Cambria" w:hAnsi="Cambria" w:eastAsia="宋体" w:cs="Times New Roman"/>
      <w:b/>
      <w:bCs/>
      <w:kern w:val="2"/>
      <w:sz w:val="28"/>
      <w:szCs w:val="28"/>
    </w:rPr>
  </w:style>
  <w:style w:type="character" w:customStyle="1" w:styleId="114">
    <w:name w:val="样式 标题 2标题 1.1head:2#2 headlinehheadlineS&amp;R2ERMH2Head 2 +... Char Char"/>
    <w:autoRedefine/>
    <w:qFormat/>
    <w:uiPriority w:val="0"/>
    <w:rPr>
      <w:rFonts w:ascii="Arial" w:hAnsi="Arial" w:eastAsia="宋体"/>
      <w:b/>
      <w:bCs/>
      <w:sz w:val="24"/>
      <w:lang w:val="en-US" w:eastAsia="zh-CN" w:bidi="ar-SA"/>
    </w:rPr>
  </w:style>
  <w:style w:type="character" w:customStyle="1" w:styleId="115">
    <w:name w:val="樣式 標題 3 + (中文) MS Gothic 10.5 點 Char Char Char Char Char Char Char Char"/>
    <w:autoRedefine/>
    <w:qFormat/>
    <w:uiPriority w:val="0"/>
    <w:rPr>
      <w:rFonts w:hAnsi="PMingLiU" w:eastAsia="MS Gothic"/>
      <w:snapToGrid w:val="0"/>
      <w:kern w:val="2"/>
      <w:sz w:val="24"/>
      <w:lang w:val="en-AU" w:eastAsia="zh-TW"/>
    </w:rPr>
  </w:style>
  <w:style w:type="character" w:customStyle="1" w:styleId="116">
    <w:name w:val="正文文本缩进 3 Char"/>
    <w:basedOn w:val="77"/>
    <w:link w:val="63"/>
    <w:autoRedefine/>
    <w:qFormat/>
    <w:uiPriority w:val="0"/>
    <w:rPr>
      <w:rFonts w:ascii="Times New Roman" w:hAnsi="Times New Roman"/>
      <w:kern w:val="2"/>
      <w:sz w:val="21"/>
    </w:rPr>
  </w:style>
  <w:style w:type="character" w:customStyle="1" w:styleId="117">
    <w:name w:val="正文 BJ15 Char Char"/>
    <w:link w:val="118"/>
    <w:autoRedefine/>
    <w:qFormat/>
    <w:uiPriority w:val="0"/>
    <w:rPr>
      <w:rFonts w:ascii="Times New Roman" w:hAnsi="Times New Roman"/>
      <w:kern w:val="2"/>
      <w:sz w:val="24"/>
      <w:szCs w:val="24"/>
    </w:rPr>
  </w:style>
  <w:style w:type="paragraph" w:customStyle="1" w:styleId="118">
    <w:name w:val="正文 BJ15"/>
    <w:basedOn w:val="1"/>
    <w:link w:val="117"/>
    <w:autoRedefine/>
    <w:qFormat/>
    <w:uiPriority w:val="0"/>
    <w:pPr>
      <w:adjustRightInd w:val="0"/>
      <w:snapToGrid w:val="0"/>
      <w:spacing w:line="360" w:lineRule="auto"/>
      <w:ind w:firstLine="200" w:firstLineChars="200"/>
      <w:jc w:val="left"/>
    </w:pPr>
    <w:rPr>
      <w:sz w:val="24"/>
    </w:rPr>
  </w:style>
  <w:style w:type="character" w:customStyle="1" w:styleId="119">
    <w:name w:val="纯文本 Char Char"/>
    <w:autoRedefine/>
    <w:qFormat/>
    <w:uiPriority w:val="0"/>
    <w:rPr>
      <w:rFonts w:ascii="宋体" w:hAnsi="Courier New" w:eastAsia="宋体" w:cs="Century"/>
      <w:kern w:val="2"/>
      <w:sz w:val="21"/>
      <w:szCs w:val="21"/>
      <w:lang w:val="en-US" w:eastAsia="zh-CN" w:bidi="ar-SA"/>
    </w:rPr>
  </w:style>
  <w:style w:type="character" w:customStyle="1" w:styleId="120">
    <w:name w:val="宏文本 Char"/>
    <w:basedOn w:val="77"/>
    <w:link w:val="4"/>
    <w:autoRedefine/>
    <w:semiHidden/>
    <w:qFormat/>
    <w:uiPriority w:val="0"/>
    <w:rPr>
      <w:rFonts w:ascii="Courier New" w:hAnsi="Courier New" w:cs="Courier New"/>
      <w:kern w:val="2"/>
      <w:sz w:val="24"/>
      <w:szCs w:val="24"/>
      <w:lang w:val="en-US" w:eastAsia="zh-CN" w:bidi="ar-SA"/>
    </w:rPr>
  </w:style>
  <w:style w:type="character" w:customStyle="1" w:styleId="121">
    <w:name w:val="尾注文本 Char"/>
    <w:basedOn w:val="77"/>
    <w:link w:val="51"/>
    <w:autoRedefine/>
    <w:qFormat/>
    <w:uiPriority w:val="0"/>
    <w:rPr>
      <w:rFonts w:ascii="Times New Roman" w:hAnsi="Times New Roman"/>
      <w:sz w:val="21"/>
      <w:szCs w:val="24"/>
    </w:rPr>
  </w:style>
  <w:style w:type="character" w:customStyle="1" w:styleId="122">
    <w:name w:val="样式 楷体_GB2312 二号 加粗 Char"/>
    <w:autoRedefine/>
    <w:qFormat/>
    <w:uiPriority w:val="0"/>
    <w:rPr>
      <w:rFonts w:ascii="楷体_GB2312" w:hAnsi="Arial" w:eastAsia="楷体_GB2312" w:cs="Arial"/>
      <w:b/>
      <w:kern w:val="2"/>
      <w:sz w:val="44"/>
      <w:szCs w:val="24"/>
      <w:lang w:val="en-US" w:eastAsia="zh-CN" w:bidi="ar-SA"/>
    </w:rPr>
  </w:style>
  <w:style w:type="character" w:customStyle="1" w:styleId="123">
    <w:name w:val="标题 2 Char"/>
    <w:basedOn w:val="77"/>
    <w:link w:val="6"/>
    <w:autoRedefine/>
    <w:qFormat/>
    <w:uiPriority w:val="0"/>
    <w:rPr>
      <w:rFonts w:ascii="Arial" w:hAnsi="Arial" w:eastAsia="黑体"/>
      <w:b/>
      <w:bCs/>
      <w:kern w:val="2"/>
      <w:sz w:val="32"/>
      <w:szCs w:val="32"/>
    </w:rPr>
  </w:style>
  <w:style w:type="character" w:customStyle="1" w:styleId="124">
    <w:name w:val="正文文本 2 Char"/>
    <w:basedOn w:val="77"/>
    <w:link w:val="68"/>
    <w:autoRedefine/>
    <w:qFormat/>
    <w:uiPriority w:val="0"/>
    <w:rPr>
      <w:rFonts w:ascii="Times New Roman" w:hAnsi="Times New Roman"/>
      <w:kern w:val="2"/>
      <w:sz w:val="21"/>
    </w:rPr>
  </w:style>
  <w:style w:type="character" w:customStyle="1" w:styleId="125">
    <w:name w:val="1.1 Char"/>
    <w:autoRedefine/>
    <w:qFormat/>
    <w:uiPriority w:val="0"/>
    <w:rPr>
      <w:rFonts w:ascii="宋体" w:eastAsia="宋体"/>
      <w:b/>
      <w:bCs/>
      <w:kern w:val="2"/>
      <w:sz w:val="24"/>
      <w:szCs w:val="32"/>
      <w:lang w:val="en-US" w:eastAsia="zh-CN" w:bidi="ar-SA"/>
    </w:rPr>
  </w:style>
  <w:style w:type="character" w:customStyle="1" w:styleId="126">
    <w:name w:val="正文文本 Char1"/>
    <w:autoRedefine/>
    <w:qFormat/>
    <w:uiPriority w:val="0"/>
    <w:rPr>
      <w:rFonts w:ascii="Times New Roman" w:hAnsi="Times New Roman"/>
      <w:kern w:val="2"/>
      <w:sz w:val="24"/>
    </w:rPr>
  </w:style>
  <w:style w:type="character" w:customStyle="1" w:styleId="127">
    <w:name w:val="普通文字 Char Char"/>
    <w:autoRedefine/>
    <w:qFormat/>
    <w:uiPriority w:val="0"/>
    <w:rPr>
      <w:rFonts w:ascii="宋体" w:hAnsi="Courier New" w:eastAsia="宋体"/>
      <w:kern w:val="2"/>
      <w:sz w:val="21"/>
      <w:lang w:val="en-US" w:eastAsia="zh-CN" w:bidi="ar-SA"/>
    </w:rPr>
  </w:style>
  <w:style w:type="character" w:customStyle="1" w:styleId="128">
    <w:name w:val="信息标题 Char"/>
    <w:basedOn w:val="77"/>
    <w:link w:val="69"/>
    <w:autoRedefine/>
    <w:qFormat/>
    <w:uiPriority w:val="0"/>
    <w:rPr>
      <w:rFonts w:ascii="Arial" w:hAnsi="Arial" w:cs="Arial"/>
      <w:color w:val="7030A0"/>
      <w:kern w:val="2"/>
      <w:sz w:val="24"/>
      <w:szCs w:val="24"/>
      <w:shd w:val="pct20" w:color="auto" w:fill="auto"/>
    </w:rPr>
  </w:style>
  <w:style w:type="character" w:customStyle="1" w:styleId="129">
    <w:name w:val="样式 二号 红色 边框:: (单实线 自动设置  0.5 磅 行宽)"/>
    <w:autoRedefine/>
    <w:qFormat/>
    <w:uiPriority w:val="0"/>
    <w:rPr>
      <w:rFonts w:eastAsia="宋体"/>
      <w:color w:val="0000FF"/>
      <w:sz w:val="44"/>
      <w:bdr w:val="single" w:color="0000FF" w:sz="4" w:space="0"/>
    </w:rPr>
  </w:style>
  <w:style w:type="character" w:customStyle="1" w:styleId="130">
    <w:name w:val="纯文本 Char"/>
    <w:basedOn w:val="77"/>
    <w:link w:val="43"/>
    <w:autoRedefine/>
    <w:qFormat/>
    <w:uiPriority w:val="99"/>
    <w:rPr>
      <w:rFonts w:ascii="宋体" w:hAnsi="Courier New" w:cs="Courier New"/>
      <w:kern w:val="2"/>
      <w:sz w:val="21"/>
      <w:szCs w:val="21"/>
    </w:rPr>
  </w:style>
  <w:style w:type="character" w:customStyle="1" w:styleId="131">
    <w:name w:val="displayarti"/>
    <w:basedOn w:val="77"/>
    <w:autoRedefine/>
    <w:qFormat/>
    <w:uiPriority w:val="0"/>
    <w:rPr>
      <w:color w:val="FFFFFF"/>
      <w:shd w:val="clear" w:color="auto" w:fill="A00000"/>
    </w:rPr>
  </w:style>
  <w:style w:type="character" w:customStyle="1" w:styleId="132">
    <w:name w:val="正文－zlb Char Char"/>
    <w:link w:val="133"/>
    <w:autoRedefine/>
    <w:qFormat/>
    <w:uiPriority w:val="0"/>
    <w:rPr>
      <w:rFonts w:ascii="宋体" w:cs="宋体"/>
      <w:kern w:val="2"/>
      <w:sz w:val="24"/>
      <w:szCs w:val="24"/>
    </w:rPr>
  </w:style>
  <w:style w:type="paragraph" w:customStyle="1" w:styleId="133">
    <w:name w:val="正文－zlb"/>
    <w:basedOn w:val="1"/>
    <w:link w:val="132"/>
    <w:autoRedefine/>
    <w:qFormat/>
    <w:uiPriority w:val="0"/>
    <w:pPr>
      <w:adjustRightInd w:val="0"/>
      <w:snapToGrid w:val="0"/>
      <w:spacing w:line="360" w:lineRule="auto"/>
      <w:ind w:firstLine="420"/>
    </w:pPr>
    <w:rPr>
      <w:rFonts w:ascii="宋体"/>
      <w:sz w:val="24"/>
    </w:rPr>
  </w:style>
  <w:style w:type="character" w:customStyle="1" w:styleId="134">
    <w:name w:val="Char Char11"/>
    <w:autoRedefine/>
    <w:qFormat/>
    <w:uiPriority w:val="0"/>
    <w:rPr>
      <w:rFonts w:eastAsia="宋体"/>
      <w:b/>
      <w:bCs/>
      <w:kern w:val="2"/>
      <w:sz w:val="24"/>
      <w:szCs w:val="24"/>
      <w:lang w:val="en-US" w:eastAsia="zh-CN" w:bidi="ar-SA"/>
    </w:rPr>
  </w:style>
  <w:style w:type="character" w:customStyle="1" w:styleId="135">
    <w:name w:val="正文（首行缩进两字） Char"/>
    <w:autoRedefine/>
    <w:qFormat/>
    <w:uiPriority w:val="0"/>
    <w:rPr>
      <w:rFonts w:eastAsia="宋体"/>
      <w:sz w:val="32"/>
      <w:lang w:val="en-US" w:eastAsia="zh-CN" w:bidi="ar-SA"/>
    </w:rPr>
  </w:style>
  <w:style w:type="character" w:customStyle="1" w:styleId="136">
    <w:name w:val="正文文本缩进 2 Char"/>
    <w:basedOn w:val="77"/>
    <w:link w:val="50"/>
    <w:autoRedefine/>
    <w:qFormat/>
    <w:uiPriority w:val="0"/>
    <w:rPr>
      <w:rFonts w:ascii="Times New Roman" w:hAnsi="Times New Roman"/>
      <w:kern w:val="2"/>
      <w:sz w:val="21"/>
    </w:rPr>
  </w:style>
  <w:style w:type="character" w:customStyle="1" w:styleId="137">
    <w:name w:val="正文文本缩进 Char"/>
    <w:basedOn w:val="77"/>
    <w:autoRedefine/>
    <w:qFormat/>
    <w:uiPriority w:val="0"/>
    <w:rPr>
      <w:rFonts w:ascii="Times New Roman" w:hAnsi="Times New Roman"/>
      <w:kern w:val="2"/>
      <w:sz w:val="21"/>
      <w:szCs w:val="24"/>
    </w:rPr>
  </w:style>
  <w:style w:type="character" w:customStyle="1" w:styleId="138">
    <w:name w:val="标题 Char"/>
    <w:basedOn w:val="77"/>
    <w:link w:val="3"/>
    <w:autoRedefine/>
    <w:qFormat/>
    <w:uiPriority w:val="0"/>
    <w:rPr>
      <w:rFonts w:ascii="Arial" w:hAnsi="Arial" w:eastAsia="楷体_GB2312"/>
      <w:b/>
      <w:sz w:val="32"/>
    </w:rPr>
  </w:style>
  <w:style w:type="character" w:customStyle="1" w:styleId="139">
    <w:name w:val="b Char"/>
    <w:autoRedefine/>
    <w:qFormat/>
    <w:uiPriority w:val="0"/>
    <w:rPr>
      <w:rFonts w:eastAsia="宋体"/>
      <w:b/>
      <w:bCs/>
      <w:kern w:val="2"/>
      <w:sz w:val="28"/>
      <w:szCs w:val="28"/>
      <w:lang w:val="en-US" w:eastAsia="zh-CN" w:bidi="ar-SA"/>
    </w:rPr>
  </w:style>
  <w:style w:type="character" w:customStyle="1" w:styleId="140">
    <w:name w:val="日期 Char"/>
    <w:link w:val="49"/>
    <w:autoRedefine/>
    <w:qFormat/>
    <w:uiPriority w:val="0"/>
    <w:rPr>
      <w:rFonts w:eastAsia="楷体_GB2312"/>
      <w:kern w:val="2"/>
      <w:sz w:val="30"/>
    </w:rPr>
  </w:style>
  <w:style w:type="character" w:customStyle="1" w:styleId="141">
    <w:name w:val="题注 Char"/>
    <w:link w:val="21"/>
    <w:autoRedefine/>
    <w:qFormat/>
    <w:uiPriority w:val="0"/>
    <w:rPr>
      <w:rFonts w:ascii="Times New Roman" w:hAnsi="Times New Roman"/>
      <w:b/>
      <w:bCs/>
      <w:color w:val="000080"/>
      <w:kern w:val="2"/>
      <w:sz w:val="28"/>
      <w:szCs w:val="24"/>
    </w:rPr>
  </w:style>
  <w:style w:type="character" w:customStyle="1" w:styleId="142">
    <w:name w:val="正文段落格式 Char Char"/>
    <w:autoRedefine/>
    <w:qFormat/>
    <w:uiPriority w:val="0"/>
    <w:rPr>
      <w:rFonts w:cs="宋体"/>
      <w:color w:val="7030A0"/>
      <w:kern w:val="2"/>
      <w:sz w:val="24"/>
    </w:rPr>
  </w:style>
  <w:style w:type="character" w:customStyle="1" w:styleId="143">
    <w:name w:val="标题 5 Char"/>
    <w:basedOn w:val="77"/>
    <w:link w:val="9"/>
    <w:autoRedefine/>
    <w:semiHidden/>
    <w:qFormat/>
    <w:uiPriority w:val="9"/>
    <w:rPr>
      <w:rFonts w:ascii="Times New Roman" w:hAnsi="Times New Roman"/>
      <w:b/>
      <w:bCs/>
      <w:kern w:val="2"/>
      <w:sz w:val="28"/>
      <w:szCs w:val="28"/>
    </w:rPr>
  </w:style>
  <w:style w:type="character" w:customStyle="1" w:styleId="144">
    <w:name w:val="图表标题 BJ8 Char Char"/>
    <w:link w:val="145"/>
    <w:autoRedefine/>
    <w:qFormat/>
    <w:uiPriority w:val="0"/>
    <w:rPr>
      <w:rFonts w:ascii="Times New Roman" w:hAnsi="Times New Roman" w:eastAsia="黑体"/>
      <w:kern w:val="2"/>
      <w:sz w:val="24"/>
    </w:rPr>
  </w:style>
  <w:style w:type="paragraph" w:customStyle="1" w:styleId="145">
    <w:name w:val="图表标题 BJ8"/>
    <w:basedOn w:val="1"/>
    <w:link w:val="144"/>
    <w:autoRedefine/>
    <w:qFormat/>
    <w:uiPriority w:val="0"/>
    <w:pPr>
      <w:adjustRightInd w:val="0"/>
      <w:snapToGrid w:val="0"/>
      <w:ind w:firstLine="200" w:firstLineChars="200"/>
      <w:jc w:val="center"/>
    </w:pPr>
    <w:rPr>
      <w:rFonts w:eastAsia="黑体"/>
      <w:sz w:val="24"/>
      <w:szCs w:val="20"/>
    </w:rPr>
  </w:style>
  <w:style w:type="character" w:customStyle="1" w:styleId="146">
    <w:name w:val="应答文本 Char Char"/>
    <w:autoRedefine/>
    <w:qFormat/>
    <w:uiPriority w:val="0"/>
    <w:rPr>
      <w:rFonts w:ascii="Arial" w:hAnsi="Arial" w:eastAsia="楷体_GB2312" w:cs="宋体"/>
      <w:spacing w:val="10"/>
      <w:sz w:val="21"/>
      <w:lang w:val="en-US" w:eastAsia="zh-CN" w:bidi="ar-SA"/>
    </w:rPr>
  </w:style>
  <w:style w:type="character" w:customStyle="1" w:styleId="147">
    <w:name w:val="列表框2 Char"/>
    <w:link w:val="148"/>
    <w:autoRedefine/>
    <w:qFormat/>
    <w:uiPriority w:val="0"/>
    <w:rPr>
      <w:snapToGrid w:val="0"/>
      <w:color w:val="7030A0"/>
      <w:spacing w:val="10"/>
      <w:sz w:val="24"/>
      <w:szCs w:val="24"/>
    </w:rPr>
  </w:style>
  <w:style w:type="paragraph" w:customStyle="1" w:styleId="148">
    <w:name w:val="列表框2"/>
    <w:basedOn w:val="1"/>
    <w:link w:val="147"/>
    <w:autoRedefine/>
    <w:qFormat/>
    <w:uiPriority w:val="0"/>
    <w:pPr>
      <w:tabs>
        <w:tab w:val="left" w:pos="360"/>
        <w:tab w:val="left" w:pos="1628"/>
        <w:tab w:val="left" w:pos="2086"/>
      </w:tabs>
      <w:adjustRightInd w:val="0"/>
      <w:snapToGrid w:val="0"/>
      <w:ind w:left="1748" w:right="210" w:rightChars="100" w:hanging="434" w:firstLineChars="200"/>
      <w:jc w:val="left"/>
    </w:pPr>
    <w:rPr>
      <w:snapToGrid w:val="0"/>
      <w:color w:val="7030A0"/>
      <w:spacing w:val="10"/>
      <w:kern w:val="0"/>
      <w:sz w:val="24"/>
    </w:rPr>
  </w:style>
  <w:style w:type="character" w:customStyle="1" w:styleId="149">
    <w:name w:val="正文首行缩进 2 Char"/>
    <w:basedOn w:val="137"/>
    <w:link w:val="74"/>
    <w:autoRedefine/>
    <w:qFormat/>
    <w:uiPriority w:val="0"/>
    <w:rPr>
      <w:rFonts w:ascii="宋体" w:hAnsi="宋体"/>
    </w:rPr>
  </w:style>
  <w:style w:type="character" w:customStyle="1" w:styleId="150">
    <w:name w:val="sub-dash Char"/>
    <w:autoRedefine/>
    <w:qFormat/>
    <w:uiPriority w:val="0"/>
    <w:rPr>
      <w:rFonts w:ascii="Arial" w:hAnsi="Arial" w:eastAsia="黑体"/>
      <w:b/>
      <w:bCs/>
      <w:kern w:val="2"/>
      <w:sz w:val="24"/>
      <w:szCs w:val="24"/>
      <w:lang w:val="en-US" w:eastAsia="zh-CN" w:bidi="ar-SA"/>
    </w:rPr>
  </w:style>
  <w:style w:type="character" w:customStyle="1" w:styleId="151">
    <w:name w:val="五级标题格式 Char"/>
    <w:link w:val="152"/>
    <w:autoRedefine/>
    <w:qFormat/>
    <w:uiPriority w:val="0"/>
    <w:rPr>
      <w:rFonts w:ascii="Times New Roman" w:hAnsi="Times New Roman"/>
      <w:b/>
      <w:bCs/>
      <w:kern w:val="2"/>
      <w:sz w:val="24"/>
      <w:szCs w:val="28"/>
    </w:rPr>
  </w:style>
  <w:style w:type="paragraph" w:customStyle="1" w:styleId="152">
    <w:name w:val="五级标题格式"/>
    <w:basedOn w:val="9"/>
    <w:link w:val="151"/>
    <w:autoRedefine/>
    <w:qFormat/>
    <w:uiPriority w:val="0"/>
    <w:pPr>
      <w:keepNext w:val="0"/>
      <w:keepLines w:val="0"/>
      <w:tabs>
        <w:tab w:val="clear" w:pos="1008"/>
      </w:tabs>
      <w:spacing w:before="0" w:afterLines="50" w:line="240" w:lineRule="auto"/>
      <w:ind w:left="0" w:firstLine="0"/>
      <w:jc w:val="left"/>
    </w:pPr>
    <w:rPr>
      <w:bCs/>
      <w:sz w:val="24"/>
      <w:szCs w:val="28"/>
    </w:rPr>
  </w:style>
  <w:style w:type="character" w:customStyle="1" w:styleId="153">
    <w:name w:val="页眉 Char"/>
    <w:basedOn w:val="77"/>
    <w:link w:val="54"/>
    <w:autoRedefine/>
    <w:qFormat/>
    <w:uiPriority w:val="0"/>
    <w:rPr>
      <w:rFonts w:ascii="Times New Roman" w:hAnsi="Times New Roman"/>
      <w:kern w:val="2"/>
      <w:sz w:val="18"/>
      <w:szCs w:val="18"/>
    </w:rPr>
  </w:style>
  <w:style w:type="character" w:customStyle="1" w:styleId="154">
    <w:name w:val="Char Char111"/>
    <w:autoRedefine/>
    <w:qFormat/>
    <w:uiPriority w:val="0"/>
    <w:rPr>
      <w:rFonts w:eastAsia="宋体"/>
      <w:b/>
      <w:bCs/>
      <w:kern w:val="2"/>
      <w:sz w:val="24"/>
      <w:szCs w:val="24"/>
      <w:lang w:val="en-US" w:eastAsia="zh-CN" w:bidi="ar-SA"/>
    </w:rPr>
  </w:style>
  <w:style w:type="character" w:customStyle="1" w:styleId="155">
    <w:name w:val="表格文字图表文字 Char Char"/>
    <w:autoRedefine/>
    <w:qFormat/>
    <w:uiPriority w:val="0"/>
    <w:rPr>
      <w:color w:val="7030A0"/>
      <w:kern w:val="2"/>
      <w:sz w:val="21"/>
    </w:rPr>
  </w:style>
  <w:style w:type="character" w:customStyle="1" w:styleId="156">
    <w:name w:val="标题 8 Char"/>
    <w:basedOn w:val="77"/>
    <w:link w:val="12"/>
    <w:autoRedefine/>
    <w:qFormat/>
    <w:uiPriority w:val="0"/>
    <w:rPr>
      <w:rFonts w:ascii="Arial" w:hAnsi="Arial" w:eastAsia="黑体"/>
      <w:kern w:val="2"/>
      <w:sz w:val="24"/>
    </w:rPr>
  </w:style>
  <w:style w:type="character" w:customStyle="1" w:styleId="157">
    <w:name w:val="占位符文本1"/>
    <w:basedOn w:val="77"/>
    <w:autoRedefine/>
    <w:semiHidden/>
    <w:qFormat/>
    <w:uiPriority w:val="99"/>
    <w:rPr>
      <w:color w:val="808080"/>
    </w:rPr>
  </w:style>
  <w:style w:type="character" w:customStyle="1" w:styleId="158">
    <w:name w:val="正文首行缩进 Char"/>
    <w:basedOn w:val="159"/>
    <w:link w:val="32"/>
    <w:autoRedefine/>
    <w:qFormat/>
    <w:uiPriority w:val="0"/>
    <w:rPr>
      <w:color w:val="7030A0"/>
    </w:rPr>
  </w:style>
  <w:style w:type="character" w:customStyle="1" w:styleId="159">
    <w:name w:val="正文文本 Char"/>
    <w:basedOn w:val="77"/>
    <w:link w:val="31"/>
    <w:autoRedefine/>
    <w:qFormat/>
    <w:uiPriority w:val="0"/>
    <w:rPr>
      <w:rFonts w:ascii="Times New Roman" w:hAnsi="Times New Roman"/>
      <w:kern w:val="2"/>
      <w:sz w:val="21"/>
      <w:szCs w:val="24"/>
    </w:rPr>
  </w:style>
  <w:style w:type="character" w:customStyle="1" w:styleId="160">
    <w:name w:val="正文段落格式 Char"/>
    <w:link w:val="161"/>
    <w:autoRedefine/>
    <w:qFormat/>
    <w:uiPriority w:val="0"/>
    <w:rPr>
      <w:rFonts w:ascii="Times New Roman" w:hAnsi="Times New Roman"/>
      <w:color w:val="7030A0"/>
      <w:kern w:val="2"/>
      <w:sz w:val="24"/>
    </w:rPr>
  </w:style>
  <w:style w:type="paragraph" w:customStyle="1" w:styleId="161">
    <w:name w:val="正文段落格式"/>
    <w:basedOn w:val="104"/>
    <w:link w:val="160"/>
    <w:autoRedefine/>
    <w:qFormat/>
    <w:uiPriority w:val="0"/>
    <w:pPr>
      <w:spacing w:afterLines="50" w:line="336" w:lineRule="auto"/>
    </w:pPr>
  </w:style>
  <w:style w:type="character" w:customStyle="1" w:styleId="162">
    <w:name w:val="表格文字 BJ8 Char Char"/>
    <w:link w:val="163"/>
    <w:autoRedefine/>
    <w:qFormat/>
    <w:uiPriority w:val="0"/>
    <w:rPr>
      <w:rFonts w:ascii="Times New Roman" w:hAnsi="Times New Roman"/>
      <w:kern w:val="2"/>
      <w:sz w:val="21"/>
      <w:szCs w:val="21"/>
    </w:rPr>
  </w:style>
  <w:style w:type="paragraph" w:customStyle="1" w:styleId="163">
    <w:name w:val="表格文字 BJ8"/>
    <w:basedOn w:val="1"/>
    <w:link w:val="162"/>
    <w:autoRedefine/>
    <w:qFormat/>
    <w:uiPriority w:val="0"/>
    <w:pPr>
      <w:adjustRightInd w:val="0"/>
      <w:snapToGrid w:val="0"/>
      <w:spacing w:line="400" w:lineRule="exact"/>
      <w:ind w:firstLine="200" w:firstLineChars="200"/>
      <w:jc w:val="center"/>
    </w:pPr>
    <w:rPr>
      <w:szCs w:val="21"/>
    </w:rPr>
  </w:style>
  <w:style w:type="character" w:customStyle="1" w:styleId="164">
    <w:name w:val="gpa"/>
    <w:basedOn w:val="77"/>
    <w:autoRedefine/>
    <w:qFormat/>
    <w:uiPriority w:val="0"/>
    <w:rPr>
      <w:rFonts w:ascii="Arial" w:hAnsi="Arial" w:cs="Arial"/>
      <w:sz w:val="12"/>
      <w:szCs w:val="12"/>
    </w:rPr>
  </w:style>
  <w:style w:type="character" w:customStyle="1" w:styleId="165">
    <w:name w:val="样式 标题 31.1条标题1.1.1二级节名h3Heading 3 - oldheading 3H3H31H3... Char"/>
    <w:link w:val="166"/>
    <w:autoRedefine/>
    <w:qFormat/>
    <w:uiPriority w:val="0"/>
    <w:rPr>
      <w:rFonts w:ascii="宋体" w:hAnsi="宋体" w:eastAsia="黑体"/>
      <w:kern w:val="2"/>
      <w:sz w:val="24"/>
      <w:szCs w:val="21"/>
    </w:rPr>
  </w:style>
  <w:style w:type="paragraph" w:customStyle="1" w:styleId="166">
    <w:name w:val="样式 标题 31.1条标题1.1.1二级节名h3Heading 3 - oldheading 3H3H31H3..."/>
    <w:basedOn w:val="7"/>
    <w:link w:val="165"/>
    <w:autoRedefine/>
    <w:qFormat/>
    <w:uiPriority w:val="0"/>
    <w:pPr>
      <w:keepNext w:val="0"/>
      <w:keepLines w:val="0"/>
      <w:spacing w:before="240" w:after="120" w:line="480" w:lineRule="exact"/>
      <w:jc w:val="left"/>
    </w:pPr>
    <w:rPr>
      <w:rFonts w:ascii="宋体" w:hAnsi="宋体" w:eastAsia="黑体"/>
      <w:b w:val="0"/>
      <w:bCs w:val="0"/>
      <w:sz w:val="24"/>
      <w:szCs w:val="21"/>
    </w:rPr>
  </w:style>
  <w:style w:type="character" w:customStyle="1" w:styleId="167">
    <w:name w:val="标题2 Char Char"/>
    <w:link w:val="168"/>
    <w:autoRedefine/>
    <w:qFormat/>
    <w:uiPriority w:val="0"/>
    <w:rPr>
      <w:rFonts w:ascii="宋体" w:hAnsi="Times New Roman"/>
      <w:b/>
      <w:color w:val="92D050"/>
      <w:kern w:val="44"/>
      <w:sz w:val="30"/>
    </w:rPr>
  </w:style>
  <w:style w:type="paragraph" w:customStyle="1" w:styleId="168">
    <w:name w:val="标题2"/>
    <w:basedOn w:val="5"/>
    <w:link w:val="167"/>
    <w:autoRedefine/>
    <w:qFormat/>
    <w:uiPriority w:val="0"/>
    <w:pPr>
      <w:spacing w:before="0" w:after="0" w:line="312" w:lineRule="auto"/>
      <w:ind w:left="0" w:firstLine="0"/>
      <w:jc w:val="center"/>
    </w:pPr>
    <w:rPr>
      <w:rFonts w:ascii="宋体"/>
      <w:bCs w:val="0"/>
      <w:color w:val="92D050"/>
      <w:sz w:val="30"/>
      <w:szCs w:val="20"/>
    </w:rPr>
  </w:style>
  <w:style w:type="character" w:customStyle="1" w:styleId="169">
    <w:name w:val="Char Char2"/>
    <w:autoRedefine/>
    <w:qFormat/>
    <w:uiPriority w:val="0"/>
    <w:rPr>
      <w:rFonts w:eastAsia="仿宋_GB2312"/>
      <w:kern w:val="2"/>
      <w:sz w:val="28"/>
      <w:lang w:val="en-US" w:eastAsia="zh-CN" w:bidi="ar-SA"/>
    </w:rPr>
  </w:style>
  <w:style w:type="character" w:customStyle="1" w:styleId="170">
    <w:name w:val="标题 7 Char"/>
    <w:basedOn w:val="77"/>
    <w:link w:val="11"/>
    <w:autoRedefine/>
    <w:qFormat/>
    <w:uiPriority w:val="0"/>
    <w:rPr>
      <w:rFonts w:ascii="Times New Roman" w:hAnsi="Times New Roman"/>
      <w:b/>
      <w:kern w:val="2"/>
      <w:sz w:val="24"/>
    </w:rPr>
  </w:style>
  <w:style w:type="character" w:customStyle="1" w:styleId="171">
    <w:name w:val="2 headline Char Char"/>
    <w:autoRedefine/>
    <w:qFormat/>
    <w:uiPriority w:val="0"/>
    <w:rPr>
      <w:rFonts w:eastAsia="黑体"/>
      <w:bCs/>
      <w:kern w:val="2"/>
      <w:sz w:val="28"/>
      <w:szCs w:val="28"/>
      <w:lang w:val="en-US" w:eastAsia="zh-CN" w:bidi="ar-SA"/>
    </w:rPr>
  </w:style>
  <w:style w:type="character" w:customStyle="1" w:styleId="172">
    <w:name w:val="正文 QD3 Char Char"/>
    <w:link w:val="173"/>
    <w:autoRedefine/>
    <w:qFormat/>
    <w:uiPriority w:val="0"/>
    <w:rPr>
      <w:rFonts w:ascii="Times New Roman" w:hAnsi="Times New Roman"/>
      <w:kern w:val="2"/>
      <w:sz w:val="24"/>
      <w:szCs w:val="24"/>
    </w:rPr>
  </w:style>
  <w:style w:type="paragraph" w:customStyle="1" w:styleId="173">
    <w:name w:val="正文 QD3"/>
    <w:basedOn w:val="1"/>
    <w:link w:val="172"/>
    <w:autoRedefine/>
    <w:qFormat/>
    <w:uiPriority w:val="0"/>
    <w:pPr>
      <w:adjustRightInd w:val="0"/>
      <w:snapToGrid w:val="0"/>
      <w:spacing w:line="360" w:lineRule="auto"/>
      <w:ind w:firstLine="200" w:firstLineChars="200"/>
      <w:jc w:val="left"/>
    </w:pPr>
    <w:rPr>
      <w:sz w:val="24"/>
    </w:rPr>
  </w:style>
  <w:style w:type="character" w:customStyle="1" w:styleId="174">
    <w:name w:val="正文 BJ8 Char Char"/>
    <w:link w:val="175"/>
    <w:autoRedefine/>
    <w:qFormat/>
    <w:uiPriority w:val="0"/>
    <w:rPr>
      <w:rFonts w:ascii="Times New Roman" w:hAnsi="Times New Roman"/>
      <w:color w:val="7030A0"/>
      <w:kern w:val="2"/>
      <w:sz w:val="24"/>
      <w:szCs w:val="24"/>
    </w:rPr>
  </w:style>
  <w:style w:type="paragraph" w:customStyle="1" w:styleId="175">
    <w:name w:val="正文 BJ8"/>
    <w:basedOn w:val="1"/>
    <w:link w:val="174"/>
    <w:autoRedefine/>
    <w:qFormat/>
    <w:uiPriority w:val="0"/>
    <w:pPr>
      <w:adjustRightInd w:val="0"/>
      <w:snapToGrid w:val="0"/>
      <w:spacing w:line="360" w:lineRule="auto"/>
      <w:ind w:firstLine="200" w:firstLineChars="200"/>
      <w:jc w:val="left"/>
    </w:pPr>
    <w:rPr>
      <w:color w:val="7030A0"/>
      <w:sz w:val="24"/>
    </w:rPr>
  </w:style>
  <w:style w:type="character" w:customStyle="1" w:styleId="176">
    <w:name w:val="书籍标题1"/>
    <w:autoRedefine/>
    <w:qFormat/>
    <w:uiPriority w:val="33"/>
    <w:rPr>
      <w:b/>
      <w:bCs/>
      <w:smallCaps/>
      <w:spacing w:val="5"/>
    </w:rPr>
  </w:style>
  <w:style w:type="character" w:customStyle="1" w:styleId="177">
    <w:name w:val="Char Char8"/>
    <w:autoRedefine/>
    <w:qFormat/>
    <w:uiPriority w:val="0"/>
    <w:rPr>
      <w:rFonts w:eastAsia="宋体"/>
      <w:kern w:val="2"/>
      <w:sz w:val="21"/>
      <w:lang w:val="en-US" w:eastAsia="zh-CN" w:bidi="ar-SA"/>
    </w:rPr>
  </w:style>
  <w:style w:type="character" w:customStyle="1" w:styleId="178">
    <w:name w:val="正文文本缩进 Char1"/>
    <w:link w:val="34"/>
    <w:autoRedefine/>
    <w:qFormat/>
    <w:uiPriority w:val="0"/>
    <w:rPr>
      <w:rFonts w:ascii="宋体" w:hAnsi="Times New Roman"/>
      <w:kern w:val="2"/>
      <w:sz w:val="21"/>
    </w:rPr>
  </w:style>
  <w:style w:type="character" w:customStyle="1" w:styleId="179">
    <w:name w:val="正文1 Char"/>
    <w:link w:val="180"/>
    <w:autoRedefine/>
    <w:qFormat/>
    <w:uiPriority w:val="0"/>
    <w:rPr>
      <w:rFonts w:ascii="Times New Roman" w:hAnsi="Times New Roman"/>
      <w:kern w:val="2"/>
      <w:sz w:val="24"/>
    </w:rPr>
  </w:style>
  <w:style w:type="paragraph" w:customStyle="1" w:styleId="180">
    <w:name w:val="正文1"/>
    <w:basedOn w:val="1"/>
    <w:link w:val="179"/>
    <w:autoRedefine/>
    <w:qFormat/>
    <w:uiPriority w:val="0"/>
    <w:pPr>
      <w:tabs>
        <w:tab w:val="left" w:pos="720"/>
        <w:tab w:val="right" w:pos="1191"/>
      </w:tabs>
      <w:spacing w:line="360" w:lineRule="auto"/>
      <w:ind w:left="720" w:hanging="360"/>
    </w:pPr>
    <w:rPr>
      <w:sz w:val="24"/>
      <w:szCs w:val="20"/>
    </w:rPr>
  </w:style>
  <w:style w:type="character" w:customStyle="1" w:styleId="181">
    <w:name w:val="HTML 预设格式 Char"/>
    <w:basedOn w:val="77"/>
    <w:link w:val="70"/>
    <w:autoRedefine/>
    <w:qFormat/>
    <w:uiPriority w:val="99"/>
    <w:rPr>
      <w:rFonts w:ascii="Arial" w:hAnsi="Arial"/>
      <w:sz w:val="21"/>
      <w:szCs w:val="21"/>
    </w:rPr>
  </w:style>
  <w:style w:type="character" w:customStyle="1" w:styleId="182">
    <w:name w:val="批注框文本 Char"/>
    <w:basedOn w:val="77"/>
    <w:link w:val="52"/>
    <w:autoRedefine/>
    <w:qFormat/>
    <w:uiPriority w:val="0"/>
    <w:rPr>
      <w:rFonts w:ascii="Times New Roman" w:hAnsi="Times New Roman" w:eastAsia="宋体" w:cs="Times New Roman"/>
      <w:sz w:val="18"/>
      <w:szCs w:val="18"/>
    </w:rPr>
  </w:style>
  <w:style w:type="character" w:customStyle="1" w:styleId="183">
    <w:name w:val="正文1 Char Char"/>
    <w:autoRedefine/>
    <w:qFormat/>
    <w:uiPriority w:val="0"/>
    <w:rPr>
      <w:rFonts w:ascii="宋体" w:hAnsi="宋体"/>
      <w:kern w:val="10"/>
      <w:sz w:val="21"/>
      <w:szCs w:val="24"/>
    </w:rPr>
  </w:style>
  <w:style w:type="character" w:customStyle="1" w:styleId="184">
    <w:name w:val="页脚 Char"/>
    <w:basedOn w:val="77"/>
    <w:link w:val="53"/>
    <w:autoRedefine/>
    <w:qFormat/>
    <w:uiPriority w:val="99"/>
    <w:rPr>
      <w:rFonts w:ascii="Times New Roman" w:hAnsi="Times New Roman"/>
      <w:kern w:val="2"/>
      <w:sz w:val="18"/>
      <w:szCs w:val="18"/>
    </w:rPr>
  </w:style>
  <w:style w:type="character" w:customStyle="1" w:styleId="185">
    <w:name w:val="列表框2 Char Char"/>
    <w:autoRedefine/>
    <w:qFormat/>
    <w:uiPriority w:val="0"/>
    <w:rPr>
      <w:snapToGrid/>
      <w:color w:val="7030A0"/>
      <w:spacing w:val="10"/>
      <w:sz w:val="24"/>
      <w:szCs w:val="24"/>
    </w:rPr>
  </w:style>
  <w:style w:type="character" w:customStyle="1" w:styleId="186">
    <w:name w:val="标题3 Char Char"/>
    <w:autoRedefine/>
    <w:qFormat/>
    <w:uiPriority w:val="0"/>
    <w:rPr>
      <w:rFonts w:ascii="宋体" w:hAnsi="宋体"/>
      <w:b/>
      <w:bCs/>
      <w:color w:val="92D050"/>
      <w:kern w:val="44"/>
      <w:sz w:val="24"/>
      <w:szCs w:val="21"/>
    </w:rPr>
  </w:style>
  <w:style w:type="character" w:customStyle="1" w:styleId="187">
    <w:name w:val="标题 3 Char"/>
    <w:basedOn w:val="77"/>
    <w:link w:val="7"/>
    <w:autoRedefine/>
    <w:qFormat/>
    <w:uiPriority w:val="0"/>
    <w:rPr>
      <w:rFonts w:ascii="Times New Roman" w:hAnsi="Times New Roman"/>
      <w:b/>
      <w:bCs/>
      <w:kern w:val="2"/>
      <w:sz w:val="32"/>
      <w:szCs w:val="32"/>
    </w:rPr>
  </w:style>
  <w:style w:type="character" w:customStyle="1" w:styleId="188">
    <w:name w:val="标题 1 Char"/>
    <w:basedOn w:val="77"/>
    <w:link w:val="5"/>
    <w:autoRedefine/>
    <w:qFormat/>
    <w:uiPriority w:val="0"/>
    <w:rPr>
      <w:rFonts w:ascii="Times New Roman" w:hAnsi="Times New Roman"/>
      <w:b/>
      <w:bCs/>
      <w:kern w:val="44"/>
      <w:sz w:val="44"/>
      <w:szCs w:val="44"/>
    </w:rPr>
  </w:style>
  <w:style w:type="character" w:customStyle="1" w:styleId="189">
    <w:name w:val="标题 6 Char"/>
    <w:basedOn w:val="77"/>
    <w:link w:val="10"/>
    <w:autoRedefine/>
    <w:qFormat/>
    <w:uiPriority w:val="0"/>
    <w:rPr>
      <w:rFonts w:ascii="Arial" w:hAnsi="Arial" w:eastAsia="黑体"/>
      <w:b/>
      <w:kern w:val="2"/>
      <w:sz w:val="24"/>
    </w:rPr>
  </w:style>
  <w:style w:type="character" w:customStyle="1" w:styleId="190">
    <w:name w:val="文档结构图 Char"/>
    <w:basedOn w:val="77"/>
    <w:link w:val="24"/>
    <w:autoRedefine/>
    <w:qFormat/>
    <w:uiPriority w:val="0"/>
    <w:rPr>
      <w:rFonts w:ascii="宋体" w:hAnsi="Times New Roman" w:eastAsia="宋体" w:cs="Times New Roman"/>
      <w:sz w:val="18"/>
      <w:szCs w:val="18"/>
    </w:rPr>
  </w:style>
  <w:style w:type="character" w:customStyle="1" w:styleId="191">
    <w:name w:val="样式 宋体 行距: 固定值 24 磅 Char Char"/>
    <w:autoRedefine/>
    <w:qFormat/>
    <w:uiPriority w:val="0"/>
    <w:rPr>
      <w:rFonts w:ascii="宋体" w:cs="宋体"/>
      <w:color w:val="7030A0"/>
      <w:kern w:val="2"/>
      <w:sz w:val="28"/>
    </w:rPr>
  </w:style>
  <w:style w:type="character" w:customStyle="1" w:styleId="192">
    <w:name w:val="样式 Char Char"/>
    <w:link w:val="193"/>
    <w:autoRedefine/>
    <w:qFormat/>
    <w:uiPriority w:val="0"/>
    <w:rPr>
      <w:rFonts w:ascii="宋体" w:hAnsi="宋体" w:cs="宋体"/>
      <w:sz w:val="24"/>
      <w:szCs w:val="24"/>
      <w:lang w:val="en-US" w:eastAsia="zh-CN" w:bidi="ar-SA"/>
    </w:rPr>
  </w:style>
  <w:style w:type="paragraph" w:customStyle="1" w:styleId="193">
    <w:name w:val="样式"/>
    <w:link w:val="192"/>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character" w:customStyle="1" w:styleId="194">
    <w:name w:val="无编号正文 Char Char"/>
    <w:link w:val="195"/>
    <w:autoRedefine/>
    <w:qFormat/>
    <w:uiPriority w:val="0"/>
    <w:rPr>
      <w:rFonts w:ascii="宋体" w:hAnsi="宋体"/>
      <w:sz w:val="24"/>
      <w:szCs w:val="24"/>
    </w:rPr>
  </w:style>
  <w:style w:type="paragraph" w:customStyle="1" w:styleId="195">
    <w:name w:val="无编号正文"/>
    <w:basedOn w:val="31"/>
    <w:next w:val="1"/>
    <w:link w:val="194"/>
    <w:autoRedefine/>
    <w:qFormat/>
    <w:uiPriority w:val="0"/>
    <w:pPr>
      <w:ind w:left="200" w:leftChars="200" w:firstLine="200" w:firstLineChars="200"/>
    </w:pPr>
    <w:rPr>
      <w:rFonts w:ascii="宋体" w:hAnsi="宋体"/>
      <w:kern w:val="0"/>
      <w:szCs w:val="24"/>
    </w:rPr>
  </w:style>
  <w:style w:type="character" w:customStyle="1" w:styleId="196">
    <w:name w:val="表图名称 Char Char"/>
    <w:link w:val="197"/>
    <w:autoRedefine/>
    <w:qFormat/>
    <w:uiPriority w:val="0"/>
    <w:rPr>
      <w:rFonts w:ascii="黑体" w:hAnsi="宋体" w:eastAsia="黑体"/>
      <w:kern w:val="2"/>
      <w:sz w:val="24"/>
      <w:szCs w:val="24"/>
      <w:lang w:val="en-US" w:eastAsia="zh-CN" w:bidi="ar-SA"/>
    </w:rPr>
  </w:style>
  <w:style w:type="paragraph" w:customStyle="1" w:styleId="197">
    <w:name w:val="表图名称"/>
    <w:link w:val="196"/>
    <w:autoRedefine/>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198">
    <w:name w:val="列表框1 Char Char"/>
    <w:autoRedefine/>
    <w:qFormat/>
    <w:uiPriority w:val="0"/>
    <w:rPr>
      <w:rFonts w:ascii="Arial" w:hAnsi="Arial" w:eastAsia="楷体_GB2312" w:cs="Arial"/>
      <w:spacing w:val="10"/>
      <w:sz w:val="21"/>
      <w:lang w:val="en-US" w:eastAsia="zh-CN" w:bidi="ar-SA"/>
    </w:rPr>
  </w:style>
  <w:style w:type="character" w:customStyle="1" w:styleId="199">
    <w:name w:val="表格文字图表文字 Char"/>
    <w:link w:val="200"/>
    <w:autoRedefine/>
    <w:qFormat/>
    <w:uiPriority w:val="0"/>
    <w:rPr>
      <w:rFonts w:ascii="Times New Roman" w:hAnsi="Times New Roman"/>
      <w:color w:val="7030A0"/>
      <w:kern w:val="2"/>
      <w:sz w:val="21"/>
    </w:rPr>
  </w:style>
  <w:style w:type="paragraph" w:customStyle="1" w:styleId="200">
    <w:name w:val="表格文字图表文字"/>
    <w:basedOn w:val="1"/>
    <w:link w:val="199"/>
    <w:autoRedefine/>
    <w:qFormat/>
    <w:uiPriority w:val="0"/>
    <w:pPr>
      <w:snapToGrid w:val="0"/>
      <w:ind w:firstLine="200" w:firstLineChars="200"/>
      <w:jc w:val="center"/>
    </w:pPr>
    <w:rPr>
      <w:color w:val="7030A0"/>
      <w:szCs w:val="20"/>
    </w:rPr>
  </w:style>
  <w:style w:type="character" w:customStyle="1" w:styleId="201">
    <w:name w:val="批注文字 Char1"/>
    <w:autoRedefine/>
    <w:semiHidden/>
    <w:qFormat/>
    <w:uiPriority w:val="0"/>
    <w:rPr>
      <w:kern w:val="2"/>
      <w:sz w:val="24"/>
      <w:szCs w:val="24"/>
    </w:rPr>
  </w:style>
  <w:style w:type="paragraph" w:customStyle="1" w:styleId="202">
    <w:name w:val="xl51"/>
    <w:basedOn w:val="1"/>
    <w:autoRedefine/>
    <w:qFormat/>
    <w:uiPriority w:val="0"/>
    <w:pPr>
      <w:widowControl/>
      <w:pBdr>
        <w:top w:val="single" w:color="auto" w:sz="4" w:space="0"/>
        <w:bottom w:val="single" w:color="auto" w:sz="4" w:space="0"/>
        <w:right w:val="single" w:color="auto" w:sz="4" w:space="0"/>
      </w:pBdr>
      <w:spacing w:before="100" w:after="100"/>
      <w:ind w:firstLine="200" w:firstLineChars="200"/>
      <w:jc w:val="center"/>
    </w:pPr>
    <w:rPr>
      <w:rFonts w:ascii="Arial Unicode MS" w:hAnsi="Arial Unicode MS" w:eastAsia="Arial Unicode MS"/>
      <w:color w:val="7030A0"/>
      <w:kern w:val="0"/>
      <w:szCs w:val="20"/>
    </w:rPr>
  </w:style>
  <w:style w:type="paragraph" w:customStyle="1" w:styleId="203">
    <w:name w:val="通用"/>
    <w:basedOn w:val="1"/>
    <w:autoRedefine/>
    <w:qFormat/>
    <w:uiPriority w:val="0"/>
    <w:pPr>
      <w:spacing w:line="360" w:lineRule="auto"/>
      <w:ind w:left="840" w:leftChars="400"/>
    </w:pPr>
    <w:rPr>
      <w:rFonts w:ascii="宋体" w:hAnsi="宋体"/>
      <w:szCs w:val="20"/>
    </w:rPr>
  </w:style>
  <w:style w:type="paragraph" w:customStyle="1" w:styleId="204">
    <w:name w:val="样式 目录 1 + 首行缩进:  2 字符"/>
    <w:basedOn w:val="1"/>
    <w:autoRedefine/>
    <w:qFormat/>
    <w:uiPriority w:val="0"/>
    <w:pPr>
      <w:adjustRightInd w:val="0"/>
      <w:snapToGrid w:val="0"/>
      <w:spacing w:line="360" w:lineRule="auto"/>
      <w:ind w:firstLine="200" w:firstLineChars="200"/>
      <w:jc w:val="center"/>
    </w:pPr>
    <w:rPr>
      <w:rFonts w:cs="宋体"/>
      <w:b/>
      <w:bCs/>
      <w:caps/>
      <w:color w:val="7030A0"/>
      <w:sz w:val="30"/>
      <w:szCs w:val="28"/>
    </w:rPr>
  </w:style>
  <w:style w:type="paragraph" w:customStyle="1" w:styleId="205">
    <w:name w:val="1"/>
    <w:basedOn w:val="1"/>
    <w:next w:val="68"/>
    <w:autoRedefine/>
    <w:qFormat/>
    <w:uiPriority w:val="0"/>
    <w:pPr>
      <w:spacing w:after="120" w:line="480" w:lineRule="auto"/>
      <w:ind w:firstLine="200" w:firstLineChars="200"/>
      <w:jc w:val="left"/>
    </w:pPr>
    <w:rPr>
      <w:color w:val="7030A0"/>
    </w:rPr>
  </w:style>
  <w:style w:type="paragraph" w:customStyle="1" w:styleId="206">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宋体" w:hAnsi="宋体" w:cs="宋体"/>
      <w:kern w:val="0"/>
      <w:sz w:val="20"/>
      <w:szCs w:val="20"/>
    </w:rPr>
  </w:style>
  <w:style w:type="paragraph" w:customStyle="1" w:styleId="207">
    <w:name w:val="Footer First"/>
    <w:basedOn w:val="53"/>
    <w:autoRedefine/>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208">
    <w:name w:val="zhengwen"/>
    <w:basedOn w:val="1"/>
    <w:autoRedefine/>
    <w:qFormat/>
    <w:uiPriority w:val="0"/>
    <w:pPr>
      <w:tabs>
        <w:tab w:val="left" w:pos="1077"/>
      </w:tabs>
      <w:adjustRightInd w:val="0"/>
      <w:snapToGrid w:val="0"/>
      <w:spacing w:line="520" w:lineRule="exact"/>
      <w:ind w:left="1077" w:firstLine="200" w:firstLineChars="200"/>
      <w:jc w:val="left"/>
    </w:pPr>
    <w:rPr>
      <w:bCs/>
      <w:color w:val="7030A0"/>
      <w:sz w:val="28"/>
    </w:rPr>
  </w:style>
  <w:style w:type="paragraph" w:customStyle="1" w:styleId="209">
    <w:name w:val="样式 宋体 行距: 1.5 倍行距"/>
    <w:basedOn w:val="1"/>
    <w:autoRedefine/>
    <w:qFormat/>
    <w:uiPriority w:val="0"/>
    <w:pPr>
      <w:ind w:firstLine="200" w:firstLineChars="200"/>
      <w:jc w:val="left"/>
    </w:pPr>
    <w:rPr>
      <w:rFonts w:ascii="宋体" w:hAnsi="宋体"/>
      <w:color w:val="7030A0"/>
      <w:szCs w:val="20"/>
    </w:rPr>
  </w:style>
  <w:style w:type="paragraph" w:customStyle="1" w:styleId="210">
    <w:name w:val="样式 左侧:  2 字符 段前: 0.5 行"/>
    <w:basedOn w:val="1"/>
    <w:autoRedefine/>
    <w:qFormat/>
    <w:uiPriority w:val="0"/>
    <w:pPr>
      <w:spacing w:beforeLines="50"/>
      <w:ind w:firstLine="200" w:firstLineChars="200"/>
    </w:pPr>
    <w:rPr>
      <w:rFonts w:ascii="宋体" w:cs="宋体"/>
      <w:sz w:val="24"/>
      <w:szCs w:val="20"/>
    </w:rPr>
  </w:style>
  <w:style w:type="paragraph" w:customStyle="1" w:styleId="211">
    <w:name w:val="八级正文格式"/>
    <w:basedOn w:val="161"/>
    <w:autoRedefine/>
    <w:qFormat/>
    <w:uiPriority w:val="0"/>
    <w:pPr>
      <w:spacing w:after="120"/>
      <w:ind w:firstLine="0" w:firstLineChars="0"/>
    </w:pPr>
  </w:style>
  <w:style w:type="paragraph" w:customStyle="1" w:styleId="212">
    <w:name w:val="xl6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黑体" w:hAnsi="宋体" w:eastAsia="黑体" w:cs="宋体"/>
      <w:kern w:val="0"/>
      <w:szCs w:val="21"/>
    </w:rPr>
  </w:style>
  <w:style w:type="paragraph" w:customStyle="1" w:styleId="213">
    <w:name w:val="样式 样式 列表框 Char Char Char Char Char + 段后: 0.5 行 + 左侧:  6 字符 首行缩进..."/>
    <w:basedOn w:val="214"/>
    <w:autoRedefine/>
    <w:qFormat/>
    <w:uiPriority w:val="0"/>
    <w:pPr>
      <w:tabs>
        <w:tab w:val="left" w:pos="420"/>
        <w:tab w:val="left" w:pos="2297"/>
      </w:tabs>
      <w:ind w:left="2297" w:leftChars="0" w:hanging="420" w:firstLineChars="0"/>
    </w:pPr>
  </w:style>
  <w:style w:type="paragraph" w:customStyle="1" w:styleId="214">
    <w:name w:val="样式 列表框 Char Char Char Char Char + 段后: 0.5 行"/>
    <w:basedOn w:val="215"/>
    <w:autoRedefine/>
    <w:qFormat/>
    <w:uiPriority w:val="0"/>
    <w:pPr>
      <w:tabs>
        <w:tab w:val="left" w:pos="420"/>
      </w:tabs>
      <w:spacing w:after="156"/>
    </w:pPr>
    <w:rPr>
      <w:szCs w:val="20"/>
    </w:rPr>
  </w:style>
  <w:style w:type="paragraph" w:customStyle="1" w:styleId="215">
    <w:name w:val="正常文本 Char Char Char Char Char Char Char Char Char Char Char Char Char Char"/>
    <w:basedOn w:val="1"/>
    <w:autoRedefine/>
    <w:qFormat/>
    <w:uiPriority w:val="0"/>
    <w:pPr>
      <w:spacing w:afterLines="50" w:line="320" w:lineRule="exact"/>
      <w:ind w:left="600" w:leftChars="600" w:firstLine="208" w:firstLineChars="208"/>
      <w:jc w:val="left"/>
    </w:pPr>
    <w:rPr>
      <w:rFonts w:ascii="宋体" w:hAnsi="宋体" w:eastAsia="楷体_GB2312"/>
      <w:color w:val="7030A0"/>
      <w:szCs w:val="18"/>
    </w:rPr>
  </w:style>
  <w:style w:type="paragraph" w:customStyle="1" w:styleId="216">
    <w:name w:val="xl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17">
    <w:name w:val="条文 5"/>
    <w:next w:val="1"/>
    <w:autoRedefine/>
    <w:qFormat/>
    <w:uiPriority w:val="0"/>
    <w:pPr>
      <w:spacing w:line="310" w:lineRule="exact"/>
    </w:pPr>
    <w:rPr>
      <w:rFonts w:ascii="Times New Roman" w:hAnsi="Times New Roman" w:eastAsia="黑体" w:cs="Times New Roman"/>
      <w:sz w:val="21"/>
      <w:lang w:val="en-US" w:eastAsia="zh-CN" w:bidi="ar-SA"/>
    </w:rPr>
  </w:style>
  <w:style w:type="paragraph" w:customStyle="1" w:styleId="218">
    <w:name w:val="xl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宋体" w:hAnsi="宋体"/>
      <w:kern w:val="0"/>
      <w:sz w:val="24"/>
    </w:rPr>
  </w:style>
  <w:style w:type="paragraph" w:customStyle="1" w:styleId="219">
    <w:name w:val="xl75"/>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kern w:val="0"/>
      <w:sz w:val="24"/>
    </w:rPr>
  </w:style>
  <w:style w:type="paragraph" w:customStyle="1" w:styleId="220">
    <w:name w:val="正文111"/>
    <w:basedOn w:val="1"/>
    <w:autoRedefine/>
    <w:qFormat/>
    <w:uiPriority w:val="0"/>
    <w:pPr>
      <w:tabs>
        <w:tab w:val="left" w:pos="840"/>
      </w:tabs>
      <w:snapToGrid w:val="0"/>
      <w:spacing w:line="500" w:lineRule="exact"/>
      <w:ind w:left="840" w:hanging="420"/>
    </w:pPr>
    <w:rPr>
      <w:rFonts w:ascii="宋体" w:hAnsi="宋体"/>
      <w:sz w:val="24"/>
      <w:szCs w:val="20"/>
    </w:rPr>
  </w:style>
  <w:style w:type="paragraph" w:customStyle="1" w:styleId="221">
    <w:name w:val="正文文本缩进 21"/>
    <w:basedOn w:val="1"/>
    <w:autoRedefine/>
    <w:qFormat/>
    <w:uiPriority w:val="0"/>
    <w:pPr>
      <w:autoSpaceDE w:val="0"/>
      <w:autoSpaceDN w:val="0"/>
      <w:adjustRightInd w:val="0"/>
      <w:spacing w:line="360" w:lineRule="auto"/>
      <w:ind w:firstLine="360" w:firstLineChars="200"/>
      <w:jc w:val="left"/>
      <w:textAlignment w:val="baseline"/>
    </w:pPr>
    <w:rPr>
      <w:rFonts w:ascii="宋体"/>
      <w:color w:val="7030A0"/>
      <w:sz w:val="24"/>
      <w:szCs w:val="20"/>
    </w:rPr>
  </w:style>
  <w:style w:type="paragraph" w:customStyle="1" w:styleId="222">
    <w:name w:val="批注框文本1"/>
    <w:basedOn w:val="1"/>
    <w:autoRedefine/>
    <w:qFormat/>
    <w:uiPriority w:val="0"/>
    <w:rPr>
      <w:sz w:val="16"/>
      <w:szCs w:val="16"/>
    </w:rPr>
  </w:style>
  <w:style w:type="paragraph" w:customStyle="1" w:styleId="223">
    <w:name w:val="*"/>
    <w:basedOn w:val="1"/>
    <w:autoRedefine/>
    <w:qFormat/>
    <w:uiPriority w:val="0"/>
    <w:pPr>
      <w:spacing w:line="360" w:lineRule="auto"/>
    </w:pPr>
    <w:rPr>
      <w:rFonts w:ascii="宋体" w:hAnsi="宋体"/>
      <w:kern w:val="0"/>
      <w:sz w:val="24"/>
    </w:rPr>
  </w:style>
  <w:style w:type="paragraph" w:customStyle="1" w:styleId="224">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4"/>
    </w:rPr>
  </w:style>
  <w:style w:type="paragraph" w:customStyle="1" w:styleId="225">
    <w:name w:val="表格标题"/>
    <w:basedOn w:val="9"/>
    <w:autoRedefine/>
    <w:qFormat/>
    <w:uiPriority w:val="0"/>
    <w:pPr>
      <w:keepNext w:val="0"/>
      <w:keepLines w:val="0"/>
      <w:tabs>
        <w:tab w:val="clear" w:pos="1008"/>
      </w:tabs>
      <w:spacing w:before="0" w:after="0" w:line="240" w:lineRule="auto"/>
      <w:ind w:left="0" w:firstLine="0"/>
      <w:jc w:val="center"/>
      <w:outlineLvl w:val="8"/>
    </w:pPr>
    <w:rPr>
      <w:b w:val="0"/>
      <w:bCs/>
      <w:sz w:val="21"/>
      <w:szCs w:val="28"/>
      <w:lang w:val="zh-CN"/>
    </w:rPr>
  </w:style>
  <w:style w:type="paragraph" w:customStyle="1" w:styleId="226">
    <w:name w:val="七级标题格式"/>
    <w:basedOn w:val="1"/>
    <w:autoRedefine/>
    <w:qFormat/>
    <w:uiPriority w:val="0"/>
    <w:pPr>
      <w:spacing w:afterLines="50" w:line="336" w:lineRule="auto"/>
      <w:ind w:firstLine="200" w:firstLineChars="200"/>
      <w:jc w:val="left"/>
      <w:outlineLvl w:val="6"/>
    </w:pPr>
    <w:rPr>
      <w:color w:val="7030A0"/>
      <w:sz w:val="24"/>
    </w:rPr>
  </w:style>
  <w:style w:type="paragraph" w:customStyle="1" w:styleId="227">
    <w:name w:val="Part Title"/>
    <w:basedOn w:val="1"/>
    <w:next w:val="1"/>
    <w:autoRedefine/>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228">
    <w:name w:val="表格文字"/>
    <w:basedOn w:val="200"/>
    <w:autoRedefine/>
    <w:qFormat/>
    <w:uiPriority w:val="0"/>
  </w:style>
  <w:style w:type="paragraph" w:customStyle="1" w:styleId="229">
    <w:name w:val="二级标题格式"/>
    <w:basedOn w:val="6"/>
    <w:autoRedefine/>
    <w:qFormat/>
    <w:uiPriority w:val="0"/>
    <w:pPr>
      <w:keepNext w:val="0"/>
      <w:keepLines w:val="0"/>
      <w:spacing w:before="0" w:afterLines="100" w:line="240" w:lineRule="auto"/>
      <w:jc w:val="left"/>
    </w:pPr>
    <w:rPr>
      <w:rFonts w:ascii="Times New Roman" w:hAnsi="Times New Roman"/>
      <w:b w:val="0"/>
      <w:color w:val="C00000"/>
      <w:sz w:val="28"/>
      <w:szCs w:val="28"/>
    </w:rPr>
  </w:style>
  <w:style w:type="paragraph" w:customStyle="1" w:styleId="230">
    <w:name w:val="样式 标题 1标题 1 1编号标题1标题1 + 宋体 加粗"/>
    <w:basedOn w:val="5"/>
    <w:autoRedefine/>
    <w:qFormat/>
    <w:uiPriority w:val="0"/>
    <w:pPr>
      <w:keepNext w:val="0"/>
      <w:tabs>
        <w:tab w:val="left" w:pos="2340"/>
        <w:tab w:val="clear" w:pos="1440"/>
      </w:tabs>
      <w:spacing w:before="240" w:afterLines="50" w:line="360" w:lineRule="exact"/>
      <w:ind w:left="1304" w:hanging="1304"/>
      <w:jc w:val="left"/>
    </w:pPr>
    <w:rPr>
      <w:rFonts w:ascii="宋体" w:hAnsi="宋体" w:cs="Arial"/>
      <w:sz w:val="28"/>
      <w:szCs w:val="28"/>
    </w:rPr>
  </w:style>
  <w:style w:type="paragraph" w:customStyle="1" w:styleId="231">
    <w:name w:val="xl3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32">
    <w:name w:val="列表框 Char Char Char Char Char"/>
    <w:basedOn w:val="215"/>
    <w:next w:val="215"/>
    <w:autoRedefine/>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233">
    <w:name w:val="Subhead 1"/>
    <w:basedOn w:val="1"/>
    <w:autoRedefine/>
    <w:qFormat/>
    <w:uiPriority w:val="0"/>
    <w:pPr>
      <w:keepNext/>
      <w:pageBreakBefore/>
      <w:widowControl/>
      <w:tabs>
        <w:tab w:val="left" w:pos="1134"/>
        <w:tab w:val="left" w:pos="2552"/>
      </w:tabs>
      <w:autoSpaceDE w:val="0"/>
      <w:autoSpaceDN w:val="0"/>
      <w:adjustRightInd w:val="0"/>
      <w:spacing w:before="510" w:after="400" w:line="420" w:lineRule="atLeast"/>
      <w:ind w:left="1134" w:hanging="1134"/>
      <w:jc w:val="left"/>
    </w:pPr>
    <w:rPr>
      <w:rFonts w:ascii="Arial" w:hAnsi="Arial" w:eastAsia="黑体"/>
      <w:b/>
      <w:kern w:val="0"/>
      <w:sz w:val="32"/>
      <w:szCs w:val="20"/>
    </w:rPr>
  </w:style>
  <w:style w:type="paragraph" w:customStyle="1" w:styleId="234">
    <w:name w:val="正文文本2"/>
    <w:autoRedefine/>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235">
    <w:name w:val="xl3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36">
    <w:name w:val="Sprechblasentext"/>
    <w:basedOn w:val="1"/>
    <w:autoRedefine/>
    <w:qFormat/>
    <w:uiPriority w:val="0"/>
    <w:pPr>
      <w:spacing w:line="300" w:lineRule="atLeast"/>
      <w:ind w:firstLine="709"/>
    </w:pPr>
    <w:rPr>
      <w:rFonts w:ascii="Tahoma" w:hAnsi="Tahoma" w:cs="Tahoma"/>
      <w:sz w:val="16"/>
      <w:szCs w:val="16"/>
    </w:rPr>
  </w:style>
  <w:style w:type="paragraph" w:customStyle="1" w:styleId="237">
    <w:name w:val="p0"/>
    <w:basedOn w:val="1"/>
    <w:autoRedefine/>
    <w:qFormat/>
    <w:uiPriority w:val="0"/>
    <w:pPr>
      <w:widowControl/>
    </w:pPr>
    <w:rPr>
      <w:kern w:val="0"/>
      <w:szCs w:val="21"/>
    </w:rPr>
  </w:style>
  <w:style w:type="paragraph" w:customStyle="1" w:styleId="238">
    <w:name w:val="样式 样式 标题 3 + 段前: 1 行 段后: 0.5 行 + 段前: 1 行 段后: 0.5 行"/>
    <w:basedOn w:val="1"/>
    <w:autoRedefine/>
    <w:qFormat/>
    <w:uiPriority w:val="0"/>
    <w:pPr>
      <w:keepNext/>
      <w:keepLines/>
      <w:spacing w:beforeLines="100" w:afterLines="50"/>
      <w:ind w:firstLine="200" w:firstLineChars="200"/>
      <w:jc w:val="left"/>
      <w:outlineLvl w:val="2"/>
    </w:pPr>
    <w:rPr>
      <w:rFonts w:eastAsia="黑体" w:cs="宋体"/>
      <w:bCs/>
      <w:color w:val="7030A0"/>
      <w:sz w:val="22"/>
      <w:szCs w:val="22"/>
    </w:rPr>
  </w:style>
  <w:style w:type="paragraph" w:customStyle="1" w:styleId="239">
    <w:name w:val="表格正文"/>
    <w:basedOn w:val="1"/>
    <w:next w:val="1"/>
    <w:autoRedefine/>
    <w:qFormat/>
    <w:uiPriority w:val="0"/>
    <w:pPr>
      <w:adjustRightInd w:val="0"/>
      <w:snapToGrid w:val="0"/>
      <w:jc w:val="center"/>
    </w:pPr>
    <w:rPr>
      <w:color w:val="548DD4"/>
    </w:rPr>
  </w:style>
  <w:style w:type="paragraph" w:customStyle="1" w:styleId="240">
    <w:name w:val="样式1"/>
    <w:basedOn w:val="54"/>
    <w:next w:val="1"/>
    <w:autoRedefine/>
    <w:qFormat/>
    <w:uiPriority w:val="0"/>
    <w:pPr>
      <w:jc w:val="left"/>
    </w:pPr>
  </w:style>
  <w:style w:type="paragraph" w:customStyle="1" w:styleId="241">
    <w:name w:val="_Style 19"/>
    <w:next w:val="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2">
    <w:name w:val="xl3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43">
    <w:name w:val="xl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244">
    <w:name w:val="Body text 1"/>
    <w:basedOn w:val="1"/>
    <w:autoRedefine/>
    <w:qFormat/>
    <w:uiPriority w:val="0"/>
    <w:pPr>
      <w:tabs>
        <w:tab w:val="left" w:pos="1134"/>
      </w:tabs>
      <w:autoSpaceDE w:val="0"/>
      <w:autoSpaceDN w:val="0"/>
      <w:adjustRightInd w:val="0"/>
      <w:spacing w:before="170" w:line="300" w:lineRule="atLeast"/>
      <w:ind w:left="1134" w:hanging="1134"/>
    </w:pPr>
    <w:rPr>
      <w:color w:val="000000"/>
      <w:kern w:val="0"/>
      <w:sz w:val="24"/>
      <w:szCs w:val="20"/>
    </w:rPr>
  </w:style>
  <w:style w:type="paragraph" w:customStyle="1" w:styleId="245">
    <w:name w:val="xl2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46">
    <w:name w:val="一级标题"/>
    <w:autoRedefine/>
    <w:qFormat/>
    <w:uiPriority w:val="0"/>
    <w:pPr>
      <w:spacing w:before="480" w:after="120"/>
    </w:pPr>
    <w:rPr>
      <w:rFonts w:ascii="Times New Roman" w:hAnsi="Times New Roman" w:eastAsia="黑体" w:cs="Times New Roman"/>
      <w:b/>
      <w:kern w:val="2"/>
      <w:sz w:val="28"/>
      <w:lang w:val="en-US" w:eastAsia="zh-CN" w:bidi="ar-SA"/>
    </w:rPr>
  </w:style>
  <w:style w:type="paragraph" w:customStyle="1" w:styleId="247">
    <w:name w:val="xl74"/>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黑体" w:hAnsi="宋体" w:eastAsia="黑体" w:cs="宋体"/>
      <w:kern w:val="0"/>
      <w:szCs w:val="21"/>
    </w:rPr>
  </w:style>
  <w:style w:type="paragraph" w:customStyle="1" w:styleId="248">
    <w:name w:val="默认段落字体 Para Char Char Char Char Char Char Char"/>
    <w:basedOn w:val="1"/>
    <w:autoRedefine/>
    <w:qFormat/>
    <w:uiPriority w:val="0"/>
    <w:pPr>
      <w:tabs>
        <w:tab w:val="left" w:pos="4665"/>
        <w:tab w:val="left" w:pos="8970"/>
      </w:tabs>
      <w:ind w:firstLine="400"/>
    </w:pPr>
    <w:rPr>
      <w:szCs w:val="20"/>
    </w:rPr>
  </w:style>
  <w:style w:type="paragraph" w:customStyle="1" w:styleId="249">
    <w:name w:val="mjd"/>
    <w:basedOn w:val="1"/>
    <w:autoRedefine/>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250">
    <w:name w:val="xl40"/>
    <w:basedOn w:val="1"/>
    <w:autoRedefine/>
    <w:qFormat/>
    <w:uiPriority w:val="0"/>
    <w:pPr>
      <w:widowControl/>
      <w:pBdr>
        <w:top w:val="single" w:color="auto" w:sz="4" w:space="0"/>
        <w:bottom w:val="single" w:color="auto" w:sz="4" w:space="0"/>
      </w:pBdr>
      <w:spacing w:before="100" w:beforeAutospacing="1" w:after="100" w:afterAutospacing="1"/>
      <w:jc w:val="left"/>
    </w:pPr>
    <w:rPr>
      <w:kern w:val="0"/>
      <w:sz w:val="24"/>
    </w:rPr>
  </w:style>
  <w:style w:type="paragraph" w:customStyle="1" w:styleId="251">
    <w:name w:val="招标文件》"/>
    <w:basedOn w:val="252"/>
    <w:autoRedefine/>
    <w:qFormat/>
    <w:uiPriority w:val="0"/>
    <w:pPr>
      <w:tabs>
        <w:tab w:val="left" w:pos="560"/>
      </w:tabs>
      <w:ind w:left="200" w:firstLine="0" w:firstLineChars="0"/>
    </w:pPr>
  </w:style>
  <w:style w:type="paragraph" w:customStyle="1" w:styleId="252">
    <w:name w:val="招标文件正文"/>
    <w:autoRedefine/>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253">
    <w:name w:val="Numbered List"/>
    <w:basedOn w:val="54"/>
    <w:autoRedefine/>
    <w:qFormat/>
    <w:uiPriority w:val="0"/>
    <w:pPr>
      <w:widowControl/>
      <w:pBdr>
        <w:bottom w:val="none" w:color="auto" w:sz="0" w:space="0"/>
      </w:pBdr>
      <w:tabs>
        <w:tab w:val="left" w:pos="360"/>
        <w:tab w:val="clear" w:pos="4153"/>
        <w:tab w:val="clear" w:pos="8306"/>
      </w:tabs>
      <w:snapToGrid/>
      <w:ind w:left="360" w:hanging="360"/>
      <w:jc w:val="left"/>
    </w:pPr>
    <w:rPr>
      <w:rFonts w:ascii="Univers" w:hAnsi="Univers"/>
      <w:kern w:val="0"/>
      <w:sz w:val="22"/>
      <w:szCs w:val="20"/>
    </w:rPr>
  </w:style>
  <w:style w:type="paragraph" w:customStyle="1" w:styleId="254">
    <w:name w:val="列出段落1"/>
    <w:basedOn w:val="1"/>
    <w:autoRedefine/>
    <w:qFormat/>
    <w:uiPriority w:val="34"/>
    <w:pPr>
      <w:ind w:firstLine="420" w:firstLineChars="200"/>
    </w:pPr>
    <w:rPr>
      <w:szCs w:val="20"/>
    </w:rPr>
  </w:style>
  <w:style w:type="paragraph" w:customStyle="1" w:styleId="255">
    <w:name w:val="font6"/>
    <w:basedOn w:val="1"/>
    <w:autoRedefine/>
    <w:qFormat/>
    <w:uiPriority w:val="0"/>
    <w:pPr>
      <w:widowControl/>
      <w:spacing w:before="100" w:beforeAutospacing="1" w:after="100" w:afterAutospacing="1"/>
      <w:jc w:val="left"/>
    </w:pPr>
    <w:rPr>
      <w:rFonts w:hint="eastAsia" w:ascii="宋体" w:hAnsi="宋体"/>
      <w:kern w:val="0"/>
      <w:sz w:val="20"/>
      <w:szCs w:val="20"/>
    </w:rPr>
  </w:style>
  <w:style w:type="paragraph" w:customStyle="1" w:styleId="256">
    <w:name w:val="font7"/>
    <w:basedOn w:val="1"/>
    <w:autoRedefine/>
    <w:qFormat/>
    <w:uiPriority w:val="0"/>
    <w:pPr>
      <w:widowControl/>
      <w:spacing w:before="100" w:beforeAutospacing="1" w:after="100" w:afterAutospacing="1"/>
      <w:jc w:val="left"/>
    </w:pPr>
    <w:rPr>
      <w:rFonts w:ascii="宋体" w:hAnsi="宋体" w:cs="宋体"/>
      <w:kern w:val="0"/>
      <w:szCs w:val="21"/>
    </w:rPr>
  </w:style>
  <w:style w:type="paragraph" w:customStyle="1" w:styleId="257">
    <w:name w:val="xl52"/>
    <w:basedOn w:val="1"/>
    <w:autoRedefine/>
    <w:qFormat/>
    <w:uiPriority w:val="0"/>
    <w:pPr>
      <w:widowControl/>
      <w:pBdr>
        <w:top w:val="single" w:color="auto" w:sz="4" w:space="0"/>
        <w:left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58">
    <w:name w:val="正文3"/>
    <w:autoRedefine/>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259">
    <w:name w:val="Char1 Char Char1 Char Char Char Char Char Char"/>
    <w:basedOn w:val="1"/>
    <w:autoRedefine/>
    <w:qFormat/>
    <w:uiPriority w:val="0"/>
  </w:style>
  <w:style w:type="paragraph" w:customStyle="1" w:styleId="260">
    <w:name w:val="正文文本1"/>
    <w:autoRedefine/>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261">
    <w:name w:val="样式 标题 5 + 右侧:  -0.18 字符"/>
    <w:basedOn w:val="1"/>
    <w:autoRedefine/>
    <w:qFormat/>
    <w:uiPriority w:val="0"/>
    <w:pPr>
      <w:tabs>
        <w:tab w:val="left" w:pos="1008"/>
      </w:tabs>
      <w:ind w:left="1134" w:hanging="1134"/>
    </w:pPr>
  </w:style>
  <w:style w:type="paragraph" w:customStyle="1" w:styleId="262">
    <w:name w:val="xl24"/>
    <w:basedOn w:val="1"/>
    <w:autoRedefine/>
    <w:qFormat/>
    <w:uiPriority w:val="0"/>
    <w:pPr>
      <w:widowControl/>
      <w:spacing w:before="100" w:beforeAutospacing="1" w:after="100" w:afterAutospacing="1"/>
      <w:jc w:val="left"/>
    </w:pPr>
    <w:rPr>
      <w:kern w:val="0"/>
      <w:sz w:val="24"/>
    </w:rPr>
  </w:style>
  <w:style w:type="paragraph" w:customStyle="1" w:styleId="263">
    <w:name w:val="xl28"/>
    <w:basedOn w:val="1"/>
    <w:autoRedefine/>
    <w:qFormat/>
    <w:uiPriority w:val="0"/>
    <w:pPr>
      <w:widowControl/>
      <w:spacing w:before="100" w:beforeAutospacing="1" w:after="100" w:afterAutospacing="1"/>
      <w:jc w:val="center"/>
    </w:pPr>
    <w:rPr>
      <w:kern w:val="0"/>
      <w:sz w:val="24"/>
    </w:rPr>
  </w:style>
  <w:style w:type="paragraph" w:customStyle="1" w:styleId="264">
    <w:name w:val="默认段落字体 Para Char Char Char Char"/>
    <w:basedOn w:val="1"/>
    <w:autoRedefine/>
    <w:qFormat/>
    <w:uiPriority w:val="0"/>
    <w:rPr>
      <w:szCs w:val="20"/>
    </w:rPr>
  </w:style>
  <w:style w:type="paragraph" w:customStyle="1" w:styleId="265">
    <w:name w:val="註解方塊文字"/>
    <w:basedOn w:val="1"/>
    <w:autoRedefine/>
    <w:qFormat/>
    <w:uiPriority w:val="0"/>
    <w:pPr>
      <w:widowControl/>
      <w:jc w:val="left"/>
    </w:pPr>
    <w:rPr>
      <w:rFonts w:ascii="Arial" w:hAnsi="Arial" w:eastAsia="PMingLiU"/>
      <w:kern w:val="0"/>
      <w:sz w:val="18"/>
      <w:szCs w:val="18"/>
      <w:lang w:eastAsia="zh-HK"/>
    </w:rPr>
  </w:style>
  <w:style w:type="paragraph" w:customStyle="1" w:styleId="266">
    <w:name w:val="标题四"/>
    <w:basedOn w:val="267"/>
    <w:autoRedefine/>
    <w:semiHidden/>
    <w:qFormat/>
    <w:uiPriority w:val="0"/>
    <w:pPr>
      <w:tabs>
        <w:tab w:val="left" w:pos="0"/>
      </w:tabs>
      <w:spacing w:line="360" w:lineRule="auto"/>
      <w:ind w:left="0"/>
    </w:pPr>
    <w:rPr>
      <w:rFonts w:ascii="Tahoma" w:hAnsi="Tahoma"/>
      <w:sz w:val="24"/>
      <w:szCs w:val="24"/>
    </w:rPr>
  </w:style>
  <w:style w:type="paragraph" w:customStyle="1" w:styleId="267">
    <w:name w:val="招标文件1.1.1"/>
    <w:autoRedefine/>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268">
    <w:name w:val="font5"/>
    <w:basedOn w:val="1"/>
    <w:autoRedefine/>
    <w:qFormat/>
    <w:uiPriority w:val="0"/>
    <w:pPr>
      <w:widowControl/>
      <w:spacing w:before="100" w:beforeAutospacing="1" w:after="100" w:afterAutospacing="1"/>
      <w:jc w:val="left"/>
    </w:pPr>
    <w:rPr>
      <w:b/>
      <w:bCs/>
      <w:kern w:val="0"/>
      <w:sz w:val="22"/>
      <w:szCs w:val="22"/>
    </w:rPr>
  </w:style>
  <w:style w:type="paragraph" w:customStyle="1" w:styleId="269">
    <w:name w:val="Char Char Char Char Char"/>
    <w:basedOn w:val="1"/>
    <w:autoRedefine/>
    <w:qFormat/>
    <w:uiPriority w:val="0"/>
    <w:pPr>
      <w:ind w:firstLine="200" w:firstLineChars="200"/>
      <w:jc w:val="left"/>
    </w:pPr>
    <w:rPr>
      <w:rFonts w:ascii="Tahoma" w:hAnsi="Tahoma"/>
      <w:color w:val="7030A0"/>
      <w:sz w:val="24"/>
      <w:szCs w:val="20"/>
    </w:rPr>
  </w:style>
  <w:style w:type="paragraph" w:customStyle="1" w:styleId="270">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271">
    <w:name w:val="样式 标题 4 + 段前: 自动"/>
    <w:basedOn w:val="8"/>
    <w:autoRedefine/>
    <w:qFormat/>
    <w:uiPriority w:val="0"/>
    <w:pPr>
      <w:tabs>
        <w:tab w:val="left" w:pos="1062"/>
      </w:tabs>
      <w:spacing w:beforeLines="50" w:after="0" w:line="400" w:lineRule="exact"/>
      <w:ind w:left="1062" w:hanging="864"/>
    </w:pPr>
    <w:rPr>
      <w:rFonts w:ascii="宋体" w:hAnsi="Arial" w:cs="宋体"/>
      <w:sz w:val="24"/>
      <w:szCs w:val="24"/>
    </w:rPr>
  </w:style>
  <w:style w:type="paragraph" w:customStyle="1" w:styleId="272">
    <w:name w:val="顺序编号-zlb"/>
    <w:basedOn w:val="273"/>
    <w:autoRedefine/>
    <w:qFormat/>
    <w:uiPriority w:val="0"/>
    <w:pPr>
      <w:tabs>
        <w:tab w:val="left" w:pos="0"/>
      </w:tabs>
      <w:ind w:firstLine="425"/>
      <w:outlineLvl w:val="8"/>
    </w:pPr>
  </w:style>
  <w:style w:type="paragraph" w:customStyle="1" w:styleId="273">
    <w:name w:val="级别4"/>
    <w:basedOn w:val="274"/>
    <w:autoRedefine/>
    <w:qFormat/>
    <w:uiPriority w:val="0"/>
    <w:pPr>
      <w:tabs>
        <w:tab w:val="left" w:pos="0"/>
      </w:tabs>
      <w:outlineLvl w:val="3"/>
    </w:pPr>
    <w:rPr>
      <w:b w:val="0"/>
      <w:kern w:val="0"/>
    </w:rPr>
  </w:style>
  <w:style w:type="paragraph" w:customStyle="1" w:styleId="274">
    <w:name w:val="级别2"/>
    <w:basedOn w:val="5"/>
    <w:autoRedefine/>
    <w:qFormat/>
    <w:uiPriority w:val="0"/>
    <w:pPr>
      <w:keepNext w:val="0"/>
      <w:keepLines w:val="0"/>
      <w:tabs>
        <w:tab w:val="left" w:pos="0"/>
        <w:tab w:val="clear" w:pos="1440"/>
      </w:tabs>
      <w:adjustRightInd w:val="0"/>
      <w:snapToGrid w:val="0"/>
      <w:spacing w:before="0" w:after="0" w:line="360" w:lineRule="auto"/>
      <w:ind w:left="0" w:firstLine="0"/>
      <w:outlineLvl w:val="1"/>
    </w:pPr>
    <w:rPr>
      <w:rFonts w:ascii="宋体" w:hAnsi="宋体"/>
      <w:bCs w:val="0"/>
      <w:sz w:val="24"/>
      <w:szCs w:val="24"/>
    </w:rPr>
  </w:style>
  <w:style w:type="paragraph" w:customStyle="1" w:styleId="275">
    <w:name w:val="xl3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76">
    <w:name w:val="专用"/>
    <w:basedOn w:val="1"/>
    <w:autoRedefine/>
    <w:qFormat/>
    <w:uiPriority w:val="0"/>
    <w:pPr>
      <w:spacing w:afterLines="100"/>
      <w:ind w:left="838" w:hanging="838" w:hangingChars="262"/>
    </w:pPr>
    <w:rPr>
      <w:rFonts w:ascii="宋体"/>
      <w:b/>
      <w:color w:val="000000"/>
      <w:sz w:val="32"/>
      <w:szCs w:val="20"/>
    </w:rPr>
  </w:style>
  <w:style w:type="paragraph" w:customStyle="1" w:styleId="277">
    <w:name w:val="二级标题"/>
    <w:autoRedefine/>
    <w:qFormat/>
    <w:uiPriority w:val="0"/>
    <w:pPr>
      <w:spacing w:before="240" w:after="120"/>
    </w:pPr>
    <w:rPr>
      <w:rFonts w:ascii="Times New Roman" w:hAnsi="Times New Roman" w:eastAsia="黑体" w:cs="Times New Roman"/>
      <w:b/>
      <w:kern w:val="2"/>
      <w:sz w:val="26"/>
      <w:lang w:val="en-US" w:eastAsia="zh-CN" w:bidi="ar-SA"/>
    </w:rPr>
  </w:style>
  <w:style w:type="paragraph" w:customStyle="1" w:styleId="278">
    <w:name w:val="xl56"/>
    <w:basedOn w:val="1"/>
    <w:autoRedefine/>
    <w:qFormat/>
    <w:uiPriority w:val="0"/>
    <w:pPr>
      <w:widowControl/>
      <w:pBdr>
        <w:top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79">
    <w:name w:val="llp2"/>
    <w:basedOn w:val="1"/>
    <w:autoRedefine/>
    <w:qFormat/>
    <w:uiPriority w:val="0"/>
    <w:pPr>
      <w:spacing w:beforeLines="100" w:afterLines="100" w:line="240" w:lineRule="atLeast"/>
      <w:ind w:firstLine="200" w:firstLineChars="200"/>
      <w:jc w:val="left"/>
      <w:outlineLvl w:val="1"/>
    </w:pPr>
    <w:rPr>
      <w:rFonts w:eastAsia="黑体"/>
      <w:color w:val="7030A0"/>
      <w:sz w:val="32"/>
      <w:szCs w:val="32"/>
    </w:rPr>
  </w:style>
  <w:style w:type="paragraph" w:customStyle="1" w:styleId="280">
    <w:name w:val="Sub title 1"/>
    <w:basedOn w:val="260"/>
    <w:autoRedefine/>
    <w:qFormat/>
    <w:uiPriority w:val="0"/>
    <w:pPr>
      <w:tabs>
        <w:tab w:val="left" w:pos="1304"/>
      </w:tabs>
      <w:ind w:left="1304" w:hanging="170"/>
    </w:pPr>
    <w:rPr>
      <w:color w:val="auto"/>
    </w:rPr>
  </w:style>
  <w:style w:type="paragraph" w:customStyle="1" w:styleId="281">
    <w:name w:val="xl47"/>
    <w:basedOn w:val="1"/>
    <w:autoRedefine/>
    <w:qFormat/>
    <w:uiPriority w:val="0"/>
    <w:pPr>
      <w:widowControl/>
      <w:pBdr>
        <w:left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82">
    <w:name w:val="样式 样式 首行缩进:  2 字符 + 首行缩进:  2 字符"/>
    <w:basedOn w:val="1"/>
    <w:autoRedefine/>
    <w:qFormat/>
    <w:uiPriority w:val="0"/>
    <w:pPr>
      <w:spacing w:line="360" w:lineRule="auto"/>
      <w:ind w:firstLine="200" w:firstLineChars="200"/>
      <w:jc w:val="left"/>
    </w:pPr>
    <w:rPr>
      <w:rFonts w:cs="宋体"/>
      <w:color w:val="7030A0"/>
      <w:szCs w:val="20"/>
    </w:rPr>
  </w:style>
  <w:style w:type="paragraph" w:customStyle="1" w:styleId="283">
    <w:name w:val="正缩2字符"/>
    <w:basedOn w:val="1"/>
    <w:autoRedefine/>
    <w:qFormat/>
    <w:uiPriority w:val="0"/>
    <w:pPr>
      <w:spacing w:line="480" w:lineRule="exact"/>
      <w:ind w:firstLine="200" w:firstLineChars="200"/>
    </w:pPr>
    <w:rPr>
      <w:sz w:val="24"/>
    </w:rPr>
  </w:style>
  <w:style w:type="paragraph" w:customStyle="1" w:styleId="284">
    <w:name w:val="招标文件1.1.1.1"/>
    <w:basedOn w:val="1"/>
    <w:autoRedefine/>
    <w:qFormat/>
    <w:uiPriority w:val="0"/>
    <w:pPr>
      <w:spacing w:before="120" w:after="120" w:line="480" w:lineRule="exact"/>
      <w:ind w:left="200" w:firstLine="200" w:firstLineChars="200"/>
      <w:jc w:val="left"/>
      <w:outlineLvl w:val="4"/>
    </w:pPr>
    <w:rPr>
      <w:rFonts w:ascii="宋体"/>
      <w:b/>
      <w:color w:val="7030A0"/>
      <w:spacing w:val="10"/>
      <w:w w:val="95"/>
    </w:rPr>
  </w:style>
  <w:style w:type="paragraph" w:customStyle="1" w:styleId="285">
    <w:name w:val="样式 样式 宋体 小四 左侧:  1.85 厘米 段前: 11.15 磅 段后: 11.15 磅 + 图案: 清除 (白色)"/>
    <w:basedOn w:val="1"/>
    <w:autoRedefine/>
    <w:qFormat/>
    <w:uiPriority w:val="0"/>
    <w:pPr>
      <w:snapToGrid w:val="0"/>
      <w:ind w:left="1049" w:firstLine="200" w:firstLineChars="200"/>
      <w:jc w:val="left"/>
    </w:pPr>
    <w:rPr>
      <w:color w:val="7030A0"/>
      <w:sz w:val="24"/>
      <w:shd w:val="clear" w:color="auto" w:fill="FFFFFF"/>
    </w:rPr>
  </w:style>
  <w:style w:type="paragraph" w:customStyle="1" w:styleId="286">
    <w:name w:val="标书正文1"/>
    <w:basedOn w:val="1"/>
    <w:autoRedefine/>
    <w:qFormat/>
    <w:uiPriority w:val="0"/>
    <w:pPr>
      <w:tabs>
        <w:tab w:val="left" w:pos="1438"/>
      </w:tabs>
      <w:spacing w:before="100" w:after="100" w:line="360" w:lineRule="auto"/>
      <w:ind w:left="1438" w:hanging="720"/>
    </w:pPr>
    <w:rPr>
      <w:rFonts w:ascii="宋体" w:hAnsi="宋体"/>
    </w:rPr>
  </w:style>
  <w:style w:type="paragraph" w:customStyle="1" w:styleId="287">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88">
    <w:name w:val="级别3"/>
    <w:basedOn w:val="274"/>
    <w:autoRedefine/>
    <w:qFormat/>
    <w:uiPriority w:val="0"/>
    <w:pPr>
      <w:ind w:firstLine="425"/>
      <w:outlineLvl w:val="2"/>
    </w:pPr>
    <w:rPr>
      <w:b w:val="0"/>
    </w:rPr>
  </w:style>
  <w:style w:type="paragraph" w:customStyle="1" w:styleId="289">
    <w:name w:val="招标文件1）"/>
    <w:autoRedefine/>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290">
    <w:name w:val="样式 标题 3列表编号33 bulletb23 bullet1b1213 bullet2b2223 bul...2"/>
    <w:basedOn w:val="1"/>
    <w:autoRedefine/>
    <w:qFormat/>
    <w:uiPriority w:val="0"/>
    <w:pPr>
      <w:ind w:left="1320" w:hanging="420" w:firstLineChars="200"/>
      <w:jc w:val="left"/>
    </w:pPr>
    <w:rPr>
      <w:color w:val="7030A0"/>
    </w:rPr>
  </w:style>
  <w:style w:type="paragraph" w:customStyle="1" w:styleId="291">
    <w:name w:val="xl53"/>
    <w:basedOn w:val="1"/>
    <w:autoRedefine/>
    <w:qFormat/>
    <w:uiPriority w:val="0"/>
    <w:pPr>
      <w:widowControl/>
      <w:pBdr>
        <w:left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92">
    <w:name w:val="附图 BJ8"/>
    <w:basedOn w:val="1"/>
    <w:autoRedefine/>
    <w:qFormat/>
    <w:uiPriority w:val="0"/>
    <w:pPr>
      <w:adjustRightInd w:val="0"/>
      <w:snapToGrid w:val="0"/>
      <w:ind w:firstLine="200" w:firstLineChars="200"/>
      <w:jc w:val="center"/>
    </w:pPr>
    <w:rPr>
      <w:rFonts w:hAnsi="Arial"/>
      <w:color w:val="7030A0"/>
      <w:kern w:val="0"/>
    </w:rPr>
  </w:style>
  <w:style w:type="paragraph" w:customStyle="1" w:styleId="293">
    <w:name w:val="xl54"/>
    <w:basedOn w:val="1"/>
    <w:autoRedefine/>
    <w:qFormat/>
    <w:uiPriority w:val="0"/>
    <w:pPr>
      <w:widowControl/>
      <w:pBdr>
        <w:left w:val="single" w:color="auto" w:sz="4" w:space="0"/>
        <w:bottom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94">
    <w:name w:val="招标文件1"/>
    <w:basedOn w:val="1"/>
    <w:autoRedefine/>
    <w:qFormat/>
    <w:uiPriority w:val="0"/>
    <w:pPr>
      <w:tabs>
        <w:tab w:val="left" w:pos="420"/>
      </w:tabs>
      <w:spacing w:before="120" w:after="120" w:line="480" w:lineRule="exact"/>
      <w:ind w:left="200" w:firstLine="200" w:firstLineChars="200"/>
      <w:jc w:val="left"/>
      <w:outlineLvl w:val="1"/>
    </w:pPr>
    <w:rPr>
      <w:rFonts w:ascii="宋体"/>
      <w:b/>
      <w:color w:val="7030A0"/>
      <w:spacing w:val="10"/>
      <w:w w:val="95"/>
      <w:kern w:val="0"/>
      <w:sz w:val="28"/>
    </w:rPr>
  </w:style>
  <w:style w:type="paragraph" w:customStyle="1" w:styleId="295">
    <w:name w:val="Report Level 1"/>
    <w:basedOn w:val="1"/>
    <w:next w:val="296"/>
    <w:autoRedefine/>
    <w:qFormat/>
    <w:uiPriority w:val="0"/>
    <w:pPr>
      <w:keepNext/>
      <w:widowControl/>
      <w:tabs>
        <w:tab w:val="left" w:pos="1080"/>
      </w:tabs>
      <w:spacing w:before="240" w:after="240" w:line="360" w:lineRule="auto"/>
      <w:ind w:left="1080" w:hanging="1080" w:firstLineChars="200"/>
      <w:jc w:val="left"/>
      <w:outlineLvl w:val="0"/>
    </w:pPr>
    <w:rPr>
      <w:rFonts w:ascii="Arial" w:hAnsi="Arial"/>
      <w:b/>
      <w:caps/>
      <w:color w:val="7030A0"/>
      <w:kern w:val="0"/>
      <w:sz w:val="24"/>
      <w:szCs w:val="21"/>
      <w:lang w:val="en-GB"/>
    </w:rPr>
  </w:style>
  <w:style w:type="paragraph" w:customStyle="1" w:styleId="296">
    <w:name w:val="Report Text"/>
    <w:basedOn w:val="1"/>
    <w:autoRedefine/>
    <w:qFormat/>
    <w:uiPriority w:val="0"/>
    <w:pPr>
      <w:widowControl/>
      <w:spacing w:after="138"/>
      <w:ind w:left="1080" w:firstLine="200" w:firstLineChars="200"/>
      <w:jc w:val="left"/>
    </w:pPr>
    <w:rPr>
      <w:color w:val="7030A0"/>
      <w:kern w:val="0"/>
      <w:sz w:val="22"/>
      <w:szCs w:val="20"/>
      <w:lang w:val="en-GB" w:eastAsia="en-US"/>
    </w:rPr>
  </w:style>
  <w:style w:type="paragraph" w:customStyle="1" w:styleId="297">
    <w:name w:val="xl59"/>
    <w:basedOn w:val="1"/>
    <w:autoRedefine/>
    <w:qFormat/>
    <w:uiPriority w:val="0"/>
    <w:pPr>
      <w:widowControl/>
      <w:pBdr>
        <w:bottom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98">
    <w:name w:val="xl45"/>
    <w:basedOn w:val="1"/>
    <w:autoRedefine/>
    <w:qFormat/>
    <w:uiPriority w:val="0"/>
    <w:pPr>
      <w:widowControl/>
      <w:pBdr>
        <w:bottom w:val="single" w:color="auto" w:sz="4" w:space="0"/>
        <w:right w:val="single" w:color="auto" w:sz="4" w:space="0"/>
      </w:pBdr>
      <w:spacing w:before="100" w:after="100"/>
      <w:ind w:firstLine="200" w:firstLineChars="200"/>
      <w:jc w:val="center"/>
      <w:textAlignment w:val="center"/>
    </w:pPr>
    <w:rPr>
      <w:rFonts w:eastAsia="Arial Unicode MS"/>
      <w:color w:val="7030A0"/>
      <w:kern w:val="0"/>
      <w:sz w:val="22"/>
      <w:szCs w:val="20"/>
    </w:rPr>
  </w:style>
  <w:style w:type="paragraph" w:customStyle="1" w:styleId="299">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4"/>
    </w:rPr>
  </w:style>
  <w:style w:type="paragraph" w:customStyle="1" w:styleId="300">
    <w:name w:val="xl58"/>
    <w:basedOn w:val="1"/>
    <w:autoRedefine/>
    <w:qFormat/>
    <w:uiPriority w:val="0"/>
    <w:pPr>
      <w:widowControl/>
      <w:pBdr>
        <w:left w:val="single" w:color="auto" w:sz="4" w:space="0"/>
        <w:bottom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01">
    <w:name w:val="级别5"/>
    <w:basedOn w:val="273"/>
    <w:autoRedefine/>
    <w:qFormat/>
    <w:uiPriority w:val="0"/>
    <w:pPr>
      <w:outlineLvl w:val="4"/>
    </w:pPr>
  </w:style>
  <w:style w:type="paragraph" w:customStyle="1" w:styleId="302">
    <w:name w:val="xl43"/>
    <w:basedOn w:val="1"/>
    <w:autoRedefine/>
    <w:qFormat/>
    <w:uiPriority w:val="0"/>
    <w:pPr>
      <w:widowControl/>
      <w:pBdr>
        <w:top w:val="single" w:color="auto" w:sz="4" w:space="0"/>
        <w:left w:val="single" w:color="auto" w:sz="4" w:space="0"/>
        <w:bottom w:val="single" w:color="auto" w:sz="4" w:space="0"/>
        <w:right w:val="single" w:color="auto" w:sz="4" w:space="0"/>
      </w:pBdr>
      <w:spacing w:before="100" w:after="100"/>
      <w:ind w:firstLine="200" w:firstLineChars="200"/>
      <w:jc w:val="center"/>
    </w:pPr>
    <w:rPr>
      <w:rFonts w:eastAsia="Arial Unicode MS"/>
      <w:color w:val="7030A0"/>
      <w:kern w:val="0"/>
      <w:szCs w:val="20"/>
    </w:rPr>
  </w:style>
  <w:style w:type="paragraph" w:customStyle="1" w:styleId="303">
    <w:name w:val="级别1"/>
    <w:basedOn w:val="5"/>
    <w:autoRedefine/>
    <w:qFormat/>
    <w:uiPriority w:val="0"/>
    <w:pPr>
      <w:keepNext w:val="0"/>
      <w:keepLines w:val="0"/>
      <w:tabs>
        <w:tab w:val="left" w:pos="-1620"/>
        <w:tab w:val="clear" w:pos="1440"/>
      </w:tabs>
      <w:adjustRightInd w:val="0"/>
      <w:snapToGrid w:val="0"/>
      <w:spacing w:before="0" w:after="0" w:line="360" w:lineRule="auto"/>
      <w:ind w:left="2098" w:hanging="2098"/>
    </w:pPr>
    <w:rPr>
      <w:rFonts w:ascii="宋体" w:hAnsi="宋体"/>
      <w:bCs w:val="0"/>
      <w:sz w:val="28"/>
      <w:szCs w:val="28"/>
    </w:rPr>
  </w:style>
  <w:style w:type="paragraph" w:customStyle="1" w:styleId="304">
    <w:name w:val="纯文本1"/>
    <w:basedOn w:val="1"/>
    <w:autoRedefine/>
    <w:qFormat/>
    <w:uiPriority w:val="0"/>
    <w:pPr>
      <w:adjustRightInd w:val="0"/>
      <w:spacing w:line="312" w:lineRule="atLeast"/>
      <w:ind w:firstLine="567" w:firstLineChars="200"/>
      <w:jc w:val="left"/>
      <w:textAlignment w:val="baseline"/>
    </w:pPr>
    <w:rPr>
      <w:rFonts w:ascii="宋体" w:hAnsi="Courier New"/>
      <w:color w:val="7030A0"/>
      <w:kern w:val="0"/>
      <w:sz w:val="28"/>
    </w:rPr>
  </w:style>
  <w:style w:type="paragraph" w:customStyle="1" w:styleId="305">
    <w:name w:val="应答文本"/>
    <w:basedOn w:val="1"/>
    <w:autoRedefine/>
    <w:qFormat/>
    <w:uiPriority w:val="0"/>
    <w:pPr>
      <w:adjustRightInd w:val="0"/>
      <w:spacing w:afterLines="50" w:line="320" w:lineRule="exact"/>
      <w:ind w:left="480" w:leftChars="200" w:firstLine="460" w:firstLineChars="200"/>
      <w:jc w:val="left"/>
    </w:pPr>
    <w:rPr>
      <w:rFonts w:ascii="Arial" w:hAnsi="Arial" w:eastAsia="楷体_GB2312" w:cs="宋体"/>
      <w:color w:val="7030A0"/>
      <w:spacing w:val="10"/>
      <w:kern w:val="0"/>
      <w:szCs w:val="20"/>
    </w:rPr>
  </w:style>
  <w:style w:type="paragraph" w:customStyle="1" w:styleId="306">
    <w:name w:val="标准"/>
    <w:basedOn w:val="1"/>
    <w:autoRedefine/>
    <w:qFormat/>
    <w:uiPriority w:val="0"/>
    <w:pPr>
      <w:adjustRightInd w:val="0"/>
      <w:spacing w:line="312" w:lineRule="atLeast"/>
      <w:jc w:val="center"/>
      <w:textAlignment w:val="baseline"/>
    </w:pPr>
    <w:rPr>
      <w:kern w:val="24"/>
      <w:sz w:val="24"/>
    </w:rPr>
  </w:style>
  <w:style w:type="paragraph" w:customStyle="1" w:styleId="307">
    <w:name w:val="1.1"/>
    <w:basedOn w:val="6"/>
    <w:autoRedefine/>
    <w:qFormat/>
    <w:uiPriority w:val="0"/>
    <w:pPr>
      <w:keepNext w:val="0"/>
      <w:keepLines w:val="0"/>
      <w:tabs>
        <w:tab w:val="left" w:pos="180"/>
      </w:tabs>
      <w:autoSpaceDE w:val="0"/>
      <w:autoSpaceDN w:val="0"/>
      <w:adjustRightInd w:val="0"/>
      <w:spacing w:before="0" w:after="0" w:line="360" w:lineRule="auto"/>
      <w:jc w:val="left"/>
      <w:outlineLvl w:val="2"/>
    </w:pPr>
    <w:rPr>
      <w:rFonts w:ascii="宋体" w:hAnsi="宋体"/>
      <w:bCs w:val="0"/>
      <w:kern w:val="0"/>
      <w:sz w:val="21"/>
      <w:szCs w:val="20"/>
    </w:rPr>
  </w:style>
  <w:style w:type="paragraph" w:customStyle="1" w:styleId="308">
    <w:name w:val="Char Char Char Char"/>
    <w:basedOn w:val="24"/>
    <w:autoRedefine/>
    <w:qFormat/>
    <w:uiPriority w:val="0"/>
    <w:pPr>
      <w:shd w:val="clear" w:color="auto" w:fill="000080"/>
      <w:adjustRightInd w:val="0"/>
      <w:spacing w:line="436" w:lineRule="exact"/>
      <w:ind w:left="357"/>
      <w:jc w:val="left"/>
      <w:outlineLvl w:val="3"/>
    </w:pPr>
    <w:rPr>
      <w:rFonts w:ascii="Tahoma" w:hAnsi="Tahoma"/>
      <w:b/>
      <w:sz w:val="24"/>
      <w:szCs w:val="24"/>
    </w:rPr>
  </w:style>
  <w:style w:type="paragraph" w:customStyle="1" w:styleId="309">
    <w:name w:val="标题2 Char"/>
    <w:basedOn w:val="6"/>
    <w:autoRedefine/>
    <w:qFormat/>
    <w:uiPriority w:val="0"/>
    <w:pPr>
      <w:tabs>
        <w:tab w:val="left" w:pos="709"/>
      </w:tabs>
      <w:adjustRightInd w:val="0"/>
      <w:spacing w:before="0" w:after="0" w:line="360" w:lineRule="auto"/>
      <w:ind w:left="709" w:hanging="709"/>
      <w:textAlignment w:val="baseline"/>
    </w:pPr>
    <w:rPr>
      <w:rFonts w:eastAsia="仿宋_GB2312" w:cs="Arial"/>
      <w:b w:val="0"/>
      <w:bCs w:val="0"/>
      <w:kern w:val="0"/>
      <w:sz w:val="21"/>
      <w:szCs w:val="24"/>
    </w:rPr>
  </w:style>
  <w:style w:type="paragraph" w:customStyle="1" w:styleId="310">
    <w:name w:val="样式 标题2 + 字距调整8 磅"/>
    <w:basedOn w:val="309"/>
    <w:autoRedefine/>
    <w:qFormat/>
    <w:uiPriority w:val="0"/>
    <w:pPr>
      <w:tabs>
        <w:tab w:val="clear" w:pos="709"/>
      </w:tabs>
    </w:pPr>
    <w:rPr>
      <w:kern w:val="16"/>
    </w:rPr>
  </w:style>
  <w:style w:type="paragraph" w:customStyle="1" w:styleId="311">
    <w:name w:val="Char Char Char Char Char Char1 Char Char Char Char"/>
    <w:basedOn w:val="1"/>
    <w:autoRedefine/>
    <w:qFormat/>
    <w:uiPriority w:val="0"/>
    <w:rPr>
      <w:rFonts w:ascii="仿宋_GB2312" w:eastAsia="仿宋_GB2312"/>
      <w:b/>
      <w:sz w:val="32"/>
      <w:szCs w:val="32"/>
    </w:rPr>
  </w:style>
  <w:style w:type="paragraph" w:customStyle="1" w:styleId="312">
    <w:name w:val="xl32"/>
    <w:basedOn w:val="1"/>
    <w:autoRedefine/>
    <w:qFormat/>
    <w:uiPriority w:val="0"/>
    <w:pPr>
      <w:widowControl/>
      <w:spacing w:before="100" w:beforeAutospacing="1" w:after="100" w:afterAutospacing="1"/>
      <w:jc w:val="center"/>
    </w:pPr>
    <w:rPr>
      <w:b/>
      <w:bCs/>
      <w:kern w:val="0"/>
      <w:sz w:val="24"/>
      <w:u w:val="single"/>
    </w:rPr>
  </w:style>
  <w:style w:type="paragraph" w:customStyle="1" w:styleId="313">
    <w:name w:val="xl6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14">
    <w:name w:val="图1"/>
    <w:basedOn w:val="1"/>
    <w:next w:val="1"/>
    <w:autoRedefine/>
    <w:qFormat/>
    <w:uiPriority w:val="0"/>
    <w:pPr>
      <w:tabs>
        <w:tab w:val="left" w:pos="1440"/>
      </w:tabs>
      <w:spacing w:beforeLines="50" w:afterLines="100" w:line="360" w:lineRule="auto"/>
      <w:ind w:left="1105" w:hanging="748"/>
      <w:jc w:val="center"/>
    </w:pPr>
    <w:rPr>
      <w:kern w:val="0"/>
    </w:rPr>
  </w:style>
  <w:style w:type="paragraph" w:customStyle="1" w:styleId="315">
    <w:name w:val="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316">
    <w:name w:val="级别6"/>
    <w:basedOn w:val="301"/>
    <w:autoRedefine/>
    <w:qFormat/>
    <w:uiPriority w:val="0"/>
    <w:pPr>
      <w:tabs>
        <w:tab w:val="left" w:pos="405"/>
        <w:tab w:val="clear" w:pos="0"/>
      </w:tabs>
      <w:ind w:left="409" w:hanging="23"/>
      <w:outlineLvl w:val="5"/>
    </w:pPr>
  </w:style>
  <w:style w:type="paragraph" w:customStyle="1" w:styleId="317">
    <w:name w:val="tll"/>
    <w:basedOn w:val="1"/>
    <w:autoRedefine/>
    <w:qFormat/>
    <w:uiPriority w:val="0"/>
    <w:pPr>
      <w:autoSpaceDE w:val="0"/>
      <w:autoSpaceDN w:val="0"/>
      <w:adjustRightInd w:val="0"/>
      <w:spacing w:line="300" w:lineRule="atLeast"/>
      <w:ind w:firstLine="709"/>
      <w:jc w:val="left"/>
      <w:textAlignment w:val="baseline"/>
    </w:pPr>
    <w:rPr>
      <w:rFonts w:ascii="仿宋_GB2312" w:hAnsi="Arial" w:eastAsia="仿宋_GB2312"/>
      <w:kern w:val="0"/>
      <w:szCs w:val="20"/>
    </w:rPr>
  </w:style>
  <w:style w:type="paragraph" w:customStyle="1" w:styleId="318">
    <w:name w:val="xl30"/>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319">
    <w:name w:val="样式 标题 2标题 1.1head:2#2 headlinehheadlineS&amp;R2ERMH2Head 2 +..."/>
    <w:basedOn w:val="6"/>
    <w:autoRedefine/>
    <w:qFormat/>
    <w:uiPriority w:val="0"/>
    <w:pPr>
      <w:tabs>
        <w:tab w:val="left" w:pos="907"/>
      </w:tabs>
      <w:autoSpaceDE w:val="0"/>
      <w:autoSpaceDN w:val="0"/>
      <w:adjustRightInd w:val="0"/>
      <w:spacing w:before="120" w:after="120" w:line="360" w:lineRule="auto"/>
      <w:ind w:left="907" w:hanging="907"/>
      <w:jc w:val="center"/>
      <w:textAlignment w:val="baseline"/>
    </w:pPr>
    <w:rPr>
      <w:rFonts w:eastAsia="宋体"/>
      <w:kern w:val="0"/>
      <w:sz w:val="24"/>
      <w:szCs w:val="20"/>
    </w:rPr>
  </w:style>
  <w:style w:type="paragraph" w:customStyle="1" w:styleId="320">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321">
    <w:name w:val="样式4"/>
    <w:basedOn w:val="1"/>
    <w:next w:val="6"/>
    <w:autoRedefine/>
    <w:qFormat/>
    <w:uiPriority w:val="0"/>
    <w:pPr>
      <w:tabs>
        <w:tab w:val="left" w:pos="360"/>
      </w:tabs>
      <w:spacing w:line="360" w:lineRule="auto"/>
      <w:ind w:left="360" w:hanging="360"/>
    </w:pPr>
    <w:rPr>
      <w:rFonts w:ascii="宋体" w:hAnsi="宋体"/>
      <w:b/>
      <w:sz w:val="28"/>
      <w:szCs w:val="20"/>
    </w:rPr>
  </w:style>
  <w:style w:type="paragraph" w:customStyle="1" w:styleId="322">
    <w:name w:val="一"/>
    <w:basedOn w:val="5"/>
    <w:autoRedefine/>
    <w:qFormat/>
    <w:uiPriority w:val="0"/>
    <w:pPr>
      <w:keepNext w:val="0"/>
      <w:keepLines w:val="0"/>
      <w:autoSpaceDE w:val="0"/>
      <w:autoSpaceDN w:val="0"/>
      <w:adjustRightInd w:val="0"/>
      <w:spacing w:before="0" w:after="0" w:line="360" w:lineRule="auto"/>
      <w:jc w:val="left"/>
    </w:pPr>
    <w:rPr>
      <w:rFonts w:ascii="宋体" w:hAnsi="宋体"/>
      <w:kern w:val="0"/>
      <w:sz w:val="28"/>
      <w:szCs w:val="20"/>
    </w:rPr>
  </w:style>
  <w:style w:type="paragraph" w:customStyle="1" w:styleId="323">
    <w:name w:val="样式 样式 正文段落 + 段前: 0.2 行 + 段前: 0.5 行"/>
    <w:basedOn w:val="1"/>
    <w:autoRedefine/>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324">
    <w:name w:val="xl50"/>
    <w:basedOn w:val="1"/>
    <w:autoRedefine/>
    <w:qFormat/>
    <w:uiPriority w:val="0"/>
    <w:pPr>
      <w:widowControl/>
      <w:pBdr>
        <w:top w:val="single" w:color="auto" w:sz="4" w:space="0"/>
        <w:bottom w:val="single" w:color="auto" w:sz="4" w:space="0"/>
      </w:pBdr>
      <w:spacing w:before="100" w:after="100"/>
      <w:ind w:firstLine="200" w:firstLineChars="200"/>
      <w:jc w:val="center"/>
    </w:pPr>
    <w:rPr>
      <w:rFonts w:ascii="Arial Unicode MS" w:hAnsi="Arial Unicode MS" w:eastAsia="Arial Unicode MS"/>
      <w:color w:val="7030A0"/>
      <w:kern w:val="0"/>
      <w:szCs w:val="20"/>
    </w:rPr>
  </w:style>
  <w:style w:type="paragraph" w:customStyle="1" w:styleId="325">
    <w:name w:val="font0"/>
    <w:basedOn w:val="1"/>
    <w:autoRedefine/>
    <w:qFormat/>
    <w:uiPriority w:val="0"/>
    <w:pPr>
      <w:widowControl/>
      <w:spacing w:before="100" w:beforeAutospacing="1" w:after="100" w:afterAutospacing="1"/>
      <w:jc w:val="left"/>
    </w:pPr>
    <w:rPr>
      <w:rFonts w:ascii="Arial" w:hAnsi="Arial" w:cs="Arial"/>
      <w:kern w:val="0"/>
      <w:sz w:val="20"/>
      <w:szCs w:val="20"/>
    </w:rPr>
  </w:style>
  <w:style w:type="paragraph" w:customStyle="1" w:styleId="326">
    <w:name w:val="xl49"/>
    <w:basedOn w:val="1"/>
    <w:autoRedefine/>
    <w:qFormat/>
    <w:uiPriority w:val="0"/>
    <w:pPr>
      <w:widowControl/>
      <w:pBdr>
        <w:top w:val="single" w:color="auto" w:sz="4" w:space="0"/>
        <w:left w:val="single" w:color="auto" w:sz="4" w:space="0"/>
        <w:bottom w:val="single" w:color="auto" w:sz="4" w:space="0"/>
      </w:pBdr>
      <w:spacing w:before="100" w:after="100"/>
      <w:ind w:firstLine="200" w:firstLineChars="200"/>
      <w:jc w:val="center"/>
    </w:pPr>
    <w:rPr>
      <w:rFonts w:ascii="Arial Unicode MS" w:hAnsi="Arial Unicode MS" w:eastAsia="Arial Unicode MS"/>
      <w:color w:val="7030A0"/>
      <w:kern w:val="0"/>
      <w:szCs w:val="20"/>
    </w:rPr>
  </w:style>
  <w:style w:type="paragraph" w:customStyle="1" w:styleId="327">
    <w:name w:val="三点段 Char"/>
    <w:basedOn w:val="1"/>
    <w:autoRedefine/>
    <w:qFormat/>
    <w:uiPriority w:val="0"/>
    <w:pPr>
      <w:spacing w:line="360" w:lineRule="auto"/>
      <w:ind w:left="1200" w:hanging="1200" w:hangingChars="500"/>
    </w:pPr>
    <w:rPr>
      <w:rFonts w:hint="eastAsia" w:ascii="宋体"/>
      <w:sz w:val="24"/>
    </w:rPr>
  </w:style>
  <w:style w:type="paragraph" w:customStyle="1" w:styleId="328">
    <w:name w:val="样式2"/>
    <w:basedOn w:val="1"/>
    <w:autoRedefine/>
    <w:qFormat/>
    <w:uiPriority w:val="0"/>
    <w:pPr>
      <w:adjustRightInd w:val="0"/>
      <w:spacing w:before="120" w:after="120" w:line="312" w:lineRule="atLeast"/>
      <w:jc w:val="center"/>
      <w:textAlignment w:val="baseline"/>
    </w:pPr>
    <w:rPr>
      <w:kern w:val="0"/>
      <w:sz w:val="24"/>
      <w:szCs w:val="20"/>
    </w:rPr>
  </w:style>
  <w:style w:type="paragraph" w:customStyle="1" w:styleId="329">
    <w:name w:val="小标题一"/>
    <w:basedOn w:val="1"/>
    <w:next w:val="1"/>
    <w:autoRedefine/>
    <w:qFormat/>
    <w:uiPriority w:val="0"/>
    <w:pPr>
      <w:tabs>
        <w:tab w:val="left" w:pos="1080"/>
      </w:tabs>
      <w:spacing w:line="500" w:lineRule="exact"/>
      <w:ind w:left="1080" w:hanging="1080"/>
    </w:pPr>
    <w:rPr>
      <w:sz w:val="28"/>
      <w:szCs w:val="20"/>
    </w:rPr>
  </w:style>
  <w:style w:type="paragraph" w:customStyle="1" w:styleId="330">
    <w:name w:val="文档正文"/>
    <w:basedOn w:val="1"/>
    <w:autoRedefine/>
    <w:qFormat/>
    <w:uiPriority w:val="0"/>
    <w:pPr>
      <w:spacing w:line="360" w:lineRule="auto"/>
      <w:ind w:firstLine="200" w:firstLineChars="200"/>
    </w:pPr>
    <w:rPr>
      <w:rFonts w:ascii="宋体" w:hAnsi="宋体"/>
      <w:sz w:val="24"/>
    </w:rPr>
  </w:style>
  <w:style w:type="paragraph" w:customStyle="1" w:styleId="331">
    <w:name w:val="标题1"/>
    <w:basedOn w:val="5"/>
    <w:autoRedefine/>
    <w:qFormat/>
    <w:uiPriority w:val="0"/>
    <w:pPr>
      <w:tabs>
        <w:tab w:val="left" w:pos="450"/>
        <w:tab w:val="left" w:pos="709"/>
        <w:tab w:val="left" w:pos="907"/>
        <w:tab w:val="clear" w:pos="1440"/>
      </w:tabs>
      <w:adjustRightInd w:val="0"/>
      <w:spacing w:before="120" w:after="0" w:line="360" w:lineRule="auto"/>
      <w:ind w:left="450" w:hanging="450"/>
      <w:textAlignment w:val="baseline"/>
    </w:pPr>
    <w:rPr>
      <w:rFonts w:ascii="宋体" w:hAnsi="宋体"/>
      <w:bCs w:val="0"/>
      <w:sz w:val="28"/>
      <w:szCs w:val="20"/>
    </w:rPr>
  </w:style>
  <w:style w:type="paragraph" w:customStyle="1" w:styleId="332">
    <w:name w:val="合同书"/>
    <w:basedOn w:val="1"/>
    <w:autoRedefine/>
    <w:qFormat/>
    <w:uiPriority w:val="0"/>
    <w:pPr>
      <w:spacing w:afterLines="100"/>
      <w:jc w:val="center"/>
    </w:pPr>
    <w:rPr>
      <w:rFonts w:hAnsi="宋体"/>
      <w:b/>
      <w:color w:val="000000"/>
      <w:sz w:val="44"/>
      <w:szCs w:val="44"/>
    </w:rPr>
  </w:style>
  <w:style w:type="paragraph" w:customStyle="1" w:styleId="333">
    <w:name w:val="条文 0"/>
    <w:next w:val="1"/>
    <w:autoRedefine/>
    <w:qFormat/>
    <w:uiPriority w:val="0"/>
    <w:pPr>
      <w:spacing w:before="240" w:after="240"/>
    </w:pPr>
    <w:rPr>
      <w:rFonts w:ascii="Times New Roman" w:hAnsi="Times New Roman" w:eastAsia="黑体" w:cs="Times New Roman"/>
      <w:sz w:val="21"/>
      <w:lang w:val="en-US" w:eastAsia="zh-CN" w:bidi="ar-SA"/>
    </w:rPr>
  </w:style>
  <w:style w:type="paragraph" w:customStyle="1" w:styleId="334">
    <w:name w:val="条文 4"/>
    <w:next w:val="1"/>
    <w:autoRedefine/>
    <w:qFormat/>
    <w:uiPriority w:val="0"/>
    <w:pPr>
      <w:spacing w:line="310" w:lineRule="exact"/>
    </w:pPr>
    <w:rPr>
      <w:rFonts w:ascii="Times New Roman" w:hAnsi="Times New Roman" w:eastAsia="黑体" w:cs="Times New Roman"/>
      <w:sz w:val="21"/>
      <w:lang w:val="en-US" w:eastAsia="zh-CN" w:bidi="ar-SA"/>
    </w:rPr>
  </w:style>
  <w:style w:type="paragraph" w:customStyle="1" w:styleId="335">
    <w:name w:val="图名图序"/>
    <w:autoRedefine/>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336">
    <w:name w:val="条文 3"/>
    <w:next w:val="1"/>
    <w:autoRedefine/>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337">
    <w:name w:val="Char Char Char Char Char Char Char"/>
    <w:basedOn w:val="1"/>
    <w:autoRedefine/>
    <w:qFormat/>
    <w:uiPriority w:val="0"/>
    <w:rPr>
      <w:rFonts w:ascii="仿宋_GB2312" w:eastAsia="仿宋_GB2312"/>
      <w:b/>
      <w:sz w:val="32"/>
      <w:szCs w:val="32"/>
    </w:rPr>
  </w:style>
  <w:style w:type="paragraph" w:customStyle="1" w:styleId="338">
    <w:name w:val="样式 目录 1 + 左侧:  3 字符"/>
    <w:basedOn w:val="55"/>
    <w:autoRedefine/>
    <w:qFormat/>
    <w:uiPriority w:val="0"/>
    <w:pPr>
      <w:tabs>
        <w:tab w:val="left" w:pos="425"/>
        <w:tab w:val="left" w:pos="1680"/>
        <w:tab w:val="right" w:leader="dot" w:pos="8495"/>
        <w:tab w:val="right" w:pos="9060"/>
        <w:tab w:val="clear" w:pos="8778"/>
      </w:tabs>
      <w:snapToGrid/>
      <w:spacing w:line="240" w:lineRule="auto"/>
      <w:ind w:left="425" w:hanging="425"/>
    </w:pPr>
    <w:rPr>
      <w:bCs w:val="0"/>
      <w:iCs w:val="0"/>
      <w:caps w:val="0"/>
      <w:color w:val="7030A0"/>
      <w:kern w:val="2"/>
      <w:sz w:val="21"/>
      <w:szCs w:val="20"/>
    </w:rPr>
  </w:style>
  <w:style w:type="paragraph" w:customStyle="1" w:styleId="339">
    <w:name w:val="章节标题 BJ8"/>
    <w:basedOn w:val="175"/>
    <w:next w:val="175"/>
    <w:autoRedefine/>
    <w:qFormat/>
    <w:uiPriority w:val="0"/>
    <w:pPr>
      <w:ind w:firstLine="0" w:firstLineChars="0"/>
      <w:jc w:val="center"/>
    </w:pPr>
    <w:rPr>
      <w:rFonts w:eastAsia="黑体"/>
      <w:b/>
      <w:sz w:val="44"/>
      <w:szCs w:val="84"/>
    </w:rPr>
  </w:style>
  <w:style w:type="paragraph" w:customStyle="1" w:styleId="340">
    <w:name w:val="条文 1"/>
    <w:next w:val="1"/>
    <w:autoRedefine/>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341">
    <w:name w:val="表格"/>
    <w:basedOn w:val="1"/>
    <w:autoRedefine/>
    <w:qFormat/>
    <w:uiPriority w:val="0"/>
    <w:pPr>
      <w:widowControl/>
      <w:snapToGrid w:val="0"/>
      <w:spacing w:before="60" w:after="60"/>
      <w:jc w:val="left"/>
    </w:pPr>
    <w:rPr>
      <w:rFonts w:ascii="宋体"/>
      <w:sz w:val="20"/>
      <w:szCs w:val="20"/>
    </w:rPr>
  </w:style>
  <w:style w:type="paragraph" w:customStyle="1" w:styleId="342">
    <w:name w:val="xl27"/>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343">
    <w:name w:val="xl6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44">
    <w:name w:val="xl6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45">
    <w:name w:val="条文 表"/>
    <w:next w:val="1"/>
    <w:autoRedefine/>
    <w:qFormat/>
    <w:uiPriority w:val="0"/>
    <w:pPr>
      <w:jc w:val="center"/>
    </w:pPr>
    <w:rPr>
      <w:rFonts w:ascii="Times New Roman" w:hAnsi="Times New Roman" w:eastAsia="黑体" w:cs="Times New Roman"/>
      <w:sz w:val="21"/>
      <w:lang w:val="en-US" w:eastAsia="zh-CN" w:bidi="ar-SA"/>
    </w:rPr>
  </w:style>
  <w:style w:type="paragraph" w:customStyle="1" w:styleId="346">
    <w:name w:val="大标题"/>
    <w:autoRedefine/>
    <w:qFormat/>
    <w:uiPriority w:val="0"/>
    <w:pPr>
      <w:tabs>
        <w:tab w:val="left" w:pos="1134"/>
      </w:tabs>
      <w:snapToGrid w:val="0"/>
      <w:spacing w:before="240" w:after="240" w:line="288" w:lineRule="auto"/>
    </w:pPr>
    <w:rPr>
      <w:rFonts w:ascii="黑体" w:hAnsi="Times New Roman" w:eastAsia="黑体" w:cs="Times New Roman"/>
      <w:sz w:val="24"/>
      <w:lang w:val="en-US" w:eastAsia="zh-CN" w:bidi="ar-SA"/>
    </w:rPr>
  </w:style>
  <w:style w:type="paragraph" w:customStyle="1" w:styleId="347">
    <w:name w:val="重点"/>
    <w:basedOn w:val="1"/>
    <w:autoRedefine/>
    <w:qFormat/>
    <w:uiPriority w:val="0"/>
    <w:pPr>
      <w:tabs>
        <w:tab w:val="left" w:pos="0"/>
        <w:tab w:val="left" w:pos="814"/>
      </w:tabs>
      <w:adjustRightInd w:val="0"/>
      <w:snapToGrid w:val="0"/>
      <w:spacing w:line="560" w:lineRule="atLeast"/>
      <w:ind w:left="737" w:hanging="283" w:firstLineChars="200"/>
      <w:jc w:val="left"/>
    </w:pPr>
    <w:rPr>
      <w:color w:val="7030A0"/>
      <w:kern w:val="24"/>
      <w:sz w:val="30"/>
      <w:szCs w:val="20"/>
    </w:rPr>
  </w:style>
  <w:style w:type="paragraph" w:customStyle="1" w:styleId="348">
    <w:name w:val="青岛正文"/>
    <w:basedOn w:val="1"/>
    <w:autoRedefine/>
    <w:qFormat/>
    <w:uiPriority w:val="0"/>
    <w:pPr>
      <w:spacing w:line="360" w:lineRule="auto"/>
    </w:pPr>
    <w:rPr>
      <w:sz w:val="28"/>
    </w:rPr>
  </w:style>
  <w:style w:type="paragraph" w:customStyle="1" w:styleId="349">
    <w:name w:val="样式 样式 列表框 Char Char Char Char Char + 右侧:  -0.05 字符 段后: 0.5 行 + 右..."/>
    <w:basedOn w:val="350"/>
    <w:autoRedefine/>
    <w:qFormat/>
    <w:uiPriority w:val="0"/>
    <w:pPr>
      <w:tabs>
        <w:tab w:val="left" w:pos="375"/>
        <w:tab w:val="left" w:pos="630"/>
      </w:tabs>
    </w:pPr>
  </w:style>
  <w:style w:type="paragraph" w:customStyle="1" w:styleId="350">
    <w:name w:val="样式 列表框 Char Char Char Char Char + 右侧:  -0.05 字符 段后: 0.5 行"/>
    <w:basedOn w:val="232"/>
    <w:autoRedefine/>
    <w:qFormat/>
    <w:uiPriority w:val="0"/>
    <w:pPr>
      <w:tabs>
        <w:tab w:val="left" w:pos="375"/>
        <w:tab w:val="clear" w:pos="450"/>
        <w:tab w:val="clear" w:pos="874"/>
      </w:tabs>
      <w:ind w:left="0" w:firstLine="0"/>
    </w:pPr>
    <w:rPr>
      <w:szCs w:val="20"/>
    </w:rPr>
  </w:style>
  <w:style w:type="paragraph" w:customStyle="1" w:styleId="351">
    <w:name w:val="xl39"/>
    <w:basedOn w:val="1"/>
    <w:autoRedefine/>
    <w:qFormat/>
    <w:uiPriority w:val="0"/>
    <w:pPr>
      <w:widowControl/>
      <w:pBdr>
        <w:top w:val="single" w:color="auto" w:sz="4" w:space="0"/>
        <w:bottom w:val="single" w:color="auto" w:sz="4" w:space="0"/>
      </w:pBdr>
      <w:spacing w:before="100" w:beforeAutospacing="1" w:after="100" w:afterAutospacing="1"/>
      <w:jc w:val="left"/>
    </w:pPr>
    <w:rPr>
      <w:kern w:val="0"/>
      <w:sz w:val="24"/>
    </w:rPr>
  </w:style>
  <w:style w:type="paragraph" w:customStyle="1" w:styleId="352">
    <w:name w:val="正文文本 21"/>
    <w:basedOn w:val="1"/>
    <w:autoRedefine/>
    <w:qFormat/>
    <w:uiPriority w:val="0"/>
    <w:pPr>
      <w:autoSpaceDE w:val="0"/>
      <w:autoSpaceDN w:val="0"/>
      <w:adjustRightInd w:val="0"/>
      <w:ind w:left="525" w:firstLine="525" w:firstLineChars="200"/>
      <w:jc w:val="left"/>
      <w:textAlignment w:val="baseline"/>
    </w:pPr>
    <w:rPr>
      <w:color w:val="7030A0"/>
      <w:szCs w:val="20"/>
    </w:rPr>
  </w:style>
  <w:style w:type="paragraph" w:customStyle="1" w:styleId="353">
    <w:name w:val="Report Heading"/>
    <w:basedOn w:val="1"/>
    <w:next w:val="1"/>
    <w:autoRedefine/>
    <w:qFormat/>
    <w:uiPriority w:val="0"/>
    <w:pPr>
      <w:keepNext/>
      <w:widowControl/>
      <w:spacing w:before="120" w:after="138"/>
      <w:ind w:left="1080" w:firstLine="200" w:firstLineChars="200"/>
      <w:jc w:val="left"/>
    </w:pPr>
    <w:rPr>
      <w:rFonts w:ascii="Arial" w:hAnsi="Arial"/>
      <w:b/>
      <w:color w:val="7030A0"/>
      <w:kern w:val="0"/>
      <w:sz w:val="22"/>
      <w:szCs w:val="20"/>
      <w:lang w:val="en-GB"/>
    </w:rPr>
  </w:style>
  <w:style w:type="paragraph" w:customStyle="1" w:styleId="354">
    <w:name w:val="xl3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355">
    <w:name w:val="修订1"/>
    <w:autoRedefine/>
    <w:qFormat/>
    <w:uiPriority w:val="0"/>
    <w:rPr>
      <w:rFonts w:ascii="Times New Roman" w:hAnsi="Times New Roman" w:eastAsia="宋体" w:cs="Times New Roman"/>
      <w:kern w:val="2"/>
      <w:sz w:val="21"/>
      <w:lang w:val="en-US" w:eastAsia="zh-CN" w:bidi="ar-SA"/>
    </w:rPr>
  </w:style>
  <w:style w:type="paragraph" w:customStyle="1" w:styleId="356">
    <w:name w:val="正文C"/>
    <w:autoRedefine/>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357">
    <w:name w:val="文档结构图2"/>
    <w:basedOn w:val="1"/>
    <w:autoRedefine/>
    <w:qFormat/>
    <w:uiPriority w:val="0"/>
    <w:pPr>
      <w:shd w:val="clear" w:color="auto" w:fill="000080"/>
      <w:autoSpaceDE w:val="0"/>
      <w:autoSpaceDN w:val="0"/>
      <w:adjustRightInd w:val="0"/>
      <w:ind w:firstLine="200" w:firstLineChars="200"/>
      <w:jc w:val="left"/>
      <w:textAlignment w:val="baseline"/>
    </w:pPr>
    <w:rPr>
      <w:color w:val="7030A0"/>
      <w:szCs w:val="20"/>
    </w:rPr>
  </w:style>
  <w:style w:type="paragraph" w:customStyle="1" w:styleId="358">
    <w:name w:val="Char Char Char Char11"/>
    <w:basedOn w:val="1"/>
    <w:autoRedefine/>
    <w:qFormat/>
    <w:uiPriority w:val="0"/>
    <w:pPr>
      <w:ind w:firstLine="200" w:firstLineChars="200"/>
      <w:jc w:val="left"/>
    </w:pPr>
    <w:rPr>
      <w:rFonts w:ascii="仿宋_GB2312" w:eastAsia="仿宋_GB2312"/>
      <w:b/>
      <w:color w:val="7030A0"/>
      <w:sz w:val="32"/>
      <w:szCs w:val="32"/>
    </w:rPr>
  </w:style>
  <w:style w:type="paragraph" w:customStyle="1" w:styleId="359">
    <w:name w:val="样式 标题 2标题 1.1编号标题2head:2#2 headlinehheadlineS&amp;R2ERMH2He..."/>
    <w:basedOn w:val="6"/>
    <w:autoRedefine/>
    <w:qFormat/>
    <w:uiPriority w:val="0"/>
    <w:pPr>
      <w:keepNext w:val="0"/>
      <w:keepLines w:val="0"/>
      <w:spacing w:before="120" w:after="120" w:line="500" w:lineRule="exact"/>
      <w:jc w:val="left"/>
    </w:pPr>
    <w:rPr>
      <w:rFonts w:cs="宋体"/>
      <w:color w:val="C00000"/>
      <w:kern w:val="44"/>
      <w:sz w:val="28"/>
      <w:szCs w:val="20"/>
    </w:rPr>
  </w:style>
  <w:style w:type="paragraph" w:customStyle="1" w:styleId="360">
    <w:name w:val="章节标题 QD3"/>
    <w:basedOn w:val="173"/>
    <w:next w:val="173"/>
    <w:autoRedefine/>
    <w:qFormat/>
    <w:uiPriority w:val="0"/>
    <w:pPr>
      <w:ind w:firstLine="0" w:firstLineChars="0"/>
      <w:jc w:val="center"/>
    </w:pPr>
    <w:rPr>
      <w:rFonts w:eastAsia="黑体"/>
      <w:b/>
      <w:sz w:val="44"/>
      <w:szCs w:val="84"/>
    </w:rPr>
  </w:style>
  <w:style w:type="paragraph" w:customStyle="1" w:styleId="361">
    <w:name w:val="Char2"/>
    <w:basedOn w:val="1"/>
    <w:autoRedefine/>
    <w:qFormat/>
    <w:uiPriority w:val="0"/>
    <w:pPr>
      <w:widowControl/>
      <w:spacing w:after="160" w:line="240" w:lineRule="exact"/>
      <w:ind w:firstLine="200" w:firstLineChars="200"/>
      <w:jc w:val="left"/>
    </w:pPr>
    <w:rPr>
      <w:rFonts w:ascii="Verdana" w:hAnsi="Verdana" w:eastAsia="仿宋_GB2312"/>
      <w:color w:val="7030A0"/>
      <w:kern w:val="0"/>
      <w:sz w:val="24"/>
      <w:szCs w:val="20"/>
      <w:lang w:eastAsia="en-US"/>
    </w:rPr>
  </w:style>
  <w:style w:type="paragraph" w:customStyle="1" w:styleId="362">
    <w:name w:val="xiao b"/>
    <w:basedOn w:val="1"/>
    <w:autoRedefine/>
    <w:qFormat/>
    <w:uiPriority w:val="0"/>
    <w:pPr>
      <w:ind w:firstLine="200" w:firstLineChars="200"/>
      <w:jc w:val="center"/>
    </w:pPr>
    <w:rPr>
      <w:rFonts w:eastAsia="黑体"/>
      <w:color w:val="7030A0"/>
      <w:sz w:val="24"/>
      <w:szCs w:val="20"/>
    </w:rPr>
  </w:style>
  <w:style w:type="paragraph" w:customStyle="1" w:styleId="363">
    <w:name w:val="样式 标题 4 + 加粗"/>
    <w:basedOn w:val="8"/>
    <w:autoRedefine/>
    <w:qFormat/>
    <w:uiPriority w:val="0"/>
    <w:pPr>
      <w:keepNext w:val="0"/>
      <w:keepLines w:val="0"/>
      <w:spacing w:before="120" w:after="0" w:line="240" w:lineRule="auto"/>
      <w:jc w:val="left"/>
    </w:pPr>
    <w:rPr>
      <w:rFonts w:ascii="Times New Roman" w:hAnsi="Times New Roman"/>
      <w:b w:val="0"/>
      <w:color w:val="00B050"/>
      <w:sz w:val="24"/>
    </w:rPr>
  </w:style>
  <w:style w:type="paragraph" w:customStyle="1" w:styleId="364">
    <w:name w:val="Plain Text1"/>
    <w:basedOn w:val="1"/>
    <w:autoRedefine/>
    <w:qFormat/>
    <w:uiPriority w:val="0"/>
    <w:pPr>
      <w:adjustRightInd w:val="0"/>
      <w:spacing w:line="312" w:lineRule="atLeast"/>
      <w:ind w:firstLine="200" w:firstLineChars="200"/>
      <w:jc w:val="left"/>
      <w:textAlignment w:val="baseline"/>
    </w:pPr>
    <w:rPr>
      <w:rFonts w:ascii="宋体" w:hAnsi="Courier New"/>
      <w:color w:val="7030A0"/>
      <w:kern w:val="0"/>
      <w:sz w:val="28"/>
      <w:szCs w:val="20"/>
    </w:rPr>
  </w:style>
  <w:style w:type="paragraph" w:customStyle="1" w:styleId="365">
    <w:name w:val="Char Char Char Char1"/>
    <w:basedOn w:val="1"/>
    <w:autoRedefine/>
    <w:qFormat/>
    <w:uiPriority w:val="0"/>
    <w:pPr>
      <w:ind w:firstLine="200" w:firstLineChars="200"/>
      <w:jc w:val="left"/>
    </w:pPr>
    <w:rPr>
      <w:rFonts w:ascii="仿宋_GB2312" w:eastAsia="仿宋_GB2312"/>
      <w:b/>
      <w:color w:val="7030A0"/>
      <w:sz w:val="32"/>
      <w:szCs w:val="32"/>
    </w:rPr>
  </w:style>
  <w:style w:type="paragraph" w:customStyle="1" w:styleId="366">
    <w:name w:val="Plain Text2"/>
    <w:basedOn w:val="1"/>
    <w:autoRedefine/>
    <w:qFormat/>
    <w:uiPriority w:val="0"/>
    <w:pPr>
      <w:adjustRightInd w:val="0"/>
      <w:spacing w:line="312" w:lineRule="atLeast"/>
      <w:ind w:firstLine="200" w:firstLineChars="200"/>
      <w:jc w:val="left"/>
      <w:textAlignment w:val="baseline"/>
    </w:pPr>
    <w:rPr>
      <w:rFonts w:ascii="宋体" w:hAnsi="Courier New"/>
      <w:color w:val="7030A0"/>
      <w:kern w:val="0"/>
      <w:sz w:val="28"/>
      <w:szCs w:val="20"/>
    </w:rPr>
  </w:style>
  <w:style w:type="paragraph" w:customStyle="1" w:styleId="367">
    <w:name w:val="正文2"/>
    <w:basedOn w:val="31"/>
    <w:autoRedefine/>
    <w:qFormat/>
    <w:uiPriority w:val="0"/>
    <w:pPr>
      <w:ind w:firstLine="480" w:firstLineChars="200"/>
      <w:jc w:val="left"/>
    </w:pPr>
    <w:rPr>
      <w:rFonts w:ascii="宋体"/>
      <w:color w:val="7030A0"/>
      <w:szCs w:val="24"/>
    </w:rPr>
  </w:style>
  <w:style w:type="paragraph" w:customStyle="1" w:styleId="368">
    <w:name w:val="列表框1"/>
    <w:basedOn w:val="305"/>
    <w:next w:val="305"/>
    <w:autoRedefine/>
    <w:qFormat/>
    <w:uiPriority w:val="0"/>
    <w:pPr>
      <w:tabs>
        <w:tab w:val="left" w:pos="960"/>
        <w:tab w:val="left" w:pos="1314"/>
      </w:tabs>
      <w:snapToGrid w:val="0"/>
      <w:ind w:left="1328" w:leftChars="397" w:hanging="375" w:hangingChars="163"/>
    </w:pPr>
    <w:rPr>
      <w:rFonts w:cs="Arial"/>
    </w:rPr>
  </w:style>
  <w:style w:type="paragraph" w:customStyle="1" w:styleId="369">
    <w:name w:val="Body text"/>
    <w:autoRedefine/>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370">
    <w:name w:val="五级"/>
    <w:basedOn w:val="6"/>
    <w:autoRedefine/>
    <w:qFormat/>
    <w:uiPriority w:val="0"/>
    <w:pPr>
      <w:keepNext w:val="0"/>
      <w:keepLines w:val="0"/>
      <w:tabs>
        <w:tab w:val="left" w:pos="851"/>
      </w:tabs>
      <w:spacing w:before="0" w:after="0" w:line="360" w:lineRule="auto"/>
      <w:ind w:left="851" w:hanging="851"/>
      <w:jc w:val="left"/>
    </w:pPr>
    <w:rPr>
      <w:rFonts w:ascii="宋体" w:hAnsi="宋体" w:eastAsia="宋体"/>
      <w:b w:val="0"/>
      <w:color w:val="C00000"/>
      <w:sz w:val="24"/>
    </w:rPr>
  </w:style>
  <w:style w:type="paragraph" w:customStyle="1" w:styleId="371">
    <w:name w:val="1."/>
    <w:basedOn w:val="1"/>
    <w:autoRedefine/>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7030A0"/>
      <w:kern w:val="0"/>
      <w:szCs w:val="20"/>
    </w:rPr>
  </w:style>
  <w:style w:type="paragraph" w:customStyle="1" w:styleId="372">
    <w:name w:val="xl57"/>
    <w:basedOn w:val="1"/>
    <w:autoRedefine/>
    <w:qFormat/>
    <w:uiPriority w:val="0"/>
    <w:pPr>
      <w:widowControl/>
      <w:pBdr>
        <w:top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73">
    <w:name w:val="正文点缩进"/>
    <w:basedOn w:val="1"/>
    <w:autoRedefine/>
    <w:qFormat/>
    <w:uiPriority w:val="0"/>
    <w:pPr>
      <w:widowControl/>
      <w:tabs>
        <w:tab w:val="left" w:pos="1758"/>
      </w:tabs>
      <w:snapToGrid w:val="0"/>
      <w:spacing w:after="60" w:line="288" w:lineRule="auto"/>
      <w:ind w:firstLine="200" w:firstLineChars="200"/>
      <w:jc w:val="left"/>
    </w:pPr>
    <w:rPr>
      <w:rFonts w:ascii="宋体"/>
      <w:color w:val="7030A0"/>
      <w:sz w:val="22"/>
      <w:szCs w:val="20"/>
      <w:shd w:val="clear" w:color="auto" w:fill="FFFFFF"/>
    </w:rPr>
  </w:style>
  <w:style w:type="paragraph" w:customStyle="1" w:styleId="374">
    <w:name w:val="xl41"/>
    <w:basedOn w:val="1"/>
    <w:autoRedefine/>
    <w:qFormat/>
    <w:uiPriority w:val="0"/>
    <w:pPr>
      <w:widowControl/>
      <w:spacing w:before="100" w:beforeAutospacing="1" w:after="100" w:afterAutospacing="1"/>
      <w:ind w:firstLine="200" w:firstLineChars="200"/>
      <w:jc w:val="center"/>
      <w:textAlignment w:val="center"/>
    </w:pPr>
    <w:rPr>
      <w:rFonts w:ascii="宋体" w:hAnsi="宋体"/>
      <w:color w:val="7030A0"/>
      <w:kern w:val="0"/>
      <w:szCs w:val="21"/>
    </w:rPr>
  </w:style>
  <w:style w:type="paragraph" w:customStyle="1" w:styleId="375">
    <w:name w:val="样式 左侧:  2 字符 首行缩进:  0.85 厘米"/>
    <w:basedOn w:val="1"/>
    <w:autoRedefine/>
    <w:qFormat/>
    <w:uiPriority w:val="0"/>
    <w:pPr>
      <w:adjustRightInd w:val="0"/>
      <w:snapToGrid w:val="0"/>
      <w:spacing w:line="360" w:lineRule="auto"/>
      <w:ind w:firstLine="425" w:firstLineChars="200"/>
      <w:jc w:val="left"/>
    </w:pPr>
    <w:rPr>
      <w:rFonts w:ascii="宋体" w:hAnsi="宋体" w:cs="宋体"/>
      <w:color w:val="7030A0"/>
      <w:szCs w:val="20"/>
    </w:rPr>
  </w:style>
  <w:style w:type="paragraph" w:customStyle="1" w:styleId="376">
    <w:name w:val="xl55"/>
    <w:basedOn w:val="1"/>
    <w:autoRedefine/>
    <w:qFormat/>
    <w:uiPriority w:val="0"/>
    <w:pPr>
      <w:widowControl/>
      <w:pBdr>
        <w:top w:val="single" w:color="auto" w:sz="4" w:space="0"/>
        <w:lef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77">
    <w:name w:val="Char Char Char Char Char Char Char Char"/>
    <w:basedOn w:val="1"/>
    <w:autoRedefine/>
    <w:qFormat/>
    <w:uiPriority w:val="0"/>
    <w:pPr>
      <w:ind w:firstLine="200" w:firstLineChars="200"/>
      <w:jc w:val="left"/>
    </w:pPr>
    <w:rPr>
      <w:rFonts w:ascii="Tahoma" w:hAnsi="Tahoma"/>
      <w:color w:val="7030A0"/>
      <w:sz w:val="24"/>
      <w:szCs w:val="20"/>
    </w:rPr>
  </w:style>
  <w:style w:type="paragraph" w:customStyle="1" w:styleId="378">
    <w:name w:val="StandardOhneEinzug"/>
    <w:basedOn w:val="1"/>
    <w:autoRedefine/>
    <w:qFormat/>
    <w:uiPriority w:val="0"/>
    <w:pPr>
      <w:widowControl/>
      <w:tabs>
        <w:tab w:val="left" w:pos="560"/>
      </w:tabs>
      <w:spacing w:after="240" w:line="288" w:lineRule="auto"/>
      <w:ind w:left="200" w:firstLine="200" w:firstLineChars="200"/>
      <w:jc w:val="left"/>
    </w:pPr>
    <w:rPr>
      <w:rFonts w:ascii="Arial" w:hAnsi="Arial"/>
      <w:color w:val="7030A0"/>
      <w:kern w:val="0"/>
      <w:sz w:val="22"/>
      <w:szCs w:val="20"/>
      <w:lang w:val="de-DE"/>
    </w:rPr>
  </w:style>
  <w:style w:type="paragraph" w:customStyle="1" w:styleId="379">
    <w:name w:val="投标正文"/>
    <w:basedOn w:val="1"/>
    <w:autoRedefine/>
    <w:qFormat/>
    <w:uiPriority w:val="0"/>
    <w:pPr>
      <w:spacing w:line="360" w:lineRule="auto"/>
      <w:ind w:firstLine="200" w:firstLineChars="200"/>
      <w:jc w:val="left"/>
    </w:pPr>
    <w:rPr>
      <w:rFonts w:eastAsia="黑体"/>
      <w:color w:val="7030A0"/>
      <w:spacing w:val="20"/>
      <w:sz w:val="32"/>
      <w:szCs w:val="32"/>
    </w:rPr>
  </w:style>
  <w:style w:type="paragraph" w:customStyle="1" w:styleId="380">
    <w:name w:val="招标文件A）"/>
    <w:autoRedefine/>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381">
    <w:name w:val="标书正文"/>
    <w:basedOn w:val="1"/>
    <w:autoRedefine/>
    <w:qFormat/>
    <w:uiPriority w:val="0"/>
    <w:pPr>
      <w:spacing w:before="100" w:after="100" w:line="440" w:lineRule="atLeast"/>
      <w:ind w:left="176" w:firstLine="200" w:firstLineChars="200"/>
      <w:jc w:val="left"/>
    </w:pPr>
    <w:rPr>
      <w:rFonts w:ascii="宋体" w:hAnsi="宋体"/>
      <w:color w:val="7030A0"/>
      <w:spacing w:val="20"/>
      <w:sz w:val="24"/>
    </w:rPr>
  </w:style>
  <w:style w:type="paragraph" w:customStyle="1" w:styleId="382">
    <w:name w:val="xl44"/>
    <w:basedOn w:val="1"/>
    <w:autoRedefine/>
    <w:qFormat/>
    <w:uiPriority w:val="0"/>
    <w:pPr>
      <w:widowControl/>
      <w:pBdr>
        <w:right w:val="single" w:color="auto" w:sz="4" w:space="0"/>
      </w:pBdr>
      <w:spacing w:before="100" w:after="100"/>
      <w:ind w:firstLine="200" w:firstLineChars="200"/>
      <w:jc w:val="center"/>
    </w:pPr>
    <w:rPr>
      <w:rFonts w:ascii="宋体" w:hAnsi="宋体"/>
      <w:color w:val="7030A0"/>
      <w:kern w:val="0"/>
      <w:sz w:val="24"/>
      <w:szCs w:val="20"/>
    </w:rPr>
  </w:style>
  <w:style w:type="paragraph" w:customStyle="1" w:styleId="383">
    <w:name w:val="招标文件1.1"/>
    <w:autoRedefine/>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paragraph" w:customStyle="1" w:styleId="384">
    <w:name w:val="xl42"/>
    <w:basedOn w:val="1"/>
    <w:autoRedefine/>
    <w:qFormat/>
    <w:uiPriority w:val="0"/>
    <w:pPr>
      <w:widowControl/>
      <w:pBdr>
        <w:top w:val="single" w:color="auto" w:sz="4" w:space="0"/>
        <w:left w:val="single" w:color="auto" w:sz="4" w:space="0"/>
        <w:bottom w:val="single" w:color="auto" w:sz="4" w:space="0"/>
        <w:right w:val="single" w:color="auto" w:sz="4" w:space="0"/>
      </w:pBdr>
      <w:spacing w:before="100" w:after="100"/>
      <w:ind w:firstLine="200" w:firstLineChars="200"/>
      <w:jc w:val="center"/>
      <w:textAlignment w:val="center"/>
    </w:pPr>
    <w:rPr>
      <w:rFonts w:eastAsia="Arial Unicode MS"/>
      <w:color w:val="7030A0"/>
      <w:kern w:val="0"/>
      <w:szCs w:val="20"/>
    </w:rPr>
  </w:style>
  <w:style w:type="paragraph" w:customStyle="1" w:styleId="385">
    <w:name w:val="xl46"/>
    <w:basedOn w:val="1"/>
    <w:autoRedefine/>
    <w:qFormat/>
    <w:uiPriority w:val="0"/>
    <w:pPr>
      <w:widowControl/>
      <w:pBdr>
        <w:top w:val="single" w:color="auto" w:sz="4" w:space="0"/>
        <w:left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86">
    <w:name w:val="xl48"/>
    <w:basedOn w:val="1"/>
    <w:autoRedefine/>
    <w:qFormat/>
    <w:uiPriority w:val="0"/>
    <w:pPr>
      <w:widowControl/>
      <w:pBdr>
        <w:left w:val="single" w:color="auto" w:sz="4" w:space="0"/>
        <w:bottom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87">
    <w:name w:val="xl60"/>
    <w:basedOn w:val="1"/>
    <w:autoRedefine/>
    <w:qFormat/>
    <w:uiPriority w:val="0"/>
    <w:pPr>
      <w:widowControl/>
      <w:pBdr>
        <w:top w:val="single" w:color="auto" w:sz="4" w:space="0"/>
        <w:left w:val="single" w:color="auto" w:sz="4" w:space="0"/>
        <w:bottom w:val="single" w:color="auto" w:sz="4" w:space="0"/>
      </w:pBdr>
      <w:spacing w:before="100" w:after="100"/>
      <w:ind w:firstLine="200" w:firstLineChars="200"/>
      <w:jc w:val="center"/>
      <w:textAlignment w:val="center"/>
    </w:pPr>
    <w:rPr>
      <w:rFonts w:eastAsia="Arial Unicode MS"/>
      <w:color w:val="7030A0"/>
      <w:kern w:val="0"/>
      <w:szCs w:val="20"/>
    </w:rPr>
  </w:style>
  <w:style w:type="paragraph" w:customStyle="1" w:styleId="388">
    <w:name w:val="样式 目录 1"/>
    <w:basedOn w:val="55"/>
    <w:autoRedefine/>
    <w:qFormat/>
    <w:uiPriority w:val="0"/>
    <w:pPr>
      <w:tabs>
        <w:tab w:val="left" w:pos="420"/>
        <w:tab w:val="left" w:pos="525"/>
        <w:tab w:val="left" w:pos="1680"/>
        <w:tab w:val="right" w:leader="dot" w:pos="8495"/>
        <w:tab w:val="right" w:pos="9060"/>
        <w:tab w:val="clear" w:pos="8778"/>
      </w:tabs>
      <w:snapToGrid/>
      <w:spacing w:line="240" w:lineRule="auto"/>
      <w:ind w:left="525" w:hanging="425"/>
    </w:pPr>
    <w:rPr>
      <w:bCs w:val="0"/>
      <w:iCs w:val="0"/>
      <w:caps w:val="0"/>
      <w:color w:val="7030A0"/>
      <w:kern w:val="2"/>
      <w:sz w:val="21"/>
      <w:szCs w:val="20"/>
    </w:rPr>
  </w:style>
  <w:style w:type="paragraph" w:customStyle="1" w:styleId="389">
    <w:name w:val="A-12"/>
    <w:basedOn w:val="1"/>
    <w:autoRedefine/>
    <w:qFormat/>
    <w:uiPriority w:val="0"/>
    <w:pPr>
      <w:widowControl/>
      <w:ind w:firstLine="200" w:firstLineChars="200"/>
      <w:jc w:val="left"/>
    </w:pPr>
    <w:rPr>
      <w:rFonts w:ascii="Arial" w:hAnsi="Arial"/>
      <w:color w:val="7030A0"/>
      <w:kern w:val="0"/>
      <w:sz w:val="24"/>
      <w:szCs w:val="20"/>
      <w:lang w:val="en-GB"/>
    </w:rPr>
  </w:style>
  <w:style w:type="paragraph" w:customStyle="1" w:styleId="390">
    <w:name w:val="样式 样式 样式 宋体 小四 左侧:  1.85 厘米 段前: 11.15 磅 段后: 11.15 磅 + 图案: 清除 (白色..."/>
    <w:basedOn w:val="285"/>
    <w:autoRedefine/>
    <w:qFormat/>
    <w:uiPriority w:val="0"/>
    <w:pPr>
      <w:spacing w:beforeLines="50" w:afterLines="50"/>
      <w:ind w:left="318"/>
    </w:pPr>
    <w:rPr>
      <w:szCs w:val="20"/>
    </w:rPr>
  </w:style>
  <w:style w:type="paragraph" w:customStyle="1" w:styleId="391">
    <w:name w:val="无间隔1"/>
    <w:autoRedefine/>
    <w:qFormat/>
    <w:uiPriority w:val="1"/>
    <w:pPr>
      <w:widowControl w:val="0"/>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392">
    <w:name w:val="正文文本缩进 32"/>
    <w:basedOn w:val="1"/>
    <w:autoRedefine/>
    <w:qFormat/>
    <w:uiPriority w:val="0"/>
    <w:pPr>
      <w:autoSpaceDE w:val="0"/>
      <w:autoSpaceDN w:val="0"/>
      <w:adjustRightInd w:val="0"/>
      <w:ind w:firstLine="525" w:firstLineChars="200"/>
      <w:jc w:val="left"/>
      <w:textAlignment w:val="baseline"/>
    </w:pPr>
    <w:rPr>
      <w:color w:val="7030A0"/>
      <w:sz w:val="24"/>
      <w:szCs w:val="20"/>
    </w:rPr>
  </w:style>
  <w:style w:type="paragraph" w:customStyle="1" w:styleId="393">
    <w:name w:val="一级条标题"/>
    <w:basedOn w:val="1"/>
    <w:next w:val="1"/>
    <w:autoRedefine/>
    <w:qFormat/>
    <w:uiPriority w:val="0"/>
    <w:pPr>
      <w:widowControl/>
      <w:tabs>
        <w:tab w:val="left" w:pos="425"/>
        <w:tab w:val="left" w:pos="525"/>
      </w:tabs>
      <w:ind w:left="425" w:hanging="425" w:firstLineChars="200"/>
      <w:jc w:val="left"/>
      <w:outlineLvl w:val="2"/>
    </w:pPr>
    <w:rPr>
      <w:rFonts w:ascii="黑体" w:eastAsia="黑体"/>
      <w:color w:val="7030A0"/>
      <w:kern w:val="0"/>
      <w:szCs w:val="20"/>
    </w:rPr>
  </w:style>
  <w:style w:type="paragraph" w:customStyle="1" w:styleId="394">
    <w:name w:val="样式 样式 正文（首行缩进两字） + 宋体 小四 首行缩进:  0 厘米 段前: 11.15 磅 段后: 11.15 磅 + 左...1"/>
    <w:basedOn w:val="1"/>
    <w:autoRedefine/>
    <w:qFormat/>
    <w:uiPriority w:val="0"/>
    <w:pPr>
      <w:tabs>
        <w:tab w:val="left" w:pos="425"/>
        <w:tab w:val="left" w:pos="720"/>
      </w:tabs>
      <w:snapToGrid w:val="0"/>
      <w:spacing w:before="223" w:after="223"/>
      <w:ind w:left="200" w:leftChars="200" w:firstLine="200" w:firstLineChars="200"/>
      <w:jc w:val="left"/>
    </w:pPr>
    <w:rPr>
      <w:rFonts w:ascii="宋体" w:hAnsi="宋体"/>
      <w:color w:val="7030A0"/>
      <w:sz w:val="24"/>
      <w:szCs w:val="20"/>
    </w:rPr>
  </w:style>
  <w:style w:type="paragraph" w:customStyle="1" w:styleId="395">
    <w:name w:val="Char Char Char Char Char Char Char Char1"/>
    <w:basedOn w:val="1"/>
    <w:autoRedefine/>
    <w:qFormat/>
    <w:uiPriority w:val="0"/>
    <w:pPr>
      <w:ind w:firstLine="200" w:firstLineChars="200"/>
      <w:jc w:val="left"/>
    </w:pPr>
    <w:rPr>
      <w:rFonts w:ascii="Tahoma" w:hAnsi="Tahoma"/>
      <w:color w:val="7030A0"/>
      <w:sz w:val="24"/>
      <w:szCs w:val="20"/>
    </w:rPr>
  </w:style>
  <w:style w:type="paragraph" w:customStyle="1" w:styleId="396">
    <w:name w:val="三级条标题"/>
    <w:basedOn w:val="397"/>
    <w:next w:val="1"/>
    <w:autoRedefine/>
    <w:qFormat/>
    <w:uiPriority w:val="0"/>
    <w:pPr>
      <w:tabs>
        <w:tab w:val="left" w:pos="425"/>
      </w:tabs>
      <w:outlineLvl w:val="4"/>
    </w:pPr>
  </w:style>
  <w:style w:type="paragraph" w:customStyle="1" w:styleId="397">
    <w:name w:val="二级条标题"/>
    <w:basedOn w:val="393"/>
    <w:next w:val="1"/>
    <w:autoRedefine/>
    <w:qFormat/>
    <w:uiPriority w:val="0"/>
    <w:pPr>
      <w:tabs>
        <w:tab w:val="clear" w:pos="525"/>
      </w:tabs>
      <w:ind w:firstLine="0" w:firstLineChars="0"/>
      <w:outlineLvl w:val="3"/>
    </w:pPr>
  </w:style>
  <w:style w:type="paragraph" w:customStyle="1" w:styleId="398">
    <w:name w:val="样式 宋体 小四 左 图案: 清除 (白色) 行距: 1.5 倍行距"/>
    <w:basedOn w:val="1"/>
    <w:autoRedefine/>
    <w:qFormat/>
    <w:uiPriority w:val="0"/>
    <w:pPr>
      <w:tabs>
        <w:tab w:val="left" w:pos="840"/>
      </w:tabs>
      <w:spacing w:beforeLines="50" w:afterLines="50"/>
      <w:ind w:firstLine="200" w:firstLineChars="200"/>
      <w:jc w:val="left"/>
    </w:pPr>
    <w:rPr>
      <w:rFonts w:ascii="宋体" w:hAnsi="宋体"/>
      <w:color w:val="7030A0"/>
      <w:sz w:val="24"/>
      <w:szCs w:val="20"/>
      <w:shd w:val="clear" w:color="auto" w:fill="FFFFFF"/>
    </w:rPr>
  </w:style>
  <w:style w:type="paragraph" w:customStyle="1" w:styleId="399">
    <w:name w:val="四级条标题"/>
    <w:basedOn w:val="396"/>
    <w:next w:val="1"/>
    <w:autoRedefine/>
    <w:qFormat/>
    <w:uiPriority w:val="0"/>
    <w:pPr>
      <w:outlineLvl w:val="5"/>
    </w:pPr>
  </w:style>
  <w:style w:type="paragraph" w:customStyle="1" w:styleId="400">
    <w:name w:val="六级标题格式"/>
    <w:basedOn w:val="1"/>
    <w:autoRedefine/>
    <w:qFormat/>
    <w:uiPriority w:val="0"/>
    <w:pPr>
      <w:spacing w:afterLines="50" w:line="336" w:lineRule="auto"/>
      <w:ind w:firstLine="200" w:firstLineChars="200"/>
      <w:jc w:val="left"/>
      <w:outlineLvl w:val="5"/>
    </w:pPr>
    <w:rPr>
      <w:color w:val="7030A0"/>
      <w:sz w:val="24"/>
    </w:rPr>
  </w:style>
  <w:style w:type="paragraph" w:customStyle="1" w:styleId="401">
    <w:name w:val="附图 BJ15"/>
    <w:basedOn w:val="1"/>
    <w:autoRedefine/>
    <w:qFormat/>
    <w:uiPriority w:val="0"/>
    <w:pPr>
      <w:adjustRightInd w:val="0"/>
      <w:snapToGrid w:val="0"/>
      <w:ind w:firstLine="200" w:firstLineChars="200"/>
      <w:jc w:val="center"/>
    </w:pPr>
    <w:rPr>
      <w:rFonts w:hAnsi="Arial"/>
      <w:color w:val="7030A0"/>
      <w:kern w:val="0"/>
    </w:rPr>
  </w:style>
  <w:style w:type="paragraph" w:customStyle="1" w:styleId="402">
    <w:name w:val="正文文本缩进 31"/>
    <w:basedOn w:val="1"/>
    <w:autoRedefine/>
    <w:qFormat/>
    <w:uiPriority w:val="0"/>
    <w:pPr>
      <w:autoSpaceDE w:val="0"/>
      <w:autoSpaceDN w:val="0"/>
      <w:adjustRightInd w:val="0"/>
      <w:ind w:firstLine="525" w:firstLineChars="200"/>
      <w:jc w:val="left"/>
      <w:textAlignment w:val="baseline"/>
    </w:pPr>
    <w:rPr>
      <w:color w:val="7030A0"/>
      <w:sz w:val="24"/>
      <w:szCs w:val="20"/>
    </w:rPr>
  </w:style>
  <w:style w:type="paragraph" w:customStyle="1" w:styleId="403">
    <w:name w:val="TOC 标题1"/>
    <w:basedOn w:val="5"/>
    <w:next w:val="1"/>
    <w:autoRedefine/>
    <w:qFormat/>
    <w:uiPriority w:val="0"/>
    <w:pPr>
      <w:widowControl/>
      <w:spacing w:before="480" w:after="0" w:line="276" w:lineRule="auto"/>
      <w:ind w:left="0" w:firstLine="0"/>
      <w:jc w:val="left"/>
      <w:outlineLvl w:val="9"/>
    </w:pPr>
    <w:rPr>
      <w:rFonts w:ascii="Cambria" w:hAnsi="Cambria"/>
      <w:color w:val="365F91"/>
      <w:kern w:val="0"/>
      <w:sz w:val="30"/>
      <w:szCs w:val="28"/>
    </w:rPr>
  </w:style>
  <w:style w:type="paragraph" w:customStyle="1" w:styleId="404">
    <w:name w:val="Report Level 2"/>
    <w:basedOn w:val="295"/>
    <w:next w:val="296"/>
    <w:autoRedefine/>
    <w:qFormat/>
    <w:uiPriority w:val="0"/>
    <w:pPr>
      <w:tabs>
        <w:tab w:val="left" w:pos="1500"/>
        <w:tab w:val="clear" w:pos="1080"/>
      </w:tabs>
      <w:ind w:left="1500"/>
      <w:outlineLvl w:val="1"/>
    </w:pPr>
    <w:rPr>
      <w:caps w:val="0"/>
    </w:rPr>
  </w:style>
  <w:style w:type="paragraph" w:customStyle="1" w:styleId="405">
    <w:name w:val="Report Level 3"/>
    <w:basedOn w:val="295"/>
    <w:next w:val="296"/>
    <w:autoRedefine/>
    <w:qFormat/>
    <w:uiPriority w:val="0"/>
    <w:pPr>
      <w:tabs>
        <w:tab w:val="left" w:pos="1889"/>
        <w:tab w:val="clear" w:pos="1080"/>
      </w:tabs>
      <w:spacing w:before="120"/>
      <w:ind w:left="1889" w:hanging="420"/>
      <w:outlineLvl w:val="2"/>
    </w:pPr>
    <w:rPr>
      <w:caps w:val="0"/>
      <w:sz w:val="20"/>
    </w:rPr>
  </w:style>
  <w:style w:type="paragraph" w:customStyle="1" w:styleId="406">
    <w:name w:val="Report Level 4"/>
    <w:basedOn w:val="405"/>
    <w:next w:val="296"/>
    <w:autoRedefine/>
    <w:qFormat/>
    <w:uiPriority w:val="0"/>
    <w:pPr>
      <w:tabs>
        <w:tab w:val="left" w:pos="720"/>
        <w:tab w:val="left" w:pos="2309"/>
        <w:tab w:val="clear" w:pos="1889"/>
      </w:tabs>
      <w:ind w:left="720" w:hanging="720"/>
      <w:outlineLvl w:val="3"/>
    </w:pPr>
    <w:rPr>
      <w:rFonts w:ascii="Times New Roman" w:hAnsi="Times New Roman"/>
    </w:rPr>
  </w:style>
  <w:style w:type="paragraph" w:customStyle="1" w:styleId="407">
    <w:name w:val="样式3"/>
    <w:basedOn w:val="7"/>
    <w:next w:val="1"/>
    <w:autoRedefine/>
    <w:qFormat/>
    <w:uiPriority w:val="0"/>
    <w:pPr>
      <w:tabs>
        <w:tab w:val="left" w:pos="709"/>
      </w:tabs>
      <w:spacing w:before="0" w:after="0" w:line="240" w:lineRule="auto"/>
      <w:ind w:left="709" w:hanging="709"/>
      <w:jc w:val="left"/>
    </w:pPr>
    <w:rPr>
      <w:rFonts w:ascii="Tahoma" w:hAnsi="Tahoma"/>
      <w:b w:val="0"/>
      <w:bCs w:val="0"/>
      <w:sz w:val="28"/>
      <w:szCs w:val="20"/>
    </w:rPr>
  </w:style>
  <w:style w:type="paragraph" w:customStyle="1" w:styleId="408">
    <w:name w:val="小标4"/>
    <w:basedOn w:val="1"/>
    <w:next w:val="1"/>
    <w:autoRedefine/>
    <w:qFormat/>
    <w:uiPriority w:val="0"/>
    <w:pPr>
      <w:tabs>
        <w:tab w:val="left" w:pos="900"/>
      </w:tabs>
      <w:spacing w:line="400" w:lineRule="exact"/>
      <w:ind w:left="900" w:firstLine="200" w:firstLineChars="200"/>
      <w:jc w:val="left"/>
    </w:pPr>
    <w:rPr>
      <w:rFonts w:ascii="宋体"/>
      <w:color w:val="7030A0"/>
      <w:sz w:val="24"/>
    </w:rPr>
  </w:style>
  <w:style w:type="paragraph" w:customStyle="1" w:styleId="409">
    <w:name w:val="样式 标题2 1.1 + 段前: 0 磅 段后: 0 磅"/>
    <w:basedOn w:val="1"/>
    <w:autoRedefine/>
    <w:qFormat/>
    <w:uiPriority w:val="0"/>
    <w:pPr>
      <w:keepNext/>
      <w:tabs>
        <w:tab w:val="left" w:pos="567"/>
      </w:tabs>
      <w:spacing w:line="480" w:lineRule="atLeast"/>
      <w:ind w:left="567" w:hanging="567" w:firstLineChars="200"/>
      <w:jc w:val="left"/>
      <w:outlineLvl w:val="1"/>
    </w:pPr>
    <w:rPr>
      <w:color w:val="7030A0"/>
      <w:sz w:val="28"/>
      <w:szCs w:val="20"/>
    </w:rPr>
  </w:style>
  <w:style w:type="paragraph" w:customStyle="1" w:styleId="410">
    <w:name w:val="表格文字格式"/>
    <w:basedOn w:val="1"/>
    <w:autoRedefine/>
    <w:qFormat/>
    <w:uiPriority w:val="0"/>
    <w:pPr>
      <w:snapToGrid w:val="0"/>
      <w:jc w:val="center"/>
    </w:pPr>
    <w:rPr>
      <w:rFonts w:cs="宋体"/>
      <w:szCs w:val="20"/>
    </w:rPr>
  </w:style>
  <w:style w:type="paragraph" w:customStyle="1" w:styleId="411">
    <w:name w:val="正文文本 22"/>
    <w:basedOn w:val="1"/>
    <w:autoRedefine/>
    <w:qFormat/>
    <w:uiPriority w:val="0"/>
    <w:pPr>
      <w:autoSpaceDE w:val="0"/>
      <w:autoSpaceDN w:val="0"/>
      <w:adjustRightInd w:val="0"/>
      <w:ind w:left="525" w:firstLine="525" w:firstLineChars="200"/>
      <w:jc w:val="left"/>
      <w:textAlignment w:val="baseline"/>
    </w:pPr>
    <w:rPr>
      <w:color w:val="7030A0"/>
      <w:szCs w:val="20"/>
    </w:rPr>
  </w:style>
  <w:style w:type="paragraph" w:customStyle="1" w:styleId="412">
    <w:name w:val="样式 宋体 小四 首行缩进:  0.93 厘米 段前: 11.15 磅 段后: 11.15 磅1 Char"/>
    <w:basedOn w:val="1"/>
    <w:autoRedefine/>
    <w:qFormat/>
    <w:uiPriority w:val="0"/>
    <w:pPr>
      <w:adjustRightInd w:val="0"/>
      <w:snapToGrid w:val="0"/>
      <w:ind w:left="200" w:leftChars="200" w:firstLine="200" w:firstLineChars="200"/>
      <w:jc w:val="left"/>
    </w:pPr>
    <w:rPr>
      <w:rFonts w:ascii="宋体"/>
      <w:color w:val="7030A0"/>
      <w:sz w:val="24"/>
      <w:szCs w:val="20"/>
    </w:rPr>
  </w:style>
  <w:style w:type="paragraph" w:customStyle="1" w:styleId="413">
    <w:name w:val="五级条标题"/>
    <w:basedOn w:val="399"/>
    <w:next w:val="1"/>
    <w:autoRedefine/>
    <w:qFormat/>
    <w:uiPriority w:val="0"/>
    <w:pPr>
      <w:outlineLvl w:val="6"/>
    </w:pPr>
  </w:style>
  <w:style w:type="paragraph" w:customStyle="1" w:styleId="414">
    <w:name w:val="文档结构图1"/>
    <w:basedOn w:val="1"/>
    <w:autoRedefine/>
    <w:qFormat/>
    <w:uiPriority w:val="0"/>
    <w:pPr>
      <w:shd w:val="clear" w:color="auto" w:fill="000080"/>
      <w:autoSpaceDE w:val="0"/>
      <w:autoSpaceDN w:val="0"/>
      <w:adjustRightInd w:val="0"/>
      <w:ind w:firstLine="200" w:firstLineChars="200"/>
      <w:jc w:val="left"/>
      <w:textAlignment w:val="baseline"/>
    </w:pPr>
    <w:rPr>
      <w:color w:val="7030A0"/>
      <w:szCs w:val="20"/>
    </w:rPr>
  </w:style>
  <w:style w:type="paragraph" w:customStyle="1" w:styleId="415">
    <w:name w:val="註解方塊文字2"/>
    <w:basedOn w:val="1"/>
    <w:autoRedefine/>
    <w:semiHidden/>
    <w:qFormat/>
    <w:uiPriority w:val="0"/>
    <w:rPr>
      <w:rFonts w:ascii="Arial" w:hAnsi="Arial" w:eastAsia="PMingLiU"/>
      <w:color w:val="7030A0"/>
      <w:sz w:val="18"/>
      <w:szCs w:val="18"/>
    </w:rPr>
  </w:style>
  <w:style w:type="paragraph" w:customStyle="1" w:styleId="416">
    <w:name w:val="正文文本缩进 22"/>
    <w:basedOn w:val="1"/>
    <w:autoRedefine/>
    <w:qFormat/>
    <w:uiPriority w:val="0"/>
    <w:pPr>
      <w:autoSpaceDE w:val="0"/>
      <w:autoSpaceDN w:val="0"/>
      <w:adjustRightInd w:val="0"/>
      <w:ind w:firstLine="420" w:firstLineChars="200"/>
      <w:jc w:val="left"/>
      <w:textAlignment w:val="baseline"/>
    </w:pPr>
    <w:rPr>
      <w:color w:val="7030A0"/>
      <w:szCs w:val="20"/>
    </w:rPr>
  </w:style>
  <w:style w:type="paragraph" w:customStyle="1" w:styleId="417">
    <w:name w:val="纯文本2"/>
    <w:basedOn w:val="1"/>
    <w:autoRedefine/>
    <w:qFormat/>
    <w:uiPriority w:val="0"/>
    <w:pPr>
      <w:adjustRightInd w:val="0"/>
      <w:spacing w:line="312" w:lineRule="atLeast"/>
      <w:ind w:firstLine="200" w:firstLineChars="200"/>
      <w:jc w:val="left"/>
      <w:textAlignment w:val="baseline"/>
    </w:pPr>
    <w:rPr>
      <w:rFonts w:ascii="宋体" w:hAnsi="Courier New"/>
      <w:color w:val="7030A0"/>
      <w:kern w:val="0"/>
      <w:sz w:val="28"/>
      <w:szCs w:val="20"/>
    </w:rPr>
  </w:style>
  <w:style w:type="paragraph" w:customStyle="1" w:styleId="418">
    <w:name w:val="三级标题格式"/>
    <w:basedOn w:val="7"/>
    <w:autoRedefine/>
    <w:qFormat/>
    <w:uiPriority w:val="0"/>
    <w:pPr>
      <w:keepNext w:val="0"/>
      <w:keepLines w:val="0"/>
      <w:spacing w:before="0" w:afterLines="100" w:line="240" w:lineRule="auto"/>
      <w:jc w:val="left"/>
    </w:pPr>
    <w:rPr>
      <w:rFonts w:eastAsia="黑体"/>
      <w:b w:val="0"/>
      <w:sz w:val="28"/>
      <w:szCs w:val="28"/>
    </w:rPr>
  </w:style>
  <w:style w:type="table" w:customStyle="1" w:styleId="419">
    <w:name w:val="样式-表格"/>
    <w:basedOn w:val="75"/>
    <w:autoRedefine/>
    <w:qFormat/>
    <w:uiPriority w:val="0"/>
    <w:rPr>
      <w:sz w:val="21"/>
    </w:rPr>
    <w:tblPr>
      <w:jc w:val="center"/>
      <w:tblCellMar>
        <w:top w:w="0" w:type="dxa"/>
        <w:left w:w="108" w:type="dxa"/>
        <w:bottom w:w="0" w:type="dxa"/>
        <w:right w:w="108" w:type="dxa"/>
      </w:tblCellMar>
    </w:tblPr>
    <w:trPr>
      <w:jc w:val="center"/>
    </w:trPr>
    <w:tcPr>
      <w:vAlign w:val="center"/>
    </w:tcPr>
  </w:style>
  <w:style w:type="character" w:customStyle="1" w:styleId="420">
    <w:name w:val="正文缩进 Char Char"/>
    <w:link w:val="421"/>
    <w:autoRedefine/>
    <w:qFormat/>
    <w:uiPriority w:val="0"/>
    <w:rPr>
      <w:kern w:val="2"/>
      <w:sz w:val="21"/>
      <w:szCs w:val="24"/>
    </w:rPr>
  </w:style>
  <w:style w:type="paragraph" w:customStyle="1" w:styleId="421">
    <w:name w:val="正文缩进1"/>
    <w:basedOn w:val="1"/>
    <w:link w:val="420"/>
    <w:autoRedefine/>
    <w:qFormat/>
    <w:uiPriority w:val="0"/>
    <w:pPr>
      <w:spacing w:line="360" w:lineRule="auto"/>
      <w:ind w:firstLine="420"/>
    </w:pPr>
  </w:style>
  <w:style w:type="paragraph" w:customStyle="1" w:styleId="422">
    <w:name w:val="图文"/>
    <w:basedOn w:val="1"/>
    <w:autoRedefine/>
    <w:qFormat/>
    <w:uiPriority w:val="0"/>
    <w:pPr>
      <w:adjustRightInd w:val="0"/>
      <w:snapToGrid w:val="0"/>
      <w:spacing w:after="50" w:line="360" w:lineRule="auto"/>
    </w:pPr>
    <w:rPr>
      <w:sz w:val="24"/>
    </w:rPr>
  </w:style>
  <w:style w:type="paragraph" w:styleId="423">
    <w:name w:val="List Paragraph"/>
    <w:basedOn w:val="1"/>
    <w:autoRedefine/>
    <w:unhideWhenUsed/>
    <w:qFormat/>
    <w:uiPriority w:val="34"/>
    <w:pPr>
      <w:ind w:firstLine="420" w:firstLineChars="200"/>
    </w:pPr>
  </w:style>
  <w:style w:type="character" w:customStyle="1" w:styleId="424">
    <w:name w:val="Char Char"/>
    <w:basedOn w:val="77"/>
    <w:autoRedefine/>
    <w:qFormat/>
    <w:uiPriority w:val="0"/>
    <w:rPr>
      <w:rFonts w:ascii="Arial" w:hAnsi="Arial" w:eastAsia="黑体"/>
      <w:b/>
      <w:bCs/>
      <w:kern w:val="2"/>
      <w:sz w:val="32"/>
      <w:szCs w:val="32"/>
      <w:lang w:val="en-US" w:eastAsia="zh-CN" w:bidi="ar-SA"/>
    </w:rPr>
  </w:style>
  <w:style w:type="character" w:customStyle="1" w:styleId="425">
    <w:name w:val="font161"/>
    <w:basedOn w:val="77"/>
    <w:autoRedefine/>
    <w:qFormat/>
    <w:uiPriority w:val="0"/>
    <w:rPr>
      <w:b/>
      <w:bCs/>
      <w:sz w:val="32"/>
      <w:szCs w:val="32"/>
    </w:rPr>
  </w:style>
  <w:style w:type="character" w:customStyle="1" w:styleId="426">
    <w:name w:val="Char Char7"/>
    <w:basedOn w:val="77"/>
    <w:autoRedefine/>
    <w:qFormat/>
    <w:uiPriority w:val="0"/>
    <w:rPr>
      <w:rFonts w:ascii="Arial" w:hAnsi="Arial" w:eastAsia="黑体"/>
      <w:b/>
      <w:bCs/>
      <w:kern w:val="2"/>
      <w:sz w:val="32"/>
      <w:szCs w:val="32"/>
      <w:lang w:val="en-US" w:eastAsia="zh-CN" w:bidi="ar-SA"/>
    </w:rPr>
  </w:style>
  <w:style w:type="paragraph" w:customStyle="1" w:styleId="427">
    <w:name w:val="6'"/>
    <w:basedOn w:val="1"/>
    <w:autoRedefine/>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428">
    <w:name w:val="样式 标题 1 + 黑体 三号 非加粗 居中 段前: 6 磅 段后: 6 磅 行距: 固定值 20 磅"/>
    <w:basedOn w:val="5"/>
    <w:autoRedefine/>
    <w:qFormat/>
    <w:uiPriority w:val="0"/>
    <w:pPr>
      <w:tabs>
        <w:tab w:val="clear" w:pos="1440"/>
      </w:tabs>
      <w:spacing w:before="120" w:after="120" w:line="400" w:lineRule="exact"/>
      <w:ind w:left="0" w:firstLine="0"/>
      <w:jc w:val="center"/>
    </w:pPr>
    <w:rPr>
      <w:rFonts w:ascii="黑体" w:hAnsi="黑体" w:eastAsia="黑体" w:cs="宋体"/>
      <w:b w:val="0"/>
      <w:bCs w:val="0"/>
      <w:sz w:val="32"/>
      <w:szCs w:val="20"/>
    </w:rPr>
  </w:style>
  <w:style w:type="paragraph" w:customStyle="1" w:styleId="429">
    <w:name w:val="样式 标题 3 + (中文) 黑体 小四 非加粗 段前: 7.8 磅 段后: 0 磅 行距: 固定值 20 磅"/>
    <w:basedOn w:val="7"/>
    <w:link w:val="431"/>
    <w:autoRedefine/>
    <w:qFormat/>
    <w:uiPriority w:val="0"/>
    <w:pPr>
      <w:spacing w:before="0" w:after="0" w:line="400" w:lineRule="exact"/>
    </w:pPr>
    <w:rPr>
      <w:rFonts w:eastAsia="黑体" w:cs="宋体"/>
      <w:b w:val="0"/>
      <w:bCs w:val="0"/>
      <w:sz w:val="24"/>
      <w:szCs w:val="20"/>
    </w:rPr>
  </w:style>
  <w:style w:type="paragraph" w:customStyle="1" w:styleId="430">
    <w:name w:val="样式 标题 2 + Times New Roman 四号 非加粗 段前: 5 磅 段后: 0 磅 行距: 固定值 20..."/>
    <w:basedOn w:val="6"/>
    <w:autoRedefine/>
    <w:qFormat/>
    <w:uiPriority w:val="0"/>
    <w:pPr>
      <w:spacing w:before="100" w:after="0" w:line="400" w:lineRule="exact"/>
    </w:pPr>
    <w:rPr>
      <w:rFonts w:ascii="Times New Roman" w:hAnsi="Times New Roman" w:cs="宋体"/>
      <w:b w:val="0"/>
      <w:bCs w:val="0"/>
      <w:sz w:val="28"/>
      <w:szCs w:val="20"/>
    </w:rPr>
  </w:style>
  <w:style w:type="character" w:customStyle="1" w:styleId="431">
    <w:name w:val="样式 标题 3 + (中文) 黑体 小四 非加粗 段前: 7.8 磅 段后: 0 磅 行距: 固定值 20 磅 Char Char"/>
    <w:link w:val="429"/>
    <w:autoRedefine/>
    <w:qFormat/>
    <w:uiPriority w:val="0"/>
    <w:rPr>
      <w:rFonts w:eastAsia="黑体" w:cs="宋体"/>
      <w:kern w:val="2"/>
      <w:sz w:val="24"/>
    </w:rPr>
  </w:style>
  <w:style w:type="paragraph" w:customStyle="1" w:styleId="432">
    <w:name w:val="WPSOffice手动目录 1"/>
    <w:autoRedefine/>
    <w:qFormat/>
    <w:uiPriority w:val="0"/>
    <w:pPr>
      <w:ind w:leftChars="0"/>
    </w:pPr>
    <w:rPr>
      <w:rFonts w:ascii="Times New Roman" w:hAnsi="Times New Roman" w:eastAsia="宋体" w:cs="Times New Roman"/>
      <w:sz w:val="20"/>
      <w:szCs w:val="20"/>
    </w:rPr>
  </w:style>
  <w:style w:type="paragraph" w:customStyle="1" w:styleId="433">
    <w:name w:val="WPSOffice手动目录 2"/>
    <w:autoRedefine/>
    <w:qFormat/>
    <w:uiPriority w:val="0"/>
    <w:pPr>
      <w:ind w:leftChars="200"/>
    </w:pPr>
    <w:rPr>
      <w:rFonts w:ascii="Times New Roman" w:hAnsi="Times New Roman" w:eastAsia="宋体" w:cs="Times New Roman"/>
      <w:sz w:val="20"/>
      <w:szCs w:val="20"/>
    </w:rPr>
  </w:style>
  <w:style w:type="paragraph" w:customStyle="1" w:styleId="434">
    <w:name w:val="Table Paragraph"/>
    <w:basedOn w:val="1"/>
    <w:autoRedefine/>
    <w:qFormat/>
    <w:uiPriority w:val="0"/>
    <w:pPr>
      <w:keepNext w:val="0"/>
      <w:keepLines w:val="0"/>
      <w:widowControl w:val="0"/>
      <w:suppressLineNumbers w:val="0"/>
      <w:autoSpaceDE w:val="0"/>
      <w:autoSpaceDN w:val="0"/>
      <w:spacing w:before="0" w:beforeAutospacing="0" w:after="0" w:afterAutospacing="0"/>
      <w:ind w:left="0" w:right="0"/>
      <w:jc w:val="left"/>
    </w:pPr>
    <w:rPr>
      <w:rFonts w:hint="default" w:ascii="方正书宋_GBK" w:hAnsi="方正书宋_GBK" w:eastAsia="方正书宋_GBK" w:cs="方正书宋_GBK"/>
      <w:kern w:val="0"/>
      <w:sz w:val="22"/>
      <w:szCs w:val="22"/>
      <w:lang w:val="en-US" w:eastAsia="zh-CN" w:bidi="ar"/>
    </w:rPr>
  </w:style>
  <w:style w:type="paragraph" w:customStyle="1" w:styleId="435">
    <w:name w:val="正文_0_0_0_0"/>
    <w:basedOn w:val="436"/>
    <w:qFormat/>
    <w:uiPriority w:val="0"/>
    <w:rPr>
      <w:rFonts w:ascii="Calibri" w:hAnsi="Calibri" w:eastAsia="宋体" w:cs="宋体"/>
      <w:sz w:val="28"/>
      <w:szCs w:val="28"/>
    </w:rPr>
  </w:style>
  <w:style w:type="paragraph" w:customStyle="1" w:styleId="436">
    <w:name w:val="正文_1_1"/>
    <w:basedOn w:val="437"/>
    <w:next w:val="445"/>
    <w:qFormat/>
    <w:uiPriority w:val="0"/>
    <w:pPr>
      <w:widowControl w:val="0"/>
      <w:jc w:val="both"/>
    </w:pPr>
    <w:rPr>
      <w:kern w:val="2"/>
      <w:sz w:val="21"/>
      <w:szCs w:val="22"/>
      <w:lang w:val="en-US" w:eastAsia="zh-CN" w:bidi="ar-SA"/>
    </w:rPr>
  </w:style>
  <w:style w:type="paragraph" w:customStyle="1" w:styleId="437">
    <w:name w:val="正文_1_0"/>
    <w:basedOn w:val="438"/>
    <w:next w:val="442"/>
    <w:qFormat/>
    <w:uiPriority w:val="0"/>
    <w:pPr>
      <w:widowControl w:val="0"/>
      <w:jc w:val="both"/>
    </w:pPr>
    <w:rPr>
      <w:rFonts w:ascii="Times New Roman" w:hAnsi="Times New Roman"/>
      <w:kern w:val="2"/>
      <w:sz w:val="21"/>
      <w:szCs w:val="24"/>
      <w:lang w:val="en-US" w:eastAsia="zh-CN" w:bidi="ar-SA"/>
    </w:rPr>
  </w:style>
  <w:style w:type="paragraph" w:customStyle="1" w:styleId="438">
    <w:name w:val="正文_2"/>
    <w:basedOn w:val="439"/>
    <w:next w:val="441"/>
    <w:qFormat/>
    <w:uiPriority w:val="0"/>
    <w:pPr>
      <w:widowControl w:val="0"/>
      <w:jc w:val="both"/>
    </w:pPr>
    <w:rPr>
      <w:rFonts w:ascii="Calibri" w:hAnsi="Calibri"/>
      <w:kern w:val="2"/>
      <w:sz w:val="21"/>
      <w:szCs w:val="22"/>
      <w:lang w:val="en-US" w:eastAsia="zh-CN" w:bidi="ar-SA"/>
    </w:rPr>
  </w:style>
  <w:style w:type="paragraph" w:customStyle="1" w:styleId="439">
    <w:name w:val="正文_1"/>
    <w:next w:val="440"/>
    <w:qFormat/>
    <w:uiPriority w:val="0"/>
    <w:pPr>
      <w:widowControl w:val="0"/>
      <w:jc w:val="both"/>
    </w:pPr>
    <w:rPr>
      <w:rFonts w:ascii="Calibri" w:hAnsi="Calibri" w:eastAsia="宋体" w:cs="Times New Roman"/>
      <w:kern w:val="2"/>
      <w:sz w:val="21"/>
      <w:szCs w:val="22"/>
      <w:lang w:val="en-US" w:eastAsia="zh-CN" w:bidi="ar-SA"/>
    </w:rPr>
  </w:style>
  <w:style w:type="paragraph" w:customStyle="1" w:styleId="440">
    <w:name w:val="列表_0"/>
    <w:basedOn w:val="439"/>
    <w:semiHidden/>
    <w:qFormat/>
    <w:locked/>
    <w:uiPriority w:val="0"/>
    <w:pPr>
      <w:ind w:left="200" w:hanging="200" w:hangingChars="200"/>
    </w:pPr>
  </w:style>
  <w:style w:type="paragraph" w:customStyle="1" w:styleId="441">
    <w:name w:val="正文文本_1"/>
    <w:basedOn w:val="437"/>
    <w:unhideWhenUsed/>
    <w:qFormat/>
    <w:uiPriority w:val="0"/>
    <w:pPr>
      <w:spacing w:after="120"/>
    </w:pPr>
    <w:rPr>
      <w:rFonts w:ascii="Calibri" w:hAnsi="Calibri" w:eastAsia="宋体" w:cs="Times New Roman"/>
    </w:rPr>
  </w:style>
  <w:style w:type="paragraph" w:customStyle="1" w:styleId="442">
    <w:name w:val="正文首行缩进1"/>
    <w:basedOn w:val="443"/>
    <w:unhideWhenUsed/>
    <w:qFormat/>
    <w:uiPriority w:val="99"/>
    <w:pPr>
      <w:ind w:firstLine="420" w:firstLineChars="100"/>
    </w:pPr>
    <w:rPr>
      <w:szCs w:val="22"/>
    </w:rPr>
  </w:style>
  <w:style w:type="paragraph" w:customStyle="1" w:styleId="443">
    <w:name w:val="正文文本_0_0"/>
    <w:basedOn w:val="444"/>
    <w:qFormat/>
    <w:uiPriority w:val="0"/>
    <w:pPr>
      <w:spacing w:after="120"/>
    </w:pPr>
    <w:rPr>
      <w:rFonts w:ascii="Times New Roman" w:hAnsi="Times New Roman" w:cs="Times New Roman"/>
      <w:szCs w:val="24"/>
    </w:rPr>
  </w:style>
  <w:style w:type="paragraph" w:customStyle="1" w:styleId="444">
    <w:name w:val="正文_1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445">
    <w:name w:val="正文首行缩进_0"/>
    <w:basedOn w:val="446"/>
    <w:unhideWhenUsed/>
    <w:qFormat/>
    <w:uiPriority w:val="99"/>
    <w:pPr>
      <w:ind w:firstLine="420" w:firstLineChars="100"/>
    </w:pPr>
    <w:rPr>
      <w:szCs w:val="22"/>
    </w:rPr>
  </w:style>
  <w:style w:type="paragraph" w:customStyle="1" w:styleId="446">
    <w:name w:val="正文文本_0_1"/>
    <w:basedOn w:val="447"/>
    <w:qFormat/>
    <w:uiPriority w:val="0"/>
    <w:pPr>
      <w:adjustRightInd w:val="0"/>
      <w:spacing w:after="60" w:line="360" w:lineRule="atLeast"/>
      <w:ind w:left="72" w:leftChars="30" w:right="30" w:rightChars="30"/>
      <w:jc w:val="center"/>
      <w:textAlignment w:val="baseline"/>
    </w:pPr>
    <w:rPr>
      <w:rFonts w:ascii="Calibri" w:hAnsi="Calibri" w:eastAsia="宋体"/>
    </w:rPr>
  </w:style>
  <w:style w:type="paragraph" w:customStyle="1" w:styleId="447">
    <w:name w:val="正文_1_0_2"/>
    <w:next w:val="44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8">
    <w:name w:val="Body Text First Indent_1"/>
    <w:basedOn w:val="449"/>
    <w:unhideWhenUsed/>
    <w:qFormat/>
    <w:uiPriority w:val="99"/>
    <w:pPr>
      <w:ind w:firstLine="420" w:firstLineChars="100"/>
    </w:pPr>
    <w:rPr>
      <w:szCs w:val="22"/>
    </w:rPr>
  </w:style>
  <w:style w:type="paragraph" w:customStyle="1" w:styleId="449">
    <w:name w:val="正文文本_0_0_1"/>
    <w:basedOn w:val="450"/>
    <w:qFormat/>
    <w:uiPriority w:val="0"/>
    <w:pPr>
      <w:spacing w:after="120"/>
    </w:pPr>
  </w:style>
  <w:style w:type="paragraph" w:customStyle="1" w:styleId="450">
    <w:name w:val="正文_12_0_1"/>
    <w:basedOn w:val="451"/>
    <w:qFormat/>
    <w:uiPriority w:val="0"/>
    <w:rPr>
      <w:rFonts w:cs="Calibri"/>
      <w:szCs w:val="21"/>
    </w:rPr>
  </w:style>
  <w:style w:type="paragraph" w:customStyle="1" w:styleId="451">
    <w:name w:val="正文_13_0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2">
    <w:name w:val="Normal_11"/>
    <w:qFormat/>
    <w:uiPriority w:val="0"/>
    <w:rPr>
      <w:rFonts w:ascii="黑体" w:hAnsi="黑体" w:eastAsia="黑体" w:cs="Times New Roman"/>
      <w:b/>
      <w:sz w:val="32"/>
      <w:szCs w:val="24"/>
      <w:lang w:bidi="ar-SA"/>
    </w:rPr>
  </w:style>
  <w:style w:type="paragraph" w:customStyle="1" w:styleId="453">
    <w:name w:val="正文_10_0"/>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zzz</Company>
  <Pages>68</Pages>
  <Words>16105</Words>
  <Characters>17247</Characters>
  <Lines>1</Lines>
  <Paragraphs>1</Paragraphs>
  <TotalTime>6</TotalTime>
  <ScaleCrop>false</ScaleCrop>
  <LinksUpToDate>false</LinksUpToDate>
  <CharactersWithSpaces>17464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2018-10-23T06:03:00Z</dcterms:created>
  <dc:creator>wmq</dc:creator>
  <cp:lastModifiedBy>Lenovo</cp:lastModifiedBy>
  <cp:lastPrinted>2024-10-11T11:01:00Z</cp:lastPrinted>
  <dcterms:modified xsi:type="dcterms:W3CDTF">2025-04-03T09:05:50Z</dcterms:modified>
  <dc:title>适用一般货物采购/非建筑设备货物采购含安装等伴随服务</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C5FD5DBEB9CA453C9450E55C8E691866_13</vt:lpwstr>
  </property>
  <property fmtid="{D5CDD505-2E9C-101B-9397-08002B2CF9AE}" pid="4" name="KSOTemplateDocerSaveRecord">
    <vt:lpwstr>eyJoZGlkIjoiYmVjZDQ1ZGU4ZWYyYTEyZTEzNGRiNmY3ODAwNGEwZGQiLCJ1c2VySWQiOiI1NDkyNzEzNzMifQ==</vt:lpwstr>
  </property>
</Properties>
</file>