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FC4AD7">
      <w:pPr>
        <w:pStyle w:val="8"/>
        <w:keepNext w:val="0"/>
        <w:keepLines w:val="0"/>
        <w:pageBreakBefore w:val="0"/>
        <w:wordWrap/>
        <w:overflowPunct/>
        <w:topLinePunct/>
        <w:bidi w:val="0"/>
        <w:spacing w:line="258" w:lineRule="auto"/>
      </w:pPr>
    </w:p>
    <w:p w14:paraId="536710C4">
      <w:pPr>
        <w:pStyle w:val="8"/>
        <w:keepNext w:val="0"/>
        <w:keepLines w:val="0"/>
        <w:pageBreakBefore w:val="0"/>
        <w:wordWrap/>
        <w:overflowPunct/>
        <w:topLinePunct/>
        <w:bidi w:val="0"/>
        <w:spacing w:line="258" w:lineRule="auto"/>
      </w:pPr>
    </w:p>
    <w:p w14:paraId="26F0A130">
      <w:pPr>
        <w:pStyle w:val="8"/>
        <w:keepNext w:val="0"/>
        <w:keepLines w:val="0"/>
        <w:pageBreakBefore w:val="0"/>
        <w:wordWrap/>
        <w:overflowPunct/>
        <w:topLinePunct/>
        <w:bidi w:val="0"/>
        <w:spacing w:line="258" w:lineRule="auto"/>
      </w:pPr>
    </w:p>
    <w:p w14:paraId="691FB34E">
      <w:pPr>
        <w:pStyle w:val="8"/>
        <w:keepNext w:val="0"/>
        <w:keepLines w:val="0"/>
        <w:pageBreakBefore w:val="0"/>
        <w:wordWrap/>
        <w:overflowPunct/>
        <w:topLinePunct/>
        <w:bidi w:val="0"/>
        <w:spacing w:line="258" w:lineRule="auto"/>
      </w:pPr>
    </w:p>
    <w:p w14:paraId="4612CE9F">
      <w:pPr>
        <w:pStyle w:val="8"/>
        <w:keepNext w:val="0"/>
        <w:keepLines w:val="0"/>
        <w:pageBreakBefore w:val="0"/>
        <w:wordWrap/>
        <w:overflowPunct/>
        <w:topLinePunct/>
        <w:bidi w:val="0"/>
        <w:spacing w:line="259" w:lineRule="auto"/>
      </w:pPr>
    </w:p>
    <w:p w14:paraId="21504BF1">
      <w:pPr>
        <w:pStyle w:val="8"/>
        <w:keepNext w:val="0"/>
        <w:keepLines w:val="0"/>
        <w:pageBreakBefore w:val="0"/>
        <w:wordWrap/>
        <w:overflowPunct/>
        <w:topLinePunct/>
        <w:bidi w:val="0"/>
        <w:spacing w:line="259" w:lineRule="auto"/>
      </w:pPr>
    </w:p>
    <w:p w14:paraId="086D4270">
      <w:pPr>
        <w:pStyle w:val="8"/>
        <w:keepNext w:val="0"/>
        <w:keepLines w:val="0"/>
        <w:pageBreakBefore w:val="0"/>
        <w:wordWrap/>
        <w:overflowPunct/>
        <w:topLinePunct/>
        <w:bidi w:val="0"/>
        <w:spacing w:line="251" w:lineRule="auto"/>
        <w:jc w:val="center"/>
      </w:pPr>
      <w:r>
        <w:rPr>
          <w:rFonts w:hint="eastAsia" w:ascii="仿宋" w:hAnsi="仿宋" w:eastAsia="仿宋" w:cs="仿宋"/>
          <w:spacing w:val="3"/>
          <w:sz w:val="47"/>
          <w:szCs w:val="47"/>
          <w:lang w:val="en-US" w:eastAsia="zh-CN"/>
          <w14:textOutline w14:w="8717" w14:cap="sq" w14:cmpd="sng">
            <w14:solidFill>
              <w14:srgbClr w14:val="000000"/>
            </w14:solidFill>
            <w14:prstDash w14:val="solid"/>
            <w14:bevel/>
          </w14:textOutline>
        </w:rPr>
        <w:t>阜康市中医医院新区健康体检中心建设项目</w:t>
      </w:r>
    </w:p>
    <w:p w14:paraId="6ACA4896">
      <w:pPr>
        <w:pStyle w:val="8"/>
        <w:keepNext w:val="0"/>
        <w:keepLines w:val="0"/>
        <w:pageBreakBefore w:val="0"/>
        <w:wordWrap/>
        <w:overflowPunct/>
        <w:topLinePunct/>
        <w:bidi w:val="0"/>
        <w:spacing w:line="251" w:lineRule="auto"/>
      </w:pPr>
    </w:p>
    <w:p w14:paraId="5C75F903">
      <w:pPr>
        <w:pStyle w:val="8"/>
        <w:keepNext w:val="0"/>
        <w:keepLines w:val="0"/>
        <w:pageBreakBefore w:val="0"/>
        <w:wordWrap/>
        <w:overflowPunct/>
        <w:topLinePunct/>
        <w:bidi w:val="0"/>
        <w:spacing w:line="251" w:lineRule="auto"/>
      </w:pPr>
    </w:p>
    <w:p w14:paraId="7217617B">
      <w:pPr>
        <w:pStyle w:val="8"/>
        <w:keepNext w:val="0"/>
        <w:keepLines w:val="0"/>
        <w:pageBreakBefore w:val="0"/>
        <w:wordWrap/>
        <w:overflowPunct/>
        <w:topLinePunct/>
        <w:bidi w:val="0"/>
        <w:spacing w:line="251" w:lineRule="auto"/>
      </w:pPr>
    </w:p>
    <w:p w14:paraId="343F03EB">
      <w:pPr>
        <w:pStyle w:val="8"/>
        <w:keepNext w:val="0"/>
        <w:keepLines w:val="0"/>
        <w:pageBreakBefore w:val="0"/>
        <w:wordWrap/>
        <w:overflowPunct/>
        <w:topLinePunct/>
        <w:bidi w:val="0"/>
        <w:spacing w:line="251" w:lineRule="auto"/>
      </w:pPr>
    </w:p>
    <w:p w14:paraId="4733BD22">
      <w:pPr>
        <w:pStyle w:val="8"/>
        <w:keepNext w:val="0"/>
        <w:keepLines w:val="0"/>
        <w:pageBreakBefore w:val="0"/>
        <w:wordWrap/>
        <w:overflowPunct/>
        <w:topLinePunct/>
        <w:bidi w:val="0"/>
        <w:spacing w:line="252" w:lineRule="auto"/>
      </w:pPr>
    </w:p>
    <w:p w14:paraId="7FA6B013">
      <w:pPr>
        <w:keepNext w:val="0"/>
        <w:keepLines w:val="0"/>
        <w:pageBreakBefore w:val="0"/>
        <w:wordWrap/>
        <w:overflowPunct/>
        <w:topLinePunct/>
        <w:bidi w:val="0"/>
        <w:spacing w:before="153" w:line="226" w:lineRule="auto"/>
        <w:ind w:left="3434"/>
        <w:rPr>
          <w:rFonts w:ascii="仿宋" w:hAnsi="仿宋" w:eastAsia="仿宋" w:cs="仿宋"/>
          <w:sz w:val="47"/>
          <w:szCs w:val="47"/>
        </w:rPr>
      </w:pPr>
      <w:r>
        <w:rPr>
          <w:rFonts w:ascii="仿宋" w:hAnsi="仿宋" w:eastAsia="仿宋" w:cs="仿宋"/>
          <w:spacing w:val="3"/>
          <w:sz w:val="47"/>
          <w:szCs w:val="47"/>
          <w14:textOutline w14:w="8717" w14:cap="sq" w14:cmpd="sng">
            <w14:solidFill>
              <w14:srgbClr w14:val="000000"/>
            </w14:solidFill>
            <w14:prstDash w14:val="solid"/>
            <w14:bevel/>
          </w14:textOutline>
        </w:rPr>
        <w:t>招标文件</w:t>
      </w:r>
    </w:p>
    <w:p w14:paraId="47E0551D">
      <w:pPr>
        <w:pStyle w:val="8"/>
        <w:keepNext w:val="0"/>
        <w:keepLines w:val="0"/>
        <w:pageBreakBefore w:val="0"/>
        <w:wordWrap/>
        <w:overflowPunct/>
        <w:topLinePunct/>
        <w:bidi w:val="0"/>
        <w:spacing w:line="366" w:lineRule="auto"/>
      </w:pPr>
    </w:p>
    <w:p w14:paraId="69625CF8">
      <w:pPr>
        <w:keepNext w:val="0"/>
        <w:keepLines w:val="0"/>
        <w:pageBreakBefore w:val="0"/>
        <w:wordWrap/>
        <w:overflowPunct/>
        <w:topLinePunct/>
        <w:bidi w:val="0"/>
        <w:spacing w:before="101" w:line="229" w:lineRule="auto"/>
        <w:ind w:left="2380"/>
        <w:rPr>
          <w:rFonts w:hint="eastAsia" w:ascii="仿宋" w:hAnsi="仿宋" w:eastAsia="仿宋" w:cs="仿宋"/>
          <w:sz w:val="31"/>
          <w:szCs w:val="31"/>
          <w:lang w:val="en-US" w:eastAsia="zh-CN"/>
        </w:rPr>
      </w:pPr>
      <w:r>
        <w:rPr>
          <w:rFonts w:ascii="仿宋" w:hAnsi="仿宋" w:eastAsia="仿宋" w:cs="仿宋"/>
          <w:spacing w:val="12"/>
          <w:sz w:val="31"/>
          <w:szCs w:val="31"/>
          <w14:textOutline w14:w="5793" w14:cap="sq" w14:cmpd="sng">
            <w14:solidFill>
              <w14:srgbClr w14:val="000000"/>
            </w14:solidFill>
            <w14:prstDash w14:val="solid"/>
            <w14:bevel/>
          </w14:textOutline>
        </w:rPr>
        <w:t>项目编号：</w:t>
      </w:r>
      <w:r>
        <w:rPr>
          <w:rFonts w:hint="eastAsia" w:ascii="仿宋" w:hAnsi="仿宋" w:eastAsia="仿宋" w:cs="仿宋"/>
          <w:spacing w:val="12"/>
          <w:sz w:val="31"/>
          <w:szCs w:val="31"/>
          <w:lang w:eastAsia="zh-CN"/>
          <w14:textOutline w14:w="5793" w14:cap="sq" w14:cmpd="sng">
            <w14:solidFill>
              <w14:srgbClr w14:val="000000"/>
            </w14:solidFill>
            <w14:prstDash w14:val="solid"/>
            <w14:bevel/>
          </w14:textOutline>
        </w:rPr>
        <w:t>XJCXYCJ-ZB-2025-03</w:t>
      </w:r>
    </w:p>
    <w:p w14:paraId="17AB71BD">
      <w:pPr>
        <w:pStyle w:val="8"/>
        <w:keepNext w:val="0"/>
        <w:keepLines w:val="0"/>
        <w:pageBreakBefore w:val="0"/>
        <w:wordWrap/>
        <w:overflowPunct/>
        <w:topLinePunct/>
        <w:bidi w:val="0"/>
        <w:spacing w:line="249" w:lineRule="auto"/>
      </w:pPr>
    </w:p>
    <w:p w14:paraId="0DD4C670">
      <w:pPr>
        <w:pStyle w:val="8"/>
        <w:keepNext w:val="0"/>
        <w:keepLines w:val="0"/>
        <w:pageBreakBefore w:val="0"/>
        <w:wordWrap/>
        <w:overflowPunct/>
        <w:topLinePunct/>
        <w:bidi w:val="0"/>
        <w:spacing w:line="250" w:lineRule="auto"/>
      </w:pPr>
    </w:p>
    <w:p w14:paraId="1014D901">
      <w:pPr>
        <w:pStyle w:val="8"/>
        <w:keepNext w:val="0"/>
        <w:keepLines w:val="0"/>
        <w:pageBreakBefore w:val="0"/>
        <w:wordWrap/>
        <w:overflowPunct/>
        <w:topLinePunct/>
        <w:bidi w:val="0"/>
        <w:spacing w:line="250" w:lineRule="auto"/>
      </w:pPr>
    </w:p>
    <w:p w14:paraId="1C7F9784">
      <w:pPr>
        <w:pStyle w:val="8"/>
        <w:keepNext w:val="0"/>
        <w:keepLines w:val="0"/>
        <w:pageBreakBefore w:val="0"/>
        <w:wordWrap/>
        <w:overflowPunct/>
        <w:topLinePunct/>
        <w:bidi w:val="0"/>
        <w:spacing w:line="250" w:lineRule="auto"/>
      </w:pPr>
    </w:p>
    <w:p w14:paraId="219617E8">
      <w:pPr>
        <w:pStyle w:val="8"/>
        <w:keepNext w:val="0"/>
        <w:keepLines w:val="0"/>
        <w:pageBreakBefore w:val="0"/>
        <w:wordWrap/>
        <w:overflowPunct/>
        <w:topLinePunct/>
        <w:bidi w:val="0"/>
        <w:spacing w:line="250" w:lineRule="auto"/>
      </w:pPr>
    </w:p>
    <w:p w14:paraId="0F6BFC4F">
      <w:pPr>
        <w:pStyle w:val="8"/>
        <w:keepNext w:val="0"/>
        <w:keepLines w:val="0"/>
        <w:pageBreakBefore w:val="0"/>
        <w:wordWrap/>
        <w:overflowPunct/>
        <w:topLinePunct/>
        <w:bidi w:val="0"/>
        <w:spacing w:line="250" w:lineRule="auto"/>
      </w:pPr>
    </w:p>
    <w:p w14:paraId="13971C4D">
      <w:pPr>
        <w:pStyle w:val="8"/>
        <w:keepNext w:val="0"/>
        <w:keepLines w:val="0"/>
        <w:pageBreakBefore w:val="0"/>
        <w:wordWrap/>
        <w:overflowPunct/>
        <w:topLinePunct/>
        <w:bidi w:val="0"/>
        <w:spacing w:line="250" w:lineRule="auto"/>
      </w:pPr>
    </w:p>
    <w:p w14:paraId="30EDD52F">
      <w:pPr>
        <w:pStyle w:val="8"/>
        <w:keepNext w:val="0"/>
        <w:keepLines w:val="0"/>
        <w:pageBreakBefore w:val="0"/>
        <w:wordWrap/>
        <w:overflowPunct/>
        <w:topLinePunct/>
        <w:bidi w:val="0"/>
        <w:spacing w:line="250" w:lineRule="auto"/>
      </w:pPr>
    </w:p>
    <w:p w14:paraId="58054F23">
      <w:pPr>
        <w:pStyle w:val="8"/>
        <w:keepNext w:val="0"/>
        <w:keepLines w:val="0"/>
        <w:pageBreakBefore w:val="0"/>
        <w:wordWrap/>
        <w:overflowPunct/>
        <w:topLinePunct/>
        <w:bidi w:val="0"/>
        <w:spacing w:line="250" w:lineRule="auto"/>
      </w:pPr>
    </w:p>
    <w:p w14:paraId="7A8A36EF">
      <w:pPr>
        <w:pStyle w:val="8"/>
        <w:keepNext w:val="0"/>
        <w:keepLines w:val="0"/>
        <w:pageBreakBefore w:val="0"/>
        <w:wordWrap/>
        <w:overflowPunct/>
        <w:topLinePunct/>
        <w:bidi w:val="0"/>
        <w:spacing w:line="250" w:lineRule="auto"/>
      </w:pPr>
    </w:p>
    <w:p w14:paraId="36E6DC5A">
      <w:pPr>
        <w:pStyle w:val="8"/>
        <w:keepNext w:val="0"/>
        <w:keepLines w:val="0"/>
        <w:pageBreakBefore w:val="0"/>
        <w:wordWrap/>
        <w:overflowPunct/>
        <w:topLinePunct/>
        <w:bidi w:val="0"/>
        <w:spacing w:line="250" w:lineRule="auto"/>
      </w:pPr>
    </w:p>
    <w:p w14:paraId="25100A84">
      <w:pPr>
        <w:pStyle w:val="8"/>
        <w:keepNext w:val="0"/>
        <w:keepLines w:val="0"/>
        <w:pageBreakBefore w:val="0"/>
        <w:wordWrap/>
        <w:overflowPunct/>
        <w:topLinePunct/>
        <w:bidi w:val="0"/>
        <w:spacing w:line="250" w:lineRule="auto"/>
      </w:pPr>
    </w:p>
    <w:p w14:paraId="2973B9CB">
      <w:pPr>
        <w:pStyle w:val="8"/>
        <w:keepNext w:val="0"/>
        <w:keepLines w:val="0"/>
        <w:pageBreakBefore w:val="0"/>
        <w:wordWrap/>
        <w:overflowPunct/>
        <w:topLinePunct/>
        <w:bidi w:val="0"/>
        <w:spacing w:line="250" w:lineRule="auto"/>
      </w:pPr>
    </w:p>
    <w:p w14:paraId="010E6154">
      <w:pPr>
        <w:pStyle w:val="8"/>
        <w:keepNext w:val="0"/>
        <w:keepLines w:val="0"/>
        <w:pageBreakBefore w:val="0"/>
        <w:wordWrap/>
        <w:overflowPunct/>
        <w:topLinePunct/>
        <w:bidi w:val="0"/>
        <w:spacing w:line="250" w:lineRule="auto"/>
      </w:pPr>
    </w:p>
    <w:p w14:paraId="24422CF7">
      <w:pPr>
        <w:pStyle w:val="8"/>
        <w:keepNext w:val="0"/>
        <w:keepLines w:val="0"/>
        <w:pageBreakBefore w:val="0"/>
        <w:wordWrap/>
        <w:overflowPunct/>
        <w:topLinePunct/>
        <w:bidi w:val="0"/>
        <w:spacing w:line="250" w:lineRule="auto"/>
      </w:pPr>
    </w:p>
    <w:p w14:paraId="74E4FE4E">
      <w:pPr>
        <w:keepNext w:val="0"/>
        <w:keepLines w:val="0"/>
        <w:pageBreakBefore w:val="0"/>
        <w:wordWrap/>
        <w:overflowPunct/>
        <w:topLinePunct/>
        <w:bidi w:val="0"/>
        <w:spacing w:before="101" w:line="226" w:lineRule="auto"/>
        <w:ind w:left="2126" w:leftChars="75" w:hanging="1968" w:hangingChars="600"/>
        <w:rPr>
          <w:rFonts w:hint="eastAsia" w:ascii="仿宋" w:hAnsi="仿宋" w:eastAsia="仿宋" w:cs="仿宋"/>
          <w:sz w:val="31"/>
          <w:szCs w:val="31"/>
          <w:lang w:eastAsia="zh-CN"/>
        </w:rPr>
      </w:pPr>
      <w:r>
        <w:rPr>
          <w:rFonts w:ascii="仿宋" w:hAnsi="仿宋" w:eastAsia="仿宋" w:cs="仿宋"/>
          <w:spacing w:val="9"/>
          <w:sz w:val="31"/>
          <w:szCs w:val="31"/>
          <w14:textOutline w14:w="5793" w14:cap="sq" w14:cmpd="sng">
            <w14:solidFill>
              <w14:srgbClr w14:val="000000"/>
            </w14:solidFill>
            <w14:prstDash w14:val="solid"/>
            <w14:bevel/>
          </w14:textOutline>
        </w:rPr>
        <w:t>采购人名称：</w:t>
      </w:r>
      <w:r>
        <w:rPr>
          <w:rFonts w:hint="eastAsia" w:ascii="仿宋" w:hAnsi="仿宋" w:eastAsia="仿宋" w:cs="仿宋"/>
          <w:spacing w:val="9"/>
          <w:sz w:val="31"/>
          <w:szCs w:val="31"/>
          <w:lang w:eastAsia="zh-CN"/>
          <w14:textOutline w14:w="5793" w14:cap="sq" w14:cmpd="sng">
            <w14:solidFill>
              <w14:srgbClr w14:val="000000"/>
            </w14:solidFill>
            <w14:prstDash w14:val="solid"/>
            <w14:bevel/>
          </w14:textOutline>
        </w:rPr>
        <w:t>阜康市中医医院</w:t>
      </w:r>
    </w:p>
    <w:p w14:paraId="1BBCD606">
      <w:pPr>
        <w:keepNext w:val="0"/>
        <w:keepLines w:val="0"/>
        <w:pageBreakBefore w:val="0"/>
        <w:wordWrap/>
        <w:overflowPunct/>
        <w:topLinePunct/>
        <w:bidi w:val="0"/>
        <w:spacing w:before="243" w:line="228" w:lineRule="auto"/>
        <w:ind w:left="153"/>
        <w:rPr>
          <w:rFonts w:hint="eastAsia" w:ascii="仿宋" w:hAnsi="仿宋" w:eastAsia="仿宋" w:cs="仿宋"/>
          <w:sz w:val="31"/>
          <w:szCs w:val="31"/>
          <w:lang w:val="en-US" w:eastAsia="zh-CN"/>
        </w:rPr>
      </w:pPr>
      <w:r>
        <w:rPr>
          <w:rFonts w:ascii="仿宋" w:hAnsi="仿宋" w:eastAsia="仿宋" w:cs="仿宋"/>
          <w:spacing w:val="-1"/>
          <w:sz w:val="31"/>
          <w:szCs w:val="31"/>
          <w14:textOutline w14:w="5793" w14:cap="sq" w14:cmpd="sng">
            <w14:solidFill>
              <w14:srgbClr w14:val="000000"/>
            </w14:solidFill>
            <w14:prstDash w14:val="solid"/>
            <w14:bevel/>
          </w14:textOutline>
        </w:rPr>
        <w:t>联</w:t>
      </w:r>
      <w:r>
        <w:rPr>
          <w:rFonts w:ascii="仿宋" w:hAnsi="仿宋" w:eastAsia="仿宋" w:cs="仿宋"/>
          <w:spacing w:val="44"/>
          <w:sz w:val="31"/>
          <w:szCs w:val="31"/>
        </w:rPr>
        <w:t xml:space="preserve"> </w:t>
      </w:r>
      <w:r>
        <w:rPr>
          <w:rFonts w:ascii="仿宋" w:hAnsi="仿宋" w:eastAsia="仿宋" w:cs="仿宋"/>
          <w:spacing w:val="-1"/>
          <w:sz w:val="31"/>
          <w:szCs w:val="31"/>
          <w14:textOutline w14:w="5793" w14:cap="sq" w14:cmpd="sng">
            <w14:solidFill>
              <w14:srgbClr w14:val="000000"/>
            </w14:solidFill>
            <w14:prstDash w14:val="solid"/>
            <w14:bevel/>
          </w14:textOutline>
        </w:rPr>
        <w:t>系</w:t>
      </w:r>
      <w:r>
        <w:rPr>
          <w:rFonts w:ascii="仿宋" w:hAnsi="仿宋" w:eastAsia="仿宋" w:cs="仿宋"/>
          <w:spacing w:val="34"/>
          <w:sz w:val="31"/>
          <w:szCs w:val="31"/>
        </w:rPr>
        <w:t xml:space="preserve"> </w:t>
      </w:r>
      <w:r>
        <w:rPr>
          <w:rFonts w:ascii="仿宋" w:hAnsi="仿宋" w:eastAsia="仿宋" w:cs="仿宋"/>
          <w:spacing w:val="-1"/>
          <w:sz w:val="31"/>
          <w:szCs w:val="31"/>
          <w14:textOutline w14:w="5793" w14:cap="sq" w14:cmpd="sng">
            <w14:solidFill>
              <w14:srgbClr w14:val="000000"/>
            </w14:solidFill>
            <w14:prstDash w14:val="solid"/>
            <w14:bevel/>
          </w14:textOutline>
        </w:rPr>
        <w:t>人：</w:t>
      </w:r>
      <w:r>
        <w:rPr>
          <w:rFonts w:hint="eastAsia" w:ascii="仿宋" w:hAnsi="仿宋" w:eastAsia="仿宋" w:cs="仿宋"/>
          <w:spacing w:val="-1"/>
          <w:sz w:val="31"/>
          <w:szCs w:val="31"/>
          <w:lang w:eastAsia="zh-CN"/>
          <w14:textOutline w14:w="5793" w14:cap="sq" w14:cmpd="sng">
            <w14:solidFill>
              <w14:srgbClr w14:val="000000"/>
            </w14:solidFill>
            <w14:prstDash w14:val="solid"/>
            <w14:bevel/>
          </w14:textOutline>
        </w:rPr>
        <w:t>刘先生</w:t>
      </w:r>
    </w:p>
    <w:p w14:paraId="00D0FC6A">
      <w:pPr>
        <w:keepNext w:val="0"/>
        <w:keepLines w:val="0"/>
        <w:pageBreakBefore w:val="0"/>
        <w:wordWrap/>
        <w:overflowPunct/>
        <w:topLinePunct/>
        <w:bidi w:val="0"/>
        <w:spacing w:before="241" w:line="229" w:lineRule="auto"/>
        <w:ind w:left="153"/>
        <w:rPr>
          <w:rFonts w:hint="default" w:ascii="仿宋" w:hAnsi="仿宋" w:eastAsia="仿宋" w:cs="仿宋"/>
          <w:sz w:val="31"/>
          <w:szCs w:val="31"/>
          <w:lang w:val="en-US" w:eastAsia="zh-CN"/>
        </w:rPr>
      </w:pPr>
      <w:r>
        <w:rPr>
          <w:rFonts w:ascii="仿宋" w:hAnsi="仿宋" w:eastAsia="仿宋" w:cs="仿宋"/>
          <w:spacing w:val="6"/>
          <w:sz w:val="31"/>
          <w:szCs w:val="31"/>
          <w14:textOutline w14:w="5793" w14:cap="sq" w14:cmpd="sng">
            <w14:solidFill>
              <w14:srgbClr w14:val="000000"/>
            </w14:solidFill>
            <w14:prstDash w14:val="solid"/>
            <w14:bevel/>
          </w14:textOutline>
        </w:rPr>
        <w:t>联系电话:</w:t>
      </w:r>
      <w:r>
        <w:rPr>
          <w:rFonts w:hint="eastAsia" w:ascii="仿宋" w:hAnsi="仿宋" w:eastAsia="仿宋" w:cs="仿宋"/>
          <w:spacing w:val="6"/>
          <w:sz w:val="31"/>
          <w:szCs w:val="31"/>
          <w:lang w:val="en-US" w:eastAsia="zh-CN"/>
          <w14:textOutline w14:w="5793" w14:cap="sq" w14:cmpd="sng">
            <w14:solidFill>
              <w14:srgbClr w14:val="000000"/>
            </w14:solidFill>
            <w14:prstDash w14:val="solid"/>
            <w14:bevel/>
          </w14:textOutline>
        </w:rPr>
        <w:t>18167757225</w:t>
      </w:r>
    </w:p>
    <w:p w14:paraId="793C5D91">
      <w:pPr>
        <w:keepNext w:val="0"/>
        <w:keepLines w:val="0"/>
        <w:pageBreakBefore w:val="0"/>
        <w:wordWrap/>
        <w:overflowPunct/>
        <w:topLinePunct/>
        <w:bidi w:val="0"/>
        <w:spacing w:before="240" w:line="228" w:lineRule="auto"/>
        <w:ind w:left="155"/>
        <w:rPr>
          <w:rFonts w:hint="eastAsia" w:ascii="仿宋" w:hAnsi="仿宋" w:eastAsia="仿宋" w:cs="仿宋"/>
          <w:sz w:val="31"/>
          <w:szCs w:val="31"/>
          <w:lang w:eastAsia="zh-CN"/>
        </w:rPr>
      </w:pPr>
      <w:r>
        <w:rPr>
          <w:rFonts w:ascii="仿宋" w:hAnsi="仿宋" w:eastAsia="仿宋" w:cs="仿宋"/>
          <w:spacing w:val="6"/>
          <w:sz w:val="31"/>
          <w:szCs w:val="31"/>
          <w14:textOutline w14:w="5793" w14:cap="sq" w14:cmpd="sng">
            <w14:solidFill>
              <w14:srgbClr w14:val="000000"/>
            </w14:solidFill>
            <w14:prstDash w14:val="solid"/>
            <w14:bevel/>
          </w14:textOutline>
        </w:rPr>
        <w:t>招标代理机构：</w:t>
      </w:r>
      <w:r>
        <w:rPr>
          <w:rFonts w:ascii="仿宋" w:hAnsi="仿宋" w:eastAsia="仿宋" w:cs="仿宋"/>
          <w:spacing w:val="-74"/>
          <w:sz w:val="31"/>
          <w:szCs w:val="31"/>
        </w:rPr>
        <w:t xml:space="preserve"> </w:t>
      </w:r>
      <w:r>
        <w:rPr>
          <w:rFonts w:hint="eastAsia" w:ascii="仿宋" w:hAnsi="仿宋" w:eastAsia="仿宋" w:cs="仿宋"/>
          <w:spacing w:val="6"/>
          <w:sz w:val="31"/>
          <w:szCs w:val="31"/>
          <w:lang w:eastAsia="zh-CN"/>
          <w14:textOutline w14:w="5793" w14:cap="sq" w14:cmpd="sng">
            <w14:solidFill>
              <w14:srgbClr w14:val="000000"/>
            </w14:solidFill>
            <w14:prstDash w14:val="solid"/>
            <w14:bevel/>
          </w14:textOutline>
        </w:rPr>
        <w:t>新疆昌兴源项目管理有限公司</w:t>
      </w:r>
    </w:p>
    <w:p w14:paraId="5499AC48">
      <w:pPr>
        <w:keepNext w:val="0"/>
        <w:keepLines w:val="0"/>
        <w:pageBreakBefore w:val="0"/>
        <w:wordWrap/>
        <w:overflowPunct/>
        <w:topLinePunct/>
        <w:bidi w:val="0"/>
        <w:spacing w:before="241" w:line="228" w:lineRule="auto"/>
        <w:ind w:left="153"/>
        <w:rPr>
          <w:rFonts w:hint="eastAsia" w:ascii="仿宋" w:hAnsi="仿宋" w:eastAsia="仿宋" w:cs="仿宋"/>
          <w:sz w:val="31"/>
          <w:szCs w:val="31"/>
          <w:lang w:eastAsia="zh-CN"/>
        </w:rPr>
      </w:pPr>
      <w:r>
        <w:rPr>
          <w:rFonts w:ascii="仿宋" w:hAnsi="仿宋" w:eastAsia="仿宋" w:cs="仿宋"/>
          <w:spacing w:val="-1"/>
          <w:sz w:val="31"/>
          <w:szCs w:val="31"/>
          <w14:textOutline w14:w="5793" w14:cap="sq" w14:cmpd="sng">
            <w14:solidFill>
              <w14:srgbClr w14:val="000000"/>
            </w14:solidFill>
            <w14:prstDash w14:val="solid"/>
            <w14:bevel/>
          </w14:textOutline>
        </w:rPr>
        <w:t>联</w:t>
      </w:r>
      <w:r>
        <w:rPr>
          <w:rFonts w:ascii="仿宋" w:hAnsi="仿宋" w:eastAsia="仿宋" w:cs="仿宋"/>
          <w:spacing w:val="44"/>
          <w:sz w:val="31"/>
          <w:szCs w:val="31"/>
        </w:rPr>
        <w:t xml:space="preserve"> </w:t>
      </w:r>
      <w:r>
        <w:rPr>
          <w:rFonts w:ascii="仿宋" w:hAnsi="仿宋" w:eastAsia="仿宋" w:cs="仿宋"/>
          <w:spacing w:val="-1"/>
          <w:sz w:val="31"/>
          <w:szCs w:val="31"/>
          <w14:textOutline w14:w="5793" w14:cap="sq" w14:cmpd="sng">
            <w14:solidFill>
              <w14:srgbClr w14:val="000000"/>
            </w14:solidFill>
            <w14:prstDash w14:val="solid"/>
            <w14:bevel/>
          </w14:textOutline>
        </w:rPr>
        <w:t>系</w:t>
      </w:r>
      <w:r>
        <w:rPr>
          <w:rFonts w:ascii="仿宋" w:hAnsi="仿宋" w:eastAsia="仿宋" w:cs="仿宋"/>
          <w:spacing w:val="34"/>
          <w:sz w:val="31"/>
          <w:szCs w:val="31"/>
        </w:rPr>
        <w:t xml:space="preserve"> </w:t>
      </w:r>
      <w:r>
        <w:rPr>
          <w:rFonts w:ascii="仿宋" w:hAnsi="仿宋" w:eastAsia="仿宋" w:cs="仿宋"/>
          <w:spacing w:val="-1"/>
          <w:sz w:val="31"/>
          <w:szCs w:val="31"/>
          <w14:textOutline w14:w="5793" w14:cap="sq" w14:cmpd="sng">
            <w14:solidFill>
              <w14:srgbClr w14:val="000000"/>
            </w14:solidFill>
            <w14:prstDash w14:val="solid"/>
            <w14:bevel/>
          </w14:textOutline>
        </w:rPr>
        <w:t>人：</w:t>
      </w:r>
      <w:r>
        <w:rPr>
          <w:rFonts w:hint="eastAsia" w:ascii="仿宋" w:hAnsi="仿宋" w:eastAsia="仿宋" w:cs="仿宋"/>
          <w:spacing w:val="-1"/>
          <w:sz w:val="31"/>
          <w:szCs w:val="31"/>
          <w:lang w:eastAsia="zh-CN"/>
          <w14:textOutline w14:w="5793" w14:cap="sq" w14:cmpd="sng">
            <w14:solidFill>
              <w14:srgbClr w14:val="000000"/>
            </w14:solidFill>
            <w14:prstDash w14:val="solid"/>
            <w14:bevel/>
          </w14:textOutline>
        </w:rPr>
        <w:t>马先生</w:t>
      </w:r>
    </w:p>
    <w:p w14:paraId="6303DC7A">
      <w:pPr>
        <w:keepNext w:val="0"/>
        <w:keepLines w:val="0"/>
        <w:pageBreakBefore w:val="0"/>
        <w:wordWrap/>
        <w:overflowPunct/>
        <w:topLinePunct/>
        <w:bidi w:val="0"/>
        <w:spacing w:before="241" w:line="229" w:lineRule="auto"/>
        <w:ind w:left="153"/>
        <w:rPr>
          <w:rFonts w:hint="default" w:ascii="仿宋" w:hAnsi="仿宋" w:eastAsia="仿宋" w:cs="仿宋"/>
          <w:spacing w:val="6"/>
          <w:sz w:val="31"/>
          <w:szCs w:val="31"/>
          <w:lang w:val="en-US" w:eastAsia="zh-CN"/>
          <w14:textOutline w14:w="5793" w14:cap="sq" w14:cmpd="sng">
            <w14:solidFill>
              <w14:srgbClr w14:val="000000"/>
            </w14:solidFill>
            <w14:prstDash w14:val="solid"/>
            <w14:bevel/>
          </w14:textOutline>
        </w:rPr>
        <w:sectPr>
          <w:headerReference r:id="rId5" w:type="default"/>
          <w:pgSz w:w="11906" w:h="16839"/>
          <w:pgMar w:top="400" w:right="1205" w:bottom="0" w:left="1724" w:header="0" w:footer="0" w:gutter="0"/>
          <w:cols w:space="720" w:num="1"/>
        </w:sectPr>
      </w:pPr>
      <w:r>
        <w:rPr>
          <w:rFonts w:ascii="仿宋" w:hAnsi="仿宋" w:eastAsia="仿宋" w:cs="仿宋"/>
          <w:spacing w:val="6"/>
          <w:sz w:val="31"/>
          <w:szCs w:val="31"/>
          <w14:textOutline w14:w="5793" w14:cap="sq" w14:cmpd="sng">
            <w14:solidFill>
              <w14:srgbClr w14:val="000000"/>
            </w14:solidFill>
            <w14:prstDash w14:val="solid"/>
            <w14:bevel/>
          </w14:textOutline>
        </w:rPr>
        <w:t>联系电话：</w:t>
      </w:r>
      <w:r>
        <w:rPr>
          <w:rFonts w:hint="eastAsia" w:ascii="仿宋" w:hAnsi="仿宋" w:eastAsia="仿宋" w:cs="仿宋"/>
          <w:spacing w:val="6"/>
          <w:sz w:val="31"/>
          <w:szCs w:val="31"/>
          <w:lang w:eastAsia="zh-CN"/>
          <w14:textOutline w14:w="5793" w14:cap="sq" w14:cmpd="sng">
            <w14:solidFill>
              <w14:srgbClr w14:val="000000"/>
            </w14:solidFill>
            <w14:prstDash w14:val="solid"/>
            <w14:bevel/>
          </w14:textOutline>
        </w:rPr>
        <w:t>13119001301、</w:t>
      </w:r>
      <w:r>
        <w:rPr>
          <w:rFonts w:hint="eastAsia" w:ascii="仿宋" w:hAnsi="仿宋" w:eastAsia="仿宋" w:cs="仿宋"/>
          <w:spacing w:val="6"/>
          <w:sz w:val="31"/>
          <w:szCs w:val="31"/>
          <w:lang w:val="en-US" w:eastAsia="zh-CN"/>
          <w14:textOutline w14:w="5793" w14:cap="sq" w14:cmpd="sng">
            <w14:solidFill>
              <w14:srgbClr w14:val="000000"/>
            </w14:solidFill>
            <w14:prstDash w14:val="solid"/>
            <w14:bevel/>
          </w14:textOutline>
        </w:rPr>
        <w:t>13109022216</w:t>
      </w:r>
    </w:p>
    <w:p w14:paraId="568C38D5">
      <w:pPr>
        <w:keepNext w:val="0"/>
        <w:keepLines w:val="0"/>
        <w:pageBreakBefore w:val="0"/>
        <w:wordWrap/>
        <w:overflowPunct/>
        <w:topLinePunct/>
        <w:bidi w:val="0"/>
        <w:spacing w:before="241" w:line="229" w:lineRule="auto"/>
        <w:rPr>
          <w:rFonts w:hint="default" w:ascii="仿宋" w:hAnsi="仿宋" w:eastAsia="仿宋" w:cs="仿宋"/>
          <w:spacing w:val="6"/>
          <w:sz w:val="31"/>
          <w:szCs w:val="31"/>
          <w:lang w:val="en-US" w:eastAsia="zh-CN"/>
          <w14:textOutline w14:w="5793" w14:cap="sq" w14:cmpd="sng">
            <w14:solidFill>
              <w14:srgbClr w14:val="000000"/>
            </w14:solidFill>
            <w14:prstDash w14:val="solid"/>
            <w14:bevel/>
          </w14:textOutline>
        </w:rPr>
        <w:sectPr>
          <w:pgSz w:w="11906" w:h="16839"/>
          <w:pgMar w:top="400" w:right="1205" w:bottom="0" w:left="1724" w:header="0" w:footer="0" w:gutter="0"/>
          <w:cols w:space="720" w:num="1"/>
        </w:sectPr>
      </w:pPr>
    </w:p>
    <w:p w14:paraId="28DEDC79">
      <w:pPr>
        <w:pStyle w:val="8"/>
        <w:keepNext w:val="0"/>
        <w:keepLines w:val="0"/>
        <w:pageBreakBefore w:val="0"/>
        <w:wordWrap/>
        <w:overflowPunct/>
        <w:topLinePunct/>
        <w:bidi w:val="0"/>
        <w:spacing w:line="257" w:lineRule="auto"/>
      </w:pPr>
    </w:p>
    <w:p w14:paraId="1FFF102B">
      <w:pPr>
        <w:pStyle w:val="8"/>
        <w:keepNext w:val="0"/>
        <w:keepLines w:val="0"/>
        <w:pageBreakBefore w:val="0"/>
        <w:wordWrap/>
        <w:overflowPunct/>
        <w:topLinePunct/>
        <w:bidi w:val="0"/>
        <w:spacing w:line="257" w:lineRule="auto"/>
      </w:pPr>
    </w:p>
    <w:p w14:paraId="750E63AC">
      <w:pPr>
        <w:pStyle w:val="8"/>
        <w:keepNext w:val="0"/>
        <w:keepLines w:val="0"/>
        <w:pageBreakBefore w:val="0"/>
        <w:wordWrap/>
        <w:overflowPunct/>
        <w:topLinePunct/>
        <w:bidi w:val="0"/>
        <w:spacing w:line="258" w:lineRule="auto"/>
      </w:pPr>
    </w:p>
    <w:p w14:paraId="2E1DC817">
      <w:pPr>
        <w:pStyle w:val="8"/>
        <w:keepNext w:val="0"/>
        <w:keepLines w:val="0"/>
        <w:pageBreakBefore w:val="0"/>
        <w:wordWrap/>
        <w:overflowPunct/>
        <w:topLinePunct/>
        <w:bidi w:val="0"/>
        <w:spacing w:line="258" w:lineRule="auto"/>
      </w:pPr>
    </w:p>
    <w:sdt>
      <w:sdtPr>
        <w:rPr>
          <w:rFonts w:ascii="仿宋" w:hAnsi="仿宋" w:eastAsia="仿宋" w:cs="仿宋"/>
          <w:sz w:val="35"/>
          <w:szCs w:val="35"/>
        </w:rPr>
        <w:id w:val="2"/>
        <w:docPartObj>
          <w:docPartGallery w:val="Table of Contents"/>
          <w:docPartUnique/>
        </w:docPartObj>
      </w:sdtPr>
      <w:sdtEndPr>
        <w:rPr>
          <w:rFonts w:ascii="仿宋" w:hAnsi="仿宋" w:eastAsia="仿宋" w:cs="仿宋"/>
          <w:sz w:val="28"/>
          <w:szCs w:val="28"/>
        </w:rPr>
      </w:sdtEndPr>
      <w:sdtContent>
        <w:p w14:paraId="386FF719">
          <w:pPr>
            <w:keepNext w:val="0"/>
            <w:keepLines w:val="0"/>
            <w:pageBreakBefore w:val="0"/>
            <w:wordWrap/>
            <w:overflowPunct/>
            <w:topLinePunct/>
            <w:bidi w:val="0"/>
            <w:spacing w:before="113" w:line="228" w:lineRule="auto"/>
            <w:ind w:left="3906"/>
            <w:rPr>
              <w:rFonts w:ascii="仿宋" w:hAnsi="仿宋" w:eastAsia="仿宋" w:cs="仿宋"/>
              <w:sz w:val="35"/>
              <w:szCs w:val="35"/>
            </w:rPr>
          </w:pPr>
          <w:r>
            <w:rPr>
              <w:rFonts w:ascii="仿宋" w:hAnsi="仿宋" w:eastAsia="仿宋" w:cs="仿宋"/>
              <w:spacing w:val="-39"/>
              <w:sz w:val="35"/>
              <w:szCs w:val="35"/>
              <w14:textOutline w14:w="6537" w14:cap="sq" w14:cmpd="sng">
                <w14:solidFill>
                  <w14:srgbClr w14:val="000000"/>
                </w14:solidFill>
                <w14:prstDash w14:val="solid"/>
                <w14:bevel/>
              </w14:textOutline>
            </w:rPr>
            <w:t>目</w:t>
          </w:r>
          <w:r>
            <w:rPr>
              <w:rFonts w:ascii="仿宋" w:hAnsi="仿宋" w:eastAsia="仿宋" w:cs="仿宋"/>
              <w:spacing w:val="24"/>
              <w:sz w:val="35"/>
              <w:szCs w:val="35"/>
            </w:rPr>
            <w:t xml:space="preserve">  </w:t>
          </w:r>
          <w:r>
            <w:rPr>
              <w:rFonts w:ascii="仿宋" w:hAnsi="仿宋" w:eastAsia="仿宋" w:cs="仿宋"/>
              <w:spacing w:val="-39"/>
              <w:sz w:val="35"/>
              <w:szCs w:val="35"/>
              <w14:textOutline w14:w="6537" w14:cap="sq" w14:cmpd="sng">
                <w14:solidFill>
                  <w14:srgbClr w14:val="000000"/>
                </w14:solidFill>
                <w14:prstDash w14:val="solid"/>
                <w14:bevel/>
              </w14:textOutline>
            </w:rPr>
            <w:t>录</w:t>
          </w:r>
        </w:p>
        <w:p w14:paraId="6F72017A">
          <w:pPr>
            <w:pStyle w:val="8"/>
            <w:keepNext w:val="0"/>
            <w:keepLines w:val="0"/>
            <w:pageBreakBefore w:val="0"/>
            <w:wordWrap/>
            <w:overflowPunct/>
            <w:topLinePunct/>
            <w:bidi w:val="0"/>
            <w:spacing w:line="267" w:lineRule="auto"/>
          </w:pPr>
        </w:p>
        <w:p w14:paraId="7DEA6691">
          <w:pPr>
            <w:pStyle w:val="8"/>
            <w:keepNext w:val="0"/>
            <w:keepLines w:val="0"/>
            <w:pageBreakBefore w:val="0"/>
            <w:wordWrap/>
            <w:overflowPunct/>
            <w:topLinePunct/>
            <w:bidi w:val="0"/>
            <w:spacing w:line="268" w:lineRule="auto"/>
          </w:pPr>
        </w:p>
        <w:p w14:paraId="07C489E5">
          <w:pPr>
            <w:pStyle w:val="8"/>
            <w:keepNext w:val="0"/>
            <w:keepLines w:val="0"/>
            <w:pageBreakBefore w:val="0"/>
            <w:wordWrap/>
            <w:overflowPunct/>
            <w:topLinePunct/>
            <w:bidi w:val="0"/>
            <w:spacing w:line="268" w:lineRule="auto"/>
          </w:pPr>
        </w:p>
        <w:p w14:paraId="1DF979D1">
          <w:pPr>
            <w:keepNext w:val="0"/>
            <w:keepLines w:val="0"/>
            <w:pageBreakBefore w:val="0"/>
            <w:tabs>
              <w:tab w:val="right" w:leader="dot" w:pos="8757"/>
            </w:tabs>
            <w:wordWrap/>
            <w:overflowPunct/>
            <w:topLinePunct/>
            <w:bidi w:val="0"/>
            <w:spacing w:before="91" w:line="223" w:lineRule="auto"/>
            <w:rPr>
              <w:rFonts w:ascii="仿宋" w:hAnsi="仿宋" w:eastAsia="仿宋" w:cs="仿宋"/>
              <w:sz w:val="28"/>
              <w:szCs w:val="28"/>
            </w:rPr>
          </w:pPr>
          <w:r>
            <w:rPr>
              <w:rFonts w:ascii="仿宋" w:hAnsi="仿宋" w:eastAsia="仿宋" w:cs="仿宋"/>
              <w:spacing w:val="-7"/>
              <w:sz w:val="28"/>
              <w:szCs w:val="28"/>
            </w:rPr>
            <w:t>第一章</w:t>
          </w:r>
          <w:r>
            <w:rPr>
              <w:rFonts w:ascii="仿宋" w:hAnsi="仿宋" w:eastAsia="仿宋" w:cs="仿宋"/>
              <w:spacing w:val="9"/>
              <w:sz w:val="28"/>
              <w:szCs w:val="28"/>
            </w:rPr>
            <w:t xml:space="preserve">  </w:t>
          </w:r>
          <w:r>
            <w:rPr>
              <w:rFonts w:ascii="仿宋" w:hAnsi="仿宋" w:eastAsia="仿宋" w:cs="仿宋"/>
              <w:spacing w:val="-7"/>
              <w:sz w:val="28"/>
              <w:szCs w:val="28"/>
            </w:rPr>
            <w:t>招标公告</w:t>
          </w:r>
          <w:r>
            <w:rPr>
              <w:rFonts w:ascii="仿宋" w:hAnsi="仿宋" w:eastAsia="仿宋" w:cs="仿宋"/>
              <w:spacing w:val="-54"/>
              <w:sz w:val="28"/>
              <w:szCs w:val="28"/>
            </w:rPr>
            <w:t xml:space="preserve"> </w:t>
          </w:r>
          <w:r>
            <w:rPr>
              <w:rFonts w:ascii="仿宋" w:hAnsi="仿宋" w:eastAsia="仿宋" w:cs="仿宋"/>
              <w:sz w:val="28"/>
              <w:szCs w:val="28"/>
            </w:rPr>
            <w:tab/>
          </w:r>
          <w:r>
            <w:rPr>
              <w:rFonts w:ascii="仿宋" w:hAnsi="仿宋" w:eastAsia="仿宋" w:cs="仿宋"/>
              <w:spacing w:val="26"/>
              <w:sz w:val="28"/>
              <w:szCs w:val="28"/>
            </w:rPr>
            <w:t xml:space="preserve"> </w:t>
          </w:r>
          <w:r>
            <w:fldChar w:fldCharType="begin"/>
          </w:r>
          <w:r>
            <w:instrText xml:space="preserve"> HYPERLINK \l "bookmark1" </w:instrText>
          </w:r>
          <w:r>
            <w:fldChar w:fldCharType="separate"/>
          </w:r>
          <w:r>
            <w:rPr>
              <w:rFonts w:ascii="仿宋" w:hAnsi="仿宋" w:eastAsia="仿宋" w:cs="仿宋"/>
              <w:spacing w:val="-31"/>
              <w:sz w:val="28"/>
              <w:szCs w:val="28"/>
            </w:rPr>
            <w:t>1</w:t>
          </w:r>
          <w:r>
            <w:rPr>
              <w:rFonts w:ascii="仿宋" w:hAnsi="仿宋" w:eastAsia="仿宋" w:cs="仿宋"/>
              <w:spacing w:val="-31"/>
              <w:sz w:val="28"/>
              <w:szCs w:val="28"/>
            </w:rPr>
            <w:fldChar w:fldCharType="end"/>
          </w:r>
        </w:p>
        <w:p w14:paraId="01669855">
          <w:pPr>
            <w:keepNext w:val="0"/>
            <w:keepLines w:val="0"/>
            <w:pageBreakBefore w:val="0"/>
            <w:tabs>
              <w:tab w:val="right" w:leader="dot" w:pos="8757"/>
            </w:tabs>
            <w:wordWrap/>
            <w:overflowPunct/>
            <w:topLinePunct/>
            <w:bidi w:val="0"/>
            <w:spacing w:before="262" w:line="222" w:lineRule="auto"/>
            <w:rPr>
              <w:rFonts w:ascii="仿宋" w:hAnsi="仿宋" w:eastAsia="仿宋" w:cs="仿宋"/>
              <w:sz w:val="28"/>
              <w:szCs w:val="28"/>
            </w:rPr>
          </w:pPr>
          <w:r>
            <w:fldChar w:fldCharType="begin"/>
          </w:r>
          <w:r>
            <w:instrText xml:space="preserve"> HYPERLINK \l "bookmark2" </w:instrText>
          </w:r>
          <w:r>
            <w:fldChar w:fldCharType="separate"/>
          </w:r>
          <w:r>
            <w:rPr>
              <w:rFonts w:ascii="仿宋" w:hAnsi="仿宋" w:eastAsia="仿宋" w:cs="仿宋"/>
              <w:spacing w:val="-3"/>
              <w:sz w:val="28"/>
              <w:szCs w:val="28"/>
            </w:rPr>
            <w:t>第二章  供应商须知前附表</w:t>
          </w:r>
          <w:r>
            <w:rPr>
              <w:rFonts w:ascii="仿宋" w:hAnsi="仿宋" w:eastAsia="仿宋" w:cs="仿宋"/>
              <w:spacing w:val="-45"/>
              <w:sz w:val="28"/>
              <w:szCs w:val="28"/>
            </w:rPr>
            <w:t xml:space="preserve"> </w:t>
          </w:r>
          <w:r>
            <w:rPr>
              <w:rFonts w:ascii="仿宋" w:hAnsi="仿宋" w:eastAsia="仿宋" w:cs="仿宋"/>
              <w:sz w:val="28"/>
              <w:szCs w:val="28"/>
            </w:rPr>
            <w:tab/>
          </w:r>
          <w:r>
            <w:rPr>
              <w:rFonts w:ascii="仿宋" w:hAnsi="仿宋" w:eastAsia="仿宋" w:cs="仿宋"/>
              <w:spacing w:val="2"/>
              <w:sz w:val="28"/>
              <w:szCs w:val="28"/>
            </w:rPr>
            <w:t>4</w:t>
          </w:r>
          <w:r>
            <w:rPr>
              <w:rFonts w:ascii="仿宋" w:hAnsi="仿宋" w:eastAsia="仿宋" w:cs="仿宋"/>
              <w:spacing w:val="2"/>
              <w:sz w:val="28"/>
              <w:szCs w:val="28"/>
            </w:rPr>
            <w:fldChar w:fldCharType="end"/>
          </w:r>
        </w:p>
        <w:p w14:paraId="2E0E5EDB">
          <w:pPr>
            <w:keepNext w:val="0"/>
            <w:keepLines w:val="0"/>
            <w:pageBreakBefore w:val="0"/>
            <w:tabs>
              <w:tab w:val="right" w:leader="dot" w:pos="8757"/>
            </w:tabs>
            <w:wordWrap/>
            <w:overflowPunct/>
            <w:topLinePunct/>
            <w:bidi w:val="0"/>
            <w:spacing w:before="262" w:line="223" w:lineRule="auto"/>
            <w:rPr>
              <w:rFonts w:hint="default"/>
              <w:lang w:val="en-US" w:eastAsia="zh-CN"/>
            </w:rPr>
          </w:pPr>
          <w:r>
            <w:rPr>
              <w:rFonts w:ascii="仿宋" w:hAnsi="仿宋" w:eastAsia="仿宋" w:cs="仿宋"/>
              <w:spacing w:val="-2"/>
              <w:sz w:val="28"/>
              <w:szCs w:val="28"/>
            </w:rPr>
            <w:t>第三章  招标内容及</w:t>
          </w:r>
          <w:r>
            <w:rPr>
              <w:rFonts w:hint="eastAsia" w:ascii="仿宋" w:hAnsi="仿宋" w:eastAsia="仿宋" w:cs="仿宋"/>
              <w:spacing w:val="-2"/>
              <w:sz w:val="28"/>
              <w:szCs w:val="28"/>
              <w:lang w:eastAsia="zh-CN"/>
            </w:rPr>
            <w:t>设备参数</w:t>
          </w:r>
          <w:r>
            <w:rPr>
              <w:rFonts w:ascii="仿宋" w:hAnsi="仿宋" w:eastAsia="仿宋" w:cs="仿宋"/>
              <w:spacing w:val="-2"/>
              <w:sz w:val="28"/>
              <w:szCs w:val="28"/>
            </w:rPr>
            <w:t>要求</w:t>
          </w:r>
          <w:r>
            <w:rPr>
              <w:rFonts w:ascii="仿宋" w:hAnsi="仿宋" w:eastAsia="仿宋" w:cs="仿宋"/>
              <w:spacing w:val="-52"/>
              <w:sz w:val="28"/>
              <w:szCs w:val="28"/>
            </w:rPr>
            <w:t xml:space="preserve"> </w:t>
          </w:r>
          <w:r>
            <w:rPr>
              <w:rFonts w:ascii="仿宋" w:hAnsi="仿宋" w:eastAsia="仿宋" w:cs="仿宋"/>
              <w:sz w:val="28"/>
              <w:szCs w:val="28"/>
            </w:rPr>
            <w:tab/>
          </w:r>
          <w:r>
            <w:t xml:space="preserve"> </w:t>
          </w:r>
          <w:r>
            <w:rPr>
              <w:rFonts w:hint="eastAsia"/>
              <w:lang w:val="en-US" w:eastAsia="zh-CN"/>
            </w:rPr>
            <w:t>19</w:t>
          </w:r>
        </w:p>
        <w:p w14:paraId="791A56F6">
          <w:pPr>
            <w:keepNext w:val="0"/>
            <w:keepLines w:val="0"/>
            <w:pageBreakBefore w:val="0"/>
            <w:tabs>
              <w:tab w:val="right" w:leader="dot" w:pos="8757"/>
            </w:tabs>
            <w:wordWrap/>
            <w:overflowPunct/>
            <w:topLinePunct/>
            <w:bidi w:val="0"/>
            <w:spacing w:before="261" w:line="190" w:lineRule="auto"/>
            <w:rPr>
              <w:rFonts w:hint="eastAsia" w:ascii="仿宋" w:hAnsi="仿宋" w:eastAsia="仿宋" w:cs="仿宋"/>
              <w:sz w:val="28"/>
              <w:szCs w:val="28"/>
              <w:lang w:val="en-US" w:eastAsia="zh-CN"/>
            </w:rPr>
          </w:pPr>
          <w:r>
            <w:fldChar w:fldCharType="begin"/>
          </w:r>
          <w:r>
            <w:instrText xml:space="preserve"> HYPERLINK \l "bookmark4" </w:instrText>
          </w:r>
          <w:r>
            <w:fldChar w:fldCharType="separate"/>
          </w:r>
          <w:r>
            <w:rPr>
              <w:rFonts w:ascii="仿宋" w:hAnsi="仿宋" w:eastAsia="仿宋" w:cs="仿宋"/>
              <w:spacing w:val="-6"/>
              <w:sz w:val="28"/>
              <w:szCs w:val="28"/>
            </w:rPr>
            <w:t>第四章</w:t>
          </w:r>
          <w:r>
            <w:rPr>
              <w:rFonts w:ascii="仿宋" w:hAnsi="仿宋" w:eastAsia="仿宋" w:cs="仿宋"/>
              <w:spacing w:val="13"/>
              <w:sz w:val="28"/>
              <w:szCs w:val="28"/>
            </w:rPr>
            <w:t xml:space="preserve">  </w:t>
          </w:r>
          <w:r>
            <w:rPr>
              <w:rFonts w:ascii="仿宋" w:hAnsi="仿宋" w:eastAsia="仿宋" w:cs="仿宋"/>
              <w:spacing w:val="-6"/>
              <w:sz w:val="28"/>
              <w:szCs w:val="28"/>
            </w:rPr>
            <w:t>合同条款及格式</w:t>
          </w:r>
          <w:r>
            <w:rPr>
              <w:rFonts w:ascii="仿宋" w:hAnsi="仿宋" w:eastAsia="仿宋" w:cs="仿宋"/>
              <w:spacing w:val="-51"/>
              <w:sz w:val="28"/>
              <w:szCs w:val="28"/>
            </w:rPr>
            <w:t xml:space="preserve"> </w:t>
          </w:r>
          <w:r>
            <w:rPr>
              <w:rFonts w:ascii="仿宋" w:hAnsi="仿宋" w:eastAsia="仿宋" w:cs="仿宋"/>
              <w:sz w:val="28"/>
              <w:szCs w:val="28"/>
            </w:rPr>
            <w:tab/>
          </w:r>
          <w:r>
            <w:rPr>
              <w:rFonts w:hint="eastAsia" w:ascii="仿宋" w:hAnsi="仿宋" w:eastAsia="仿宋" w:cs="仿宋"/>
              <w:spacing w:val="36"/>
              <w:w w:val="125"/>
              <w:sz w:val="28"/>
              <w:szCs w:val="28"/>
              <w:lang w:val="en-US" w:eastAsia="zh-CN"/>
            </w:rPr>
            <w:t>8</w:t>
          </w:r>
          <w:r>
            <w:rPr>
              <w:rFonts w:ascii="仿宋" w:hAnsi="仿宋" w:eastAsia="仿宋" w:cs="仿宋"/>
              <w:spacing w:val="36"/>
              <w:w w:val="125"/>
              <w:sz w:val="28"/>
              <w:szCs w:val="28"/>
            </w:rPr>
            <w:fldChar w:fldCharType="end"/>
          </w:r>
          <w:r>
            <w:rPr>
              <w:rFonts w:hint="eastAsia" w:ascii="仿宋" w:hAnsi="仿宋" w:eastAsia="仿宋" w:cs="仿宋"/>
              <w:spacing w:val="36"/>
              <w:w w:val="125"/>
              <w:sz w:val="28"/>
              <w:szCs w:val="28"/>
              <w:lang w:val="en-US" w:eastAsia="zh-CN"/>
            </w:rPr>
            <w:t>2</w:t>
          </w:r>
        </w:p>
        <w:p w14:paraId="0BD143A3">
          <w:pPr>
            <w:keepNext w:val="0"/>
            <w:keepLines w:val="0"/>
            <w:pageBreakBefore w:val="0"/>
            <w:tabs>
              <w:tab w:val="right" w:leader="dot" w:pos="8757"/>
            </w:tabs>
            <w:wordWrap/>
            <w:overflowPunct/>
            <w:topLinePunct/>
            <w:bidi w:val="0"/>
            <w:spacing w:before="312" w:line="190" w:lineRule="auto"/>
            <w:rPr>
              <w:rFonts w:hint="default" w:ascii="仿宋" w:hAnsi="仿宋" w:eastAsia="仿宋" w:cs="仿宋"/>
              <w:sz w:val="28"/>
              <w:szCs w:val="28"/>
              <w:lang w:val="en-US" w:eastAsia="zh-CN"/>
            </w:rPr>
          </w:pPr>
          <w:r>
            <w:fldChar w:fldCharType="begin"/>
          </w:r>
          <w:r>
            <w:instrText xml:space="preserve"> HYPERLINK \l "bookmark5" </w:instrText>
          </w:r>
          <w:r>
            <w:fldChar w:fldCharType="separate"/>
          </w:r>
          <w:r>
            <w:rPr>
              <w:rFonts w:ascii="仿宋" w:hAnsi="仿宋" w:eastAsia="仿宋" w:cs="仿宋"/>
              <w:spacing w:val="-8"/>
              <w:sz w:val="28"/>
              <w:szCs w:val="28"/>
            </w:rPr>
            <w:t>第五章</w:t>
          </w:r>
          <w:r>
            <w:rPr>
              <w:rFonts w:ascii="仿宋" w:hAnsi="仿宋" w:eastAsia="仿宋" w:cs="仿宋"/>
              <w:spacing w:val="11"/>
              <w:sz w:val="28"/>
              <w:szCs w:val="28"/>
            </w:rPr>
            <w:t xml:space="preserve">  </w:t>
          </w:r>
          <w:r>
            <w:rPr>
              <w:rFonts w:ascii="仿宋" w:hAnsi="仿宋" w:eastAsia="仿宋" w:cs="仿宋"/>
              <w:spacing w:val="-8"/>
              <w:sz w:val="28"/>
              <w:szCs w:val="28"/>
            </w:rPr>
            <w:t>评审方法</w:t>
          </w:r>
          <w:r>
            <w:rPr>
              <w:rFonts w:ascii="仿宋" w:hAnsi="仿宋" w:eastAsia="仿宋" w:cs="仿宋"/>
              <w:spacing w:val="-51"/>
              <w:sz w:val="28"/>
              <w:szCs w:val="28"/>
            </w:rPr>
            <w:t xml:space="preserve"> </w:t>
          </w:r>
          <w:r>
            <w:rPr>
              <w:rFonts w:ascii="仿宋" w:hAnsi="仿宋" w:eastAsia="仿宋" w:cs="仿宋"/>
              <w:sz w:val="28"/>
              <w:szCs w:val="28"/>
            </w:rPr>
            <w:tab/>
          </w:r>
          <w:r>
            <w:rPr>
              <w:rFonts w:ascii="仿宋" w:hAnsi="仿宋" w:eastAsia="仿宋" w:cs="仿宋"/>
              <w:sz w:val="28"/>
              <w:szCs w:val="28"/>
            </w:rPr>
            <w:fldChar w:fldCharType="end"/>
          </w:r>
          <w:r>
            <w:rPr>
              <w:rFonts w:hint="eastAsia" w:ascii="仿宋" w:hAnsi="仿宋" w:eastAsia="仿宋" w:cs="仿宋"/>
              <w:spacing w:val="36"/>
              <w:w w:val="125"/>
              <w:sz w:val="28"/>
              <w:szCs w:val="28"/>
              <w:lang w:val="en-US" w:eastAsia="zh-CN"/>
            </w:rPr>
            <w:t>83</w:t>
          </w:r>
        </w:p>
        <w:p w14:paraId="5F5E77EF">
          <w:pPr>
            <w:keepNext w:val="0"/>
            <w:keepLines w:val="0"/>
            <w:pageBreakBefore w:val="0"/>
            <w:tabs>
              <w:tab w:val="right" w:leader="dot" w:pos="8757"/>
            </w:tabs>
            <w:wordWrap/>
            <w:overflowPunct/>
            <w:topLinePunct/>
            <w:bidi w:val="0"/>
            <w:spacing w:before="312" w:line="223" w:lineRule="auto"/>
            <w:rPr>
              <w:rFonts w:ascii="仿宋" w:hAnsi="仿宋" w:eastAsia="仿宋" w:cs="仿宋"/>
              <w:sz w:val="28"/>
              <w:szCs w:val="28"/>
            </w:rPr>
          </w:pPr>
          <w:r>
            <w:fldChar w:fldCharType="begin"/>
          </w:r>
          <w:r>
            <w:instrText xml:space="preserve"> HYPERLINK \l "bookmark7" </w:instrText>
          </w:r>
          <w:r>
            <w:fldChar w:fldCharType="separate"/>
          </w:r>
          <w:r>
            <w:rPr>
              <w:rFonts w:ascii="仿宋" w:hAnsi="仿宋" w:eastAsia="仿宋" w:cs="仿宋"/>
              <w:spacing w:val="-3"/>
              <w:sz w:val="28"/>
              <w:szCs w:val="28"/>
            </w:rPr>
            <w:t>第六章  投标文件格式</w:t>
          </w:r>
          <w:r>
            <w:rPr>
              <w:rFonts w:ascii="仿宋" w:hAnsi="仿宋" w:eastAsia="仿宋" w:cs="仿宋"/>
              <w:spacing w:val="-50"/>
              <w:sz w:val="28"/>
              <w:szCs w:val="28"/>
            </w:rPr>
            <w:t xml:space="preserve"> </w:t>
          </w:r>
          <w:r>
            <w:rPr>
              <w:rFonts w:ascii="仿宋" w:hAnsi="仿宋" w:eastAsia="仿宋" w:cs="仿宋"/>
              <w:sz w:val="28"/>
              <w:szCs w:val="28"/>
            </w:rPr>
            <w:tab/>
          </w:r>
          <w:r>
            <w:rPr>
              <w:rFonts w:hint="eastAsia" w:ascii="仿宋" w:hAnsi="仿宋" w:eastAsia="仿宋" w:cs="仿宋"/>
              <w:spacing w:val="45"/>
              <w:w w:val="117"/>
              <w:sz w:val="28"/>
              <w:szCs w:val="28"/>
              <w:lang w:val="en-US" w:eastAsia="zh-CN"/>
            </w:rPr>
            <w:t>8</w:t>
          </w:r>
          <w:r>
            <w:rPr>
              <w:rFonts w:ascii="仿宋" w:hAnsi="仿宋" w:eastAsia="仿宋" w:cs="仿宋"/>
              <w:spacing w:val="45"/>
              <w:w w:val="117"/>
              <w:sz w:val="28"/>
              <w:szCs w:val="28"/>
            </w:rPr>
            <w:fldChar w:fldCharType="end"/>
          </w:r>
          <w:r>
            <w:rPr>
              <w:rFonts w:hint="eastAsia" w:ascii="仿宋" w:hAnsi="仿宋" w:eastAsia="仿宋" w:cs="仿宋"/>
              <w:spacing w:val="45"/>
              <w:w w:val="117"/>
              <w:sz w:val="28"/>
              <w:szCs w:val="28"/>
              <w:lang w:val="en-US" w:eastAsia="zh-CN"/>
            </w:rPr>
            <w:t>8</w:t>
          </w:r>
        </w:p>
      </w:sdtContent>
    </w:sdt>
    <w:p w14:paraId="42B0A3D0">
      <w:pPr>
        <w:pStyle w:val="8"/>
        <w:keepNext w:val="0"/>
        <w:keepLines w:val="0"/>
        <w:pageBreakBefore w:val="0"/>
        <w:wordWrap/>
        <w:overflowPunct/>
        <w:topLinePunct/>
        <w:bidi w:val="0"/>
        <w:spacing w:line="257" w:lineRule="auto"/>
        <w:sectPr>
          <w:headerReference r:id="rId6" w:type="default"/>
          <w:footerReference r:id="rId7" w:type="default"/>
          <w:pgSz w:w="11906" w:h="16839"/>
          <w:pgMar w:top="400" w:right="1438" w:bottom="1125" w:left="1542" w:header="0" w:footer="949" w:gutter="0"/>
          <w:pgNumType w:fmt="decimal" w:start="1"/>
          <w:cols w:space="720" w:num="1"/>
        </w:sectPr>
      </w:pPr>
    </w:p>
    <w:p w14:paraId="6DEC1896">
      <w:pPr>
        <w:pStyle w:val="7"/>
        <w:sectPr>
          <w:pgSz w:w="11906" w:h="16839"/>
          <w:pgMar w:top="400" w:right="1438" w:bottom="1125" w:left="1542" w:header="0" w:footer="949" w:gutter="0"/>
          <w:pgNumType w:fmt="decimal" w:start="1"/>
          <w:cols w:space="720" w:num="1"/>
        </w:sectPr>
      </w:pPr>
    </w:p>
    <w:p w14:paraId="23C402BC">
      <w:pPr>
        <w:pStyle w:val="8"/>
        <w:keepNext w:val="0"/>
        <w:keepLines w:val="0"/>
        <w:pageBreakBefore w:val="0"/>
        <w:wordWrap/>
        <w:overflowPunct/>
        <w:topLinePunct/>
        <w:bidi w:val="0"/>
        <w:spacing w:line="257" w:lineRule="auto"/>
      </w:pPr>
    </w:p>
    <w:p w14:paraId="147493E1">
      <w:pPr>
        <w:keepNext w:val="0"/>
        <w:keepLines w:val="0"/>
        <w:pageBreakBefore w:val="0"/>
        <w:wordWrap/>
        <w:overflowPunct/>
        <w:topLinePunct/>
        <w:bidi w:val="0"/>
        <w:spacing w:before="114" w:line="228" w:lineRule="auto"/>
        <w:ind w:left="3094"/>
        <w:outlineLvl w:val="0"/>
        <w:rPr>
          <w:rFonts w:ascii="仿宋" w:hAnsi="仿宋" w:eastAsia="仿宋" w:cs="仿宋"/>
          <w:sz w:val="35"/>
          <w:szCs w:val="35"/>
        </w:rPr>
      </w:pPr>
      <w:bookmarkStart w:id="0" w:name="bookmark2"/>
      <w:bookmarkEnd w:id="0"/>
      <w:r>
        <w:rPr>
          <w:rFonts w:ascii="仿宋" w:hAnsi="仿宋" w:eastAsia="仿宋" w:cs="仿宋"/>
          <w:spacing w:val="2"/>
          <w:sz w:val="35"/>
          <w:szCs w:val="35"/>
          <w14:textOutline w14:w="6537" w14:cap="sq" w14:cmpd="sng">
            <w14:solidFill>
              <w14:srgbClr w14:val="000000"/>
            </w14:solidFill>
            <w14:prstDash w14:val="solid"/>
            <w14:bevel/>
          </w14:textOutline>
        </w:rPr>
        <w:t>第一章</w:t>
      </w:r>
      <w:r>
        <w:rPr>
          <w:rFonts w:ascii="仿宋" w:hAnsi="仿宋" w:eastAsia="仿宋" w:cs="仿宋"/>
          <w:spacing w:val="17"/>
          <w:sz w:val="35"/>
          <w:szCs w:val="35"/>
        </w:rPr>
        <w:t xml:space="preserve">  </w:t>
      </w:r>
      <w:r>
        <w:rPr>
          <w:rFonts w:ascii="仿宋" w:hAnsi="仿宋" w:eastAsia="仿宋" w:cs="仿宋"/>
          <w:spacing w:val="2"/>
          <w:sz w:val="35"/>
          <w:szCs w:val="35"/>
          <w14:textOutline w14:w="6537" w14:cap="sq" w14:cmpd="sng">
            <w14:solidFill>
              <w14:srgbClr w14:val="000000"/>
            </w14:solidFill>
            <w14:prstDash w14:val="solid"/>
            <w14:bevel/>
          </w14:textOutline>
        </w:rPr>
        <w:t>招标公告</w:t>
      </w:r>
    </w:p>
    <w:p w14:paraId="6812F545">
      <w:pPr>
        <w:pStyle w:val="8"/>
        <w:keepNext w:val="0"/>
        <w:keepLines w:val="0"/>
        <w:pageBreakBefore w:val="0"/>
        <w:wordWrap/>
        <w:overflowPunct/>
        <w:topLinePunct/>
        <w:bidi w:val="0"/>
        <w:spacing w:line="449" w:lineRule="auto"/>
      </w:pPr>
    </w:p>
    <w:p w14:paraId="08F1D8E8">
      <w:pPr>
        <w:keepNext w:val="0"/>
        <w:keepLines w:val="0"/>
        <w:pageBreakBefore w:val="0"/>
        <w:wordWrap/>
        <w:overflowPunct/>
        <w:topLinePunct/>
        <w:bidi w:val="0"/>
        <w:spacing w:before="101" w:line="224" w:lineRule="auto"/>
        <w:ind w:left="669"/>
        <w:jc w:val="center"/>
        <w:rPr>
          <w:rFonts w:ascii="仿宋" w:hAnsi="仿宋" w:eastAsia="仿宋" w:cs="仿宋"/>
          <w:b/>
          <w:bCs/>
          <w:sz w:val="28"/>
          <w:szCs w:val="28"/>
        </w:rPr>
      </w:pPr>
      <w:r>
        <w:rPr>
          <w:rFonts w:hint="eastAsia" w:ascii="仿宋" w:hAnsi="仿宋" w:eastAsia="仿宋" w:cs="仿宋"/>
          <w:b/>
          <w:bCs/>
          <w:sz w:val="28"/>
          <w:szCs w:val="28"/>
          <w:lang w:val="en-US" w:eastAsia="zh-CN"/>
        </w:rPr>
        <w:t>阜康市中医医院新区健康体检中心建设项目</w:t>
      </w:r>
    </w:p>
    <w:p w14:paraId="3A1E99E0">
      <w:pPr>
        <w:keepNext w:val="0"/>
        <w:keepLines w:val="0"/>
        <w:pageBreakBefore w:val="0"/>
        <w:wordWrap/>
        <w:overflowPunct/>
        <w:topLinePunct/>
        <w:bidi w:val="0"/>
        <w:spacing w:line="116" w:lineRule="exact"/>
      </w:pPr>
    </w:p>
    <w:tbl>
      <w:tblPr>
        <w:tblStyle w:val="26"/>
        <w:tblW w:w="9300"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300"/>
      </w:tblGrid>
      <w:tr w14:paraId="33BCCF9C">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609" w:hRule="atLeast"/>
        </w:trPr>
        <w:tc>
          <w:tcPr>
            <w:tcW w:w="9300" w:type="dxa"/>
            <w:vAlign w:val="top"/>
          </w:tcPr>
          <w:p w14:paraId="15A2F9E8">
            <w:pPr>
              <w:pStyle w:val="27"/>
              <w:keepNext w:val="0"/>
              <w:keepLines w:val="0"/>
              <w:pageBreakBefore w:val="0"/>
              <w:wordWrap/>
              <w:overflowPunct/>
              <w:topLinePunct/>
              <w:bidi w:val="0"/>
              <w:spacing w:before="136" w:line="223" w:lineRule="auto"/>
              <w:ind w:left="664"/>
              <w:rPr>
                <w:rFonts w:hint="eastAsia" w:ascii="仿宋" w:hAnsi="仿宋" w:eastAsia="仿宋" w:cs="仿宋"/>
                <w:sz w:val="24"/>
                <w:szCs w:val="24"/>
              </w:rPr>
            </w:pPr>
            <w:r>
              <w:rPr>
                <w:rFonts w:hint="eastAsia" w:ascii="仿宋" w:hAnsi="仿宋" w:eastAsia="仿宋" w:cs="仿宋"/>
                <w:spacing w:val="-5"/>
                <w:sz w:val="24"/>
                <w:szCs w:val="24"/>
              </w:rPr>
              <w:t>项目概况</w:t>
            </w:r>
          </w:p>
          <w:p w14:paraId="27BED6DB">
            <w:pPr>
              <w:pStyle w:val="8"/>
              <w:keepNext w:val="0"/>
              <w:keepLines w:val="0"/>
              <w:pageBreakBefore w:val="0"/>
              <w:wordWrap/>
              <w:overflowPunct/>
              <w:topLinePunct/>
              <w:bidi w:val="0"/>
              <w:spacing w:line="251" w:lineRule="auto"/>
              <w:jc w:val="center"/>
              <w:rPr>
                <w:rFonts w:hint="eastAsia" w:ascii="仿宋" w:hAnsi="仿宋" w:eastAsia="仿宋" w:cs="仿宋"/>
                <w:snapToGrid w:val="0"/>
                <w:color w:val="000000"/>
                <w:spacing w:val="-4"/>
                <w:kern w:val="0"/>
                <w:sz w:val="24"/>
                <w:szCs w:val="24"/>
                <w:lang w:val="en-US" w:eastAsia="zh-CN" w:bidi="ar-SA"/>
              </w:rPr>
            </w:pPr>
            <w:r>
              <w:rPr>
                <w:rFonts w:hint="eastAsia" w:ascii="仿宋" w:hAnsi="仿宋" w:eastAsia="仿宋" w:cs="仿宋"/>
                <w:snapToGrid w:val="0"/>
                <w:color w:val="000000"/>
                <w:spacing w:val="-4"/>
                <w:kern w:val="0"/>
                <w:sz w:val="24"/>
                <w:szCs w:val="24"/>
                <w:lang w:val="en-US" w:eastAsia="zh-CN" w:bidi="ar-SA"/>
              </w:rPr>
              <w:t>阜康市中医医院新区健康体检中心建设项目的潜在供应商应在新疆政府采购网政采云平</w:t>
            </w:r>
          </w:p>
          <w:p w14:paraId="2EE23F37">
            <w:pPr>
              <w:pStyle w:val="8"/>
              <w:keepNext w:val="0"/>
              <w:keepLines w:val="0"/>
              <w:pageBreakBefore w:val="0"/>
              <w:wordWrap/>
              <w:overflowPunct/>
              <w:topLinePunct/>
              <w:bidi w:val="0"/>
              <w:spacing w:line="251" w:lineRule="auto"/>
              <w:jc w:val="both"/>
              <w:rPr>
                <w:rFonts w:hint="eastAsia" w:ascii="仿宋" w:hAnsi="仿宋" w:eastAsia="仿宋" w:cs="仿宋"/>
                <w:sz w:val="24"/>
                <w:szCs w:val="24"/>
              </w:rPr>
            </w:pPr>
            <w:r>
              <w:rPr>
                <w:rFonts w:hint="eastAsia" w:ascii="仿宋" w:hAnsi="仿宋" w:eastAsia="仿宋" w:cs="仿宋"/>
                <w:snapToGrid w:val="0"/>
                <w:color w:val="000000"/>
                <w:spacing w:val="-4"/>
                <w:kern w:val="0"/>
                <w:sz w:val="24"/>
                <w:szCs w:val="24"/>
                <w:lang w:val="en-US" w:eastAsia="zh-CN" w:bidi="ar-SA"/>
              </w:rPr>
              <w:t>台（</w:t>
            </w:r>
            <w:r>
              <w:rPr>
                <w:rFonts w:hint="eastAsia" w:ascii="仿宋" w:hAnsi="仿宋" w:eastAsia="仿宋" w:cs="仿宋"/>
                <w:snapToGrid w:val="0"/>
                <w:color w:val="000000"/>
                <w:spacing w:val="-4"/>
                <w:kern w:val="0"/>
                <w:sz w:val="24"/>
                <w:szCs w:val="24"/>
                <w:lang w:val="en-US" w:eastAsia="zh-CN" w:bidi="ar-SA"/>
              </w:rPr>
              <w:fldChar w:fldCharType="begin"/>
            </w:r>
            <w:r>
              <w:rPr>
                <w:rFonts w:hint="eastAsia" w:ascii="仿宋" w:hAnsi="仿宋" w:eastAsia="仿宋" w:cs="仿宋"/>
                <w:snapToGrid w:val="0"/>
                <w:color w:val="000000"/>
                <w:spacing w:val="-4"/>
                <w:kern w:val="0"/>
                <w:sz w:val="24"/>
                <w:szCs w:val="24"/>
                <w:lang w:val="en-US" w:eastAsia="zh-CN" w:bidi="ar-SA"/>
              </w:rPr>
              <w:instrText xml:space="preserve"> HYPERLINK "https://www.zcygov.cn" </w:instrText>
            </w:r>
            <w:r>
              <w:rPr>
                <w:rFonts w:hint="eastAsia" w:ascii="仿宋" w:hAnsi="仿宋" w:eastAsia="仿宋" w:cs="仿宋"/>
                <w:snapToGrid w:val="0"/>
                <w:color w:val="000000"/>
                <w:spacing w:val="-4"/>
                <w:kern w:val="0"/>
                <w:sz w:val="24"/>
                <w:szCs w:val="24"/>
                <w:lang w:val="en-US" w:eastAsia="zh-CN" w:bidi="ar-SA"/>
              </w:rPr>
              <w:fldChar w:fldCharType="separate"/>
            </w:r>
            <w:r>
              <w:rPr>
                <w:rFonts w:hint="eastAsia" w:ascii="仿宋" w:hAnsi="仿宋" w:eastAsia="仿宋" w:cs="仿宋"/>
                <w:snapToGrid w:val="0"/>
                <w:color w:val="000000"/>
                <w:spacing w:val="-4"/>
                <w:kern w:val="0"/>
                <w:sz w:val="24"/>
                <w:szCs w:val="24"/>
                <w:lang w:val="en-US" w:eastAsia="zh-CN" w:bidi="ar-SA"/>
              </w:rPr>
              <w:t>https://www.zcygov.cn</w:t>
            </w:r>
            <w:r>
              <w:rPr>
                <w:rFonts w:hint="eastAsia" w:ascii="仿宋" w:hAnsi="仿宋" w:eastAsia="仿宋" w:cs="仿宋"/>
                <w:snapToGrid w:val="0"/>
                <w:color w:val="000000"/>
                <w:spacing w:val="-4"/>
                <w:kern w:val="0"/>
                <w:sz w:val="24"/>
                <w:szCs w:val="24"/>
                <w:lang w:val="en-US" w:eastAsia="zh-CN" w:bidi="ar-SA"/>
              </w:rPr>
              <w:fldChar w:fldCharType="end"/>
            </w:r>
            <w:r>
              <w:rPr>
                <w:rFonts w:hint="eastAsia" w:ascii="仿宋" w:hAnsi="仿宋" w:eastAsia="仿宋" w:cs="仿宋"/>
                <w:snapToGrid w:val="0"/>
                <w:color w:val="000000"/>
                <w:spacing w:val="-4"/>
                <w:kern w:val="0"/>
                <w:sz w:val="24"/>
                <w:szCs w:val="24"/>
                <w:lang w:val="en-US" w:eastAsia="zh-CN" w:bidi="ar-SA"/>
              </w:rPr>
              <w:t>）获取招标文 件，并于2025年04月01</w:t>
            </w:r>
            <w:bookmarkStart w:id="4" w:name="_GoBack"/>
            <w:bookmarkEnd w:id="4"/>
            <w:r>
              <w:rPr>
                <w:rFonts w:hint="eastAsia" w:ascii="仿宋" w:hAnsi="仿宋" w:eastAsia="仿宋" w:cs="仿宋"/>
                <w:snapToGrid w:val="0"/>
                <w:color w:val="000000"/>
                <w:spacing w:val="-4"/>
                <w:kern w:val="0"/>
                <w:sz w:val="24"/>
                <w:szCs w:val="24"/>
                <w:lang w:val="en-US" w:eastAsia="zh-CN" w:bidi="ar-SA"/>
              </w:rPr>
              <w:t>日 10时30分（北京时间）前提交投标文件。</w:t>
            </w:r>
          </w:p>
        </w:tc>
      </w:tr>
    </w:tbl>
    <w:p w14:paraId="2969660E">
      <w:pPr>
        <w:keepNext w:val="0"/>
        <w:keepLines w:val="0"/>
        <w:pageBreakBefore w:val="0"/>
        <w:wordWrap/>
        <w:overflowPunct/>
        <w:topLinePunct/>
        <w:bidi w:val="0"/>
        <w:spacing w:before="189" w:line="223" w:lineRule="auto"/>
        <w:ind w:left="111"/>
        <w:rPr>
          <w:rFonts w:hint="eastAsia" w:ascii="仿宋" w:hAnsi="仿宋" w:eastAsia="仿宋" w:cs="仿宋"/>
          <w:sz w:val="24"/>
          <w:szCs w:val="24"/>
        </w:rPr>
      </w:pPr>
      <w:r>
        <w:rPr>
          <w:rFonts w:hint="eastAsia" w:ascii="仿宋" w:hAnsi="仿宋" w:eastAsia="仿宋" w:cs="仿宋"/>
          <w:spacing w:val="-2"/>
          <w:sz w:val="24"/>
          <w:szCs w:val="24"/>
          <w14:textOutline w14:w="5103" w14:cap="sq" w14:cmpd="sng">
            <w14:solidFill>
              <w14:srgbClr w14:val="000000"/>
            </w14:solidFill>
            <w14:prstDash w14:val="solid"/>
            <w14:bevel/>
          </w14:textOutline>
        </w:rPr>
        <w:t>一、项目基本情况</w:t>
      </w:r>
    </w:p>
    <w:p w14:paraId="4D3F6F56">
      <w:pPr>
        <w:keepNext w:val="0"/>
        <w:keepLines w:val="0"/>
        <w:pageBreakBefore w:val="0"/>
        <w:wordWrap/>
        <w:overflowPunct/>
        <w:topLinePunct/>
        <w:bidi w:val="0"/>
        <w:spacing w:before="101" w:line="224" w:lineRule="auto"/>
        <w:ind w:left="669"/>
        <w:rPr>
          <w:rFonts w:hint="eastAsia" w:ascii="仿宋" w:hAnsi="仿宋" w:eastAsia="仿宋" w:cs="仿宋"/>
          <w:sz w:val="24"/>
          <w:szCs w:val="24"/>
          <w:lang w:val="en-US" w:eastAsia="zh-CN"/>
        </w:rPr>
      </w:pPr>
      <w:r>
        <w:rPr>
          <w:rFonts w:hint="eastAsia" w:ascii="仿宋" w:hAnsi="仿宋" w:eastAsia="仿宋" w:cs="仿宋"/>
          <w:sz w:val="24"/>
          <w:szCs w:val="24"/>
        </w:rPr>
        <w:t>项目编号</w:t>
      </w:r>
      <w:r>
        <w:rPr>
          <w:rFonts w:hint="eastAsia" w:ascii="仿宋" w:hAnsi="仿宋" w:eastAsia="仿宋" w:cs="仿宋"/>
          <w:snapToGrid w:val="0"/>
          <w:color w:val="000000"/>
          <w:spacing w:val="-4"/>
          <w:kern w:val="0"/>
          <w:sz w:val="24"/>
          <w:szCs w:val="24"/>
          <w:lang w:val="en-US" w:eastAsia="zh-CN" w:bidi="ar-SA"/>
        </w:rPr>
        <w:t>：XJCXYCJ-ZB-2025-03</w:t>
      </w:r>
    </w:p>
    <w:p w14:paraId="5B92C86D">
      <w:pPr>
        <w:keepNext w:val="0"/>
        <w:keepLines w:val="0"/>
        <w:pageBreakBefore w:val="0"/>
        <w:wordWrap/>
        <w:overflowPunct/>
        <w:topLinePunct/>
        <w:bidi w:val="0"/>
        <w:spacing w:before="103" w:line="439" w:lineRule="exact"/>
        <w:ind w:left="670"/>
        <w:rPr>
          <w:rFonts w:hint="eastAsia" w:ascii="仿宋" w:hAnsi="仿宋" w:eastAsia="仿宋" w:cs="仿宋"/>
          <w:snapToGrid w:val="0"/>
          <w:color w:val="000000"/>
          <w:spacing w:val="-4"/>
          <w:kern w:val="0"/>
          <w:sz w:val="24"/>
          <w:szCs w:val="24"/>
          <w:lang w:val="en-US" w:eastAsia="zh-CN" w:bidi="ar-SA"/>
        </w:rPr>
      </w:pPr>
      <w:r>
        <w:rPr>
          <w:rFonts w:hint="eastAsia" w:ascii="仿宋" w:hAnsi="仿宋" w:eastAsia="仿宋" w:cs="仿宋"/>
          <w:spacing w:val="-4"/>
          <w:sz w:val="24"/>
          <w:szCs w:val="24"/>
        </w:rPr>
        <w:t>项目名称：</w:t>
      </w:r>
      <w:r>
        <w:rPr>
          <w:rFonts w:hint="eastAsia" w:ascii="仿宋" w:hAnsi="仿宋" w:eastAsia="仿宋" w:cs="仿宋"/>
          <w:snapToGrid w:val="0"/>
          <w:color w:val="000000"/>
          <w:spacing w:val="-4"/>
          <w:kern w:val="0"/>
          <w:sz w:val="24"/>
          <w:szCs w:val="24"/>
          <w:lang w:val="en-US" w:eastAsia="zh-CN" w:bidi="ar-SA"/>
        </w:rPr>
        <w:t>阜康市中医医院新区健康体检中心建设项目</w:t>
      </w:r>
    </w:p>
    <w:p w14:paraId="68A87680">
      <w:pPr>
        <w:keepNext w:val="0"/>
        <w:keepLines w:val="0"/>
        <w:pageBreakBefore w:val="0"/>
        <w:wordWrap/>
        <w:overflowPunct/>
        <w:topLinePunct/>
        <w:bidi w:val="0"/>
        <w:spacing w:before="103" w:line="439" w:lineRule="exact"/>
        <w:ind w:left="670"/>
        <w:rPr>
          <w:rFonts w:hint="eastAsia" w:ascii="仿宋" w:hAnsi="仿宋" w:eastAsia="仿宋" w:cs="仿宋"/>
          <w:sz w:val="24"/>
          <w:szCs w:val="24"/>
        </w:rPr>
      </w:pPr>
      <w:r>
        <w:rPr>
          <w:rFonts w:hint="eastAsia" w:ascii="仿宋" w:hAnsi="仿宋" w:eastAsia="仿宋" w:cs="仿宋"/>
          <w:spacing w:val="-3"/>
          <w:position w:val="11"/>
          <w:sz w:val="24"/>
          <w:szCs w:val="24"/>
        </w:rPr>
        <w:t>采购方式：公开招标</w:t>
      </w:r>
    </w:p>
    <w:p w14:paraId="7057DA52">
      <w:pPr>
        <w:keepNext w:val="0"/>
        <w:keepLines w:val="0"/>
        <w:pageBreakBefore w:val="0"/>
        <w:wordWrap/>
        <w:overflowPunct/>
        <w:topLinePunct/>
        <w:bidi w:val="0"/>
        <w:spacing w:before="1" w:line="222" w:lineRule="auto"/>
        <w:ind w:left="670"/>
        <w:rPr>
          <w:rFonts w:hint="eastAsia" w:ascii="仿宋" w:hAnsi="仿宋" w:eastAsia="仿宋" w:cs="仿宋"/>
          <w:sz w:val="24"/>
          <w:szCs w:val="24"/>
        </w:rPr>
      </w:pPr>
      <w:r>
        <w:rPr>
          <w:rFonts w:hint="eastAsia" w:ascii="仿宋" w:hAnsi="仿宋" w:eastAsia="仿宋" w:cs="仿宋"/>
          <w:spacing w:val="-2"/>
          <w:sz w:val="24"/>
          <w:szCs w:val="24"/>
        </w:rPr>
        <w:t>预算金额：</w:t>
      </w:r>
      <w:r>
        <w:rPr>
          <w:rFonts w:hint="eastAsia" w:ascii="仿宋" w:hAnsi="仿宋" w:eastAsia="仿宋" w:cs="仿宋"/>
          <w:spacing w:val="-2"/>
          <w:sz w:val="24"/>
          <w:szCs w:val="24"/>
          <w:lang w:val="en-US" w:eastAsia="zh-CN"/>
        </w:rPr>
        <w:t>560万元</w:t>
      </w:r>
    </w:p>
    <w:p w14:paraId="16B587A1">
      <w:pPr>
        <w:keepNext w:val="0"/>
        <w:keepLines w:val="0"/>
        <w:pageBreakBefore w:val="0"/>
        <w:wordWrap/>
        <w:overflowPunct/>
        <w:topLinePunct/>
        <w:bidi w:val="0"/>
        <w:spacing w:before="104" w:line="223" w:lineRule="auto"/>
        <w:ind w:left="676"/>
        <w:rPr>
          <w:rFonts w:hint="eastAsia" w:ascii="仿宋" w:hAnsi="仿宋" w:eastAsia="仿宋" w:cs="仿宋"/>
          <w:sz w:val="24"/>
          <w:szCs w:val="24"/>
        </w:rPr>
      </w:pPr>
      <w:r>
        <w:rPr>
          <w:rFonts w:hint="eastAsia" w:ascii="仿宋" w:hAnsi="仿宋" w:eastAsia="仿宋" w:cs="仿宋"/>
          <w:spacing w:val="-3"/>
          <w:sz w:val="24"/>
          <w:szCs w:val="24"/>
        </w:rPr>
        <w:t>最高限价：</w:t>
      </w:r>
      <w:r>
        <w:rPr>
          <w:rFonts w:hint="eastAsia" w:ascii="仿宋" w:hAnsi="仿宋" w:eastAsia="仿宋" w:cs="仿宋"/>
          <w:spacing w:val="-3"/>
          <w:sz w:val="24"/>
          <w:szCs w:val="24"/>
          <w:lang w:val="en-US" w:eastAsia="zh-CN"/>
        </w:rPr>
        <w:t>560万元</w:t>
      </w:r>
    </w:p>
    <w:p w14:paraId="17BFEF44">
      <w:pPr>
        <w:keepNext w:val="0"/>
        <w:keepLines w:val="0"/>
        <w:pageBreakBefore w:val="0"/>
        <w:wordWrap/>
        <w:overflowPunct/>
        <w:topLinePunct/>
        <w:bidi w:val="0"/>
        <w:spacing w:before="100" w:line="277" w:lineRule="auto"/>
        <w:ind w:left="107" w:right="5" w:firstLine="420"/>
        <w:rPr>
          <w:rFonts w:hint="eastAsia" w:ascii="仿宋" w:hAnsi="仿宋" w:eastAsia="仿宋" w:cs="仿宋"/>
          <w:spacing w:val="-4"/>
          <w:sz w:val="24"/>
          <w:szCs w:val="24"/>
          <w:lang w:eastAsia="zh-CN"/>
        </w:rPr>
      </w:pPr>
      <w:r>
        <w:rPr>
          <w:rFonts w:hint="eastAsia" w:ascii="仿宋" w:hAnsi="仿宋" w:eastAsia="仿宋" w:cs="仿宋"/>
          <w:spacing w:val="-4"/>
          <w:sz w:val="24"/>
          <w:szCs w:val="24"/>
        </w:rPr>
        <w:t>采购需求：</w:t>
      </w:r>
      <w:r>
        <w:rPr>
          <w:rFonts w:hint="eastAsia" w:ascii="仿宋" w:hAnsi="仿宋" w:eastAsia="仿宋" w:cs="仿宋"/>
          <w:spacing w:val="-4"/>
          <w:sz w:val="24"/>
          <w:szCs w:val="24"/>
          <w:lang w:eastAsia="zh-CN"/>
        </w:rPr>
        <w:t>新建健康体检中心，建设传统健康体检、特色健康风险评估、专业功能检测、特殊疾病靶向筛查等科室。购置DR、彩超、病理组织检测、细菌培养等医疗设备及配套信息系统。（具体详见招标文件及设备参数）</w:t>
      </w:r>
    </w:p>
    <w:p w14:paraId="1A654190">
      <w:pPr>
        <w:keepNext w:val="0"/>
        <w:keepLines w:val="0"/>
        <w:pageBreakBefore w:val="0"/>
        <w:wordWrap/>
        <w:overflowPunct/>
        <w:topLinePunct/>
        <w:bidi w:val="0"/>
        <w:spacing w:before="103" w:line="256" w:lineRule="auto"/>
        <w:ind w:left="669" w:right="1247" w:firstLine="6"/>
        <w:rPr>
          <w:rFonts w:hint="eastAsia" w:ascii="仿宋" w:hAnsi="仿宋" w:eastAsia="仿宋" w:cs="仿宋"/>
          <w:sz w:val="24"/>
          <w:szCs w:val="24"/>
        </w:rPr>
      </w:pPr>
      <w:r>
        <w:rPr>
          <w:rFonts w:hint="eastAsia" w:ascii="仿宋" w:hAnsi="仿宋" w:eastAsia="仿宋" w:cs="仿宋"/>
          <w:spacing w:val="-4"/>
          <w:sz w:val="24"/>
          <w:szCs w:val="24"/>
        </w:rPr>
        <w:t>合同履行期限：</w:t>
      </w:r>
      <w:r>
        <w:rPr>
          <w:rFonts w:hint="eastAsia" w:ascii="仿宋" w:hAnsi="仿宋" w:eastAsia="仿宋" w:cs="仿宋"/>
          <w:spacing w:val="-4"/>
          <w:sz w:val="24"/>
          <w:szCs w:val="24"/>
          <w:lang w:val="en-US" w:eastAsia="zh-CN"/>
        </w:rPr>
        <w:t>2025年1月至2025年12月</w:t>
      </w:r>
      <w:r>
        <w:rPr>
          <w:rFonts w:hint="eastAsia" w:ascii="仿宋" w:hAnsi="仿宋" w:eastAsia="仿宋" w:cs="仿宋"/>
          <w:spacing w:val="-4"/>
          <w:sz w:val="24"/>
          <w:szCs w:val="24"/>
          <w:lang w:eastAsia="zh-CN"/>
        </w:rPr>
        <w:t>。</w:t>
      </w:r>
      <w:r>
        <w:rPr>
          <w:rFonts w:hint="eastAsia" w:ascii="仿宋" w:hAnsi="仿宋" w:eastAsia="仿宋" w:cs="仿宋"/>
          <w:sz w:val="24"/>
          <w:szCs w:val="24"/>
        </w:rPr>
        <w:t xml:space="preserve"> </w:t>
      </w:r>
    </w:p>
    <w:p w14:paraId="66374EF9">
      <w:pPr>
        <w:keepNext w:val="0"/>
        <w:keepLines w:val="0"/>
        <w:pageBreakBefore w:val="0"/>
        <w:wordWrap/>
        <w:overflowPunct/>
        <w:topLinePunct/>
        <w:bidi w:val="0"/>
        <w:spacing w:before="103" w:line="256" w:lineRule="auto"/>
        <w:ind w:left="669" w:right="1247" w:firstLine="6"/>
        <w:rPr>
          <w:rFonts w:hint="eastAsia" w:ascii="仿宋" w:hAnsi="仿宋" w:eastAsia="仿宋" w:cs="仿宋"/>
          <w:sz w:val="24"/>
          <w:szCs w:val="24"/>
        </w:rPr>
      </w:pPr>
      <w:r>
        <w:rPr>
          <w:rFonts w:hint="eastAsia" w:ascii="仿宋" w:hAnsi="仿宋" w:eastAsia="仿宋" w:cs="仿宋"/>
          <w:spacing w:val="-2"/>
          <w:sz w:val="24"/>
          <w:szCs w:val="24"/>
        </w:rPr>
        <w:t>本项目（否）接受联合体。</w:t>
      </w:r>
    </w:p>
    <w:p w14:paraId="1434E741">
      <w:pPr>
        <w:keepNext w:val="0"/>
        <w:keepLines w:val="0"/>
        <w:pageBreakBefore w:val="0"/>
        <w:wordWrap/>
        <w:overflowPunct/>
        <w:topLinePunct/>
        <w:bidi w:val="0"/>
        <w:spacing w:before="101" w:line="221" w:lineRule="auto"/>
        <w:ind w:left="116"/>
        <w:rPr>
          <w:rFonts w:hint="eastAsia" w:ascii="仿宋" w:hAnsi="仿宋" w:eastAsia="仿宋" w:cs="仿宋"/>
          <w:sz w:val="24"/>
          <w:szCs w:val="24"/>
        </w:rPr>
      </w:pPr>
      <w:r>
        <w:rPr>
          <w:rFonts w:hint="eastAsia" w:ascii="仿宋" w:hAnsi="仿宋" w:eastAsia="仿宋" w:cs="仿宋"/>
          <w:spacing w:val="-7"/>
          <w:sz w:val="24"/>
          <w:szCs w:val="24"/>
          <w:lang w:eastAsia="zh-CN"/>
          <w14:textOutline w14:w="5103" w14:cap="sq" w14:cmpd="sng">
            <w14:solidFill>
              <w14:srgbClr w14:val="000000"/>
            </w14:solidFill>
            <w14:prstDash w14:val="solid"/>
            <w14:bevel/>
          </w14:textOutline>
        </w:rPr>
        <w:t>二</w:t>
      </w:r>
      <w:r>
        <w:rPr>
          <w:rFonts w:hint="eastAsia" w:ascii="仿宋" w:hAnsi="仿宋" w:eastAsia="仿宋" w:cs="仿宋"/>
          <w:spacing w:val="-7"/>
          <w:sz w:val="24"/>
          <w:szCs w:val="24"/>
          <w14:textOutline w14:w="5103" w14:cap="sq" w14:cmpd="sng">
            <w14:solidFill>
              <w14:srgbClr w14:val="000000"/>
            </w14:solidFill>
            <w14:prstDash w14:val="solid"/>
            <w14:bevel/>
          </w14:textOutline>
        </w:rPr>
        <w:t>、</w:t>
      </w:r>
      <w:r>
        <w:rPr>
          <w:rFonts w:hint="eastAsia" w:ascii="仿宋" w:hAnsi="仿宋" w:eastAsia="仿宋" w:cs="仿宋"/>
          <w:spacing w:val="-81"/>
          <w:sz w:val="24"/>
          <w:szCs w:val="24"/>
        </w:rPr>
        <w:t xml:space="preserve"> </w:t>
      </w:r>
      <w:r>
        <w:rPr>
          <w:rFonts w:hint="eastAsia" w:ascii="仿宋" w:hAnsi="仿宋" w:eastAsia="仿宋" w:cs="仿宋"/>
          <w:spacing w:val="-7"/>
          <w:sz w:val="24"/>
          <w:szCs w:val="24"/>
          <w14:textOutline w14:w="5103" w14:cap="sq" w14:cmpd="sng">
            <w14:solidFill>
              <w14:srgbClr w14:val="000000"/>
            </w14:solidFill>
            <w14:prstDash w14:val="solid"/>
            <w14:bevel/>
          </w14:textOutline>
        </w:rPr>
        <w:t>申请人的</w:t>
      </w:r>
      <w:r>
        <w:rPr>
          <w:rFonts w:hint="eastAsia" w:ascii="仿宋" w:hAnsi="仿宋" w:eastAsia="仿宋" w:cs="仿宋"/>
          <w:spacing w:val="-7"/>
          <w:sz w:val="24"/>
          <w:szCs w:val="24"/>
          <w:lang w:eastAsia="zh-CN"/>
          <w14:textOutline w14:w="5103" w14:cap="sq" w14:cmpd="sng">
            <w14:solidFill>
              <w14:srgbClr w14:val="000000"/>
            </w14:solidFill>
            <w14:prstDash w14:val="solid"/>
            <w14:bevel/>
          </w14:textOutline>
        </w:rPr>
        <w:t>资质</w:t>
      </w:r>
      <w:r>
        <w:rPr>
          <w:rFonts w:hint="eastAsia" w:ascii="仿宋" w:hAnsi="仿宋" w:eastAsia="仿宋" w:cs="仿宋"/>
          <w:spacing w:val="-7"/>
          <w:sz w:val="24"/>
          <w:szCs w:val="24"/>
          <w14:textOutline w14:w="5103" w14:cap="sq" w14:cmpd="sng">
            <w14:solidFill>
              <w14:srgbClr w14:val="000000"/>
            </w14:solidFill>
            <w14:prstDash w14:val="solid"/>
            <w14:bevel/>
          </w14:textOutline>
        </w:rPr>
        <w:t>要求：</w:t>
      </w:r>
    </w:p>
    <w:p w14:paraId="14C556F7">
      <w:pPr>
        <w:keepNext w:val="0"/>
        <w:keepLines w:val="0"/>
        <w:widowControl/>
        <w:suppressLineNumbers w:val="0"/>
        <w:jc w:val="left"/>
        <w:rPr>
          <w:rFonts w:hint="eastAsia" w:ascii="仿宋" w:hAnsi="仿宋" w:eastAsia="仿宋" w:cs="仿宋"/>
          <w:spacing w:val="-4"/>
          <w:sz w:val="24"/>
          <w:szCs w:val="24"/>
          <w:lang w:eastAsia="zh-CN"/>
        </w:rPr>
      </w:pPr>
      <w:r>
        <w:rPr>
          <w:rFonts w:hint="eastAsia" w:ascii="仿宋" w:hAnsi="仿宋" w:eastAsia="仿宋" w:cs="仿宋"/>
          <w:spacing w:val="-4"/>
          <w:sz w:val="24"/>
          <w:szCs w:val="24"/>
        </w:rPr>
        <w:t>1、满足《中华人民共和国政府采购法》第二十二条规定</w:t>
      </w:r>
      <w:r>
        <w:rPr>
          <w:rFonts w:hint="eastAsia" w:ascii="仿宋" w:hAnsi="仿宋" w:eastAsia="仿宋" w:cs="仿宋"/>
          <w:spacing w:val="-4"/>
          <w:sz w:val="24"/>
          <w:szCs w:val="24"/>
          <w:lang w:eastAsia="zh-CN"/>
        </w:rPr>
        <w:t>；</w:t>
      </w:r>
    </w:p>
    <w:p w14:paraId="7318474F">
      <w:pPr>
        <w:keepNext w:val="0"/>
        <w:keepLines w:val="0"/>
        <w:widowControl/>
        <w:suppressLineNumbers w:val="0"/>
        <w:jc w:val="left"/>
        <w:rPr>
          <w:rFonts w:hint="eastAsia" w:ascii="仿宋" w:hAnsi="仿宋" w:eastAsia="仿宋" w:cs="仿宋"/>
          <w:snapToGrid w:val="0"/>
          <w:color w:val="000000"/>
          <w:kern w:val="0"/>
          <w:sz w:val="24"/>
          <w:szCs w:val="24"/>
          <w:lang w:val="en-US" w:eastAsia="zh-CN" w:bidi="ar"/>
        </w:rPr>
      </w:pPr>
      <w:r>
        <w:rPr>
          <w:rFonts w:hint="eastAsia" w:ascii="仿宋" w:hAnsi="仿宋" w:eastAsia="仿宋" w:cs="仿宋"/>
          <w:snapToGrid w:val="0"/>
          <w:color w:val="000000"/>
          <w:kern w:val="0"/>
          <w:sz w:val="24"/>
          <w:szCs w:val="24"/>
          <w:lang w:val="en-US" w:eastAsia="zh-CN" w:bidi="ar"/>
        </w:rPr>
        <w:t>2、落实政府采购政策需满足的资格要求：落实政府采购政策需满足的资格要求：本项目为非专门面向中小企业采购项目，根据《政府采购促进中小企业发展管理办法》（财库【2020】46号）及（财库[2022]19号）的规定，评标时将给予此类企业进行价格扣除10%的优惠，用优惠后的价格参与评审；</w:t>
      </w:r>
    </w:p>
    <w:p w14:paraId="29FFE9FA">
      <w:pPr>
        <w:keepNext w:val="0"/>
        <w:keepLines w:val="0"/>
        <w:pageBreakBefore w:val="0"/>
        <w:wordWrap/>
        <w:overflowPunct/>
        <w:topLinePunct/>
        <w:bidi w:val="0"/>
        <w:spacing w:before="101" w:line="221" w:lineRule="auto"/>
        <w:ind w:left="116"/>
        <w:rPr>
          <w:rFonts w:hint="eastAsia" w:ascii="仿宋" w:hAnsi="仿宋" w:eastAsia="仿宋" w:cs="仿宋"/>
          <w:spacing w:val="-7"/>
          <w:sz w:val="24"/>
          <w:szCs w:val="24"/>
          <w:lang w:val="en-US" w:eastAsia="zh-CN"/>
          <w14:textOutline w14:w="5103" w14:cap="sq" w14:cmpd="sng">
            <w14:solidFill>
              <w14:srgbClr w14:val="000000"/>
            </w14:solidFill>
            <w14:prstDash w14:val="solid"/>
            <w14:bevel/>
          </w14:textOutline>
        </w:rPr>
      </w:pPr>
      <w:r>
        <w:rPr>
          <w:rFonts w:hint="eastAsia" w:ascii="仿宋" w:hAnsi="仿宋" w:eastAsia="仿宋" w:cs="仿宋"/>
          <w:spacing w:val="-7"/>
          <w:sz w:val="24"/>
          <w:szCs w:val="24"/>
          <w:lang w:val="en-US" w:eastAsia="zh-CN"/>
          <w14:textOutline w14:w="5103" w14:cap="sq" w14:cmpd="sng">
            <w14:solidFill>
              <w14:srgbClr w14:val="000000"/>
            </w14:solidFill>
            <w14:prstDash w14:val="solid"/>
            <w14:bevel/>
          </w14:textOutline>
        </w:rPr>
        <w:t>二、申请人的资格要求：</w:t>
      </w:r>
    </w:p>
    <w:p w14:paraId="4DB7DEB9">
      <w:pPr>
        <w:keepNext w:val="0"/>
        <w:keepLines w:val="0"/>
        <w:widowControl/>
        <w:suppressLineNumbers w:val="0"/>
        <w:jc w:val="left"/>
        <w:rPr>
          <w:rFonts w:hint="eastAsia" w:ascii="仿宋" w:hAnsi="仿宋" w:eastAsia="仿宋" w:cs="仿宋"/>
          <w:sz w:val="24"/>
          <w:szCs w:val="24"/>
        </w:rPr>
      </w:pPr>
      <w:r>
        <w:rPr>
          <w:rFonts w:hint="eastAsia" w:ascii="仿宋" w:hAnsi="仿宋" w:eastAsia="仿宋" w:cs="仿宋"/>
          <w:snapToGrid w:val="0"/>
          <w:color w:val="000000"/>
          <w:kern w:val="0"/>
          <w:sz w:val="24"/>
          <w:szCs w:val="24"/>
          <w:lang w:val="en-US" w:eastAsia="zh-CN" w:bidi="ar"/>
        </w:rPr>
        <w:t xml:space="preserve">1）企业三证合一的法人营业执照或含二维码的营业执照； </w:t>
      </w:r>
    </w:p>
    <w:p w14:paraId="6270CD1C">
      <w:pPr>
        <w:keepNext w:val="0"/>
        <w:keepLines w:val="0"/>
        <w:widowControl/>
        <w:suppressLineNumbers w:val="0"/>
        <w:jc w:val="left"/>
        <w:rPr>
          <w:rFonts w:hint="eastAsia" w:ascii="仿宋" w:hAnsi="仿宋" w:eastAsia="仿宋" w:cs="仿宋"/>
          <w:sz w:val="24"/>
          <w:szCs w:val="24"/>
        </w:rPr>
      </w:pPr>
      <w:r>
        <w:rPr>
          <w:rFonts w:hint="eastAsia" w:ascii="仿宋" w:hAnsi="仿宋" w:eastAsia="仿宋" w:cs="仿宋"/>
          <w:snapToGrid w:val="0"/>
          <w:color w:val="000000"/>
          <w:kern w:val="0"/>
          <w:sz w:val="24"/>
          <w:szCs w:val="24"/>
          <w:lang w:val="en-US" w:eastAsia="zh-CN" w:bidi="ar"/>
        </w:rPr>
        <w:t xml:space="preserve">2）法定代表人授权书及被授权人身份证，法人本人参与投标提供法人身份证及法人资格证明； </w:t>
      </w:r>
    </w:p>
    <w:p w14:paraId="1B039A20">
      <w:pPr>
        <w:keepNext w:val="0"/>
        <w:keepLines w:val="0"/>
        <w:widowControl/>
        <w:suppressLineNumbers w:val="0"/>
        <w:jc w:val="left"/>
        <w:rPr>
          <w:rFonts w:hint="eastAsia" w:ascii="仿宋" w:hAnsi="仿宋" w:eastAsia="仿宋" w:cs="仿宋"/>
          <w:sz w:val="24"/>
          <w:szCs w:val="24"/>
        </w:rPr>
      </w:pPr>
      <w:r>
        <w:rPr>
          <w:rFonts w:hint="eastAsia" w:ascii="仿宋" w:hAnsi="仿宋" w:eastAsia="仿宋" w:cs="仿宋"/>
          <w:snapToGrid w:val="0"/>
          <w:color w:val="000000" w:themeColor="text1"/>
          <w:kern w:val="0"/>
          <w:sz w:val="24"/>
          <w:szCs w:val="24"/>
          <w:highlight w:val="none"/>
          <w:lang w:val="en-US" w:eastAsia="zh-CN" w:bidi="ar"/>
          <w14:textFill>
            <w14:solidFill>
              <w14:schemeClr w14:val="tx1"/>
            </w14:solidFill>
          </w14:textFill>
        </w:rPr>
        <w:t>3）提供上一年度的财务报表（新成立公司不足一年的提供近三个月内有效的银行资信证明）</w:t>
      </w:r>
      <w:r>
        <w:rPr>
          <w:rFonts w:hint="eastAsia" w:ascii="仿宋" w:hAnsi="仿宋" w:eastAsia="仿宋" w:cs="仿宋"/>
          <w:snapToGrid w:val="0"/>
          <w:color w:val="000000"/>
          <w:kern w:val="0"/>
          <w:sz w:val="24"/>
          <w:szCs w:val="24"/>
          <w:lang w:val="en-US" w:eastAsia="zh-CN" w:bidi="ar"/>
        </w:rPr>
        <w:t xml:space="preserve"> </w:t>
      </w:r>
    </w:p>
    <w:p w14:paraId="679F0CD7">
      <w:pPr>
        <w:keepNext w:val="0"/>
        <w:keepLines w:val="0"/>
        <w:widowControl/>
        <w:suppressLineNumbers w:val="0"/>
        <w:jc w:val="left"/>
        <w:rPr>
          <w:rFonts w:hint="eastAsia" w:ascii="仿宋" w:hAnsi="仿宋" w:eastAsia="仿宋" w:cs="仿宋"/>
          <w:sz w:val="24"/>
          <w:szCs w:val="24"/>
        </w:rPr>
      </w:pPr>
      <w:r>
        <w:rPr>
          <w:rFonts w:hint="eastAsia" w:ascii="仿宋" w:hAnsi="仿宋" w:eastAsia="仿宋" w:cs="仿宋"/>
          <w:snapToGrid w:val="0"/>
          <w:color w:val="000000"/>
          <w:kern w:val="0"/>
          <w:sz w:val="24"/>
          <w:szCs w:val="24"/>
          <w:lang w:val="en-US" w:eastAsia="zh-CN" w:bidi="ar"/>
        </w:rPr>
        <w:t xml:space="preserve">4）提供近三个月连续缴纳社保证明材料及税收证明材料； </w:t>
      </w:r>
    </w:p>
    <w:p w14:paraId="3EA9F8AA">
      <w:pPr>
        <w:keepNext w:val="0"/>
        <w:keepLines w:val="0"/>
        <w:widowControl/>
        <w:suppressLineNumbers w:val="0"/>
        <w:jc w:val="left"/>
        <w:rPr>
          <w:rFonts w:hint="eastAsia" w:ascii="仿宋" w:hAnsi="仿宋" w:eastAsia="仿宋" w:cs="仿宋"/>
          <w:sz w:val="24"/>
          <w:szCs w:val="24"/>
        </w:rPr>
      </w:pPr>
      <w:r>
        <w:rPr>
          <w:rFonts w:hint="eastAsia" w:ascii="仿宋" w:hAnsi="仿宋" w:eastAsia="仿宋" w:cs="仿宋"/>
          <w:snapToGrid w:val="0"/>
          <w:color w:val="000000"/>
          <w:kern w:val="0"/>
          <w:sz w:val="24"/>
          <w:szCs w:val="24"/>
          <w:lang w:val="en-US" w:eastAsia="zh-CN" w:bidi="ar"/>
        </w:rPr>
        <w:t xml:space="preserve">5）在“信用中国”（www.creditchina.gov.cn）和中国政府采购网（www.ccgp. gov.cn）网站上未被列入失信被执行人、重大税收违法案件当事人名单以及政府采购严重违法失信行为记录名单； </w:t>
      </w:r>
    </w:p>
    <w:p w14:paraId="0731A9EE">
      <w:pPr>
        <w:keepNext w:val="0"/>
        <w:keepLines w:val="0"/>
        <w:widowControl/>
        <w:suppressLineNumbers w:val="0"/>
        <w:jc w:val="left"/>
        <w:rPr>
          <w:rFonts w:hint="eastAsia" w:ascii="仿宋" w:hAnsi="仿宋" w:eastAsia="仿宋" w:cs="仿宋"/>
          <w:sz w:val="24"/>
          <w:szCs w:val="24"/>
        </w:rPr>
      </w:pPr>
      <w:r>
        <w:rPr>
          <w:rFonts w:hint="eastAsia" w:ascii="仿宋" w:hAnsi="仿宋" w:eastAsia="仿宋" w:cs="仿宋"/>
          <w:snapToGrid w:val="0"/>
          <w:color w:val="000000"/>
          <w:kern w:val="0"/>
          <w:sz w:val="24"/>
          <w:szCs w:val="24"/>
          <w:lang w:val="en-US" w:eastAsia="zh-CN" w:bidi="ar"/>
        </w:rPr>
        <w:t xml:space="preserve">6）在参加政府采购活动中前三年内无重大违法记录的承诺书； </w:t>
      </w:r>
    </w:p>
    <w:p w14:paraId="3B6566D4">
      <w:pPr>
        <w:keepNext w:val="0"/>
        <w:keepLines w:val="0"/>
        <w:widowControl/>
        <w:suppressLineNumbers w:val="0"/>
        <w:jc w:val="left"/>
        <w:rPr>
          <w:rFonts w:hint="eastAsia" w:ascii="仿宋" w:hAnsi="仿宋" w:eastAsia="仿宋" w:cs="仿宋"/>
          <w:sz w:val="24"/>
          <w:szCs w:val="24"/>
        </w:rPr>
      </w:pPr>
      <w:r>
        <w:rPr>
          <w:rFonts w:hint="eastAsia" w:ascii="仿宋" w:hAnsi="仿宋" w:eastAsia="仿宋" w:cs="仿宋"/>
          <w:snapToGrid w:val="0"/>
          <w:color w:val="000000"/>
          <w:kern w:val="0"/>
          <w:sz w:val="24"/>
          <w:szCs w:val="24"/>
          <w:lang w:val="en-US" w:eastAsia="zh-CN" w:bidi="ar"/>
        </w:rPr>
        <w:t xml:space="preserve">7）针对本次采购项目《反商业贿赂承诺书》的书面声明； </w:t>
      </w:r>
    </w:p>
    <w:p w14:paraId="663F40D0">
      <w:pPr>
        <w:keepNext w:val="0"/>
        <w:keepLines w:val="0"/>
        <w:widowControl/>
        <w:suppressLineNumbers w:val="0"/>
        <w:jc w:val="left"/>
        <w:rPr>
          <w:rFonts w:hint="eastAsia" w:ascii="仿宋" w:hAnsi="仿宋" w:eastAsia="仿宋" w:cs="仿宋"/>
          <w:snapToGrid w:val="0"/>
          <w:color w:val="000000"/>
          <w:kern w:val="0"/>
          <w:sz w:val="24"/>
          <w:szCs w:val="24"/>
          <w:lang w:val="en-US" w:eastAsia="zh-CN" w:bidi="ar"/>
        </w:rPr>
      </w:pPr>
      <w:r>
        <w:rPr>
          <w:rFonts w:hint="eastAsia" w:ascii="仿宋" w:hAnsi="仿宋" w:eastAsia="仿宋" w:cs="仿宋"/>
          <w:snapToGrid w:val="0"/>
          <w:color w:val="000000"/>
          <w:kern w:val="0"/>
          <w:sz w:val="24"/>
          <w:szCs w:val="24"/>
          <w:lang w:val="en-US" w:eastAsia="zh-CN" w:bidi="ar"/>
        </w:rPr>
        <w:t>8）拟参加本项目的潜在投标人所投产品属于第二类医疗器械的，需提供有效的行政主管部门颁发的医疗器械生产许可证、医疗器械经营备案凭证；所投产品属于第三类医疗器械的，需提供有效的行政主管部门颁发的医疗器械生产许可证、医疗器械经营许可证；制造商或生产商需提供有效的行政主管部门颁发的《医疗器械生产许可证》、《医疗器械经营许可证》、《医疗器械备案凭证》；代理商或经销商需提供有效的行政主管部门颁发的《医疗器械经营许可证》、《医疗器械备案凭证》。</w:t>
      </w:r>
    </w:p>
    <w:p w14:paraId="18D79831">
      <w:pPr>
        <w:keepNext w:val="0"/>
        <w:keepLines w:val="0"/>
        <w:widowControl/>
        <w:suppressLineNumbers w:val="0"/>
        <w:jc w:val="left"/>
        <w:rPr>
          <w:rFonts w:hint="eastAsia" w:ascii="仿宋" w:hAnsi="仿宋" w:eastAsia="仿宋" w:cs="仿宋"/>
          <w:sz w:val="24"/>
          <w:szCs w:val="24"/>
        </w:rPr>
      </w:pPr>
      <w:r>
        <w:rPr>
          <w:rFonts w:hint="eastAsia" w:ascii="仿宋" w:hAnsi="仿宋" w:eastAsia="仿宋" w:cs="仿宋"/>
          <w:snapToGrid w:val="0"/>
          <w:color w:val="000000"/>
          <w:kern w:val="0"/>
          <w:sz w:val="24"/>
          <w:szCs w:val="24"/>
          <w:lang w:val="en-US" w:eastAsia="zh-CN" w:bidi="ar"/>
        </w:rPr>
        <w:t>9）本项目不接受联合体投标，不允许转包分包；</w:t>
      </w:r>
    </w:p>
    <w:p w14:paraId="1B5FCB16">
      <w:pPr>
        <w:keepNext w:val="0"/>
        <w:keepLines w:val="0"/>
        <w:pageBreakBefore w:val="0"/>
        <w:wordWrap/>
        <w:overflowPunct/>
        <w:topLinePunct/>
        <w:bidi w:val="0"/>
        <w:spacing w:before="102" w:line="256" w:lineRule="auto"/>
        <w:ind w:right="88"/>
        <w:rPr>
          <w:rFonts w:hint="eastAsia" w:ascii="仿宋" w:hAnsi="仿宋" w:eastAsia="仿宋" w:cs="仿宋"/>
          <w:sz w:val="24"/>
          <w:szCs w:val="24"/>
        </w:rPr>
      </w:pPr>
      <w:r>
        <w:rPr>
          <w:rFonts w:hint="eastAsia" w:ascii="仿宋" w:hAnsi="仿宋" w:eastAsia="仿宋" w:cs="仿宋"/>
          <w:spacing w:val="-3"/>
          <w:sz w:val="24"/>
          <w:szCs w:val="24"/>
          <w:lang w:eastAsia="zh-CN"/>
          <w14:textOutline w14:w="5103" w14:cap="sq" w14:cmpd="sng">
            <w14:solidFill>
              <w14:srgbClr w14:val="000000"/>
            </w14:solidFill>
            <w14:prstDash w14:val="solid"/>
            <w14:bevel/>
          </w14:textOutline>
        </w:rPr>
        <w:t>三</w:t>
      </w:r>
      <w:r>
        <w:rPr>
          <w:rFonts w:hint="eastAsia" w:ascii="仿宋" w:hAnsi="仿宋" w:eastAsia="仿宋" w:cs="仿宋"/>
          <w:spacing w:val="-3"/>
          <w:sz w:val="24"/>
          <w:szCs w:val="24"/>
          <w14:textOutline w14:w="5103" w14:cap="sq" w14:cmpd="sng">
            <w14:solidFill>
              <w14:srgbClr w14:val="000000"/>
            </w14:solidFill>
            <w14:prstDash w14:val="solid"/>
            <w14:bevel/>
          </w14:textOutline>
        </w:rPr>
        <w:t>、获取招标文件</w:t>
      </w:r>
    </w:p>
    <w:p w14:paraId="55D31D5E">
      <w:pPr>
        <w:keepNext w:val="0"/>
        <w:keepLines w:val="0"/>
        <w:pageBreakBefore w:val="0"/>
        <w:wordWrap/>
        <w:overflowPunct/>
        <w:topLinePunct/>
        <w:bidi w:val="0"/>
        <w:spacing w:before="104" w:line="255" w:lineRule="auto"/>
        <w:ind w:right="121" w:firstLine="566"/>
        <w:rPr>
          <w:rFonts w:hint="eastAsia" w:ascii="仿宋" w:hAnsi="仿宋" w:eastAsia="仿宋" w:cs="仿宋"/>
          <w:sz w:val="24"/>
          <w:szCs w:val="24"/>
        </w:rPr>
      </w:pPr>
      <w:r>
        <w:rPr>
          <w:rFonts w:hint="eastAsia" w:ascii="仿宋" w:hAnsi="仿宋" w:eastAsia="仿宋" w:cs="仿宋"/>
          <w:spacing w:val="-14"/>
          <w:sz w:val="24"/>
          <w:szCs w:val="24"/>
        </w:rPr>
        <w:t>时间：</w:t>
      </w:r>
      <w:r>
        <w:rPr>
          <w:rFonts w:hint="eastAsia" w:ascii="仿宋" w:hAnsi="仿宋" w:eastAsia="仿宋" w:cs="仿宋"/>
          <w:spacing w:val="-14"/>
          <w:sz w:val="24"/>
          <w:szCs w:val="24"/>
          <w:u w:val="single" w:color="auto"/>
        </w:rPr>
        <w:t>202</w:t>
      </w:r>
      <w:r>
        <w:rPr>
          <w:rFonts w:hint="eastAsia" w:ascii="仿宋" w:hAnsi="仿宋" w:eastAsia="仿宋" w:cs="仿宋"/>
          <w:spacing w:val="-14"/>
          <w:sz w:val="24"/>
          <w:szCs w:val="24"/>
          <w:u w:val="single" w:color="auto"/>
          <w:lang w:val="en-US" w:eastAsia="zh-CN"/>
        </w:rPr>
        <w:t>5</w:t>
      </w:r>
      <w:r>
        <w:rPr>
          <w:rFonts w:hint="eastAsia" w:ascii="仿宋" w:hAnsi="仿宋" w:eastAsia="仿宋" w:cs="仿宋"/>
          <w:spacing w:val="-14"/>
          <w:sz w:val="24"/>
          <w:szCs w:val="24"/>
          <w:u w:val="single" w:color="auto"/>
        </w:rPr>
        <w:t>年</w:t>
      </w:r>
      <w:r>
        <w:rPr>
          <w:rFonts w:hint="eastAsia" w:ascii="仿宋" w:hAnsi="仿宋" w:eastAsia="仿宋" w:cs="仿宋"/>
          <w:spacing w:val="-14"/>
          <w:sz w:val="24"/>
          <w:szCs w:val="24"/>
          <w:u w:val="single" w:color="auto"/>
          <w:lang w:val="en-US" w:eastAsia="zh-CN"/>
        </w:rPr>
        <w:t>3</w:t>
      </w:r>
      <w:r>
        <w:rPr>
          <w:rFonts w:hint="eastAsia" w:ascii="仿宋" w:hAnsi="仿宋" w:eastAsia="仿宋" w:cs="仿宋"/>
          <w:spacing w:val="-14"/>
          <w:sz w:val="24"/>
          <w:szCs w:val="24"/>
          <w:u w:val="single" w:color="auto"/>
        </w:rPr>
        <w:t>月</w:t>
      </w:r>
      <w:r>
        <w:rPr>
          <w:rFonts w:hint="eastAsia" w:ascii="仿宋" w:hAnsi="仿宋" w:eastAsia="仿宋" w:cs="仿宋"/>
          <w:spacing w:val="-14"/>
          <w:sz w:val="24"/>
          <w:szCs w:val="24"/>
          <w:u w:val="single" w:color="auto"/>
          <w:lang w:val="en-US" w:eastAsia="zh-CN"/>
        </w:rPr>
        <w:t>10</w:t>
      </w:r>
      <w:r>
        <w:rPr>
          <w:rFonts w:hint="eastAsia" w:ascii="仿宋" w:hAnsi="仿宋" w:eastAsia="仿宋" w:cs="仿宋"/>
          <w:spacing w:val="-14"/>
          <w:sz w:val="24"/>
          <w:szCs w:val="24"/>
          <w:u w:val="single" w:color="auto"/>
        </w:rPr>
        <w:t>日</w:t>
      </w:r>
      <w:r>
        <w:rPr>
          <w:rFonts w:hint="eastAsia" w:ascii="仿宋" w:hAnsi="仿宋" w:eastAsia="仿宋" w:cs="仿宋"/>
          <w:spacing w:val="-14"/>
          <w:sz w:val="24"/>
          <w:szCs w:val="24"/>
        </w:rPr>
        <w:t>至</w:t>
      </w:r>
      <w:r>
        <w:rPr>
          <w:rFonts w:hint="eastAsia" w:ascii="仿宋" w:hAnsi="仿宋" w:eastAsia="仿宋" w:cs="仿宋"/>
          <w:spacing w:val="-57"/>
          <w:sz w:val="24"/>
          <w:szCs w:val="24"/>
        </w:rPr>
        <w:t xml:space="preserve"> </w:t>
      </w:r>
      <w:r>
        <w:rPr>
          <w:rFonts w:hint="eastAsia" w:ascii="仿宋" w:hAnsi="仿宋" w:eastAsia="仿宋" w:cs="仿宋"/>
          <w:spacing w:val="-14"/>
          <w:sz w:val="24"/>
          <w:szCs w:val="24"/>
          <w:u w:val="single" w:color="auto"/>
        </w:rPr>
        <w:t>202</w:t>
      </w:r>
      <w:r>
        <w:rPr>
          <w:rFonts w:hint="eastAsia" w:ascii="仿宋" w:hAnsi="仿宋" w:eastAsia="仿宋" w:cs="仿宋"/>
          <w:spacing w:val="-14"/>
          <w:sz w:val="24"/>
          <w:szCs w:val="24"/>
          <w:u w:val="single" w:color="auto"/>
          <w:lang w:val="en-US" w:eastAsia="zh-CN"/>
        </w:rPr>
        <w:t>5</w:t>
      </w:r>
      <w:r>
        <w:rPr>
          <w:rFonts w:hint="eastAsia" w:ascii="仿宋" w:hAnsi="仿宋" w:eastAsia="仿宋" w:cs="仿宋"/>
          <w:spacing w:val="-45"/>
          <w:sz w:val="24"/>
          <w:szCs w:val="24"/>
          <w:u w:val="single" w:color="auto"/>
        </w:rPr>
        <w:t xml:space="preserve"> </w:t>
      </w:r>
      <w:r>
        <w:rPr>
          <w:rFonts w:hint="eastAsia" w:ascii="仿宋" w:hAnsi="仿宋" w:eastAsia="仿宋" w:cs="仿宋"/>
          <w:spacing w:val="-14"/>
          <w:sz w:val="24"/>
          <w:szCs w:val="24"/>
          <w:u w:val="single" w:color="auto"/>
        </w:rPr>
        <w:t>年</w:t>
      </w:r>
      <w:r>
        <w:rPr>
          <w:rFonts w:hint="eastAsia" w:ascii="仿宋" w:hAnsi="仿宋" w:eastAsia="仿宋" w:cs="仿宋"/>
          <w:spacing w:val="-65"/>
          <w:sz w:val="24"/>
          <w:szCs w:val="24"/>
          <w:u w:val="single" w:color="auto"/>
        </w:rPr>
        <w:t xml:space="preserve"> </w:t>
      </w:r>
      <w:r>
        <w:rPr>
          <w:rFonts w:hint="eastAsia" w:ascii="仿宋" w:hAnsi="仿宋" w:eastAsia="仿宋" w:cs="仿宋"/>
          <w:spacing w:val="-65"/>
          <w:sz w:val="24"/>
          <w:szCs w:val="24"/>
          <w:u w:val="single" w:color="auto"/>
          <w:lang w:val="en-US" w:eastAsia="zh-CN"/>
        </w:rPr>
        <w:t xml:space="preserve">3  月17 </w:t>
      </w:r>
      <w:r>
        <w:rPr>
          <w:rFonts w:hint="eastAsia" w:ascii="仿宋" w:hAnsi="仿宋" w:eastAsia="仿宋" w:cs="仿宋"/>
          <w:spacing w:val="-15"/>
          <w:sz w:val="24"/>
          <w:szCs w:val="24"/>
          <w:u w:val="single" w:color="auto"/>
        </w:rPr>
        <w:t>日</w:t>
      </w:r>
      <w:r>
        <w:rPr>
          <w:rFonts w:hint="eastAsia" w:ascii="仿宋" w:hAnsi="仿宋" w:eastAsia="仿宋" w:cs="仿宋"/>
          <w:spacing w:val="-15"/>
          <w:sz w:val="24"/>
          <w:szCs w:val="24"/>
        </w:rPr>
        <w:t>，每天上午</w:t>
      </w:r>
      <w:r>
        <w:rPr>
          <w:rFonts w:hint="eastAsia" w:ascii="仿宋" w:hAnsi="仿宋" w:eastAsia="仿宋" w:cs="仿宋"/>
          <w:spacing w:val="-15"/>
          <w:sz w:val="24"/>
          <w:szCs w:val="24"/>
          <w:u w:val="single"/>
          <w:lang w:val="en-US" w:eastAsia="zh-CN"/>
        </w:rPr>
        <w:t>00:00</w:t>
      </w:r>
      <w:r>
        <w:rPr>
          <w:rFonts w:hint="eastAsia" w:ascii="仿宋" w:hAnsi="仿宋" w:eastAsia="仿宋" w:cs="仿宋"/>
          <w:spacing w:val="-15"/>
          <w:sz w:val="24"/>
          <w:szCs w:val="24"/>
        </w:rPr>
        <w:t>至</w:t>
      </w:r>
      <w:r>
        <w:rPr>
          <w:rFonts w:hint="eastAsia" w:ascii="仿宋" w:hAnsi="仿宋" w:eastAsia="仿宋" w:cs="仿宋"/>
          <w:spacing w:val="-71"/>
          <w:sz w:val="24"/>
          <w:szCs w:val="24"/>
          <w:u w:val="single" w:color="auto"/>
        </w:rPr>
        <w:t xml:space="preserve"> </w:t>
      </w:r>
      <w:r>
        <w:rPr>
          <w:rFonts w:hint="eastAsia" w:ascii="仿宋" w:hAnsi="仿宋" w:eastAsia="仿宋" w:cs="仿宋"/>
          <w:spacing w:val="-109"/>
          <w:sz w:val="24"/>
          <w:szCs w:val="24"/>
          <w:u w:val="single" w:color="auto"/>
        </w:rPr>
        <w:t xml:space="preserve"> </w:t>
      </w:r>
      <w:r>
        <w:rPr>
          <w:rFonts w:hint="eastAsia" w:ascii="仿宋" w:hAnsi="仿宋" w:eastAsia="仿宋" w:cs="仿宋"/>
          <w:spacing w:val="-15"/>
          <w:sz w:val="24"/>
          <w:szCs w:val="24"/>
          <w:u w:val="single" w:color="auto"/>
        </w:rPr>
        <w:t>1</w:t>
      </w:r>
      <w:r>
        <w:rPr>
          <w:rFonts w:hint="eastAsia" w:ascii="仿宋" w:hAnsi="仿宋" w:eastAsia="仿宋" w:cs="仿宋"/>
          <w:spacing w:val="-15"/>
          <w:sz w:val="24"/>
          <w:szCs w:val="24"/>
          <w:u w:val="single" w:color="auto"/>
          <w:lang w:val="en-US" w:eastAsia="zh-CN"/>
        </w:rPr>
        <w:t>2</w:t>
      </w:r>
      <w:r>
        <w:rPr>
          <w:rFonts w:hint="eastAsia" w:ascii="仿宋" w:hAnsi="仿宋" w:eastAsia="仿宋" w:cs="仿宋"/>
          <w:spacing w:val="-15"/>
          <w:sz w:val="24"/>
          <w:szCs w:val="24"/>
          <w:u w:val="single" w:color="auto"/>
        </w:rPr>
        <w:t>:</w:t>
      </w:r>
      <w:r>
        <w:rPr>
          <w:rFonts w:hint="eastAsia" w:ascii="仿宋" w:hAnsi="仿宋" w:eastAsia="仿宋" w:cs="仿宋"/>
          <w:sz w:val="24"/>
          <w:szCs w:val="24"/>
          <w:u w:val="single" w:color="auto"/>
        </w:rPr>
        <w:t xml:space="preserve"> </w:t>
      </w:r>
      <w:r>
        <w:rPr>
          <w:rFonts w:hint="eastAsia" w:ascii="仿宋" w:hAnsi="仿宋" w:eastAsia="仿宋" w:cs="仿宋"/>
          <w:spacing w:val="-3"/>
          <w:sz w:val="24"/>
          <w:szCs w:val="24"/>
          <w:u w:val="single" w:color="auto"/>
        </w:rPr>
        <w:t>00</w:t>
      </w:r>
      <w:r>
        <w:rPr>
          <w:rFonts w:hint="eastAsia" w:ascii="仿宋" w:hAnsi="仿宋" w:eastAsia="仿宋" w:cs="仿宋"/>
          <w:spacing w:val="-3"/>
          <w:sz w:val="24"/>
          <w:szCs w:val="24"/>
        </w:rPr>
        <w:t>，下午</w:t>
      </w:r>
      <w:r>
        <w:rPr>
          <w:rFonts w:hint="eastAsia" w:ascii="仿宋" w:hAnsi="仿宋" w:eastAsia="仿宋" w:cs="仿宋"/>
          <w:spacing w:val="-70"/>
          <w:sz w:val="24"/>
          <w:szCs w:val="24"/>
        </w:rPr>
        <w:t xml:space="preserve"> </w:t>
      </w:r>
      <w:r>
        <w:rPr>
          <w:rFonts w:hint="eastAsia" w:ascii="仿宋" w:hAnsi="仿宋" w:eastAsia="仿宋" w:cs="仿宋"/>
          <w:spacing w:val="-110"/>
          <w:sz w:val="24"/>
          <w:szCs w:val="24"/>
          <w:u w:val="single" w:color="auto"/>
        </w:rPr>
        <w:t xml:space="preserve"> </w:t>
      </w:r>
      <w:r>
        <w:rPr>
          <w:rFonts w:hint="eastAsia" w:ascii="仿宋" w:hAnsi="仿宋" w:eastAsia="仿宋" w:cs="仿宋"/>
          <w:spacing w:val="-3"/>
          <w:sz w:val="24"/>
          <w:szCs w:val="24"/>
          <w:u w:val="single" w:color="auto"/>
        </w:rPr>
        <w:t>1</w:t>
      </w:r>
      <w:r>
        <w:rPr>
          <w:rFonts w:hint="eastAsia" w:ascii="仿宋" w:hAnsi="仿宋" w:eastAsia="仿宋" w:cs="仿宋"/>
          <w:spacing w:val="-3"/>
          <w:sz w:val="24"/>
          <w:szCs w:val="24"/>
          <w:u w:val="single" w:color="auto"/>
          <w:lang w:val="en-US" w:eastAsia="zh-CN"/>
        </w:rPr>
        <w:t>2</w:t>
      </w:r>
      <w:r>
        <w:rPr>
          <w:rFonts w:hint="eastAsia" w:ascii="仿宋" w:hAnsi="仿宋" w:eastAsia="仿宋" w:cs="仿宋"/>
          <w:spacing w:val="-3"/>
          <w:sz w:val="24"/>
          <w:szCs w:val="24"/>
          <w:u w:val="single" w:color="auto"/>
        </w:rPr>
        <w:t>:</w:t>
      </w:r>
      <w:r>
        <w:rPr>
          <w:rFonts w:hint="eastAsia" w:ascii="仿宋" w:hAnsi="仿宋" w:eastAsia="仿宋" w:cs="仿宋"/>
          <w:spacing w:val="-3"/>
          <w:sz w:val="24"/>
          <w:szCs w:val="24"/>
          <w:u w:val="single" w:color="auto"/>
          <w:lang w:val="en-US" w:eastAsia="zh-CN"/>
        </w:rPr>
        <w:t>0</w:t>
      </w:r>
      <w:r>
        <w:rPr>
          <w:rFonts w:hint="eastAsia" w:ascii="仿宋" w:hAnsi="仿宋" w:eastAsia="仿宋" w:cs="仿宋"/>
          <w:spacing w:val="-3"/>
          <w:sz w:val="24"/>
          <w:szCs w:val="24"/>
          <w:u w:val="single" w:color="auto"/>
        </w:rPr>
        <w:t>0</w:t>
      </w:r>
      <w:r>
        <w:rPr>
          <w:rFonts w:hint="eastAsia" w:ascii="仿宋" w:hAnsi="仿宋" w:eastAsia="仿宋" w:cs="仿宋"/>
          <w:spacing w:val="-44"/>
          <w:sz w:val="24"/>
          <w:szCs w:val="24"/>
          <w:u w:val="single" w:color="auto"/>
        </w:rPr>
        <w:t xml:space="preserve"> </w:t>
      </w:r>
      <w:r>
        <w:rPr>
          <w:rFonts w:hint="eastAsia" w:ascii="仿宋" w:hAnsi="仿宋" w:eastAsia="仿宋" w:cs="仿宋"/>
          <w:spacing w:val="-3"/>
          <w:sz w:val="24"/>
          <w:szCs w:val="24"/>
        </w:rPr>
        <w:t>至</w:t>
      </w:r>
      <w:r>
        <w:rPr>
          <w:rFonts w:hint="eastAsia" w:ascii="仿宋" w:hAnsi="仿宋" w:eastAsia="仿宋" w:cs="仿宋"/>
          <w:spacing w:val="-3"/>
          <w:sz w:val="24"/>
          <w:szCs w:val="24"/>
          <w:u w:val="single"/>
          <w:lang w:val="en-US" w:eastAsia="zh-CN"/>
        </w:rPr>
        <w:t>23:59</w:t>
      </w:r>
      <w:r>
        <w:rPr>
          <w:rFonts w:hint="eastAsia" w:ascii="仿宋" w:hAnsi="仿宋" w:eastAsia="仿宋" w:cs="仿宋"/>
          <w:spacing w:val="-3"/>
          <w:sz w:val="24"/>
          <w:szCs w:val="24"/>
          <w:u w:val="single"/>
        </w:rPr>
        <w:t>（</w:t>
      </w:r>
      <w:r>
        <w:rPr>
          <w:rFonts w:hint="eastAsia" w:ascii="仿宋" w:hAnsi="仿宋" w:eastAsia="仿宋" w:cs="仿宋"/>
          <w:spacing w:val="-3"/>
          <w:sz w:val="24"/>
          <w:szCs w:val="24"/>
        </w:rPr>
        <w:t>北京时间，法</w:t>
      </w:r>
      <w:r>
        <w:rPr>
          <w:rFonts w:hint="eastAsia" w:ascii="仿宋" w:hAnsi="仿宋" w:eastAsia="仿宋" w:cs="仿宋"/>
          <w:spacing w:val="-4"/>
          <w:sz w:val="24"/>
          <w:szCs w:val="24"/>
        </w:rPr>
        <w:t>定节假日除外）</w:t>
      </w:r>
    </w:p>
    <w:p w14:paraId="5881D0EA">
      <w:pPr>
        <w:keepNext w:val="0"/>
        <w:keepLines w:val="0"/>
        <w:pageBreakBefore w:val="0"/>
        <w:wordWrap/>
        <w:overflowPunct/>
        <w:topLinePunct/>
        <w:bidi w:val="0"/>
        <w:spacing w:before="103" w:line="216" w:lineRule="auto"/>
        <w:ind w:left="569"/>
        <w:rPr>
          <w:rFonts w:hint="eastAsia" w:ascii="仿宋" w:hAnsi="仿宋" w:eastAsia="仿宋" w:cs="仿宋"/>
          <w:sz w:val="24"/>
          <w:szCs w:val="24"/>
        </w:rPr>
      </w:pPr>
      <w:r>
        <w:rPr>
          <w:rFonts w:hint="eastAsia" w:ascii="仿宋" w:hAnsi="仿宋" w:eastAsia="仿宋" w:cs="仿宋"/>
          <w:spacing w:val="-1"/>
          <w:sz w:val="24"/>
          <w:szCs w:val="24"/>
        </w:rPr>
        <w:t>地点：新疆政府采购网政采云平台（https://www.zcygov.cn）</w:t>
      </w:r>
    </w:p>
    <w:p w14:paraId="3D7540CE">
      <w:pPr>
        <w:keepNext w:val="0"/>
        <w:keepLines w:val="0"/>
        <w:pageBreakBefore w:val="0"/>
        <w:wordWrap/>
        <w:overflowPunct/>
        <w:topLinePunct/>
        <w:bidi w:val="0"/>
        <w:spacing w:before="114" w:line="266" w:lineRule="auto"/>
        <w:ind w:left="8" w:firstLine="566"/>
        <w:rPr>
          <w:rFonts w:hint="eastAsia" w:ascii="仿宋" w:hAnsi="仿宋" w:eastAsia="仿宋" w:cs="仿宋"/>
          <w:sz w:val="24"/>
          <w:szCs w:val="24"/>
        </w:rPr>
      </w:pPr>
      <w:r>
        <w:rPr>
          <w:rFonts w:hint="eastAsia" w:ascii="仿宋" w:hAnsi="仿宋" w:eastAsia="仿宋" w:cs="仿宋"/>
          <w:spacing w:val="-4"/>
          <w:sz w:val="24"/>
          <w:szCs w:val="24"/>
        </w:rPr>
        <w:t>方式：线上获取，供应商登录政采云平台（htt</w:t>
      </w:r>
      <w:r>
        <w:rPr>
          <w:rFonts w:hint="eastAsia" w:ascii="仿宋" w:hAnsi="仿宋" w:eastAsia="仿宋" w:cs="仿宋"/>
          <w:spacing w:val="-5"/>
          <w:sz w:val="24"/>
          <w:szCs w:val="24"/>
        </w:rPr>
        <w:t>ps://www.zcygov.cn）</w:t>
      </w:r>
      <w:r>
        <w:rPr>
          <w:rFonts w:hint="eastAsia" w:ascii="仿宋" w:hAnsi="仿宋" w:eastAsia="仿宋" w:cs="仿宋"/>
          <w:sz w:val="24"/>
          <w:szCs w:val="24"/>
        </w:rPr>
        <w:t xml:space="preserve"> </w:t>
      </w:r>
      <w:r>
        <w:rPr>
          <w:rFonts w:hint="eastAsia" w:ascii="仿宋" w:hAnsi="仿宋" w:eastAsia="仿宋" w:cs="仿宋"/>
          <w:spacing w:val="-2"/>
          <w:sz w:val="24"/>
          <w:szCs w:val="24"/>
        </w:rPr>
        <w:t>在线申请获取招标文件（登录政府采购云平台，进</w:t>
      </w:r>
      <w:r>
        <w:rPr>
          <w:rFonts w:hint="eastAsia" w:ascii="仿宋" w:hAnsi="仿宋" w:eastAsia="仿宋" w:cs="仿宋"/>
          <w:spacing w:val="-3"/>
          <w:sz w:val="24"/>
          <w:szCs w:val="24"/>
        </w:rPr>
        <w:t>入“项目采购</w:t>
      </w:r>
      <w:r>
        <w:rPr>
          <w:rFonts w:hint="eastAsia" w:ascii="仿宋" w:hAnsi="仿宋" w:eastAsia="仿宋" w:cs="仿宋"/>
          <w:spacing w:val="-103"/>
          <w:sz w:val="24"/>
          <w:szCs w:val="24"/>
        </w:rPr>
        <w:t xml:space="preserve"> </w:t>
      </w:r>
      <w:r>
        <w:rPr>
          <w:rFonts w:hint="eastAsia" w:ascii="仿宋" w:hAnsi="仿宋" w:eastAsia="仿宋" w:cs="仿宋"/>
          <w:spacing w:val="-3"/>
          <w:sz w:val="24"/>
          <w:szCs w:val="24"/>
        </w:rPr>
        <w:t>”应用，</w:t>
      </w:r>
      <w:r>
        <w:rPr>
          <w:rFonts w:hint="eastAsia" w:ascii="仿宋" w:hAnsi="仿宋" w:eastAsia="仿宋" w:cs="仿宋"/>
          <w:sz w:val="24"/>
          <w:szCs w:val="24"/>
        </w:rPr>
        <w:t xml:space="preserve"> </w:t>
      </w:r>
      <w:r>
        <w:rPr>
          <w:rFonts w:hint="eastAsia" w:ascii="仿宋" w:hAnsi="仿宋" w:eastAsia="仿宋" w:cs="仿宋"/>
          <w:spacing w:val="-4"/>
          <w:sz w:val="24"/>
          <w:szCs w:val="24"/>
        </w:rPr>
        <w:t>在获取采购文件菜单中选择项目，</w:t>
      </w:r>
      <w:r>
        <w:rPr>
          <w:rFonts w:hint="eastAsia" w:ascii="仿宋" w:hAnsi="仿宋" w:eastAsia="仿宋" w:cs="仿宋"/>
          <w:spacing w:val="-65"/>
          <w:sz w:val="24"/>
          <w:szCs w:val="24"/>
        </w:rPr>
        <w:t xml:space="preserve"> </w:t>
      </w:r>
      <w:r>
        <w:rPr>
          <w:rFonts w:hint="eastAsia" w:ascii="仿宋" w:hAnsi="仿宋" w:eastAsia="仿宋" w:cs="仿宋"/>
          <w:spacing w:val="-4"/>
          <w:sz w:val="24"/>
          <w:szCs w:val="24"/>
        </w:rPr>
        <w:t>申请获取招标文件）</w:t>
      </w:r>
    </w:p>
    <w:p w14:paraId="0965D8F4">
      <w:pPr>
        <w:keepNext w:val="0"/>
        <w:keepLines w:val="0"/>
        <w:pageBreakBefore w:val="0"/>
        <w:wordWrap/>
        <w:overflowPunct/>
        <w:topLinePunct/>
        <w:bidi w:val="0"/>
        <w:spacing w:before="109" w:line="222" w:lineRule="auto"/>
        <w:ind w:left="583"/>
        <w:rPr>
          <w:rFonts w:hint="eastAsia" w:ascii="仿宋" w:hAnsi="仿宋" w:eastAsia="仿宋" w:cs="仿宋"/>
          <w:sz w:val="24"/>
          <w:szCs w:val="24"/>
        </w:rPr>
      </w:pPr>
      <w:r>
        <w:rPr>
          <w:rFonts w:hint="eastAsia" w:ascii="仿宋" w:hAnsi="仿宋" w:eastAsia="仿宋" w:cs="仿宋"/>
          <w:spacing w:val="-10"/>
          <w:sz w:val="24"/>
          <w:szCs w:val="24"/>
        </w:rPr>
        <w:t>售价：0</w:t>
      </w:r>
      <w:r>
        <w:rPr>
          <w:rFonts w:hint="eastAsia" w:ascii="仿宋" w:hAnsi="仿宋" w:eastAsia="仿宋" w:cs="仿宋"/>
          <w:spacing w:val="-46"/>
          <w:sz w:val="24"/>
          <w:szCs w:val="24"/>
        </w:rPr>
        <w:t xml:space="preserve"> </w:t>
      </w:r>
      <w:r>
        <w:rPr>
          <w:rFonts w:hint="eastAsia" w:ascii="仿宋" w:hAnsi="仿宋" w:eastAsia="仿宋" w:cs="仿宋"/>
          <w:spacing w:val="-10"/>
          <w:sz w:val="24"/>
          <w:szCs w:val="24"/>
        </w:rPr>
        <w:t>元。</w:t>
      </w:r>
    </w:p>
    <w:p w14:paraId="06A93993">
      <w:pPr>
        <w:keepNext w:val="0"/>
        <w:keepLines w:val="0"/>
        <w:pageBreakBefore w:val="0"/>
        <w:wordWrap/>
        <w:overflowPunct/>
        <w:topLinePunct/>
        <w:bidi w:val="0"/>
        <w:spacing w:before="103" w:line="223" w:lineRule="auto"/>
        <w:ind w:left="39"/>
        <w:rPr>
          <w:rFonts w:hint="eastAsia" w:ascii="仿宋" w:hAnsi="仿宋" w:eastAsia="仿宋" w:cs="仿宋"/>
          <w:sz w:val="24"/>
          <w:szCs w:val="24"/>
        </w:rPr>
      </w:pPr>
      <w:r>
        <w:rPr>
          <w:rFonts w:hint="eastAsia" w:ascii="仿宋" w:hAnsi="仿宋" w:eastAsia="仿宋" w:cs="仿宋"/>
          <w:spacing w:val="-6"/>
          <w:sz w:val="24"/>
          <w:szCs w:val="24"/>
          <w:lang w:eastAsia="zh-CN"/>
          <w14:textOutline w14:w="5103" w14:cap="sq" w14:cmpd="sng">
            <w14:solidFill>
              <w14:srgbClr w14:val="000000"/>
            </w14:solidFill>
            <w14:prstDash w14:val="solid"/>
            <w14:bevel/>
          </w14:textOutline>
        </w:rPr>
        <w:t>四</w:t>
      </w:r>
      <w:r>
        <w:rPr>
          <w:rFonts w:hint="eastAsia" w:ascii="仿宋" w:hAnsi="仿宋" w:eastAsia="仿宋" w:cs="仿宋"/>
          <w:spacing w:val="-6"/>
          <w:sz w:val="24"/>
          <w:szCs w:val="24"/>
          <w14:textOutline w14:w="5103" w14:cap="sq" w14:cmpd="sng">
            <w14:solidFill>
              <w14:srgbClr w14:val="000000"/>
            </w14:solidFill>
            <w14:prstDash w14:val="solid"/>
            <w14:bevel/>
          </w14:textOutline>
        </w:rPr>
        <w:t>、投标文件提交</w:t>
      </w:r>
    </w:p>
    <w:p w14:paraId="5D6F490D">
      <w:pPr>
        <w:keepNext w:val="0"/>
        <w:keepLines w:val="0"/>
        <w:pageBreakBefore w:val="0"/>
        <w:wordWrap/>
        <w:overflowPunct/>
        <w:topLinePunct/>
        <w:bidi w:val="0"/>
        <w:spacing w:before="100" w:line="223" w:lineRule="auto"/>
        <w:ind w:left="568"/>
        <w:rPr>
          <w:rFonts w:hint="eastAsia" w:ascii="仿宋" w:hAnsi="仿宋" w:eastAsia="仿宋" w:cs="仿宋"/>
          <w:sz w:val="24"/>
          <w:szCs w:val="24"/>
        </w:rPr>
      </w:pPr>
      <w:r>
        <w:rPr>
          <w:rFonts w:hint="eastAsia" w:ascii="仿宋" w:hAnsi="仿宋" w:eastAsia="仿宋" w:cs="仿宋"/>
          <w:spacing w:val="-7"/>
          <w:sz w:val="24"/>
          <w:szCs w:val="24"/>
        </w:rPr>
        <w:t>截止时间：</w:t>
      </w:r>
      <w:r>
        <w:rPr>
          <w:rFonts w:hint="eastAsia" w:ascii="仿宋" w:hAnsi="仿宋" w:eastAsia="仿宋" w:cs="仿宋"/>
          <w:spacing w:val="-7"/>
          <w:sz w:val="24"/>
          <w:szCs w:val="24"/>
          <w:lang w:eastAsia="zh-CN"/>
        </w:rPr>
        <w:t>2025年</w:t>
      </w:r>
      <w:r>
        <w:rPr>
          <w:rFonts w:hint="eastAsia" w:ascii="仿宋" w:hAnsi="仿宋" w:eastAsia="仿宋" w:cs="仿宋"/>
          <w:spacing w:val="-7"/>
          <w:sz w:val="24"/>
          <w:szCs w:val="24"/>
          <w:lang w:val="en-US" w:eastAsia="zh-CN"/>
        </w:rPr>
        <w:t>4</w:t>
      </w:r>
      <w:r>
        <w:rPr>
          <w:rFonts w:hint="eastAsia" w:ascii="仿宋" w:hAnsi="仿宋" w:eastAsia="仿宋" w:cs="仿宋"/>
          <w:spacing w:val="-7"/>
          <w:sz w:val="24"/>
          <w:szCs w:val="24"/>
          <w:lang w:eastAsia="zh-CN"/>
        </w:rPr>
        <w:t>月</w:t>
      </w:r>
      <w:r>
        <w:rPr>
          <w:rFonts w:hint="eastAsia" w:ascii="仿宋" w:hAnsi="仿宋" w:eastAsia="仿宋" w:cs="仿宋"/>
          <w:spacing w:val="-7"/>
          <w:sz w:val="24"/>
          <w:szCs w:val="24"/>
          <w:lang w:val="en-US" w:eastAsia="zh-CN"/>
        </w:rPr>
        <w:t>01</w:t>
      </w:r>
      <w:r>
        <w:rPr>
          <w:rFonts w:hint="eastAsia" w:ascii="仿宋" w:hAnsi="仿宋" w:eastAsia="仿宋" w:cs="仿宋"/>
          <w:spacing w:val="-7"/>
          <w:sz w:val="24"/>
          <w:szCs w:val="24"/>
          <w:lang w:eastAsia="zh-CN"/>
        </w:rPr>
        <w:t xml:space="preserve">日 </w:t>
      </w:r>
      <w:r>
        <w:rPr>
          <w:rFonts w:hint="eastAsia" w:ascii="仿宋" w:hAnsi="仿宋" w:eastAsia="仿宋" w:cs="仿宋"/>
          <w:spacing w:val="-7"/>
          <w:sz w:val="24"/>
          <w:szCs w:val="24"/>
          <w:lang w:val="en-US" w:eastAsia="zh-CN"/>
        </w:rPr>
        <w:t>10</w:t>
      </w:r>
      <w:r>
        <w:rPr>
          <w:rFonts w:hint="eastAsia" w:ascii="仿宋" w:hAnsi="仿宋" w:eastAsia="仿宋" w:cs="仿宋"/>
          <w:spacing w:val="-7"/>
          <w:sz w:val="24"/>
          <w:szCs w:val="24"/>
          <w:lang w:eastAsia="zh-CN"/>
        </w:rPr>
        <w:t>：</w:t>
      </w:r>
      <w:r>
        <w:rPr>
          <w:rFonts w:hint="eastAsia" w:ascii="仿宋" w:hAnsi="仿宋" w:eastAsia="仿宋" w:cs="仿宋"/>
          <w:spacing w:val="-7"/>
          <w:sz w:val="24"/>
          <w:szCs w:val="24"/>
          <w:lang w:val="en-US" w:eastAsia="zh-CN"/>
        </w:rPr>
        <w:t>30分</w:t>
      </w:r>
      <w:r>
        <w:rPr>
          <w:rFonts w:hint="eastAsia" w:ascii="仿宋" w:hAnsi="仿宋" w:eastAsia="仿宋" w:cs="仿宋"/>
          <w:spacing w:val="-8"/>
          <w:sz w:val="24"/>
          <w:szCs w:val="24"/>
        </w:rPr>
        <w:t>（北京时间）</w:t>
      </w:r>
    </w:p>
    <w:p w14:paraId="7CC136D5">
      <w:pPr>
        <w:keepNext w:val="0"/>
        <w:keepLines w:val="0"/>
        <w:pageBreakBefore w:val="0"/>
        <w:wordWrap/>
        <w:overflowPunct/>
        <w:topLinePunct/>
        <w:bidi w:val="0"/>
        <w:spacing w:before="103" w:line="216" w:lineRule="auto"/>
        <w:ind w:left="566"/>
        <w:rPr>
          <w:rFonts w:hint="eastAsia" w:ascii="仿宋" w:hAnsi="仿宋" w:eastAsia="仿宋" w:cs="仿宋"/>
          <w:sz w:val="24"/>
          <w:szCs w:val="24"/>
        </w:rPr>
      </w:pPr>
      <w:r>
        <w:rPr>
          <w:rFonts w:hint="eastAsia" w:ascii="仿宋" w:hAnsi="仿宋" w:eastAsia="仿宋" w:cs="仿宋"/>
          <w:sz w:val="24"/>
          <w:szCs w:val="24"/>
        </w:rPr>
        <w:t>地点：新疆政府采购网政采云平台（ht</w:t>
      </w:r>
      <w:r>
        <w:rPr>
          <w:rFonts w:hint="eastAsia" w:ascii="仿宋" w:hAnsi="仿宋" w:eastAsia="仿宋" w:cs="仿宋"/>
          <w:spacing w:val="-1"/>
          <w:sz w:val="24"/>
          <w:szCs w:val="24"/>
        </w:rPr>
        <w:t>tps://www.zcygov.cn）</w:t>
      </w:r>
    </w:p>
    <w:p w14:paraId="715A5D3F">
      <w:pPr>
        <w:keepNext w:val="0"/>
        <w:keepLines w:val="0"/>
        <w:pageBreakBefore w:val="0"/>
        <w:wordWrap/>
        <w:overflowPunct/>
        <w:topLinePunct/>
        <w:bidi w:val="0"/>
        <w:spacing w:before="112" w:line="223" w:lineRule="auto"/>
        <w:ind w:left="10"/>
        <w:rPr>
          <w:rFonts w:hint="eastAsia" w:ascii="仿宋" w:hAnsi="仿宋" w:eastAsia="仿宋" w:cs="仿宋"/>
          <w:sz w:val="24"/>
          <w:szCs w:val="24"/>
        </w:rPr>
      </w:pPr>
      <w:r>
        <w:rPr>
          <w:rFonts w:hint="eastAsia" w:ascii="仿宋" w:hAnsi="仿宋" w:eastAsia="仿宋" w:cs="仿宋"/>
          <w:spacing w:val="-5"/>
          <w:sz w:val="24"/>
          <w:szCs w:val="24"/>
          <w:lang w:eastAsia="zh-CN"/>
          <w14:textOutline w14:w="5103" w14:cap="sq" w14:cmpd="sng">
            <w14:solidFill>
              <w14:srgbClr w14:val="000000"/>
            </w14:solidFill>
            <w14:prstDash w14:val="solid"/>
            <w14:bevel/>
          </w14:textOutline>
        </w:rPr>
        <w:t>五</w:t>
      </w:r>
      <w:r>
        <w:rPr>
          <w:rFonts w:hint="eastAsia" w:ascii="仿宋" w:hAnsi="仿宋" w:eastAsia="仿宋" w:cs="仿宋"/>
          <w:spacing w:val="-5"/>
          <w:sz w:val="24"/>
          <w:szCs w:val="24"/>
          <w14:textOutline w14:w="5103" w14:cap="sq" w14:cmpd="sng">
            <w14:solidFill>
              <w14:srgbClr w14:val="000000"/>
            </w14:solidFill>
            <w14:prstDash w14:val="solid"/>
            <w14:bevel/>
          </w14:textOutline>
        </w:rPr>
        <w:t>、开启</w:t>
      </w:r>
    </w:p>
    <w:p w14:paraId="5957AB53">
      <w:pPr>
        <w:keepNext w:val="0"/>
        <w:keepLines w:val="0"/>
        <w:pageBreakBefore w:val="0"/>
        <w:wordWrap/>
        <w:overflowPunct/>
        <w:topLinePunct/>
        <w:bidi w:val="0"/>
        <w:spacing w:before="101" w:line="223" w:lineRule="auto"/>
        <w:ind w:left="588"/>
        <w:rPr>
          <w:rFonts w:hint="eastAsia" w:ascii="仿宋" w:hAnsi="仿宋" w:eastAsia="仿宋" w:cs="仿宋"/>
          <w:sz w:val="24"/>
          <w:szCs w:val="24"/>
        </w:rPr>
      </w:pPr>
      <w:r>
        <w:rPr>
          <w:rFonts w:hint="eastAsia" w:ascii="仿宋" w:hAnsi="仿宋" w:eastAsia="仿宋" w:cs="仿宋"/>
          <w:spacing w:val="-9"/>
          <w:sz w:val="24"/>
          <w:szCs w:val="24"/>
        </w:rPr>
        <w:t>时间：</w:t>
      </w:r>
      <w:r>
        <w:rPr>
          <w:rFonts w:hint="eastAsia" w:ascii="仿宋" w:hAnsi="仿宋" w:eastAsia="仿宋" w:cs="仿宋"/>
          <w:spacing w:val="-7"/>
          <w:sz w:val="24"/>
          <w:szCs w:val="24"/>
          <w:lang w:eastAsia="zh-CN"/>
        </w:rPr>
        <w:t>2025年</w:t>
      </w:r>
      <w:r>
        <w:rPr>
          <w:rFonts w:hint="eastAsia" w:ascii="仿宋" w:hAnsi="仿宋" w:eastAsia="仿宋" w:cs="仿宋"/>
          <w:spacing w:val="-7"/>
          <w:sz w:val="24"/>
          <w:szCs w:val="24"/>
          <w:lang w:val="en-US" w:eastAsia="zh-CN"/>
        </w:rPr>
        <w:t>4</w:t>
      </w:r>
      <w:r>
        <w:rPr>
          <w:rFonts w:hint="eastAsia" w:ascii="仿宋" w:hAnsi="仿宋" w:eastAsia="仿宋" w:cs="仿宋"/>
          <w:spacing w:val="-7"/>
          <w:sz w:val="24"/>
          <w:szCs w:val="24"/>
          <w:lang w:eastAsia="zh-CN"/>
        </w:rPr>
        <w:t>月</w:t>
      </w:r>
      <w:r>
        <w:rPr>
          <w:rFonts w:hint="eastAsia" w:ascii="仿宋" w:hAnsi="仿宋" w:eastAsia="仿宋" w:cs="仿宋"/>
          <w:spacing w:val="-7"/>
          <w:sz w:val="24"/>
          <w:szCs w:val="24"/>
          <w:lang w:val="en-US" w:eastAsia="zh-CN"/>
        </w:rPr>
        <w:t>01</w:t>
      </w:r>
      <w:r>
        <w:rPr>
          <w:rFonts w:hint="eastAsia" w:ascii="仿宋" w:hAnsi="仿宋" w:eastAsia="仿宋" w:cs="仿宋"/>
          <w:spacing w:val="-7"/>
          <w:sz w:val="24"/>
          <w:szCs w:val="24"/>
          <w:lang w:eastAsia="zh-CN"/>
        </w:rPr>
        <w:t xml:space="preserve">日 </w:t>
      </w:r>
      <w:r>
        <w:rPr>
          <w:rFonts w:hint="eastAsia" w:ascii="仿宋" w:hAnsi="仿宋" w:eastAsia="仿宋" w:cs="仿宋"/>
          <w:spacing w:val="-7"/>
          <w:sz w:val="24"/>
          <w:szCs w:val="24"/>
          <w:lang w:val="en-US" w:eastAsia="zh-CN"/>
        </w:rPr>
        <w:t>10</w:t>
      </w:r>
      <w:r>
        <w:rPr>
          <w:rFonts w:hint="eastAsia" w:ascii="仿宋" w:hAnsi="仿宋" w:eastAsia="仿宋" w:cs="仿宋"/>
          <w:spacing w:val="-7"/>
          <w:sz w:val="24"/>
          <w:szCs w:val="24"/>
          <w:lang w:eastAsia="zh-CN"/>
        </w:rPr>
        <w:t>：</w:t>
      </w:r>
      <w:r>
        <w:rPr>
          <w:rFonts w:hint="eastAsia" w:ascii="仿宋" w:hAnsi="仿宋" w:eastAsia="仿宋" w:cs="仿宋"/>
          <w:spacing w:val="-7"/>
          <w:sz w:val="24"/>
          <w:szCs w:val="24"/>
          <w:lang w:val="en-US" w:eastAsia="zh-CN"/>
        </w:rPr>
        <w:t>30分</w:t>
      </w:r>
      <w:r>
        <w:rPr>
          <w:rFonts w:hint="eastAsia" w:ascii="仿宋" w:hAnsi="仿宋" w:eastAsia="仿宋" w:cs="仿宋"/>
          <w:spacing w:val="-8"/>
          <w:sz w:val="24"/>
          <w:szCs w:val="24"/>
        </w:rPr>
        <w:t>（北京时间）</w:t>
      </w:r>
    </w:p>
    <w:p w14:paraId="21DC13AC">
      <w:pPr>
        <w:keepNext w:val="0"/>
        <w:keepLines w:val="0"/>
        <w:pageBreakBefore w:val="0"/>
        <w:wordWrap/>
        <w:overflowPunct/>
        <w:topLinePunct/>
        <w:bidi w:val="0"/>
        <w:spacing w:before="103" w:line="216" w:lineRule="auto"/>
        <w:ind w:left="569"/>
        <w:rPr>
          <w:rFonts w:hint="eastAsia" w:ascii="仿宋" w:hAnsi="仿宋" w:eastAsia="仿宋" w:cs="仿宋"/>
          <w:sz w:val="24"/>
          <w:szCs w:val="24"/>
        </w:rPr>
      </w:pPr>
      <w:r>
        <w:rPr>
          <w:rFonts w:hint="eastAsia" w:ascii="仿宋" w:hAnsi="仿宋" w:eastAsia="仿宋" w:cs="仿宋"/>
          <w:spacing w:val="-1"/>
          <w:sz w:val="24"/>
          <w:szCs w:val="24"/>
        </w:rPr>
        <w:t>地点：新疆政府采购网政采云平台（https://www.zcygov.cn）</w:t>
      </w:r>
    </w:p>
    <w:p w14:paraId="72E5C012">
      <w:pPr>
        <w:keepNext w:val="0"/>
        <w:keepLines w:val="0"/>
        <w:pageBreakBefore w:val="0"/>
        <w:wordWrap/>
        <w:overflowPunct/>
        <w:topLinePunct/>
        <w:bidi w:val="0"/>
        <w:spacing w:before="112" w:line="223" w:lineRule="auto"/>
        <w:ind w:left="8"/>
        <w:rPr>
          <w:rFonts w:hint="eastAsia" w:ascii="仿宋" w:hAnsi="仿宋" w:eastAsia="仿宋" w:cs="仿宋"/>
          <w:sz w:val="24"/>
          <w:szCs w:val="24"/>
        </w:rPr>
      </w:pPr>
      <w:r>
        <w:rPr>
          <w:rFonts w:hint="eastAsia" w:ascii="仿宋" w:hAnsi="仿宋" w:eastAsia="仿宋" w:cs="仿宋"/>
          <w:spacing w:val="-3"/>
          <w:sz w:val="24"/>
          <w:szCs w:val="24"/>
          <w:lang w:eastAsia="zh-CN"/>
          <w14:textOutline w14:w="5103" w14:cap="sq" w14:cmpd="sng">
            <w14:solidFill>
              <w14:srgbClr w14:val="000000"/>
            </w14:solidFill>
            <w14:prstDash w14:val="solid"/>
            <w14:bevel/>
          </w14:textOutline>
        </w:rPr>
        <w:t>六</w:t>
      </w:r>
      <w:r>
        <w:rPr>
          <w:rFonts w:hint="eastAsia" w:ascii="仿宋" w:hAnsi="仿宋" w:eastAsia="仿宋" w:cs="仿宋"/>
          <w:spacing w:val="-3"/>
          <w:sz w:val="24"/>
          <w:szCs w:val="24"/>
          <w14:textOutline w14:w="5103" w14:cap="sq" w14:cmpd="sng">
            <w14:solidFill>
              <w14:srgbClr w14:val="000000"/>
            </w14:solidFill>
            <w14:prstDash w14:val="solid"/>
            <w14:bevel/>
          </w14:textOutline>
        </w:rPr>
        <w:t>、公告期限</w:t>
      </w:r>
    </w:p>
    <w:p w14:paraId="23B9798A">
      <w:pPr>
        <w:keepNext w:val="0"/>
        <w:keepLines w:val="0"/>
        <w:pageBreakBefore w:val="0"/>
        <w:wordWrap/>
        <w:overflowPunct/>
        <w:topLinePunct/>
        <w:bidi w:val="0"/>
        <w:spacing w:before="101" w:line="221" w:lineRule="auto"/>
        <w:ind w:left="620"/>
        <w:rPr>
          <w:rFonts w:hint="eastAsia" w:ascii="仿宋" w:hAnsi="仿宋" w:eastAsia="仿宋" w:cs="仿宋"/>
          <w:sz w:val="24"/>
          <w:szCs w:val="24"/>
        </w:rPr>
      </w:pPr>
      <w:r>
        <w:rPr>
          <w:rFonts w:hint="eastAsia" w:ascii="仿宋" w:hAnsi="仿宋" w:eastAsia="仿宋" w:cs="仿宋"/>
          <w:spacing w:val="-7"/>
          <w:sz w:val="24"/>
          <w:szCs w:val="24"/>
        </w:rPr>
        <w:t>自本公告发布之日起</w:t>
      </w:r>
      <w:r>
        <w:rPr>
          <w:rFonts w:hint="eastAsia" w:ascii="仿宋" w:hAnsi="仿宋" w:eastAsia="仿宋" w:cs="仿宋"/>
          <w:spacing w:val="-56"/>
          <w:sz w:val="24"/>
          <w:szCs w:val="24"/>
        </w:rPr>
        <w:t xml:space="preserve"> </w:t>
      </w:r>
      <w:r>
        <w:rPr>
          <w:rFonts w:hint="eastAsia" w:ascii="仿宋" w:hAnsi="仿宋" w:eastAsia="仿宋" w:cs="仿宋"/>
          <w:spacing w:val="-7"/>
          <w:sz w:val="24"/>
          <w:szCs w:val="24"/>
        </w:rPr>
        <w:t>5</w:t>
      </w:r>
      <w:r>
        <w:rPr>
          <w:rFonts w:hint="eastAsia" w:ascii="仿宋" w:hAnsi="仿宋" w:eastAsia="仿宋" w:cs="仿宋"/>
          <w:spacing w:val="-52"/>
          <w:sz w:val="24"/>
          <w:szCs w:val="24"/>
        </w:rPr>
        <w:t xml:space="preserve"> </w:t>
      </w:r>
      <w:r>
        <w:rPr>
          <w:rFonts w:hint="eastAsia" w:ascii="仿宋" w:hAnsi="仿宋" w:eastAsia="仿宋" w:cs="仿宋"/>
          <w:spacing w:val="-7"/>
          <w:sz w:val="24"/>
          <w:szCs w:val="24"/>
        </w:rPr>
        <w:t>个工作日。</w:t>
      </w:r>
    </w:p>
    <w:p w14:paraId="30B1F387">
      <w:pPr>
        <w:keepNext w:val="0"/>
        <w:keepLines w:val="0"/>
        <w:pageBreakBefore w:val="0"/>
        <w:wordWrap/>
        <w:overflowPunct/>
        <w:topLinePunct/>
        <w:bidi w:val="0"/>
        <w:spacing w:before="107" w:line="222" w:lineRule="auto"/>
        <w:ind w:left="12"/>
        <w:rPr>
          <w:rFonts w:hint="eastAsia" w:ascii="仿宋" w:hAnsi="仿宋" w:eastAsia="仿宋" w:cs="仿宋"/>
          <w:sz w:val="24"/>
          <w:szCs w:val="24"/>
        </w:rPr>
      </w:pPr>
      <w:r>
        <w:rPr>
          <w:rFonts w:hint="eastAsia" w:ascii="仿宋" w:hAnsi="仿宋" w:eastAsia="仿宋" w:cs="仿宋"/>
          <w:spacing w:val="-2"/>
          <w:sz w:val="24"/>
          <w:szCs w:val="24"/>
          <w:lang w:eastAsia="zh-CN"/>
          <w14:textOutline w14:w="5103" w14:cap="sq" w14:cmpd="sng">
            <w14:solidFill>
              <w14:srgbClr w14:val="000000"/>
            </w14:solidFill>
            <w14:prstDash w14:val="solid"/>
            <w14:bevel/>
          </w14:textOutline>
        </w:rPr>
        <w:t>七</w:t>
      </w:r>
      <w:r>
        <w:rPr>
          <w:rFonts w:hint="eastAsia" w:ascii="仿宋" w:hAnsi="仿宋" w:eastAsia="仿宋" w:cs="仿宋"/>
          <w:spacing w:val="-2"/>
          <w:sz w:val="24"/>
          <w:szCs w:val="24"/>
          <w14:textOutline w14:w="5103" w14:cap="sq" w14:cmpd="sng">
            <w14:solidFill>
              <w14:srgbClr w14:val="000000"/>
            </w14:solidFill>
            <w14:prstDash w14:val="solid"/>
            <w14:bevel/>
          </w14:textOutline>
        </w:rPr>
        <w:t>、其他补充事宜</w:t>
      </w:r>
    </w:p>
    <w:p w14:paraId="17EF4F30">
      <w:pPr>
        <w:keepNext w:val="0"/>
        <w:keepLines w:val="0"/>
        <w:pageBreakBefore w:val="0"/>
        <w:wordWrap/>
        <w:overflowPunct/>
        <w:topLinePunct/>
        <w:bidi w:val="0"/>
        <w:spacing w:before="104" w:line="267" w:lineRule="auto"/>
        <w:ind w:left="5" w:right="141" w:firstLine="612"/>
        <w:jc w:val="both"/>
        <w:rPr>
          <w:rFonts w:hint="eastAsia" w:ascii="仿宋" w:hAnsi="仿宋" w:eastAsia="仿宋" w:cs="仿宋"/>
          <w:sz w:val="24"/>
          <w:szCs w:val="24"/>
        </w:rPr>
      </w:pPr>
      <w:r>
        <w:rPr>
          <w:rFonts w:hint="eastAsia" w:ascii="仿宋" w:hAnsi="仿宋" w:eastAsia="仿宋" w:cs="仿宋"/>
          <w:spacing w:val="15"/>
          <w:sz w:val="24"/>
          <w:szCs w:val="24"/>
        </w:rPr>
        <w:t>1、本项目实行电子招投标</w:t>
      </w:r>
      <w:r>
        <w:rPr>
          <w:rFonts w:hint="eastAsia" w:ascii="仿宋" w:hAnsi="仿宋" w:eastAsia="仿宋" w:cs="仿宋"/>
          <w:spacing w:val="-83"/>
          <w:sz w:val="24"/>
          <w:szCs w:val="24"/>
        </w:rPr>
        <w:t xml:space="preserve"> </w:t>
      </w:r>
      <w:r>
        <w:rPr>
          <w:rFonts w:hint="eastAsia" w:ascii="仿宋" w:hAnsi="仿宋" w:eastAsia="仿宋" w:cs="仿宋"/>
          <w:spacing w:val="15"/>
          <w:sz w:val="24"/>
          <w:szCs w:val="24"/>
        </w:rPr>
        <w:t>，供应商须登录政采云</w:t>
      </w:r>
      <w:r>
        <w:rPr>
          <w:rFonts w:hint="eastAsia" w:ascii="仿宋" w:hAnsi="仿宋" w:eastAsia="仿宋" w:cs="仿宋"/>
          <w:spacing w:val="14"/>
          <w:sz w:val="24"/>
          <w:szCs w:val="24"/>
        </w:rPr>
        <w:t>平台申请获取</w:t>
      </w:r>
      <w:r>
        <w:rPr>
          <w:rFonts w:hint="eastAsia" w:ascii="仿宋" w:hAnsi="仿宋" w:eastAsia="仿宋" w:cs="仿宋"/>
          <w:sz w:val="24"/>
          <w:szCs w:val="24"/>
        </w:rPr>
        <w:t xml:space="preserve"> </w:t>
      </w:r>
      <w:r>
        <w:rPr>
          <w:rFonts w:hint="eastAsia" w:ascii="仿宋" w:hAnsi="仿宋" w:eastAsia="仿宋" w:cs="仿宋"/>
          <w:spacing w:val="12"/>
          <w:sz w:val="24"/>
          <w:szCs w:val="24"/>
        </w:rPr>
        <w:t>招标文件</w:t>
      </w:r>
      <w:r>
        <w:rPr>
          <w:rFonts w:hint="eastAsia" w:ascii="仿宋" w:hAnsi="仿宋" w:eastAsia="仿宋" w:cs="仿宋"/>
          <w:spacing w:val="-80"/>
          <w:sz w:val="24"/>
          <w:szCs w:val="24"/>
        </w:rPr>
        <w:t xml:space="preserve"> </w:t>
      </w:r>
      <w:r>
        <w:rPr>
          <w:rFonts w:hint="eastAsia" w:ascii="仿宋" w:hAnsi="仿宋" w:eastAsia="仿宋" w:cs="仿宋"/>
          <w:spacing w:val="12"/>
          <w:sz w:val="24"/>
          <w:szCs w:val="24"/>
        </w:rPr>
        <w:t>，并需要使用</w:t>
      </w:r>
      <w:r>
        <w:rPr>
          <w:rFonts w:hint="eastAsia" w:ascii="仿宋" w:hAnsi="仿宋" w:eastAsia="仿宋" w:cs="仿宋"/>
          <w:spacing w:val="-39"/>
          <w:sz w:val="24"/>
          <w:szCs w:val="24"/>
        </w:rPr>
        <w:t xml:space="preserve"> </w:t>
      </w:r>
      <w:r>
        <w:rPr>
          <w:rFonts w:hint="eastAsia" w:ascii="仿宋" w:hAnsi="仿宋" w:eastAsia="仿宋" w:cs="仿宋"/>
          <w:sz w:val="24"/>
          <w:szCs w:val="24"/>
        </w:rPr>
        <w:t>CA</w:t>
      </w:r>
      <w:r>
        <w:rPr>
          <w:rFonts w:hint="eastAsia" w:ascii="仿宋" w:hAnsi="仿宋" w:eastAsia="仿宋" w:cs="仿宋"/>
          <w:spacing w:val="-30"/>
          <w:sz w:val="24"/>
          <w:szCs w:val="24"/>
        </w:rPr>
        <w:t xml:space="preserve"> </w:t>
      </w:r>
      <w:r>
        <w:rPr>
          <w:rFonts w:hint="eastAsia" w:ascii="仿宋" w:hAnsi="仿宋" w:eastAsia="仿宋" w:cs="仿宋"/>
          <w:spacing w:val="12"/>
          <w:sz w:val="24"/>
          <w:szCs w:val="24"/>
        </w:rPr>
        <w:t>锁</w:t>
      </w:r>
      <w:r>
        <w:rPr>
          <w:rFonts w:hint="eastAsia" w:ascii="仿宋" w:hAnsi="仿宋" w:eastAsia="仿宋" w:cs="仿宋"/>
          <w:spacing w:val="-83"/>
          <w:sz w:val="24"/>
          <w:szCs w:val="24"/>
        </w:rPr>
        <w:t xml:space="preserve"> </w:t>
      </w:r>
      <w:r>
        <w:rPr>
          <w:rFonts w:hint="eastAsia" w:ascii="仿宋" w:hAnsi="仿宋" w:eastAsia="仿宋" w:cs="仿宋"/>
          <w:spacing w:val="12"/>
          <w:sz w:val="24"/>
          <w:szCs w:val="24"/>
        </w:rPr>
        <w:t>，登录政采云电子投标客户端制作投标</w:t>
      </w:r>
      <w:r>
        <w:rPr>
          <w:rFonts w:hint="eastAsia" w:ascii="仿宋" w:hAnsi="仿宋" w:eastAsia="仿宋" w:cs="仿宋"/>
          <w:sz w:val="24"/>
          <w:szCs w:val="24"/>
        </w:rPr>
        <w:t xml:space="preserve"> </w:t>
      </w:r>
      <w:r>
        <w:rPr>
          <w:rFonts w:hint="eastAsia" w:ascii="仿宋" w:hAnsi="仿宋" w:eastAsia="仿宋" w:cs="仿宋"/>
          <w:spacing w:val="10"/>
          <w:sz w:val="24"/>
          <w:szCs w:val="24"/>
        </w:rPr>
        <w:t>文件</w:t>
      </w:r>
      <w:r>
        <w:rPr>
          <w:rFonts w:hint="eastAsia" w:ascii="仿宋" w:hAnsi="仿宋" w:eastAsia="仿宋" w:cs="仿宋"/>
          <w:spacing w:val="-79"/>
          <w:sz w:val="24"/>
          <w:szCs w:val="24"/>
        </w:rPr>
        <w:t xml:space="preserve"> </w:t>
      </w:r>
      <w:r>
        <w:rPr>
          <w:rFonts w:hint="eastAsia" w:ascii="仿宋" w:hAnsi="仿宋" w:eastAsia="仿宋" w:cs="仿宋"/>
          <w:spacing w:val="10"/>
          <w:sz w:val="24"/>
          <w:szCs w:val="24"/>
        </w:rPr>
        <w:t>，若供应商参与投标</w:t>
      </w:r>
      <w:r>
        <w:rPr>
          <w:rFonts w:hint="eastAsia" w:ascii="仿宋" w:hAnsi="仿宋" w:eastAsia="仿宋" w:cs="仿宋"/>
          <w:spacing w:val="-80"/>
          <w:sz w:val="24"/>
          <w:szCs w:val="24"/>
        </w:rPr>
        <w:t xml:space="preserve"> </w:t>
      </w:r>
      <w:r>
        <w:rPr>
          <w:rFonts w:hint="eastAsia" w:ascii="仿宋" w:hAnsi="仿宋" w:eastAsia="仿宋" w:cs="仿宋"/>
          <w:spacing w:val="10"/>
          <w:sz w:val="24"/>
          <w:szCs w:val="24"/>
        </w:rPr>
        <w:t>,</w:t>
      </w:r>
      <w:r>
        <w:rPr>
          <w:rFonts w:hint="eastAsia" w:ascii="仿宋" w:hAnsi="仿宋" w:eastAsia="仿宋" w:cs="仿宋"/>
          <w:spacing w:val="-58"/>
          <w:sz w:val="24"/>
          <w:szCs w:val="24"/>
        </w:rPr>
        <w:t xml:space="preserve"> </w:t>
      </w:r>
      <w:r>
        <w:rPr>
          <w:rFonts w:hint="eastAsia" w:ascii="仿宋" w:hAnsi="仿宋" w:eastAsia="仿宋" w:cs="仿宋"/>
          <w:spacing w:val="10"/>
          <w:sz w:val="24"/>
          <w:szCs w:val="24"/>
        </w:rPr>
        <w:t>自行承担与投标有关的一切费用。</w:t>
      </w:r>
    </w:p>
    <w:p w14:paraId="12FD8C22">
      <w:pPr>
        <w:keepNext w:val="0"/>
        <w:keepLines w:val="0"/>
        <w:pageBreakBefore w:val="0"/>
        <w:wordWrap/>
        <w:overflowPunct/>
        <w:topLinePunct/>
        <w:bidi w:val="0"/>
        <w:spacing w:before="103" w:line="273" w:lineRule="auto"/>
        <w:ind w:left="13" w:right="141" w:firstLine="587"/>
        <w:jc w:val="both"/>
        <w:rPr>
          <w:rFonts w:hint="eastAsia" w:ascii="仿宋" w:hAnsi="仿宋" w:eastAsia="仿宋" w:cs="仿宋"/>
          <w:sz w:val="24"/>
          <w:szCs w:val="24"/>
        </w:rPr>
      </w:pPr>
      <w:r>
        <w:rPr>
          <w:rFonts w:hint="eastAsia" w:ascii="仿宋" w:hAnsi="仿宋" w:eastAsia="仿宋" w:cs="仿宋"/>
          <w:spacing w:val="17"/>
          <w:sz w:val="24"/>
          <w:szCs w:val="24"/>
        </w:rPr>
        <w:t>2、各供应商应在开标前确保是新疆维吾尔自治区政府采购网正</w:t>
      </w:r>
      <w:r>
        <w:rPr>
          <w:rFonts w:hint="eastAsia" w:ascii="仿宋" w:hAnsi="仿宋" w:eastAsia="仿宋" w:cs="仿宋"/>
          <w:spacing w:val="13"/>
          <w:sz w:val="24"/>
          <w:szCs w:val="24"/>
        </w:rPr>
        <w:t xml:space="preserve"> </w:t>
      </w:r>
      <w:r>
        <w:rPr>
          <w:rFonts w:hint="eastAsia" w:ascii="仿宋" w:hAnsi="仿宋" w:eastAsia="仿宋" w:cs="仿宋"/>
          <w:spacing w:val="8"/>
          <w:sz w:val="24"/>
          <w:szCs w:val="24"/>
        </w:rPr>
        <w:t>式注册入库的供应商</w:t>
      </w:r>
      <w:r>
        <w:rPr>
          <w:rFonts w:hint="eastAsia" w:ascii="仿宋" w:hAnsi="仿宋" w:eastAsia="仿宋" w:cs="仿宋"/>
          <w:spacing w:val="-83"/>
          <w:sz w:val="24"/>
          <w:szCs w:val="24"/>
        </w:rPr>
        <w:t xml:space="preserve"> </w:t>
      </w:r>
      <w:r>
        <w:rPr>
          <w:rFonts w:hint="eastAsia" w:ascii="仿宋" w:hAnsi="仿宋" w:eastAsia="仿宋" w:cs="仿宋"/>
          <w:spacing w:val="8"/>
          <w:sz w:val="24"/>
          <w:szCs w:val="24"/>
        </w:rPr>
        <w:t>，并完成</w:t>
      </w:r>
      <w:r>
        <w:rPr>
          <w:rFonts w:hint="eastAsia" w:ascii="仿宋" w:hAnsi="仿宋" w:eastAsia="仿宋" w:cs="仿宋"/>
          <w:spacing w:val="-36"/>
          <w:sz w:val="24"/>
          <w:szCs w:val="24"/>
        </w:rPr>
        <w:t xml:space="preserve"> </w:t>
      </w:r>
      <w:r>
        <w:rPr>
          <w:rFonts w:hint="eastAsia" w:ascii="仿宋" w:hAnsi="仿宋" w:eastAsia="仿宋" w:cs="仿宋"/>
          <w:sz w:val="24"/>
          <w:szCs w:val="24"/>
        </w:rPr>
        <w:t>CA</w:t>
      </w:r>
      <w:r>
        <w:rPr>
          <w:rFonts w:hint="eastAsia" w:ascii="仿宋" w:hAnsi="仿宋" w:eastAsia="仿宋" w:cs="仿宋"/>
          <w:spacing w:val="-35"/>
          <w:sz w:val="24"/>
          <w:szCs w:val="24"/>
        </w:rPr>
        <w:t xml:space="preserve"> </w:t>
      </w:r>
      <w:r>
        <w:rPr>
          <w:rFonts w:hint="eastAsia" w:ascii="仿宋" w:hAnsi="仿宋" w:eastAsia="仿宋" w:cs="仿宋"/>
          <w:spacing w:val="8"/>
          <w:sz w:val="24"/>
          <w:szCs w:val="24"/>
        </w:rPr>
        <w:t>数字证书申领</w:t>
      </w:r>
      <w:r>
        <w:rPr>
          <w:rFonts w:hint="eastAsia" w:ascii="仿宋" w:hAnsi="仿宋" w:eastAsia="仿宋" w:cs="仿宋"/>
          <w:spacing w:val="-81"/>
          <w:sz w:val="24"/>
          <w:szCs w:val="24"/>
        </w:rPr>
        <w:t xml:space="preserve"> </w:t>
      </w:r>
      <w:r>
        <w:rPr>
          <w:rFonts w:hint="eastAsia" w:ascii="仿宋" w:hAnsi="仿宋" w:eastAsia="仿宋" w:cs="仿宋"/>
          <w:spacing w:val="8"/>
          <w:sz w:val="24"/>
          <w:szCs w:val="24"/>
        </w:rPr>
        <w:t>。</w:t>
      </w:r>
      <w:r>
        <w:rPr>
          <w:rFonts w:hint="eastAsia" w:ascii="仿宋" w:hAnsi="仿宋" w:eastAsia="仿宋" w:cs="仿宋"/>
          <w:spacing w:val="-83"/>
          <w:sz w:val="24"/>
          <w:szCs w:val="24"/>
        </w:rPr>
        <w:t xml:space="preserve"> </w:t>
      </w:r>
      <w:r>
        <w:rPr>
          <w:rFonts w:hint="eastAsia" w:ascii="仿宋" w:hAnsi="仿宋" w:eastAsia="仿宋" w:cs="仿宋"/>
          <w:spacing w:val="7"/>
          <w:sz w:val="24"/>
          <w:szCs w:val="24"/>
        </w:rPr>
        <w:t>因未注册入库</w:t>
      </w:r>
      <w:r>
        <w:rPr>
          <w:rFonts w:hint="eastAsia" w:ascii="仿宋" w:hAnsi="仿宋" w:eastAsia="仿宋" w:cs="仿宋"/>
          <w:spacing w:val="-81"/>
          <w:sz w:val="24"/>
          <w:szCs w:val="24"/>
        </w:rPr>
        <w:t xml:space="preserve"> </w:t>
      </w:r>
      <w:r>
        <w:rPr>
          <w:rFonts w:hint="eastAsia" w:ascii="仿宋" w:hAnsi="仿宋" w:eastAsia="仿宋" w:cs="仿宋"/>
          <w:spacing w:val="7"/>
          <w:sz w:val="24"/>
          <w:szCs w:val="24"/>
        </w:rPr>
        <w:t>、未</w:t>
      </w:r>
      <w:r>
        <w:rPr>
          <w:rFonts w:hint="eastAsia" w:ascii="仿宋" w:hAnsi="仿宋" w:eastAsia="仿宋" w:cs="仿宋"/>
          <w:sz w:val="24"/>
          <w:szCs w:val="24"/>
        </w:rPr>
        <w:t xml:space="preserve"> </w:t>
      </w:r>
      <w:r>
        <w:rPr>
          <w:rFonts w:hint="eastAsia" w:ascii="仿宋" w:hAnsi="仿宋" w:eastAsia="仿宋" w:cs="仿宋"/>
          <w:spacing w:val="17"/>
          <w:sz w:val="24"/>
          <w:szCs w:val="24"/>
        </w:rPr>
        <w:t>办理</w:t>
      </w:r>
      <w:r>
        <w:rPr>
          <w:rFonts w:hint="eastAsia" w:ascii="仿宋" w:hAnsi="仿宋" w:eastAsia="仿宋" w:cs="仿宋"/>
          <w:spacing w:val="-48"/>
          <w:sz w:val="24"/>
          <w:szCs w:val="24"/>
        </w:rPr>
        <w:t xml:space="preserve"> </w:t>
      </w:r>
      <w:r>
        <w:rPr>
          <w:rFonts w:hint="eastAsia" w:ascii="仿宋" w:hAnsi="仿宋" w:eastAsia="仿宋" w:cs="仿宋"/>
          <w:sz w:val="24"/>
          <w:szCs w:val="24"/>
        </w:rPr>
        <w:t>CA</w:t>
      </w:r>
      <w:r>
        <w:rPr>
          <w:rFonts w:hint="eastAsia" w:ascii="仿宋" w:hAnsi="仿宋" w:eastAsia="仿宋" w:cs="仿宋"/>
          <w:spacing w:val="-51"/>
          <w:sz w:val="24"/>
          <w:szCs w:val="24"/>
        </w:rPr>
        <w:t xml:space="preserve"> </w:t>
      </w:r>
      <w:r>
        <w:rPr>
          <w:rFonts w:hint="eastAsia" w:ascii="仿宋" w:hAnsi="仿宋" w:eastAsia="仿宋" w:cs="仿宋"/>
          <w:spacing w:val="17"/>
          <w:sz w:val="24"/>
          <w:szCs w:val="24"/>
        </w:rPr>
        <w:t>数字证书等原因造成无法投标或投标失败等后果的由供应商</w:t>
      </w:r>
      <w:r>
        <w:rPr>
          <w:rFonts w:hint="eastAsia" w:ascii="仿宋" w:hAnsi="仿宋" w:eastAsia="仿宋" w:cs="仿宋"/>
          <w:sz w:val="24"/>
          <w:szCs w:val="24"/>
        </w:rPr>
        <w:t xml:space="preserve"> </w:t>
      </w:r>
      <w:r>
        <w:rPr>
          <w:rFonts w:hint="eastAsia" w:ascii="仿宋" w:hAnsi="仿宋" w:eastAsia="仿宋" w:cs="仿宋"/>
          <w:spacing w:val="7"/>
          <w:sz w:val="24"/>
          <w:szCs w:val="24"/>
        </w:rPr>
        <w:t>自行承担。</w:t>
      </w:r>
    </w:p>
    <w:p w14:paraId="72249740">
      <w:pPr>
        <w:keepNext w:val="0"/>
        <w:keepLines w:val="0"/>
        <w:pageBreakBefore w:val="0"/>
        <w:wordWrap/>
        <w:overflowPunct/>
        <w:topLinePunct/>
        <w:bidi w:val="0"/>
        <w:spacing w:before="100" w:line="277" w:lineRule="auto"/>
        <w:ind w:left="2" w:right="138" w:firstLine="601"/>
        <w:jc w:val="both"/>
        <w:rPr>
          <w:rFonts w:hint="eastAsia" w:ascii="仿宋" w:hAnsi="仿宋" w:eastAsia="仿宋" w:cs="仿宋"/>
          <w:sz w:val="24"/>
          <w:szCs w:val="24"/>
        </w:rPr>
      </w:pPr>
      <w:r>
        <w:rPr>
          <w:rFonts w:hint="eastAsia" w:ascii="仿宋" w:hAnsi="仿宋" w:eastAsia="仿宋" w:cs="仿宋"/>
          <w:spacing w:val="16"/>
          <w:sz w:val="24"/>
          <w:szCs w:val="24"/>
        </w:rPr>
        <w:t>3、供应商可前往新疆政府采购网（</w:t>
      </w:r>
      <w:r>
        <w:rPr>
          <w:rFonts w:hint="eastAsia" w:ascii="仿宋" w:hAnsi="仿宋" w:eastAsia="仿宋" w:cs="仿宋"/>
          <w:sz w:val="24"/>
          <w:szCs w:val="24"/>
        </w:rPr>
        <w:t>http</w:t>
      </w:r>
      <w:r>
        <w:rPr>
          <w:rFonts w:hint="eastAsia" w:ascii="仿宋" w:hAnsi="仿宋" w:eastAsia="仿宋" w:cs="仿宋"/>
          <w:spacing w:val="16"/>
          <w:sz w:val="24"/>
          <w:szCs w:val="24"/>
        </w:rPr>
        <w:t>://</w:t>
      </w:r>
      <w:r>
        <w:rPr>
          <w:rFonts w:hint="eastAsia" w:ascii="仿宋" w:hAnsi="仿宋" w:eastAsia="仿宋" w:cs="仿宋"/>
          <w:sz w:val="24"/>
          <w:szCs w:val="24"/>
        </w:rPr>
        <w:t>www</w:t>
      </w:r>
      <w:r>
        <w:rPr>
          <w:rFonts w:hint="eastAsia" w:ascii="仿宋" w:hAnsi="仿宋" w:eastAsia="仿宋" w:cs="仿宋"/>
          <w:spacing w:val="16"/>
          <w:sz w:val="24"/>
          <w:szCs w:val="24"/>
        </w:rPr>
        <w:t>.</w:t>
      </w:r>
      <w:r>
        <w:rPr>
          <w:rFonts w:hint="eastAsia" w:ascii="仿宋" w:hAnsi="仿宋" w:eastAsia="仿宋" w:cs="仿宋"/>
          <w:sz w:val="24"/>
          <w:szCs w:val="24"/>
        </w:rPr>
        <w:t>ccgp</w:t>
      </w:r>
      <w:r>
        <w:rPr>
          <w:rFonts w:hint="eastAsia" w:ascii="仿宋" w:hAnsi="仿宋" w:eastAsia="仿宋" w:cs="仿宋"/>
          <w:spacing w:val="15"/>
          <w:sz w:val="24"/>
          <w:szCs w:val="24"/>
        </w:rPr>
        <w:t>-</w:t>
      </w:r>
      <w:r>
        <w:rPr>
          <w:rFonts w:hint="eastAsia" w:ascii="仿宋" w:hAnsi="仿宋" w:eastAsia="仿宋" w:cs="仿宋"/>
          <w:sz w:val="24"/>
          <w:szCs w:val="24"/>
        </w:rPr>
        <w:t>xinjiang</w:t>
      </w:r>
      <w:r>
        <w:rPr>
          <w:rFonts w:hint="eastAsia" w:ascii="仿宋" w:hAnsi="仿宋" w:eastAsia="仿宋" w:cs="仿宋"/>
          <w:spacing w:val="15"/>
          <w:sz w:val="24"/>
          <w:szCs w:val="24"/>
        </w:rPr>
        <w:t>.</w:t>
      </w:r>
      <w:r>
        <w:rPr>
          <w:rFonts w:hint="eastAsia" w:ascii="仿宋" w:hAnsi="仿宋" w:eastAsia="仿宋" w:cs="仿宋"/>
          <w:sz w:val="24"/>
          <w:szCs w:val="24"/>
        </w:rPr>
        <w:t xml:space="preserve"> gov</w:t>
      </w:r>
      <w:r>
        <w:rPr>
          <w:rFonts w:hint="eastAsia" w:ascii="仿宋" w:hAnsi="仿宋" w:eastAsia="仿宋" w:cs="仿宋"/>
          <w:spacing w:val="13"/>
          <w:sz w:val="24"/>
          <w:szCs w:val="24"/>
        </w:rPr>
        <w:t>.</w:t>
      </w:r>
      <w:r>
        <w:rPr>
          <w:rFonts w:hint="eastAsia" w:ascii="仿宋" w:hAnsi="仿宋" w:eastAsia="仿宋" w:cs="仿宋"/>
          <w:sz w:val="24"/>
          <w:szCs w:val="24"/>
        </w:rPr>
        <w:t>cn</w:t>
      </w:r>
      <w:r>
        <w:rPr>
          <w:rFonts w:hint="eastAsia" w:ascii="仿宋" w:hAnsi="仿宋" w:eastAsia="仿宋" w:cs="仿宋"/>
          <w:spacing w:val="13"/>
          <w:sz w:val="24"/>
          <w:szCs w:val="24"/>
        </w:rPr>
        <w:t>/）下载专区</w:t>
      </w:r>
      <w:r>
        <w:rPr>
          <w:rFonts w:hint="eastAsia" w:ascii="仿宋" w:hAnsi="仿宋" w:eastAsia="仿宋" w:cs="仿宋"/>
          <w:spacing w:val="-82"/>
          <w:sz w:val="24"/>
          <w:szCs w:val="24"/>
        </w:rPr>
        <w:t xml:space="preserve"> </w:t>
      </w:r>
      <w:r>
        <w:rPr>
          <w:rFonts w:hint="eastAsia" w:ascii="仿宋" w:hAnsi="仿宋" w:eastAsia="仿宋" w:cs="仿宋"/>
          <w:spacing w:val="13"/>
          <w:sz w:val="24"/>
          <w:szCs w:val="24"/>
        </w:rPr>
        <w:t>，下载政采云电子投标客户</w:t>
      </w:r>
      <w:r>
        <w:rPr>
          <w:rFonts w:hint="eastAsia" w:ascii="仿宋" w:hAnsi="仿宋" w:eastAsia="仿宋" w:cs="仿宋"/>
          <w:spacing w:val="12"/>
          <w:sz w:val="24"/>
          <w:szCs w:val="24"/>
        </w:rPr>
        <w:t>端</w:t>
      </w:r>
      <w:r>
        <w:rPr>
          <w:rFonts w:hint="eastAsia" w:ascii="仿宋" w:hAnsi="仿宋" w:eastAsia="仿宋" w:cs="仿宋"/>
          <w:spacing w:val="-83"/>
          <w:sz w:val="24"/>
          <w:szCs w:val="24"/>
        </w:rPr>
        <w:t xml:space="preserve"> </w:t>
      </w:r>
      <w:r>
        <w:rPr>
          <w:rFonts w:hint="eastAsia" w:ascii="仿宋" w:hAnsi="仿宋" w:eastAsia="仿宋" w:cs="仿宋"/>
          <w:spacing w:val="12"/>
          <w:sz w:val="24"/>
          <w:szCs w:val="24"/>
        </w:rPr>
        <w:t>，安装完成后</w:t>
      </w:r>
      <w:r>
        <w:rPr>
          <w:rFonts w:hint="eastAsia" w:ascii="仿宋" w:hAnsi="仿宋" w:eastAsia="仿宋" w:cs="仿宋"/>
          <w:spacing w:val="-82"/>
          <w:sz w:val="24"/>
          <w:szCs w:val="24"/>
        </w:rPr>
        <w:t xml:space="preserve"> </w:t>
      </w:r>
      <w:r>
        <w:rPr>
          <w:rFonts w:hint="eastAsia" w:ascii="仿宋" w:hAnsi="仿宋" w:eastAsia="仿宋" w:cs="仿宋"/>
          <w:spacing w:val="12"/>
          <w:sz w:val="24"/>
          <w:szCs w:val="24"/>
        </w:rPr>
        <w:t>，可</w:t>
      </w:r>
      <w:r>
        <w:rPr>
          <w:rFonts w:hint="eastAsia" w:ascii="仿宋" w:hAnsi="仿宋" w:eastAsia="仿宋" w:cs="仿宋"/>
          <w:sz w:val="24"/>
          <w:szCs w:val="24"/>
        </w:rPr>
        <w:t xml:space="preserve"> </w:t>
      </w:r>
      <w:r>
        <w:rPr>
          <w:rFonts w:hint="eastAsia" w:ascii="仿宋" w:hAnsi="仿宋" w:eastAsia="仿宋" w:cs="仿宋"/>
          <w:spacing w:val="14"/>
          <w:sz w:val="24"/>
          <w:szCs w:val="24"/>
        </w:rPr>
        <w:t>通过账号密码或</w:t>
      </w:r>
      <w:r>
        <w:rPr>
          <w:rFonts w:hint="eastAsia" w:ascii="仿宋" w:hAnsi="仿宋" w:eastAsia="仿宋" w:cs="仿宋"/>
          <w:spacing w:val="-35"/>
          <w:sz w:val="24"/>
          <w:szCs w:val="24"/>
        </w:rPr>
        <w:t xml:space="preserve"> </w:t>
      </w:r>
      <w:r>
        <w:rPr>
          <w:rFonts w:hint="eastAsia" w:ascii="仿宋" w:hAnsi="仿宋" w:eastAsia="仿宋" w:cs="仿宋"/>
          <w:sz w:val="24"/>
          <w:szCs w:val="24"/>
        </w:rPr>
        <w:t>CA</w:t>
      </w:r>
      <w:r>
        <w:rPr>
          <w:rFonts w:hint="eastAsia" w:ascii="仿宋" w:hAnsi="仿宋" w:eastAsia="仿宋" w:cs="仿宋"/>
          <w:spacing w:val="-28"/>
          <w:sz w:val="24"/>
          <w:szCs w:val="24"/>
        </w:rPr>
        <w:t xml:space="preserve"> </w:t>
      </w:r>
      <w:r>
        <w:rPr>
          <w:rFonts w:hint="eastAsia" w:ascii="仿宋" w:hAnsi="仿宋" w:eastAsia="仿宋" w:cs="仿宋"/>
          <w:spacing w:val="14"/>
          <w:sz w:val="24"/>
          <w:szCs w:val="24"/>
        </w:rPr>
        <w:t>登录客户端进行投标文件制作</w:t>
      </w:r>
      <w:r>
        <w:rPr>
          <w:rFonts w:hint="eastAsia" w:ascii="仿宋" w:hAnsi="仿宋" w:eastAsia="仿宋" w:cs="仿宋"/>
          <w:spacing w:val="-81"/>
          <w:sz w:val="24"/>
          <w:szCs w:val="24"/>
        </w:rPr>
        <w:t xml:space="preserve"> </w:t>
      </w:r>
      <w:r>
        <w:rPr>
          <w:rFonts w:hint="eastAsia" w:ascii="仿宋" w:hAnsi="仿宋" w:eastAsia="仿宋" w:cs="仿宋"/>
          <w:spacing w:val="14"/>
          <w:sz w:val="24"/>
          <w:szCs w:val="24"/>
        </w:rPr>
        <w:t>。在使用政采云电</w:t>
      </w:r>
      <w:r>
        <w:rPr>
          <w:rFonts w:hint="eastAsia" w:ascii="仿宋" w:hAnsi="仿宋" w:eastAsia="仿宋" w:cs="仿宋"/>
          <w:sz w:val="24"/>
          <w:szCs w:val="24"/>
        </w:rPr>
        <w:t xml:space="preserve"> </w:t>
      </w:r>
      <w:r>
        <w:rPr>
          <w:rFonts w:hint="eastAsia" w:ascii="仿宋" w:hAnsi="仿宋" w:eastAsia="仿宋" w:cs="仿宋"/>
          <w:spacing w:val="12"/>
          <w:sz w:val="24"/>
          <w:szCs w:val="24"/>
        </w:rPr>
        <w:t>子投标客户端时</w:t>
      </w:r>
      <w:r>
        <w:rPr>
          <w:rFonts w:hint="eastAsia" w:ascii="仿宋" w:hAnsi="仿宋" w:eastAsia="仿宋" w:cs="仿宋"/>
          <w:spacing w:val="-73"/>
          <w:sz w:val="24"/>
          <w:szCs w:val="24"/>
        </w:rPr>
        <w:t xml:space="preserve"> </w:t>
      </w:r>
      <w:r>
        <w:rPr>
          <w:rFonts w:hint="eastAsia" w:ascii="仿宋" w:hAnsi="仿宋" w:eastAsia="仿宋" w:cs="仿宋"/>
          <w:spacing w:val="12"/>
          <w:sz w:val="24"/>
          <w:szCs w:val="24"/>
        </w:rPr>
        <w:t>，建议使用</w:t>
      </w:r>
      <w:r>
        <w:rPr>
          <w:rFonts w:hint="eastAsia" w:ascii="仿宋" w:hAnsi="仿宋" w:eastAsia="仿宋" w:cs="仿宋"/>
          <w:spacing w:val="-46"/>
          <w:sz w:val="24"/>
          <w:szCs w:val="24"/>
        </w:rPr>
        <w:t xml:space="preserve"> </w:t>
      </w:r>
      <w:r>
        <w:rPr>
          <w:rFonts w:hint="eastAsia" w:ascii="仿宋" w:hAnsi="仿宋" w:eastAsia="仿宋" w:cs="仿宋"/>
          <w:sz w:val="24"/>
          <w:szCs w:val="24"/>
        </w:rPr>
        <w:t>WIN</w:t>
      </w:r>
      <w:r>
        <w:rPr>
          <w:rFonts w:hint="eastAsia" w:ascii="仿宋" w:hAnsi="仿宋" w:eastAsia="仿宋" w:cs="仿宋"/>
          <w:spacing w:val="12"/>
          <w:sz w:val="24"/>
          <w:szCs w:val="24"/>
        </w:rPr>
        <w:t>7</w:t>
      </w:r>
      <w:r>
        <w:rPr>
          <w:rFonts w:hint="eastAsia" w:ascii="仿宋" w:hAnsi="仿宋" w:eastAsia="仿宋" w:cs="仿宋"/>
          <w:spacing w:val="-28"/>
          <w:sz w:val="24"/>
          <w:szCs w:val="24"/>
        </w:rPr>
        <w:t xml:space="preserve"> </w:t>
      </w:r>
      <w:r>
        <w:rPr>
          <w:rFonts w:hint="eastAsia" w:ascii="仿宋" w:hAnsi="仿宋" w:eastAsia="仿宋" w:cs="仿宋"/>
          <w:spacing w:val="12"/>
          <w:sz w:val="24"/>
          <w:szCs w:val="24"/>
        </w:rPr>
        <w:t>及以上操作系统</w:t>
      </w:r>
      <w:r>
        <w:rPr>
          <w:rFonts w:hint="eastAsia" w:ascii="仿宋" w:hAnsi="仿宋" w:eastAsia="仿宋" w:cs="仿宋"/>
          <w:spacing w:val="-81"/>
          <w:sz w:val="24"/>
          <w:szCs w:val="24"/>
        </w:rPr>
        <w:t xml:space="preserve"> </w:t>
      </w:r>
      <w:r>
        <w:rPr>
          <w:rFonts w:hint="eastAsia" w:ascii="仿宋" w:hAnsi="仿宋" w:eastAsia="仿宋" w:cs="仿宋"/>
          <w:spacing w:val="12"/>
          <w:sz w:val="24"/>
          <w:szCs w:val="24"/>
        </w:rPr>
        <w:t>。如有问题可拨打</w:t>
      </w:r>
      <w:r>
        <w:rPr>
          <w:rFonts w:hint="eastAsia" w:ascii="仿宋" w:hAnsi="仿宋" w:eastAsia="仿宋" w:cs="仿宋"/>
          <w:sz w:val="24"/>
          <w:szCs w:val="24"/>
        </w:rPr>
        <w:t xml:space="preserve"> </w:t>
      </w:r>
      <w:r>
        <w:rPr>
          <w:rFonts w:hint="eastAsia" w:ascii="仿宋" w:hAnsi="仿宋" w:eastAsia="仿宋" w:cs="仿宋"/>
          <w:spacing w:val="11"/>
          <w:sz w:val="24"/>
          <w:szCs w:val="24"/>
        </w:rPr>
        <w:t>政采云客户服务热线</w:t>
      </w:r>
      <w:r>
        <w:rPr>
          <w:rFonts w:hint="eastAsia" w:ascii="仿宋" w:hAnsi="仿宋" w:eastAsia="仿宋" w:cs="仿宋"/>
          <w:spacing w:val="-32"/>
          <w:sz w:val="24"/>
          <w:szCs w:val="24"/>
        </w:rPr>
        <w:t xml:space="preserve"> </w:t>
      </w:r>
      <w:r>
        <w:rPr>
          <w:rFonts w:hint="eastAsia" w:ascii="仿宋" w:hAnsi="仿宋" w:eastAsia="仿宋" w:cs="仿宋"/>
          <w:spacing w:val="11"/>
          <w:sz w:val="24"/>
          <w:szCs w:val="24"/>
        </w:rPr>
        <w:t>95763</w:t>
      </w:r>
      <w:r>
        <w:rPr>
          <w:rFonts w:hint="eastAsia" w:ascii="仿宋" w:hAnsi="仿宋" w:eastAsia="仿宋" w:cs="仿宋"/>
          <w:spacing w:val="-32"/>
          <w:sz w:val="24"/>
          <w:szCs w:val="24"/>
        </w:rPr>
        <w:t xml:space="preserve"> </w:t>
      </w:r>
      <w:r>
        <w:rPr>
          <w:rFonts w:hint="eastAsia" w:ascii="仿宋" w:hAnsi="仿宋" w:eastAsia="仿宋" w:cs="仿宋"/>
          <w:spacing w:val="11"/>
          <w:sz w:val="24"/>
          <w:szCs w:val="24"/>
        </w:rPr>
        <w:t>进行咨询。</w:t>
      </w:r>
    </w:p>
    <w:p w14:paraId="73B9A762">
      <w:pPr>
        <w:keepNext w:val="0"/>
        <w:keepLines w:val="0"/>
        <w:pageBreakBefore w:val="0"/>
        <w:wordWrap/>
        <w:overflowPunct/>
        <w:topLinePunct/>
        <w:bidi w:val="0"/>
        <w:spacing w:before="102" w:line="256" w:lineRule="auto"/>
        <w:ind w:left="23" w:right="141" w:firstLine="573"/>
        <w:jc w:val="both"/>
        <w:rPr>
          <w:rFonts w:hint="eastAsia" w:ascii="仿宋" w:hAnsi="仿宋" w:eastAsia="仿宋" w:cs="仿宋"/>
          <w:sz w:val="24"/>
          <w:szCs w:val="24"/>
        </w:rPr>
      </w:pPr>
      <w:r>
        <w:rPr>
          <w:rFonts w:hint="eastAsia" w:ascii="仿宋" w:hAnsi="仿宋" w:eastAsia="仿宋" w:cs="仿宋"/>
          <w:spacing w:val="13"/>
          <w:sz w:val="24"/>
          <w:szCs w:val="24"/>
        </w:rPr>
        <w:t>4、本项目实行电子招投标</w:t>
      </w:r>
      <w:r>
        <w:rPr>
          <w:rFonts w:hint="eastAsia" w:ascii="仿宋" w:hAnsi="仿宋" w:eastAsia="仿宋" w:cs="仿宋"/>
          <w:spacing w:val="-71"/>
          <w:sz w:val="24"/>
          <w:szCs w:val="24"/>
        </w:rPr>
        <w:t xml:space="preserve"> </w:t>
      </w:r>
      <w:r>
        <w:rPr>
          <w:rFonts w:hint="eastAsia" w:ascii="仿宋" w:hAnsi="仿宋" w:eastAsia="仿宋" w:cs="仿宋"/>
          <w:spacing w:val="13"/>
          <w:sz w:val="24"/>
          <w:szCs w:val="24"/>
        </w:rPr>
        <w:t>，供应商应当在投标截止时间前</w:t>
      </w:r>
      <w:r>
        <w:rPr>
          <w:rFonts w:hint="eastAsia" w:ascii="仿宋" w:hAnsi="仿宋" w:eastAsia="仿宋" w:cs="仿宋"/>
          <w:spacing w:val="-82"/>
          <w:sz w:val="24"/>
          <w:szCs w:val="24"/>
        </w:rPr>
        <w:t xml:space="preserve"> </w:t>
      </w:r>
      <w:r>
        <w:rPr>
          <w:rFonts w:hint="eastAsia" w:ascii="仿宋" w:hAnsi="仿宋" w:eastAsia="仿宋" w:cs="仿宋"/>
          <w:spacing w:val="13"/>
          <w:sz w:val="24"/>
          <w:szCs w:val="24"/>
        </w:rPr>
        <w:t>，将</w:t>
      </w:r>
      <w:r>
        <w:rPr>
          <w:rFonts w:hint="eastAsia" w:ascii="仿宋" w:hAnsi="仿宋" w:eastAsia="仿宋" w:cs="仿宋"/>
          <w:sz w:val="24"/>
          <w:szCs w:val="24"/>
        </w:rPr>
        <w:t xml:space="preserve"> </w:t>
      </w:r>
      <w:r>
        <w:rPr>
          <w:rFonts w:hint="eastAsia" w:ascii="仿宋" w:hAnsi="仿宋" w:eastAsia="仿宋" w:cs="仿宋"/>
          <w:spacing w:val="14"/>
          <w:sz w:val="24"/>
          <w:szCs w:val="24"/>
        </w:rPr>
        <w:t>生成的“</w:t>
      </w:r>
      <w:r>
        <w:rPr>
          <w:rFonts w:hint="eastAsia" w:ascii="仿宋" w:hAnsi="仿宋" w:eastAsia="仿宋" w:cs="仿宋"/>
          <w:spacing w:val="-60"/>
          <w:sz w:val="24"/>
          <w:szCs w:val="24"/>
        </w:rPr>
        <w:t xml:space="preserve"> </w:t>
      </w:r>
      <w:r>
        <w:rPr>
          <w:rFonts w:hint="eastAsia" w:ascii="仿宋" w:hAnsi="仿宋" w:eastAsia="仿宋" w:cs="仿宋"/>
          <w:spacing w:val="14"/>
          <w:sz w:val="24"/>
          <w:szCs w:val="24"/>
        </w:rPr>
        <w:t>电子加密投标文件</w:t>
      </w:r>
      <w:r>
        <w:rPr>
          <w:rFonts w:hint="eastAsia" w:ascii="仿宋" w:hAnsi="仿宋" w:eastAsia="仿宋" w:cs="仿宋"/>
          <w:spacing w:val="-81"/>
          <w:sz w:val="24"/>
          <w:szCs w:val="24"/>
        </w:rPr>
        <w:t xml:space="preserve"> </w:t>
      </w:r>
      <w:r>
        <w:rPr>
          <w:rFonts w:hint="eastAsia" w:ascii="仿宋" w:hAnsi="仿宋" w:eastAsia="仿宋" w:cs="仿宋"/>
          <w:spacing w:val="14"/>
          <w:sz w:val="24"/>
          <w:szCs w:val="24"/>
        </w:rPr>
        <w:t>”上传递交至“</w:t>
      </w:r>
      <w:r>
        <w:rPr>
          <w:rFonts w:hint="eastAsia" w:ascii="仿宋" w:hAnsi="仿宋" w:eastAsia="仿宋" w:cs="仿宋"/>
          <w:spacing w:val="-97"/>
          <w:sz w:val="24"/>
          <w:szCs w:val="24"/>
        </w:rPr>
        <w:t xml:space="preserve"> </w:t>
      </w:r>
      <w:r>
        <w:rPr>
          <w:rFonts w:hint="eastAsia" w:ascii="仿宋" w:hAnsi="仿宋" w:eastAsia="仿宋" w:cs="仿宋"/>
          <w:spacing w:val="14"/>
          <w:sz w:val="24"/>
          <w:szCs w:val="24"/>
        </w:rPr>
        <w:t>政府采购云平台</w:t>
      </w:r>
      <w:r>
        <w:rPr>
          <w:rFonts w:hint="eastAsia" w:ascii="仿宋" w:hAnsi="仿宋" w:eastAsia="仿宋" w:cs="仿宋"/>
          <w:spacing w:val="-81"/>
          <w:sz w:val="24"/>
          <w:szCs w:val="24"/>
        </w:rPr>
        <w:t xml:space="preserve"> </w:t>
      </w:r>
      <w:r>
        <w:rPr>
          <w:rFonts w:hint="eastAsia" w:ascii="仿宋" w:hAnsi="仿宋" w:eastAsia="仿宋" w:cs="仿宋"/>
          <w:spacing w:val="14"/>
          <w:sz w:val="24"/>
          <w:szCs w:val="24"/>
        </w:rPr>
        <w:t>”</w:t>
      </w:r>
      <w:r>
        <w:rPr>
          <w:rFonts w:hint="eastAsia" w:ascii="仿宋" w:hAnsi="仿宋" w:eastAsia="仿宋" w:cs="仿宋"/>
          <w:spacing w:val="14"/>
          <w:sz w:val="24"/>
          <w:szCs w:val="24"/>
          <w:lang w:eastAsia="zh-CN"/>
        </w:rPr>
        <w:t>，</w:t>
      </w:r>
      <w:r>
        <w:rPr>
          <w:rFonts w:hint="eastAsia" w:ascii="仿宋" w:hAnsi="仿宋" w:eastAsia="仿宋" w:cs="仿宋"/>
          <w:spacing w:val="14"/>
          <w:sz w:val="24"/>
          <w:szCs w:val="24"/>
        </w:rPr>
        <w:t>投</w:t>
      </w:r>
      <w:r>
        <w:rPr>
          <w:rFonts w:hint="eastAsia" w:ascii="仿宋" w:hAnsi="仿宋" w:eastAsia="仿宋" w:cs="仿宋"/>
          <w:spacing w:val="13"/>
          <w:sz w:val="24"/>
          <w:szCs w:val="24"/>
        </w:rPr>
        <w:t>标截止时间以后上传递交的投标文件将被“</w:t>
      </w:r>
      <w:r>
        <w:rPr>
          <w:rFonts w:hint="eastAsia" w:ascii="仿宋" w:hAnsi="仿宋" w:eastAsia="仿宋" w:cs="仿宋"/>
          <w:spacing w:val="-91"/>
          <w:sz w:val="24"/>
          <w:szCs w:val="24"/>
        </w:rPr>
        <w:t xml:space="preserve"> </w:t>
      </w:r>
      <w:r>
        <w:rPr>
          <w:rFonts w:hint="eastAsia" w:ascii="仿宋" w:hAnsi="仿宋" w:eastAsia="仿宋" w:cs="仿宋"/>
          <w:spacing w:val="13"/>
          <w:sz w:val="24"/>
          <w:szCs w:val="24"/>
        </w:rPr>
        <w:t>政府采购云平台</w:t>
      </w:r>
      <w:r>
        <w:rPr>
          <w:rFonts w:hint="eastAsia" w:ascii="仿宋" w:hAnsi="仿宋" w:eastAsia="仿宋" w:cs="仿宋"/>
          <w:spacing w:val="-84"/>
          <w:sz w:val="24"/>
          <w:szCs w:val="24"/>
        </w:rPr>
        <w:t xml:space="preserve"> </w:t>
      </w:r>
      <w:r>
        <w:rPr>
          <w:rFonts w:hint="eastAsia" w:ascii="仿宋" w:hAnsi="仿宋" w:eastAsia="仿宋" w:cs="仿宋"/>
          <w:spacing w:val="13"/>
          <w:sz w:val="24"/>
          <w:szCs w:val="24"/>
        </w:rPr>
        <w:t>”拒收。</w:t>
      </w:r>
      <w:r>
        <w:rPr>
          <w:rFonts w:hint="eastAsia" w:ascii="仿宋" w:hAnsi="仿宋" w:eastAsia="仿宋" w:cs="仿宋"/>
          <w:sz w:val="24"/>
          <w:szCs w:val="24"/>
        </w:rPr>
        <w:t xml:space="preserve"> </w:t>
      </w:r>
      <w:r>
        <w:rPr>
          <w:rFonts w:hint="eastAsia" w:ascii="仿宋" w:hAnsi="仿宋" w:eastAsia="仿宋" w:cs="仿宋"/>
          <w:spacing w:val="10"/>
          <w:sz w:val="24"/>
          <w:szCs w:val="24"/>
        </w:rPr>
        <w:t>投标文件开启时间后</w:t>
      </w:r>
      <w:r>
        <w:rPr>
          <w:rFonts w:hint="eastAsia" w:ascii="仿宋" w:hAnsi="仿宋" w:eastAsia="仿宋" w:cs="仿宋"/>
          <w:spacing w:val="-29"/>
          <w:sz w:val="24"/>
          <w:szCs w:val="24"/>
        </w:rPr>
        <w:t xml:space="preserve"> </w:t>
      </w:r>
      <w:r>
        <w:rPr>
          <w:rFonts w:hint="eastAsia" w:ascii="仿宋" w:hAnsi="仿宋" w:eastAsia="仿宋" w:cs="仿宋"/>
          <w:spacing w:val="10"/>
          <w:sz w:val="24"/>
          <w:szCs w:val="24"/>
        </w:rPr>
        <w:t>30</w:t>
      </w:r>
      <w:r>
        <w:rPr>
          <w:rFonts w:hint="eastAsia" w:ascii="仿宋" w:hAnsi="仿宋" w:eastAsia="仿宋" w:cs="仿宋"/>
          <w:spacing w:val="-30"/>
          <w:sz w:val="24"/>
          <w:szCs w:val="24"/>
        </w:rPr>
        <w:t xml:space="preserve"> </w:t>
      </w:r>
      <w:r>
        <w:rPr>
          <w:rFonts w:hint="eastAsia" w:ascii="仿宋" w:hAnsi="仿宋" w:eastAsia="仿宋" w:cs="仿宋"/>
          <w:spacing w:val="10"/>
          <w:sz w:val="24"/>
          <w:szCs w:val="24"/>
        </w:rPr>
        <w:t>分钟内供应商可以登录“</w:t>
      </w:r>
      <w:r>
        <w:rPr>
          <w:rFonts w:hint="eastAsia" w:ascii="仿宋" w:hAnsi="仿宋" w:eastAsia="仿宋" w:cs="仿宋"/>
          <w:spacing w:val="-102"/>
          <w:sz w:val="24"/>
          <w:szCs w:val="24"/>
        </w:rPr>
        <w:t xml:space="preserve"> </w:t>
      </w:r>
      <w:r>
        <w:rPr>
          <w:rFonts w:hint="eastAsia" w:ascii="仿宋" w:hAnsi="仿宋" w:eastAsia="仿宋" w:cs="仿宋"/>
          <w:spacing w:val="10"/>
          <w:sz w:val="24"/>
          <w:szCs w:val="24"/>
        </w:rPr>
        <w:t>政采云</w:t>
      </w:r>
      <w:r>
        <w:rPr>
          <w:rFonts w:hint="eastAsia" w:ascii="仿宋" w:hAnsi="仿宋" w:eastAsia="仿宋" w:cs="仿宋"/>
          <w:spacing w:val="-83"/>
          <w:sz w:val="24"/>
          <w:szCs w:val="24"/>
        </w:rPr>
        <w:t xml:space="preserve"> </w:t>
      </w:r>
      <w:r>
        <w:rPr>
          <w:rFonts w:hint="eastAsia" w:ascii="仿宋" w:hAnsi="仿宋" w:eastAsia="仿宋" w:cs="仿宋"/>
          <w:spacing w:val="10"/>
          <w:sz w:val="24"/>
          <w:szCs w:val="24"/>
        </w:rPr>
        <w:t>”平台</w:t>
      </w:r>
      <w:r>
        <w:rPr>
          <w:rFonts w:hint="eastAsia" w:ascii="仿宋" w:hAnsi="仿宋" w:eastAsia="仿宋" w:cs="仿宋"/>
          <w:spacing w:val="-83"/>
          <w:sz w:val="24"/>
          <w:szCs w:val="24"/>
        </w:rPr>
        <w:t xml:space="preserve"> </w:t>
      </w:r>
      <w:r>
        <w:rPr>
          <w:rFonts w:hint="eastAsia" w:ascii="仿宋" w:hAnsi="仿宋" w:eastAsia="仿宋" w:cs="仿宋"/>
          <w:spacing w:val="10"/>
          <w:sz w:val="24"/>
          <w:szCs w:val="24"/>
        </w:rPr>
        <w:t xml:space="preserve">，用 </w:t>
      </w:r>
      <w:r>
        <w:rPr>
          <w:rFonts w:hint="eastAsia" w:ascii="仿宋" w:hAnsi="仿宋" w:eastAsia="仿宋" w:cs="仿宋"/>
          <w:spacing w:val="12"/>
          <w:sz w:val="24"/>
          <w:szCs w:val="24"/>
        </w:rPr>
        <w:t>“</w:t>
      </w:r>
      <w:r>
        <w:rPr>
          <w:rFonts w:hint="eastAsia" w:ascii="仿宋" w:hAnsi="仿宋" w:eastAsia="仿宋" w:cs="仿宋"/>
          <w:spacing w:val="-84"/>
          <w:sz w:val="24"/>
          <w:szCs w:val="24"/>
        </w:rPr>
        <w:t xml:space="preserve"> </w:t>
      </w:r>
      <w:r>
        <w:rPr>
          <w:rFonts w:hint="eastAsia" w:ascii="仿宋" w:hAnsi="仿宋" w:eastAsia="仿宋" w:cs="仿宋"/>
          <w:spacing w:val="12"/>
          <w:sz w:val="24"/>
          <w:szCs w:val="24"/>
        </w:rPr>
        <w:t>项目采购-开标评标</w:t>
      </w:r>
      <w:r>
        <w:rPr>
          <w:rFonts w:hint="eastAsia" w:ascii="仿宋" w:hAnsi="仿宋" w:eastAsia="仿宋" w:cs="仿宋"/>
          <w:spacing w:val="-83"/>
          <w:sz w:val="24"/>
          <w:szCs w:val="24"/>
        </w:rPr>
        <w:t xml:space="preserve"> </w:t>
      </w:r>
      <w:r>
        <w:rPr>
          <w:rFonts w:hint="eastAsia" w:ascii="仿宋" w:hAnsi="仿宋" w:eastAsia="仿宋" w:cs="仿宋"/>
          <w:spacing w:val="12"/>
          <w:sz w:val="24"/>
          <w:szCs w:val="24"/>
        </w:rPr>
        <w:t>”功能进行解密投标文件</w:t>
      </w:r>
      <w:r>
        <w:rPr>
          <w:rFonts w:hint="eastAsia" w:ascii="仿宋" w:hAnsi="仿宋" w:eastAsia="仿宋" w:cs="仿宋"/>
          <w:spacing w:val="-82"/>
          <w:sz w:val="24"/>
          <w:szCs w:val="24"/>
        </w:rPr>
        <w:t xml:space="preserve"> </w:t>
      </w:r>
      <w:r>
        <w:rPr>
          <w:rFonts w:hint="eastAsia" w:ascii="仿宋" w:hAnsi="仿宋" w:eastAsia="仿宋" w:cs="仿宋"/>
          <w:spacing w:val="12"/>
          <w:sz w:val="24"/>
          <w:szCs w:val="24"/>
        </w:rPr>
        <w:t xml:space="preserve">。若供应商在规定时 </w:t>
      </w:r>
      <w:r>
        <w:rPr>
          <w:rFonts w:hint="eastAsia" w:ascii="仿宋" w:hAnsi="仿宋" w:eastAsia="仿宋" w:cs="仿宋"/>
          <w:spacing w:val="15"/>
          <w:sz w:val="24"/>
          <w:szCs w:val="24"/>
        </w:rPr>
        <w:t>间内未按时解密的</w:t>
      </w:r>
      <w:r>
        <w:rPr>
          <w:rFonts w:hint="eastAsia" w:ascii="仿宋" w:hAnsi="仿宋" w:eastAsia="仿宋" w:cs="仿宋"/>
          <w:spacing w:val="-80"/>
          <w:sz w:val="24"/>
          <w:szCs w:val="24"/>
        </w:rPr>
        <w:t xml:space="preserve"> </w:t>
      </w:r>
      <w:r>
        <w:rPr>
          <w:rFonts w:hint="eastAsia" w:ascii="仿宋" w:hAnsi="仿宋" w:eastAsia="仿宋" w:cs="仿宋"/>
          <w:spacing w:val="15"/>
          <w:sz w:val="24"/>
          <w:szCs w:val="24"/>
        </w:rPr>
        <w:t>，视为投标文件撤回。</w:t>
      </w:r>
    </w:p>
    <w:p w14:paraId="615D6AC9">
      <w:pPr>
        <w:keepNext w:val="0"/>
        <w:keepLines w:val="0"/>
        <w:pageBreakBefore w:val="0"/>
        <w:wordWrap/>
        <w:overflowPunct/>
        <w:topLinePunct/>
        <w:bidi w:val="0"/>
        <w:spacing w:before="103" w:line="221" w:lineRule="auto"/>
        <w:ind w:left="28"/>
        <w:rPr>
          <w:rFonts w:hint="eastAsia" w:ascii="仿宋" w:hAnsi="仿宋" w:eastAsia="仿宋" w:cs="仿宋"/>
          <w:sz w:val="24"/>
          <w:szCs w:val="24"/>
        </w:rPr>
      </w:pPr>
      <w:r>
        <w:rPr>
          <w:rFonts w:hint="eastAsia" w:ascii="仿宋" w:hAnsi="仿宋" w:eastAsia="仿宋" w:cs="仿宋"/>
          <w:spacing w:val="14"/>
          <w:sz w:val="24"/>
          <w:szCs w:val="24"/>
          <w:lang w:eastAsia="zh-CN"/>
          <w14:textOutline w14:w="5103" w14:cap="sq" w14:cmpd="sng">
            <w14:solidFill>
              <w14:srgbClr w14:val="000000"/>
            </w14:solidFill>
            <w14:prstDash w14:val="solid"/>
            <w14:bevel/>
          </w14:textOutline>
        </w:rPr>
        <w:t>八</w:t>
      </w:r>
      <w:r>
        <w:rPr>
          <w:rFonts w:hint="eastAsia" w:ascii="仿宋" w:hAnsi="仿宋" w:eastAsia="仿宋" w:cs="仿宋"/>
          <w:spacing w:val="14"/>
          <w:sz w:val="24"/>
          <w:szCs w:val="24"/>
          <w14:textOutline w14:w="5103" w14:cap="sq" w14:cmpd="sng">
            <w14:solidFill>
              <w14:srgbClr w14:val="000000"/>
            </w14:solidFill>
            <w14:prstDash w14:val="solid"/>
            <w14:bevel/>
          </w14:textOutline>
        </w:rPr>
        <w:t>、凡对本次招标提出询问</w:t>
      </w:r>
      <w:r>
        <w:rPr>
          <w:rFonts w:hint="eastAsia" w:ascii="仿宋" w:hAnsi="仿宋" w:eastAsia="仿宋" w:cs="仿宋"/>
          <w:spacing w:val="-82"/>
          <w:sz w:val="24"/>
          <w:szCs w:val="24"/>
        </w:rPr>
        <w:t xml:space="preserve"> </w:t>
      </w:r>
      <w:r>
        <w:rPr>
          <w:rFonts w:hint="eastAsia" w:ascii="仿宋" w:hAnsi="仿宋" w:eastAsia="仿宋" w:cs="仿宋"/>
          <w:spacing w:val="14"/>
          <w:sz w:val="24"/>
          <w:szCs w:val="24"/>
          <w14:textOutline w14:w="5103" w14:cap="sq" w14:cmpd="sng">
            <w14:solidFill>
              <w14:srgbClr w14:val="000000"/>
            </w14:solidFill>
            <w14:prstDash w14:val="solid"/>
            <w14:bevel/>
          </w14:textOutline>
        </w:rPr>
        <w:t>，请按以下方式联系。</w:t>
      </w:r>
    </w:p>
    <w:p w14:paraId="41DCEAE5">
      <w:pPr>
        <w:keepNext w:val="0"/>
        <w:keepLines w:val="0"/>
        <w:pageBreakBefore w:val="0"/>
        <w:wordWrap/>
        <w:overflowPunct/>
        <w:topLinePunct/>
        <w:bidi w:val="0"/>
        <w:spacing w:before="104" w:line="222" w:lineRule="auto"/>
        <w:ind w:left="641"/>
        <w:rPr>
          <w:rFonts w:hint="eastAsia" w:ascii="仿宋" w:hAnsi="仿宋" w:eastAsia="仿宋" w:cs="仿宋"/>
          <w:sz w:val="24"/>
          <w:szCs w:val="24"/>
        </w:rPr>
      </w:pPr>
      <w:r>
        <w:rPr>
          <w:rFonts w:hint="eastAsia" w:ascii="仿宋" w:hAnsi="仿宋" w:eastAsia="仿宋" w:cs="仿宋"/>
          <w:spacing w:val="11"/>
          <w:sz w:val="24"/>
          <w:szCs w:val="24"/>
        </w:rPr>
        <w:t>1、采购人信息</w:t>
      </w:r>
    </w:p>
    <w:p w14:paraId="1E572AD1">
      <w:pPr>
        <w:keepNext w:val="0"/>
        <w:keepLines w:val="0"/>
        <w:pageBreakBefore w:val="0"/>
        <w:wordWrap/>
        <w:overflowPunct/>
        <w:topLinePunct/>
        <w:bidi w:val="0"/>
        <w:spacing w:before="104" w:line="222" w:lineRule="auto"/>
        <w:ind w:left="641"/>
        <w:rPr>
          <w:rFonts w:hint="eastAsia" w:ascii="仿宋" w:hAnsi="仿宋" w:eastAsia="仿宋" w:cs="仿宋"/>
          <w:spacing w:val="11"/>
          <w:sz w:val="24"/>
          <w:szCs w:val="24"/>
          <w:lang w:val="en-US" w:eastAsia="zh-CN"/>
        </w:rPr>
      </w:pPr>
      <w:r>
        <w:rPr>
          <w:rFonts w:hint="eastAsia" w:ascii="仿宋" w:hAnsi="仿宋" w:eastAsia="仿宋" w:cs="仿宋"/>
          <w:spacing w:val="11"/>
          <w:sz w:val="24"/>
          <w:szCs w:val="24"/>
        </w:rPr>
        <w:t>名称</w:t>
      </w:r>
      <w:r>
        <w:rPr>
          <w:rFonts w:hint="eastAsia" w:ascii="仿宋" w:hAnsi="仿宋" w:eastAsia="仿宋" w:cs="仿宋"/>
          <w:spacing w:val="11"/>
          <w:sz w:val="24"/>
          <w:szCs w:val="24"/>
          <w:lang w:val="en-US" w:eastAsia="zh-CN"/>
        </w:rPr>
        <w:t>:</w:t>
      </w:r>
      <w:r>
        <w:rPr>
          <w:rFonts w:hint="eastAsia" w:ascii="仿宋" w:hAnsi="仿宋" w:eastAsia="仿宋" w:cs="仿宋"/>
          <w:spacing w:val="11"/>
          <w:sz w:val="24"/>
          <w:szCs w:val="24"/>
          <w:lang w:eastAsia="zh-CN"/>
        </w:rPr>
        <w:t> 阜康市中医医院</w:t>
      </w:r>
      <w:r>
        <w:rPr>
          <w:rFonts w:hint="eastAsia" w:ascii="仿宋" w:hAnsi="仿宋" w:eastAsia="仿宋" w:cs="仿宋"/>
          <w:spacing w:val="11"/>
          <w:sz w:val="24"/>
          <w:szCs w:val="24"/>
          <w:lang w:val="en-US" w:eastAsia="zh-CN"/>
        </w:rPr>
        <w:t>;</w:t>
      </w:r>
    </w:p>
    <w:p w14:paraId="0C62F2C2">
      <w:pPr>
        <w:keepNext w:val="0"/>
        <w:keepLines w:val="0"/>
        <w:pageBreakBefore w:val="0"/>
        <w:wordWrap/>
        <w:overflowPunct/>
        <w:topLinePunct/>
        <w:bidi w:val="0"/>
        <w:spacing w:before="104" w:line="222" w:lineRule="auto"/>
        <w:ind w:left="641"/>
        <w:rPr>
          <w:rFonts w:hint="eastAsia" w:ascii="仿宋" w:hAnsi="仿宋" w:eastAsia="仿宋" w:cs="仿宋"/>
          <w:spacing w:val="11"/>
          <w:sz w:val="24"/>
          <w:szCs w:val="24"/>
        </w:rPr>
      </w:pPr>
      <w:r>
        <w:rPr>
          <w:rFonts w:hint="eastAsia" w:ascii="仿宋" w:hAnsi="仿宋" w:eastAsia="仿宋" w:cs="仿宋"/>
          <w:spacing w:val="11"/>
          <w:sz w:val="24"/>
          <w:szCs w:val="24"/>
        </w:rPr>
        <w:t>联系人</w:t>
      </w:r>
      <w:r>
        <w:rPr>
          <w:rFonts w:hint="eastAsia" w:ascii="仿宋" w:hAnsi="仿宋" w:eastAsia="仿宋" w:cs="仿宋"/>
          <w:spacing w:val="11"/>
          <w:sz w:val="24"/>
          <w:szCs w:val="24"/>
          <w:lang w:eastAsia="zh-CN"/>
        </w:rPr>
        <w:t>：刘先生</w:t>
      </w:r>
      <w:r>
        <w:rPr>
          <w:rFonts w:hint="eastAsia" w:ascii="仿宋" w:hAnsi="仿宋" w:eastAsia="仿宋" w:cs="仿宋"/>
          <w:spacing w:val="11"/>
          <w:sz w:val="24"/>
          <w:szCs w:val="24"/>
          <w:lang w:val="en-US" w:eastAsia="zh-CN"/>
        </w:rPr>
        <w:tab/>
      </w:r>
    </w:p>
    <w:p w14:paraId="662BB97C">
      <w:pPr>
        <w:keepNext w:val="0"/>
        <w:keepLines w:val="0"/>
        <w:pageBreakBefore w:val="0"/>
        <w:wordWrap/>
        <w:overflowPunct/>
        <w:topLinePunct/>
        <w:bidi w:val="0"/>
        <w:spacing w:before="104" w:line="222" w:lineRule="auto"/>
        <w:ind w:left="641"/>
        <w:rPr>
          <w:rFonts w:hint="default" w:ascii="仿宋" w:hAnsi="仿宋" w:eastAsia="仿宋" w:cs="仿宋"/>
          <w:spacing w:val="11"/>
          <w:sz w:val="24"/>
          <w:szCs w:val="24"/>
          <w:lang w:val="en-US" w:eastAsia="zh-CN"/>
        </w:rPr>
      </w:pPr>
      <w:r>
        <w:rPr>
          <w:rFonts w:hint="eastAsia" w:ascii="仿宋" w:hAnsi="仿宋" w:eastAsia="仿宋" w:cs="仿宋"/>
          <w:spacing w:val="11"/>
          <w:sz w:val="24"/>
          <w:szCs w:val="24"/>
        </w:rPr>
        <w:t>联系电话</w:t>
      </w:r>
      <w:r>
        <w:rPr>
          <w:rFonts w:hint="eastAsia" w:ascii="仿宋" w:hAnsi="仿宋" w:eastAsia="仿宋" w:cs="仿宋"/>
          <w:spacing w:val="11"/>
          <w:sz w:val="24"/>
          <w:szCs w:val="24"/>
          <w:lang w:eastAsia="zh-CN"/>
        </w:rPr>
        <w:t>：</w:t>
      </w:r>
      <w:r>
        <w:rPr>
          <w:rFonts w:hint="eastAsia" w:ascii="仿宋" w:hAnsi="仿宋" w:eastAsia="仿宋" w:cs="仿宋"/>
          <w:spacing w:val="11"/>
          <w:sz w:val="24"/>
          <w:szCs w:val="24"/>
          <w:lang w:val="en-US" w:eastAsia="zh-CN"/>
        </w:rPr>
        <w:t>18167757225</w:t>
      </w:r>
    </w:p>
    <w:p w14:paraId="4FA49E69">
      <w:pPr>
        <w:keepNext w:val="0"/>
        <w:keepLines w:val="0"/>
        <w:pageBreakBefore w:val="0"/>
        <w:wordWrap/>
        <w:overflowPunct/>
        <w:topLinePunct/>
        <w:bidi w:val="0"/>
        <w:spacing w:before="104" w:line="222" w:lineRule="auto"/>
        <w:ind w:left="641"/>
        <w:rPr>
          <w:rFonts w:hint="eastAsia" w:ascii="仿宋" w:hAnsi="仿宋" w:eastAsia="仿宋" w:cs="仿宋"/>
          <w:spacing w:val="11"/>
          <w:sz w:val="24"/>
          <w:szCs w:val="24"/>
        </w:rPr>
      </w:pPr>
      <w:r>
        <w:rPr>
          <w:rFonts w:hint="eastAsia" w:ascii="仿宋" w:hAnsi="仿宋" w:eastAsia="仿宋" w:cs="仿宋"/>
          <w:spacing w:val="11"/>
          <w:sz w:val="24"/>
          <w:szCs w:val="24"/>
        </w:rPr>
        <w:t>2、招标代理机构</w:t>
      </w:r>
    </w:p>
    <w:p w14:paraId="0B36B161">
      <w:pPr>
        <w:keepNext w:val="0"/>
        <w:keepLines w:val="0"/>
        <w:pageBreakBefore w:val="0"/>
        <w:wordWrap/>
        <w:overflowPunct/>
        <w:topLinePunct/>
        <w:bidi w:val="0"/>
        <w:spacing w:before="104" w:line="222" w:lineRule="auto"/>
        <w:ind w:left="641"/>
        <w:rPr>
          <w:rFonts w:hint="eastAsia" w:ascii="仿宋" w:hAnsi="仿宋" w:eastAsia="仿宋" w:cs="仿宋"/>
          <w:spacing w:val="11"/>
          <w:sz w:val="24"/>
          <w:szCs w:val="24"/>
          <w:lang w:eastAsia="zh-CN"/>
        </w:rPr>
      </w:pPr>
      <w:r>
        <w:rPr>
          <w:rFonts w:hint="eastAsia" w:ascii="仿宋" w:hAnsi="仿宋" w:eastAsia="仿宋" w:cs="仿宋"/>
          <w:spacing w:val="11"/>
          <w:sz w:val="24"/>
          <w:szCs w:val="24"/>
        </w:rPr>
        <w:t>名称：</w:t>
      </w:r>
      <w:r>
        <w:rPr>
          <w:rFonts w:hint="eastAsia" w:ascii="仿宋" w:hAnsi="仿宋" w:eastAsia="仿宋" w:cs="仿宋"/>
          <w:spacing w:val="11"/>
          <w:sz w:val="24"/>
          <w:szCs w:val="24"/>
          <w:lang w:eastAsia="zh-CN"/>
        </w:rPr>
        <w:t>新疆昌兴源项目管理有限公司</w:t>
      </w:r>
    </w:p>
    <w:p w14:paraId="129EF014">
      <w:pPr>
        <w:keepNext w:val="0"/>
        <w:keepLines w:val="0"/>
        <w:pageBreakBefore w:val="0"/>
        <w:wordWrap/>
        <w:overflowPunct/>
        <w:topLinePunct/>
        <w:bidi w:val="0"/>
        <w:spacing w:before="104" w:line="222" w:lineRule="auto"/>
        <w:ind w:left="641"/>
        <w:rPr>
          <w:rFonts w:hint="eastAsia" w:ascii="仿宋" w:hAnsi="仿宋" w:eastAsia="仿宋" w:cs="仿宋"/>
          <w:spacing w:val="11"/>
          <w:sz w:val="24"/>
          <w:szCs w:val="24"/>
          <w:lang w:val="en-US" w:eastAsia="zh-CN"/>
        </w:rPr>
      </w:pPr>
      <w:r>
        <w:rPr>
          <w:rFonts w:hint="eastAsia" w:ascii="仿宋" w:hAnsi="仿宋" w:eastAsia="仿宋" w:cs="仿宋"/>
          <w:spacing w:val="11"/>
          <w:sz w:val="24"/>
          <w:szCs w:val="24"/>
        </w:rPr>
        <w:t>地址：新疆昌吉回族自治州昌吉市滨河北路牡丹巷48号商业楼</w:t>
      </w:r>
      <w:r>
        <w:rPr>
          <w:rFonts w:hint="eastAsia" w:ascii="仿宋" w:hAnsi="仿宋" w:eastAsia="仿宋" w:cs="仿宋"/>
          <w:spacing w:val="11"/>
          <w:sz w:val="24"/>
          <w:szCs w:val="24"/>
          <w:lang w:val="en-US" w:eastAsia="zh-CN"/>
        </w:rPr>
        <w:t>4</w:t>
      </w:r>
    </w:p>
    <w:p w14:paraId="3F8662DE">
      <w:pPr>
        <w:keepNext w:val="0"/>
        <w:keepLines w:val="0"/>
        <w:pageBreakBefore w:val="0"/>
        <w:wordWrap/>
        <w:overflowPunct/>
        <w:topLinePunct/>
        <w:bidi w:val="0"/>
        <w:spacing w:before="104" w:line="222" w:lineRule="auto"/>
        <w:rPr>
          <w:rFonts w:hint="eastAsia" w:ascii="仿宋" w:hAnsi="仿宋" w:eastAsia="仿宋" w:cs="仿宋"/>
          <w:spacing w:val="11"/>
          <w:sz w:val="24"/>
          <w:szCs w:val="24"/>
          <w:lang w:val="en-US" w:eastAsia="zh-CN"/>
        </w:rPr>
      </w:pPr>
      <w:r>
        <w:rPr>
          <w:rFonts w:hint="eastAsia" w:ascii="仿宋" w:hAnsi="仿宋" w:eastAsia="仿宋" w:cs="仿宋"/>
          <w:spacing w:val="11"/>
          <w:sz w:val="24"/>
          <w:szCs w:val="24"/>
          <w:lang w:val="en-US" w:eastAsia="zh-CN"/>
        </w:rPr>
        <w:t>楼</w:t>
      </w:r>
    </w:p>
    <w:p w14:paraId="1AAF101C">
      <w:pPr>
        <w:keepNext w:val="0"/>
        <w:keepLines w:val="0"/>
        <w:pageBreakBefore w:val="0"/>
        <w:wordWrap/>
        <w:overflowPunct/>
        <w:topLinePunct/>
        <w:bidi w:val="0"/>
        <w:spacing w:before="104" w:line="222" w:lineRule="auto"/>
        <w:ind w:left="641"/>
        <w:rPr>
          <w:rFonts w:hint="eastAsia" w:ascii="仿宋" w:hAnsi="仿宋" w:eastAsia="仿宋" w:cs="仿宋"/>
          <w:spacing w:val="11"/>
          <w:sz w:val="24"/>
          <w:szCs w:val="24"/>
        </w:rPr>
      </w:pPr>
      <w:r>
        <w:rPr>
          <w:rFonts w:hint="eastAsia" w:ascii="仿宋" w:hAnsi="仿宋" w:eastAsia="仿宋" w:cs="仿宋"/>
          <w:spacing w:val="11"/>
          <w:sz w:val="24"/>
          <w:szCs w:val="24"/>
        </w:rPr>
        <w:t>3、项目联系方式</w:t>
      </w:r>
    </w:p>
    <w:p w14:paraId="25A05714">
      <w:pPr>
        <w:keepNext w:val="0"/>
        <w:keepLines w:val="0"/>
        <w:pageBreakBefore w:val="0"/>
        <w:wordWrap/>
        <w:overflowPunct/>
        <w:topLinePunct/>
        <w:bidi w:val="0"/>
        <w:spacing w:before="104" w:line="222" w:lineRule="auto"/>
        <w:ind w:left="641"/>
        <w:rPr>
          <w:rFonts w:hint="eastAsia" w:ascii="仿宋" w:hAnsi="仿宋" w:eastAsia="仿宋" w:cs="仿宋"/>
          <w:spacing w:val="11"/>
          <w:sz w:val="24"/>
          <w:szCs w:val="24"/>
          <w:lang w:val="en-US" w:eastAsia="zh-CN"/>
        </w:rPr>
      </w:pPr>
      <w:r>
        <w:rPr>
          <w:rFonts w:hint="eastAsia" w:ascii="仿宋" w:hAnsi="仿宋" w:eastAsia="仿宋" w:cs="仿宋"/>
          <w:spacing w:val="11"/>
          <w:sz w:val="24"/>
          <w:szCs w:val="24"/>
        </w:rPr>
        <w:t>项目联系人</w:t>
      </w:r>
      <w:r>
        <w:rPr>
          <w:rFonts w:hint="eastAsia" w:ascii="仿宋" w:hAnsi="仿宋" w:eastAsia="仿宋" w:cs="仿宋"/>
          <w:spacing w:val="11"/>
          <w:sz w:val="24"/>
          <w:szCs w:val="24"/>
          <w:lang w:eastAsia="zh-CN"/>
        </w:rPr>
        <w:t>：马先生</w:t>
      </w:r>
    </w:p>
    <w:p w14:paraId="5E003638">
      <w:pPr>
        <w:keepNext w:val="0"/>
        <w:keepLines w:val="0"/>
        <w:pageBreakBefore w:val="0"/>
        <w:wordWrap/>
        <w:overflowPunct/>
        <w:topLinePunct/>
        <w:bidi w:val="0"/>
        <w:spacing w:before="104" w:line="222" w:lineRule="auto"/>
        <w:ind w:left="641"/>
        <w:rPr>
          <w:rFonts w:hint="default" w:ascii="仿宋" w:hAnsi="仿宋" w:eastAsia="仿宋" w:cs="仿宋"/>
          <w:sz w:val="24"/>
          <w:szCs w:val="24"/>
          <w:lang w:val="en-US" w:eastAsia="zh-CN"/>
        </w:rPr>
        <w:sectPr>
          <w:pgSz w:w="11906" w:h="16839"/>
          <w:pgMar w:top="400" w:right="1438" w:bottom="1125" w:left="1542" w:header="0" w:footer="949" w:gutter="0"/>
          <w:pgNumType w:fmt="decimal" w:start="1"/>
          <w:cols w:space="720" w:num="1"/>
        </w:sectPr>
      </w:pPr>
      <w:r>
        <w:rPr>
          <w:rFonts w:hint="eastAsia" w:ascii="仿宋" w:hAnsi="仿宋" w:eastAsia="仿宋" w:cs="仿宋"/>
          <w:spacing w:val="11"/>
          <w:sz w:val="24"/>
          <w:szCs w:val="24"/>
        </w:rPr>
        <w:t>电话：</w:t>
      </w:r>
      <w:r>
        <w:rPr>
          <w:rFonts w:hint="eastAsia" w:ascii="仿宋" w:hAnsi="仿宋" w:eastAsia="仿宋" w:cs="仿宋"/>
          <w:spacing w:val="11"/>
          <w:sz w:val="24"/>
          <w:szCs w:val="24"/>
          <w:lang w:val="en-US" w:eastAsia="zh-CN"/>
        </w:rPr>
        <w:t>13119001301、</w:t>
      </w:r>
      <w:r>
        <w:rPr>
          <w:rFonts w:hint="eastAsia" w:ascii="仿宋" w:hAnsi="仿宋" w:eastAsia="仿宋" w:cs="仿宋"/>
          <w:sz w:val="24"/>
          <w:szCs w:val="24"/>
          <w:lang w:val="en-US" w:eastAsia="zh-CN"/>
        </w:rPr>
        <w:t>13109022216</w:t>
      </w:r>
    </w:p>
    <w:p w14:paraId="6751BAF4">
      <w:pPr>
        <w:pStyle w:val="8"/>
        <w:keepNext w:val="0"/>
        <w:keepLines w:val="0"/>
        <w:pageBreakBefore w:val="0"/>
        <w:wordWrap/>
        <w:overflowPunct/>
        <w:topLinePunct/>
        <w:bidi w:val="0"/>
        <w:spacing w:line="314" w:lineRule="auto"/>
      </w:pPr>
    </w:p>
    <w:p w14:paraId="5B95F6CB">
      <w:pPr>
        <w:keepNext w:val="0"/>
        <w:keepLines w:val="0"/>
        <w:pageBreakBefore w:val="0"/>
        <w:wordWrap/>
        <w:overflowPunct/>
        <w:topLinePunct/>
        <w:bidi w:val="0"/>
        <w:spacing w:before="114" w:line="210" w:lineRule="auto"/>
        <w:ind w:left="3177"/>
        <w:rPr>
          <w:rFonts w:ascii="仿宋" w:hAnsi="仿宋" w:eastAsia="仿宋" w:cs="仿宋"/>
          <w:sz w:val="35"/>
          <w:szCs w:val="35"/>
        </w:rPr>
      </w:pPr>
      <w:r>
        <w:rPr>
          <w:rFonts w:ascii="仿宋" w:hAnsi="仿宋" w:eastAsia="仿宋" w:cs="仿宋"/>
          <w:spacing w:val="7"/>
          <w:sz w:val="35"/>
          <w:szCs w:val="35"/>
          <w14:textOutline w14:w="6537" w14:cap="sq" w14:cmpd="sng">
            <w14:solidFill>
              <w14:srgbClr w14:val="000000"/>
            </w14:solidFill>
            <w14:prstDash w14:val="solid"/>
            <w14:bevel/>
          </w14:textOutline>
        </w:rPr>
        <w:t>第二章</w:t>
      </w:r>
      <w:r>
        <w:rPr>
          <w:rFonts w:ascii="仿宋" w:hAnsi="仿宋" w:eastAsia="仿宋" w:cs="仿宋"/>
          <w:spacing w:val="7"/>
          <w:sz w:val="35"/>
          <w:szCs w:val="35"/>
        </w:rPr>
        <w:t xml:space="preserve">  </w:t>
      </w:r>
      <w:r>
        <w:rPr>
          <w:rFonts w:ascii="仿宋" w:hAnsi="仿宋" w:eastAsia="仿宋" w:cs="仿宋"/>
          <w:spacing w:val="7"/>
          <w:sz w:val="35"/>
          <w:szCs w:val="35"/>
          <w14:textOutline w14:w="6537" w14:cap="sq" w14:cmpd="sng">
            <w14:solidFill>
              <w14:srgbClr w14:val="000000"/>
            </w14:solidFill>
            <w14:prstDash w14:val="solid"/>
            <w14:bevel/>
          </w14:textOutline>
        </w:rPr>
        <w:t>供应商须知前附表</w:t>
      </w:r>
    </w:p>
    <w:tbl>
      <w:tblPr>
        <w:tblStyle w:val="26"/>
        <w:tblW w:w="10007" w:type="dxa"/>
        <w:tblInd w:w="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52"/>
        <w:gridCol w:w="1754"/>
        <w:gridCol w:w="7601"/>
      </w:tblGrid>
      <w:tr w14:paraId="334D6E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3" w:hRule="atLeast"/>
        </w:trPr>
        <w:tc>
          <w:tcPr>
            <w:tcW w:w="652" w:type="dxa"/>
            <w:tcBorders>
              <w:top w:val="single" w:color="000000" w:sz="2" w:space="0"/>
              <w:left w:val="single" w:color="000000" w:sz="2" w:space="0"/>
            </w:tcBorders>
            <w:vAlign w:val="top"/>
          </w:tcPr>
          <w:p w14:paraId="7BD09CB2">
            <w:pPr>
              <w:pStyle w:val="27"/>
              <w:keepNext w:val="0"/>
              <w:keepLines w:val="0"/>
              <w:pageBreakBefore w:val="0"/>
              <w:wordWrap/>
              <w:overflowPunct/>
              <w:topLinePunct/>
              <w:bidi w:val="0"/>
              <w:spacing w:before="205" w:line="222" w:lineRule="auto"/>
              <w:ind w:left="96"/>
              <w:rPr>
                <w:sz w:val="24"/>
                <w:szCs w:val="24"/>
              </w:rPr>
            </w:pPr>
            <w:r>
              <w:rPr>
                <w:spacing w:val="-8"/>
                <w:sz w:val="24"/>
                <w:szCs w:val="24"/>
              </w:rPr>
              <w:t>序号</w:t>
            </w:r>
          </w:p>
        </w:tc>
        <w:tc>
          <w:tcPr>
            <w:tcW w:w="1754" w:type="dxa"/>
            <w:tcBorders>
              <w:top w:val="single" w:color="000000" w:sz="2" w:space="0"/>
            </w:tcBorders>
            <w:vAlign w:val="top"/>
          </w:tcPr>
          <w:p w14:paraId="645E43B0">
            <w:pPr>
              <w:pStyle w:val="27"/>
              <w:keepNext w:val="0"/>
              <w:keepLines w:val="0"/>
              <w:pageBreakBefore w:val="0"/>
              <w:wordWrap/>
              <w:overflowPunct/>
              <w:topLinePunct/>
              <w:bidi w:val="0"/>
              <w:spacing w:before="205" w:line="222" w:lineRule="auto"/>
              <w:ind w:left="673"/>
              <w:rPr>
                <w:sz w:val="24"/>
                <w:szCs w:val="24"/>
              </w:rPr>
            </w:pPr>
            <w:r>
              <w:rPr>
                <w:spacing w:val="-23"/>
                <w:sz w:val="24"/>
                <w:szCs w:val="24"/>
              </w:rPr>
              <w:t>内容</w:t>
            </w:r>
          </w:p>
        </w:tc>
        <w:tc>
          <w:tcPr>
            <w:tcW w:w="7601" w:type="dxa"/>
            <w:tcBorders>
              <w:top w:val="single" w:color="000000" w:sz="2" w:space="0"/>
              <w:right w:val="single" w:color="000000" w:sz="2" w:space="0"/>
            </w:tcBorders>
            <w:vAlign w:val="top"/>
          </w:tcPr>
          <w:p w14:paraId="59BE8E74">
            <w:pPr>
              <w:pStyle w:val="27"/>
              <w:keepNext w:val="0"/>
              <w:keepLines w:val="0"/>
              <w:pageBreakBefore w:val="0"/>
              <w:wordWrap/>
              <w:overflowPunct/>
              <w:topLinePunct/>
              <w:bidi w:val="0"/>
              <w:spacing w:before="205" w:line="222" w:lineRule="auto"/>
              <w:ind w:left="3211"/>
              <w:rPr>
                <w:sz w:val="24"/>
                <w:szCs w:val="24"/>
              </w:rPr>
            </w:pPr>
            <w:r>
              <w:rPr>
                <w:spacing w:val="-4"/>
                <w:sz w:val="24"/>
                <w:szCs w:val="24"/>
              </w:rPr>
              <w:t>说明和要求</w:t>
            </w:r>
          </w:p>
        </w:tc>
      </w:tr>
      <w:tr w14:paraId="7A8F54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67" w:hRule="atLeast"/>
        </w:trPr>
        <w:tc>
          <w:tcPr>
            <w:tcW w:w="652" w:type="dxa"/>
            <w:tcBorders>
              <w:left w:val="single" w:color="000000" w:sz="2" w:space="0"/>
            </w:tcBorders>
            <w:vAlign w:val="top"/>
          </w:tcPr>
          <w:p w14:paraId="11F8C7C9">
            <w:pPr>
              <w:keepNext w:val="0"/>
              <w:keepLines w:val="0"/>
              <w:pageBreakBefore w:val="0"/>
              <w:wordWrap/>
              <w:overflowPunct/>
              <w:topLinePunct/>
              <w:bidi w:val="0"/>
              <w:spacing w:line="452" w:lineRule="auto"/>
              <w:rPr>
                <w:rFonts w:ascii="Arial"/>
                <w:sz w:val="21"/>
              </w:rPr>
            </w:pPr>
          </w:p>
          <w:p w14:paraId="48D641B7">
            <w:pPr>
              <w:pStyle w:val="27"/>
              <w:keepNext w:val="0"/>
              <w:keepLines w:val="0"/>
              <w:pageBreakBefore w:val="0"/>
              <w:wordWrap/>
              <w:overflowPunct/>
              <w:topLinePunct/>
              <w:bidi w:val="0"/>
              <w:spacing w:before="78" w:line="181" w:lineRule="auto"/>
              <w:ind w:left="286"/>
              <w:rPr>
                <w:sz w:val="24"/>
                <w:szCs w:val="24"/>
              </w:rPr>
            </w:pPr>
            <w:r>
              <w:rPr>
                <w:sz w:val="24"/>
                <w:szCs w:val="24"/>
              </w:rPr>
              <w:t>1</w:t>
            </w:r>
          </w:p>
        </w:tc>
        <w:tc>
          <w:tcPr>
            <w:tcW w:w="1754" w:type="dxa"/>
            <w:vAlign w:val="top"/>
          </w:tcPr>
          <w:p w14:paraId="045CC2D3">
            <w:pPr>
              <w:keepNext w:val="0"/>
              <w:keepLines w:val="0"/>
              <w:pageBreakBefore w:val="0"/>
              <w:wordWrap/>
              <w:overflowPunct/>
              <w:topLinePunct/>
              <w:bidi w:val="0"/>
              <w:spacing w:line="412" w:lineRule="auto"/>
              <w:rPr>
                <w:rFonts w:ascii="Arial"/>
                <w:sz w:val="21"/>
              </w:rPr>
            </w:pPr>
          </w:p>
          <w:p w14:paraId="2407CA4B">
            <w:pPr>
              <w:pStyle w:val="27"/>
              <w:keepNext w:val="0"/>
              <w:keepLines w:val="0"/>
              <w:pageBreakBefore w:val="0"/>
              <w:wordWrap/>
              <w:overflowPunct/>
              <w:topLinePunct/>
              <w:bidi w:val="0"/>
              <w:spacing w:before="78" w:line="222" w:lineRule="auto"/>
              <w:ind w:left="526"/>
              <w:rPr>
                <w:sz w:val="24"/>
                <w:szCs w:val="24"/>
              </w:rPr>
            </w:pPr>
            <w:r>
              <w:rPr>
                <w:spacing w:val="-6"/>
                <w:sz w:val="24"/>
                <w:szCs w:val="24"/>
              </w:rPr>
              <w:t>采购人</w:t>
            </w:r>
          </w:p>
        </w:tc>
        <w:tc>
          <w:tcPr>
            <w:tcW w:w="7601" w:type="dxa"/>
            <w:tcBorders>
              <w:right w:val="single" w:color="000000" w:sz="2" w:space="0"/>
            </w:tcBorders>
            <w:vAlign w:val="top"/>
          </w:tcPr>
          <w:p w14:paraId="343EE265">
            <w:pPr>
              <w:pStyle w:val="27"/>
              <w:keepNext w:val="0"/>
              <w:keepLines w:val="0"/>
              <w:pageBreakBefore w:val="0"/>
              <w:wordWrap/>
              <w:overflowPunct/>
              <w:topLinePunct/>
              <w:bidi w:val="0"/>
              <w:spacing w:before="119" w:line="222" w:lineRule="auto"/>
              <w:ind w:left="120"/>
              <w:rPr>
                <w:rFonts w:hint="eastAsia" w:eastAsia="仿宋"/>
                <w:sz w:val="24"/>
                <w:szCs w:val="24"/>
                <w:lang w:eastAsia="zh-CN"/>
              </w:rPr>
            </w:pPr>
            <w:r>
              <w:rPr>
                <w:spacing w:val="-3"/>
                <w:sz w:val="24"/>
                <w:szCs w:val="24"/>
              </w:rPr>
              <w:t>招 标</w:t>
            </w:r>
            <w:r>
              <w:rPr>
                <w:spacing w:val="22"/>
                <w:sz w:val="24"/>
                <w:szCs w:val="24"/>
              </w:rPr>
              <w:t xml:space="preserve"> </w:t>
            </w:r>
            <w:r>
              <w:rPr>
                <w:spacing w:val="-3"/>
                <w:sz w:val="24"/>
                <w:szCs w:val="24"/>
              </w:rPr>
              <w:t>人：</w:t>
            </w:r>
            <w:r>
              <w:rPr>
                <w:rFonts w:hint="eastAsia"/>
                <w:spacing w:val="-3"/>
                <w:sz w:val="24"/>
                <w:szCs w:val="24"/>
                <w:lang w:eastAsia="zh-CN"/>
              </w:rPr>
              <w:t>阜康市中医医院</w:t>
            </w:r>
          </w:p>
          <w:p w14:paraId="5DBF86BB">
            <w:pPr>
              <w:pStyle w:val="27"/>
              <w:keepNext w:val="0"/>
              <w:keepLines w:val="0"/>
              <w:pageBreakBefore w:val="0"/>
              <w:wordWrap/>
              <w:overflowPunct/>
              <w:topLinePunct/>
              <w:bidi w:val="0"/>
              <w:spacing w:before="72" w:line="222" w:lineRule="auto"/>
              <w:ind w:left="119"/>
              <w:rPr>
                <w:rFonts w:hint="eastAsia" w:eastAsia="仿宋"/>
                <w:sz w:val="24"/>
                <w:szCs w:val="24"/>
                <w:lang w:val="en-US" w:eastAsia="zh-CN"/>
              </w:rPr>
            </w:pPr>
            <w:r>
              <w:rPr>
                <w:spacing w:val="-9"/>
                <w:sz w:val="24"/>
                <w:szCs w:val="24"/>
              </w:rPr>
              <w:t>联</w:t>
            </w:r>
            <w:r>
              <w:rPr>
                <w:spacing w:val="29"/>
                <w:sz w:val="24"/>
                <w:szCs w:val="24"/>
              </w:rPr>
              <w:t xml:space="preserve"> </w:t>
            </w:r>
            <w:r>
              <w:rPr>
                <w:spacing w:val="-9"/>
                <w:sz w:val="24"/>
                <w:szCs w:val="24"/>
              </w:rPr>
              <w:t>系</w:t>
            </w:r>
            <w:r>
              <w:rPr>
                <w:spacing w:val="19"/>
                <w:sz w:val="24"/>
                <w:szCs w:val="24"/>
              </w:rPr>
              <w:t xml:space="preserve"> </w:t>
            </w:r>
            <w:r>
              <w:rPr>
                <w:spacing w:val="-9"/>
                <w:sz w:val="24"/>
                <w:szCs w:val="24"/>
              </w:rPr>
              <w:t>人：</w:t>
            </w:r>
            <w:r>
              <w:rPr>
                <w:rFonts w:hint="eastAsia"/>
                <w:spacing w:val="-3"/>
                <w:sz w:val="24"/>
                <w:szCs w:val="24"/>
                <w:lang w:eastAsia="zh-CN"/>
              </w:rPr>
              <w:t>刘先生</w:t>
            </w:r>
          </w:p>
          <w:p w14:paraId="00D294B5">
            <w:pPr>
              <w:pStyle w:val="27"/>
              <w:keepNext w:val="0"/>
              <w:keepLines w:val="0"/>
              <w:pageBreakBefore w:val="0"/>
              <w:wordWrap/>
              <w:overflowPunct/>
              <w:topLinePunct/>
              <w:bidi w:val="0"/>
              <w:spacing w:before="71" w:line="223" w:lineRule="auto"/>
              <w:ind w:left="148"/>
              <w:rPr>
                <w:sz w:val="24"/>
                <w:szCs w:val="24"/>
              </w:rPr>
            </w:pPr>
            <w:r>
              <w:rPr>
                <w:spacing w:val="-4"/>
                <w:sz w:val="24"/>
                <w:szCs w:val="24"/>
              </w:rPr>
              <w:t>电</w:t>
            </w:r>
            <w:r>
              <w:rPr>
                <w:spacing w:val="4"/>
                <w:sz w:val="24"/>
                <w:szCs w:val="24"/>
              </w:rPr>
              <w:t xml:space="preserve">    </w:t>
            </w:r>
            <w:r>
              <w:rPr>
                <w:spacing w:val="-4"/>
                <w:sz w:val="24"/>
                <w:szCs w:val="24"/>
              </w:rPr>
              <w:t>话</w:t>
            </w:r>
            <w:r>
              <w:rPr>
                <w:rFonts w:hint="eastAsia"/>
                <w:spacing w:val="-3"/>
                <w:sz w:val="24"/>
                <w:szCs w:val="24"/>
                <w:lang w:eastAsia="zh-CN"/>
              </w:rPr>
              <w:t>：</w:t>
            </w:r>
            <w:r>
              <w:rPr>
                <w:rFonts w:hint="eastAsia" w:ascii="仿宋" w:hAnsi="仿宋" w:eastAsia="仿宋" w:cs="仿宋"/>
                <w:spacing w:val="11"/>
                <w:sz w:val="24"/>
                <w:szCs w:val="24"/>
                <w:lang w:val="en-US" w:eastAsia="zh-CN"/>
              </w:rPr>
              <w:t>18167757225</w:t>
            </w:r>
          </w:p>
        </w:tc>
      </w:tr>
      <w:tr w14:paraId="6F9CD6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43" w:hRule="atLeast"/>
        </w:trPr>
        <w:tc>
          <w:tcPr>
            <w:tcW w:w="652" w:type="dxa"/>
            <w:tcBorders>
              <w:left w:val="single" w:color="000000" w:sz="2" w:space="0"/>
            </w:tcBorders>
            <w:vAlign w:val="top"/>
          </w:tcPr>
          <w:p w14:paraId="4102FB91">
            <w:pPr>
              <w:keepNext w:val="0"/>
              <w:keepLines w:val="0"/>
              <w:pageBreakBefore w:val="0"/>
              <w:wordWrap/>
              <w:overflowPunct/>
              <w:topLinePunct/>
              <w:bidi w:val="0"/>
              <w:spacing w:line="442" w:lineRule="auto"/>
              <w:rPr>
                <w:rFonts w:ascii="Arial"/>
                <w:sz w:val="21"/>
              </w:rPr>
            </w:pPr>
          </w:p>
          <w:p w14:paraId="03E0C588">
            <w:pPr>
              <w:pStyle w:val="27"/>
              <w:keepNext w:val="0"/>
              <w:keepLines w:val="0"/>
              <w:pageBreakBefore w:val="0"/>
              <w:wordWrap/>
              <w:overflowPunct/>
              <w:topLinePunct/>
              <w:bidi w:val="0"/>
              <w:spacing w:before="78" w:line="180" w:lineRule="auto"/>
              <w:ind w:left="272"/>
              <w:rPr>
                <w:sz w:val="24"/>
                <w:szCs w:val="24"/>
              </w:rPr>
            </w:pPr>
            <w:r>
              <w:rPr>
                <w:sz w:val="24"/>
                <w:szCs w:val="24"/>
              </w:rPr>
              <w:t>2</w:t>
            </w:r>
          </w:p>
        </w:tc>
        <w:tc>
          <w:tcPr>
            <w:tcW w:w="1754" w:type="dxa"/>
            <w:vAlign w:val="top"/>
          </w:tcPr>
          <w:p w14:paraId="21F290E5">
            <w:pPr>
              <w:keepNext w:val="0"/>
              <w:keepLines w:val="0"/>
              <w:pageBreakBefore w:val="0"/>
              <w:wordWrap/>
              <w:overflowPunct/>
              <w:topLinePunct/>
              <w:bidi w:val="0"/>
              <w:spacing w:line="401" w:lineRule="auto"/>
              <w:rPr>
                <w:rFonts w:ascii="Arial"/>
                <w:sz w:val="21"/>
              </w:rPr>
            </w:pPr>
          </w:p>
          <w:p w14:paraId="766D54CE">
            <w:pPr>
              <w:pStyle w:val="27"/>
              <w:keepNext w:val="0"/>
              <w:keepLines w:val="0"/>
              <w:pageBreakBefore w:val="0"/>
              <w:wordWrap/>
              <w:overflowPunct/>
              <w:topLinePunct/>
              <w:bidi w:val="0"/>
              <w:spacing w:before="78" w:line="222" w:lineRule="auto"/>
              <w:ind w:left="163"/>
              <w:rPr>
                <w:sz w:val="24"/>
                <w:szCs w:val="24"/>
              </w:rPr>
            </w:pPr>
            <w:r>
              <w:rPr>
                <w:spacing w:val="-3"/>
                <w:sz w:val="24"/>
                <w:szCs w:val="24"/>
              </w:rPr>
              <w:t>招标代理机构</w:t>
            </w:r>
          </w:p>
        </w:tc>
        <w:tc>
          <w:tcPr>
            <w:tcW w:w="7601" w:type="dxa"/>
            <w:tcBorders>
              <w:right w:val="single" w:color="000000" w:sz="2" w:space="0"/>
            </w:tcBorders>
            <w:vAlign w:val="top"/>
          </w:tcPr>
          <w:p w14:paraId="32093EE0">
            <w:pPr>
              <w:pStyle w:val="27"/>
              <w:keepNext w:val="0"/>
              <w:keepLines w:val="0"/>
              <w:pageBreakBefore w:val="0"/>
              <w:wordWrap/>
              <w:overflowPunct/>
              <w:topLinePunct/>
              <w:bidi w:val="0"/>
              <w:spacing w:before="109" w:line="222" w:lineRule="auto"/>
              <w:ind w:left="120"/>
              <w:rPr>
                <w:rFonts w:hint="eastAsia" w:eastAsia="仿宋"/>
                <w:sz w:val="24"/>
                <w:szCs w:val="24"/>
                <w:lang w:eastAsia="zh-CN"/>
              </w:rPr>
            </w:pPr>
            <w:r>
              <w:rPr>
                <w:spacing w:val="-1"/>
                <w:sz w:val="24"/>
                <w:szCs w:val="24"/>
              </w:rPr>
              <w:t>招标代理机构：</w:t>
            </w:r>
            <w:r>
              <w:rPr>
                <w:rFonts w:hint="eastAsia"/>
                <w:spacing w:val="-1"/>
                <w:sz w:val="24"/>
                <w:szCs w:val="24"/>
                <w:lang w:eastAsia="zh-CN"/>
              </w:rPr>
              <w:t>新疆昌兴源项目管理有限公司</w:t>
            </w:r>
          </w:p>
          <w:p w14:paraId="2405718B">
            <w:pPr>
              <w:pStyle w:val="27"/>
              <w:keepNext w:val="0"/>
              <w:keepLines w:val="0"/>
              <w:pageBreakBefore w:val="0"/>
              <w:wordWrap/>
              <w:overflowPunct/>
              <w:topLinePunct/>
              <w:bidi w:val="0"/>
              <w:spacing w:before="71" w:line="222" w:lineRule="auto"/>
              <w:ind w:left="119"/>
              <w:rPr>
                <w:rFonts w:hint="eastAsia" w:eastAsia="仿宋"/>
                <w:sz w:val="24"/>
                <w:szCs w:val="24"/>
                <w:lang w:eastAsia="zh-CN"/>
              </w:rPr>
            </w:pPr>
            <w:r>
              <w:rPr>
                <w:spacing w:val="-9"/>
                <w:sz w:val="24"/>
                <w:szCs w:val="24"/>
              </w:rPr>
              <w:t>联</w:t>
            </w:r>
            <w:r>
              <w:rPr>
                <w:spacing w:val="29"/>
                <w:sz w:val="24"/>
                <w:szCs w:val="24"/>
              </w:rPr>
              <w:t xml:space="preserve"> </w:t>
            </w:r>
            <w:r>
              <w:rPr>
                <w:spacing w:val="-9"/>
                <w:sz w:val="24"/>
                <w:szCs w:val="24"/>
              </w:rPr>
              <w:t>系</w:t>
            </w:r>
            <w:r>
              <w:rPr>
                <w:spacing w:val="19"/>
                <w:sz w:val="24"/>
                <w:szCs w:val="24"/>
              </w:rPr>
              <w:t xml:space="preserve"> </w:t>
            </w:r>
            <w:r>
              <w:rPr>
                <w:spacing w:val="-9"/>
                <w:sz w:val="24"/>
                <w:szCs w:val="24"/>
              </w:rPr>
              <w:t>人：</w:t>
            </w:r>
            <w:r>
              <w:rPr>
                <w:rFonts w:hint="eastAsia"/>
                <w:spacing w:val="-9"/>
                <w:sz w:val="24"/>
                <w:szCs w:val="24"/>
                <w:lang w:eastAsia="zh-CN"/>
              </w:rPr>
              <w:t>马</w:t>
            </w:r>
            <w:r>
              <w:rPr>
                <w:rFonts w:hint="eastAsia"/>
                <w:spacing w:val="-9"/>
                <w:sz w:val="24"/>
                <w:szCs w:val="24"/>
                <w:lang w:val="en-US" w:eastAsia="zh-CN"/>
              </w:rPr>
              <w:t>先生</w:t>
            </w:r>
          </w:p>
          <w:p w14:paraId="7EE802B5">
            <w:pPr>
              <w:pStyle w:val="27"/>
              <w:keepNext w:val="0"/>
              <w:keepLines w:val="0"/>
              <w:pageBreakBefore w:val="0"/>
              <w:wordWrap/>
              <w:overflowPunct/>
              <w:topLinePunct/>
              <w:bidi w:val="0"/>
              <w:spacing w:before="71" w:line="223" w:lineRule="auto"/>
              <w:ind w:left="148"/>
              <w:rPr>
                <w:rFonts w:hint="default" w:eastAsia="仿宋"/>
                <w:sz w:val="24"/>
                <w:szCs w:val="24"/>
                <w:lang w:val="en-US" w:eastAsia="zh-CN"/>
              </w:rPr>
            </w:pPr>
            <w:r>
              <w:rPr>
                <w:spacing w:val="-5"/>
                <w:sz w:val="24"/>
                <w:szCs w:val="24"/>
              </w:rPr>
              <w:t>电</w:t>
            </w:r>
            <w:r>
              <w:rPr>
                <w:spacing w:val="6"/>
                <w:sz w:val="24"/>
                <w:szCs w:val="24"/>
              </w:rPr>
              <w:t xml:space="preserve">    </w:t>
            </w:r>
            <w:r>
              <w:rPr>
                <w:spacing w:val="-5"/>
                <w:sz w:val="24"/>
                <w:szCs w:val="24"/>
              </w:rPr>
              <w:t>话：</w:t>
            </w:r>
            <w:r>
              <w:rPr>
                <w:rFonts w:hint="eastAsia"/>
                <w:spacing w:val="-5"/>
                <w:sz w:val="24"/>
                <w:szCs w:val="24"/>
                <w:lang w:eastAsia="zh-CN"/>
              </w:rPr>
              <w:t>13119001301、</w:t>
            </w:r>
            <w:r>
              <w:rPr>
                <w:rFonts w:hint="eastAsia"/>
                <w:spacing w:val="-5"/>
                <w:sz w:val="24"/>
                <w:szCs w:val="24"/>
                <w:lang w:val="en-US" w:eastAsia="zh-CN"/>
              </w:rPr>
              <w:t>13109022216</w:t>
            </w:r>
          </w:p>
        </w:tc>
      </w:tr>
      <w:tr w14:paraId="4A7B17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6" w:hRule="atLeast"/>
        </w:trPr>
        <w:tc>
          <w:tcPr>
            <w:tcW w:w="652" w:type="dxa"/>
            <w:tcBorders>
              <w:left w:val="single" w:color="000000" w:sz="2" w:space="0"/>
            </w:tcBorders>
            <w:vAlign w:val="top"/>
          </w:tcPr>
          <w:p w14:paraId="1D2C09EB">
            <w:pPr>
              <w:pStyle w:val="27"/>
              <w:keepNext w:val="0"/>
              <w:keepLines w:val="0"/>
              <w:pageBreakBefore w:val="0"/>
              <w:wordWrap/>
              <w:overflowPunct/>
              <w:topLinePunct/>
              <w:bidi w:val="0"/>
              <w:spacing w:before="231" w:line="180" w:lineRule="auto"/>
              <w:ind w:left="274"/>
              <w:rPr>
                <w:sz w:val="24"/>
                <w:szCs w:val="24"/>
              </w:rPr>
            </w:pPr>
            <w:r>
              <w:rPr>
                <w:sz w:val="24"/>
                <w:szCs w:val="24"/>
              </w:rPr>
              <w:t>3</w:t>
            </w:r>
          </w:p>
        </w:tc>
        <w:tc>
          <w:tcPr>
            <w:tcW w:w="1754" w:type="dxa"/>
            <w:vAlign w:val="top"/>
          </w:tcPr>
          <w:p w14:paraId="0484B949">
            <w:pPr>
              <w:pStyle w:val="27"/>
              <w:keepNext w:val="0"/>
              <w:keepLines w:val="0"/>
              <w:pageBreakBefore w:val="0"/>
              <w:wordWrap/>
              <w:overflowPunct/>
              <w:topLinePunct/>
              <w:bidi w:val="0"/>
              <w:spacing w:before="189" w:line="221" w:lineRule="auto"/>
              <w:ind w:left="405"/>
              <w:rPr>
                <w:sz w:val="24"/>
                <w:szCs w:val="24"/>
              </w:rPr>
            </w:pPr>
            <w:r>
              <w:rPr>
                <w:spacing w:val="-5"/>
                <w:sz w:val="24"/>
                <w:szCs w:val="24"/>
              </w:rPr>
              <w:t>项目名称</w:t>
            </w:r>
          </w:p>
        </w:tc>
        <w:tc>
          <w:tcPr>
            <w:tcW w:w="7601" w:type="dxa"/>
            <w:tcBorders>
              <w:right w:val="single" w:color="000000" w:sz="2" w:space="0"/>
            </w:tcBorders>
            <w:vAlign w:val="top"/>
          </w:tcPr>
          <w:p w14:paraId="715E3D22">
            <w:pPr>
              <w:pStyle w:val="27"/>
              <w:keepNext w:val="0"/>
              <w:keepLines w:val="0"/>
              <w:pageBreakBefore w:val="0"/>
              <w:wordWrap/>
              <w:overflowPunct/>
              <w:topLinePunct/>
              <w:bidi w:val="0"/>
              <w:spacing w:before="177" w:line="222" w:lineRule="auto"/>
              <w:ind w:left="117"/>
              <w:rPr>
                <w:sz w:val="24"/>
                <w:szCs w:val="24"/>
              </w:rPr>
            </w:pPr>
            <w:r>
              <w:rPr>
                <w:rFonts w:hint="eastAsia"/>
                <w:spacing w:val="-5"/>
                <w:sz w:val="24"/>
                <w:szCs w:val="24"/>
                <w:lang w:val="en-US" w:eastAsia="zh-CN"/>
              </w:rPr>
              <w:t>阜康市中医医院新区健康体检中心建设项目</w:t>
            </w:r>
          </w:p>
        </w:tc>
      </w:tr>
      <w:tr w14:paraId="35993E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6" w:hRule="atLeast"/>
        </w:trPr>
        <w:tc>
          <w:tcPr>
            <w:tcW w:w="652" w:type="dxa"/>
            <w:tcBorders>
              <w:left w:val="single" w:color="000000" w:sz="2" w:space="0"/>
            </w:tcBorders>
            <w:vAlign w:val="top"/>
          </w:tcPr>
          <w:p w14:paraId="30B4518B">
            <w:pPr>
              <w:pStyle w:val="27"/>
              <w:keepNext w:val="0"/>
              <w:keepLines w:val="0"/>
              <w:pageBreakBefore w:val="0"/>
              <w:wordWrap/>
              <w:overflowPunct/>
              <w:topLinePunct/>
              <w:bidi w:val="0"/>
              <w:spacing w:before="236" w:line="180" w:lineRule="auto"/>
              <w:ind w:left="268"/>
              <w:rPr>
                <w:sz w:val="24"/>
                <w:szCs w:val="24"/>
              </w:rPr>
            </w:pPr>
            <w:r>
              <w:rPr>
                <w:sz w:val="24"/>
                <w:szCs w:val="24"/>
              </w:rPr>
              <w:t>4</w:t>
            </w:r>
          </w:p>
        </w:tc>
        <w:tc>
          <w:tcPr>
            <w:tcW w:w="1754" w:type="dxa"/>
            <w:vAlign w:val="top"/>
          </w:tcPr>
          <w:p w14:paraId="3EC75B93">
            <w:pPr>
              <w:pStyle w:val="27"/>
              <w:keepNext w:val="0"/>
              <w:keepLines w:val="0"/>
              <w:pageBreakBefore w:val="0"/>
              <w:wordWrap/>
              <w:overflowPunct/>
              <w:topLinePunct/>
              <w:bidi w:val="0"/>
              <w:spacing w:before="194" w:line="224" w:lineRule="auto"/>
              <w:ind w:left="405"/>
              <w:rPr>
                <w:sz w:val="24"/>
                <w:szCs w:val="24"/>
              </w:rPr>
            </w:pPr>
            <w:r>
              <w:rPr>
                <w:spacing w:val="-5"/>
                <w:sz w:val="24"/>
                <w:szCs w:val="24"/>
              </w:rPr>
              <w:t>项目地点</w:t>
            </w:r>
          </w:p>
        </w:tc>
        <w:tc>
          <w:tcPr>
            <w:tcW w:w="7601" w:type="dxa"/>
            <w:tcBorders>
              <w:right w:val="single" w:color="000000" w:sz="2" w:space="0"/>
            </w:tcBorders>
            <w:vAlign w:val="top"/>
          </w:tcPr>
          <w:p w14:paraId="3D882F1D">
            <w:pPr>
              <w:pStyle w:val="27"/>
              <w:keepNext w:val="0"/>
              <w:keepLines w:val="0"/>
              <w:pageBreakBefore w:val="0"/>
              <w:wordWrap/>
              <w:overflowPunct/>
              <w:topLinePunct/>
              <w:bidi w:val="0"/>
              <w:spacing w:before="182" w:line="222" w:lineRule="auto"/>
              <w:ind w:left="120"/>
              <w:rPr>
                <w:sz w:val="24"/>
                <w:szCs w:val="24"/>
              </w:rPr>
            </w:pPr>
            <w:r>
              <w:rPr>
                <w:rFonts w:hint="eastAsia"/>
                <w:spacing w:val="-5"/>
                <w:sz w:val="24"/>
                <w:szCs w:val="24"/>
                <w:lang w:val="en-US" w:eastAsia="zh-CN"/>
              </w:rPr>
              <w:t>新疆维吾尔自治区·昌吉回族自治州·阜康市</w:t>
            </w:r>
          </w:p>
        </w:tc>
      </w:tr>
      <w:tr w14:paraId="417492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1" w:hRule="atLeast"/>
        </w:trPr>
        <w:tc>
          <w:tcPr>
            <w:tcW w:w="652" w:type="dxa"/>
            <w:tcBorders>
              <w:left w:val="single" w:color="000000" w:sz="2" w:space="0"/>
            </w:tcBorders>
            <w:vAlign w:val="top"/>
          </w:tcPr>
          <w:p w14:paraId="622ED862">
            <w:pPr>
              <w:keepNext w:val="0"/>
              <w:keepLines w:val="0"/>
              <w:pageBreakBefore w:val="0"/>
              <w:wordWrap/>
              <w:overflowPunct/>
              <w:topLinePunct/>
              <w:bidi w:val="0"/>
              <w:spacing w:line="366" w:lineRule="auto"/>
              <w:jc w:val="both"/>
              <w:rPr>
                <w:rFonts w:ascii="Arial"/>
                <w:sz w:val="21"/>
              </w:rPr>
            </w:pPr>
          </w:p>
          <w:p w14:paraId="330202FB">
            <w:pPr>
              <w:pStyle w:val="27"/>
              <w:keepNext w:val="0"/>
              <w:keepLines w:val="0"/>
              <w:pageBreakBefore w:val="0"/>
              <w:wordWrap/>
              <w:overflowPunct/>
              <w:topLinePunct/>
              <w:bidi w:val="0"/>
              <w:spacing w:before="78" w:line="179" w:lineRule="auto"/>
              <w:ind w:left="274"/>
              <w:jc w:val="both"/>
              <w:rPr>
                <w:sz w:val="24"/>
                <w:szCs w:val="24"/>
              </w:rPr>
            </w:pPr>
            <w:r>
              <w:rPr>
                <w:sz w:val="24"/>
                <w:szCs w:val="24"/>
              </w:rPr>
              <w:t>5</w:t>
            </w:r>
          </w:p>
        </w:tc>
        <w:tc>
          <w:tcPr>
            <w:tcW w:w="1754" w:type="dxa"/>
            <w:vAlign w:val="top"/>
          </w:tcPr>
          <w:p w14:paraId="07168BFF">
            <w:pPr>
              <w:keepNext w:val="0"/>
              <w:keepLines w:val="0"/>
              <w:pageBreakBefore w:val="0"/>
              <w:wordWrap/>
              <w:overflowPunct/>
              <w:topLinePunct/>
              <w:bidi w:val="0"/>
              <w:spacing w:line="322" w:lineRule="auto"/>
              <w:jc w:val="both"/>
              <w:rPr>
                <w:rFonts w:ascii="Arial"/>
                <w:sz w:val="21"/>
              </w:rPr>
            </w:pPr>
          </w:p>
          <w:p w14:paraId="17AB49FE">
            <w:pPr>
              <w:pStyle w:val="27"/>
              <w:keepNext w:val="0"/>
              <w:keepLines w:val="0"/>
              <w:pageBreakBefore w:val="0"/>
              <w:wordWrap/>
              <w:overflowPunct/>
              <w:topLinePunct/>
              <w:bidi w:val="0"/>
              <w:spacing w:before="78" w:line="222" w:lineRule="auto"/>
              <w:ind w:left="416"/>
              <w:jc w:val="both"/>
              <w:rPr>
                <w:sz w:val="24"/>
                <w:szCs w:val="24"/>
              </w:rPr>
            </w:pPr>
            <w:r>
              <w:rPr>
                <w:spacing w:val="-8"/>
                <w:sz w:val="24"/>
                <w:szCs w:val="24"/>
              </w:rPr>
              <w:t>资金来源</w:t>
            </w:r>
          </w:p>
        </w:tc>
        <w:tc>
          <w:tcPr>
            <w:tcW w:w="7601" w:type="dxa"/>
            <w:tcBorders>
              <w:right w:val="single" w:color="000000" w:sz="2" w:space="0"/>
            </w:tcBorders>
            <w:vAlign w:val="top"/>
          </w:tcPr>
          <w:p w14:paraId="490DD7B4">
            <w:pPr>
              <w:pStyle w:val="27"/>
              <w:keepNext w:val="0"/>
              <w:keepLines w:val="0"/>
              <w:pageBreakBefore w:val="0"/>
              <w:wordWrap/>
              <w:overflowPunct/>
              <w:topLinePunct/>
              <w:bidi w:val="0"/>
              <w:spacing w:before="212" w:line="249" w:lineRule="auto"/>
              <w:ind w:left="131" w:right="110" w:firstLine="24"/>
              <w:jc w:val="left"/>
              <w:rPr>
                <w:rFonts w:hint="eastAsia" w:eastAsia="仿宋"/>
                <w:sz w:val="24"/>
                <w:szCs w:val="24"/>
                <w:lang w:eastAsia="zh-CN"/>
              </w:rPr>
            </w:pPr>
            <w:r>
              <w:rPr>
                <w:rFonts w:hint="eastAsia"/>
                <w:sz w:val="24"/>
                <w:szCs w:val="24"/>
                <w:lang w:eastAsia="zh-CN"/>
              </w:rPr>
              <w:t>援疆资金</w:t>
            </w:r>
          </w:p>
        </w:tc>
      </w:tr>
      <w:tr w14:paraId="4EF4A8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58" w:hRule="atLeast"/>
        </w:trPr>
        <w:tc>
          <w:tcPr>
            <w:tcW w:w="652" w:type="dxa"/>
            <w:tcBorders>
              <w:left w:val="single" w:color="000000" w:sz="2" w:space="0"/>
            </w:tcBorders>
            <w:vAlign w:val="top"/>
          </w:tcPr>
          <w:p w14:paraId="66A78CE5">
            <w:pPr>
              <w:keepNext w:val="0"/>
              <w:keepLines w:val="0"/>
              <w:pageBreakBefore w:val="0"/>
              <w:wordWrap/>
              <w:overflowPunct/>
              <w:topLinePunct/>
              <w:bidi w:val="0"/>
              <w:spacing w:line="383" w:lineRule="auto"/>
              <w:rPr>
                <w:rFonts w:ascii="Arial"/>
                <w:sz w:val="21"/>
              </w:rPr>
            </w:pPr>
          </w:p>
          <w:p w14:paraId="34F77457">
            <w:pPr>
              <w:pStyle w:val="27"/>
              <w:keepNext w:val="0"/>
              <w:keepLines w:val="0"/>
              <w:pageBreakBefore w:val="0"/>
              <w:wordWrap/>
              <w:overflowPunct/>
              <w:topLinePunct/>
              <w:bidi w:val="0"/>
              <w:spacing w:before="78" w:line="180" w:lineRule="auto"/>
              <w:ind w:left="271"/>
              <w:rPr>
                <w:sz w:val="24"/>
                <w:szCs w:val="24"/>
              </w:rPr>
            </w:pPr>
            <w:r>
              <w:rPr>
                <w:sz w:val="24"/>
                <w:szCs w:val="24"/>
              </w:rPr>
              <w:t>6</w:t>
            </w:r>
          </w:p>
        </w:tc>
        <w:tc>
          <w:tcPr>
            <w:tcW w:w="1754" w:type="dxa"/>
            <w:vAlign w:val="top"/>
          </w:tcPr>
          <w:p w14:paraId="569FD016">
            <w:pPr>
              <w:keepNext w:val="0"/>
              <w:keepLines w:val="0"/>
              <w:pageBreakBefore w:val="0"/>
              <w:kinsoku/>
              <w:wordWrap/>
              <w:overflowPunct/>
              <w:topLinePunct/>
              <w:bidi w:val="0"/>
              <w:snapToGrid/>
              <w:spacing w:line="540" w:lineRule="exact"/>
              <w:jc w:val="center"/>
              <w:rPr>
                <w:rFonts w:hint="eastAsia" w:ascii="仿宋" w:hAnsi="仿宋" w:eastAsia="仿宋" w:cs="仿宋"/>
                <w:snapToGrid w:val="0"/>
                <w:color w:val="000000"/>
                <w:spacing w:val="-7"/>
                <w:kern w:val="0"/>
                <w:sz w:val="24"/>
                <w:szCs w:val="24"/>
                <w:lang w:val="en-US" w:eastAsia="zh-CN" w:bidi="ar-SA"/>
              </w:rPr>
            </w:pPr>
            <w:r>
              <w:rPr>
                <w:rFonts w:hint="eastAsia" w:ascii="仿宋" w:hAnsi="仿宋" w:eastAsia="仿宋" w:cs="仿宋"/>
                <w:snapToGrid w:val="0"/>
                <w:color w:val="000000"/>
                <w:spacing w:val="-7"/>
                <w:kern w:val="0"/>
                <w:sz w:val="24"/>
                <w:szCs w:val="24"/>
                <w:lang w:val="en-US" w:eastAsia="zh-CN" w:bidi="ar-SA"/>
              </w:rPr>
              <w:t>招标预算金额</w:t>
            </w:r>
          </w:p>
        </w:tc>
        <w:tc>
          <w:tcPr>
            <w:tcW w:w="7601" w:type="dxa"/>
            <w:tcBorders>
              <w:right w:val="single" w:color="000000" w:sz="2" w:space="0"/>
            </w:tcBorders>
            <w:vAlign w:val="top"/>
          </w:tcPr>
          <w:p w14:paraId="376937F7">
            <w:pPr>
              <w:keepNext w:val="0"/>
              <w:keepLines w:val="0"/>
              <w:pageBreakBefore w:val="0"/>
              <w:kinsoku/>
              <w:wordWrap/>
              <w:overflowPunct/>
              <w:topLinePunct/>
              <w:bidi w:val="0"/>
              <w:snapToGrid/>
              <w:spacing w:line="540" w:lineRule="exact"/>
              <w:jc w:val="left"/>
              <w:rPr>
                <w:rFonts w:hint="default" w:ascii="仿宋" w:hAnsi="仿宋" w:eastAsia="仿宋" w:cs="仿宋"/>
                <w:snapToGrid w:val="0"/>
                <w:color w:val="000000"/>
                <w:spacing w:val="-7"/>
                <w:kern w:val="0"/>
                <w:sz w:val="24"/>
                <w:szCs w:val="24"/>
                <w:lang w:val="en-US" w:eastAsia="zh-CN" w:bidi="ar-SA"/>
              </w:rPr>
            </w:pPr>
            <w:r>
              <w:rPr>
                <w:rFonts w:hint="eastAsia" w:ascii="仿宋" w:hAnsi="仿宋" w:eastAsia="仿宋" w:cs="仿宋"/>
                <w:snapToGrid w:val="0"/>
                <w:color w:val="000000"/>
                <w:spacing w:val="-7"/>
                <w:kern w:val="0"/>
                <w:sz w:val="24"/>
                <w:szCs w:val="24"/>
                <w:lang w:val="en-US" w:eastAsia="zh-CN" w:bidi="ar-SA"/>
              </w:rPr>
              <w:t>本项目招标预算金额为人民币560万元（伍佰陆拾万元整）</w:t>
            </w:r>
          </w:p>
        </w:tc>
      </w:tr>
      <w:tr w14:paraId="6EE429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8" w:hRule="atLeast"/>
        </w:trPr>
        <w:tc>
          <w:tcPr>
            <w:tcW w:w="652" w:type="dxa"/>
            <w:tcBorders>
              <w:left w:val="single" w:color="000000" w:sz="2" w:space="0"/>
            </w:tcBorders>
            <w:vAlign w:val="top"/>
          </w:tcPr>
          <w:p w14:paraId="1DF1F207">
            <w:pPr>
              <w:pStyle w:val="27"/>
              <w:keepNext w:val="0"/>
              <w:keepLines w:val="0"/>
              <w:pageBreakBefore w:val="0"/>
              <w:wordWrap/>
              <w:overflowPunct/>
              <w:topLinePunct/>
              <w:bidi w:val="0"/>
              <w:spacing w:before="255" w:line="179" w:lineRule="auto"/>
              <w:ind w:left="274"/>
              <w:rPr>
                <w:sz w:val="24"/>
                <w:szCs w:val="24"/>
              </w:rPr>
            </w:pPr>
            <w:r>
              <w:rPr>
                <w:sz w:val="24"/>
                <w:szCs w:val="24"/>
              </w:rPr>
              <w:t>7</w:t>
            </w:r>
          </w:p>
        </w:tc>
        <w:tc>
          <w:tcPr>
            <w:tcW w:w="1754" w:type="dxa"/>
            <w:vAlign w:val="top"/>
          </w:tcPr>
          <w:p w14:paraId="4D7AEC42">
            <w:pPr>
              <w:pStyle w:val="27"/>
              <w:keepNext w:val="0"/>
              <w:keepLines w:val="0"/>
              <w:pageBreakBefore w:val="0"/>
              <w:wordWrap/>
              <w:overflowPunct/>
              <w:topLinePunct/>
              <w:bidi w:val="0"/>
              <w:spacing w:before="213" w:line="222" w:lineRule="auto"/>
              <w:ind w:left="403"/>
              <w:rPr>
                <w:sz w:val="24"/>
                <w:szCs w:val="24"/>
              </w:rPr>
            </w:pPr>
            <w:r>
              <w:rPr>
                <w:spacing w:val="-4"/>
                <w:sz w:val="24"/>
                <w:szCs w:val="24"/>
              </w:rPr>
              <w:t>招标方式</w:t>
            </w:r>
          </w:p>
        </w:tc>
        <w:tc>
          <w:tcPr>
            <w:tcW w:w="7601" w:type="dxa"/>
            <w:tcBorders>
              <w:right w:val="single" w:color="000000" w:sz="2" w:space="0"/>
            </w:tcBorders>
            <w:vAlign w:val="top"/>
          </w:tcPr>
          <w:p w14:paraId="70D01E17">
            <w:pPr>
              <w:pStyle w:val="27"/>
              <w:keepNext w:val="0"/>
              <w:keepLines w:val="0"/>
              <w:pageBreakBefore w:val="0"/>
              <w:wordWrap/>
              <w:overflowPunct/>
              <w:topLinePunct/>
              <w:bidi w:val="0"/>
              <w:spacing w:before="201" w:line="222" w:lineRule="auto"/>
              <w:ind w:left="126"/>
              <w:rPr>
                <w:sz w:val="24"/>
                <w:szCs w:val="24"/>
              </w:rPr>
            </w:pPr>
            <w:r>
              <w:rPr>
                <w:spacing w:val="-6"/>
                <w:sz w:val="24"/>
                <w:szCs w:val="24"/>
              </w:rPr>
              <w:t>公开招标</w:t>
            </w:r>
          </w:p>
        </w:tc>
      </w:tr>
      <w:tr w14:paraId="38B58D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6" w:hRule="atLeast"/>
        </w:trPr>
        <w:tc>
          <w:tcPr>
            <w:tcW w:w="652" w:type="dxa"/>
            <w:tcBorders>
              <w:left w:val="single" w:color="000000" w:sz="2" w:space="0"/>
            </w:tcBorders>
            <w:vAlign w:val="top"/>
          </w:tcPr>
          <w:p w14:paraId="464E4DD4">
            <w:pPr>
              <w:keepNext w:val="0"/>
              <w:keepLines w:val="0"/>
              <w:pageBreakBefore w:val="0"/>
              <w:wordWrap/>
              <w:overflowPunct/>
              <w:topLinePunct/>
              <w:bidi w:val="0"/>
              <w:spacing w:line="319" w:lineRule="auto"/>
              <w:rPr>
                <w:rFonts w:ascii="Arial"/>
                <w:sz w:val="21"/>
              </w:rPr>
            </w:pPr>
          </w:p>
          <w:p w14:paraId="514DD192">
            <w:pPr>
              <w:pStyle w:val="27"/>
              <w:keepNext w:val="0"/>
              <w:keepLines w:val="0"/>
              <w:pageBreakBefore w:val="0"/>
              <w:wordWrap/>
              <w:overflowPunct/>
              <w:topLinePunct/>
              <w:bidi w:val="0"/>
              <w:spacing w:before="78" w:line="180" w:lineRule="auto"/>
              <w:ind w:left="270"/>
              <w:rPr>
                <w:sz w:val="24"/>
                <w:szCs w:val="24"/>
              </w:rPr>
            </w:pPr>
            <w:r>
              <w:rPr>
                <w:sz w:val="24"/>
                <w:szCs w:val="24"/>
              </w:rPr>
              <w:t>8</w:t>
            </w:r>
          </w:p>
        </w:tc>
        <w:tc>
          <w:tcPr>
            <w:tcW w:w="1754" w:type="dxa"/>
            <w:vAlign w:val="top"/>
          </w:tcPr>
          <w:p w14:paraId="571155DD">
            <w:pPr>
              <w:keepNext w:val="0"/>
              <w:keepLines w:val="0"/>
              <w:pageBreakBefore w:val="0"/>
              <w:wordWrap/>
              <w:overflowPunct/>
              <w:topLinePunct/>
              <w:bidi w:val="0"/>
              <w:spacing w:line="278" w:lineRule="auto"/>
              <w:rPr>
                <w:rFonts w:ascii="Arial"/>
                <w:sz w:val="21"/>
              </w:rPr>
            </w:pPr>
          </w:p>
          <w:p w14:paraId="1A9F0E7E">
            <w:pPr>
              <w:pStyle w:val="27"/>
              <w:keepNext w:val="0"/>
              <w:keepLines w:val="0"/>
              <w:pageBreakBefore w:val="0"/>
              <w:wordWrap/>
              <w:overflowPunct/>
              <w:topLinePunct/>
              <w:bidi w:val="0"/>
              <w:spacing w:before="78" w:line="222" w:lineRule="auto"/>
              <w:ind w:left="403"/>
              <w:rPr>
                <w:sz w:val="24"/>
                <w:szCs w:val="24"/>
              </w:rPr>
            </w:pPr>
            <w:r>
              <w:rPr>
                <w:spacing w:val="-4"/>
                <w:sz w:val="24"/>
                <w:szCs w:val="24"/>
              </w:rPr>
              <w:t>招标内容</w:t>
            </w:r>
          </w:p>
        </w:tc>
        <w:tc>
          <w:tcPr>
            <w:tcW w:w="7601" w:type="dxa"/>
            <w:tcBorders>
              <w:right w:val="single" w:color="000000" w:sz="2" w:space="0"/>
            </w:tcBorders>
            <w:vAlign w:val="top"/>
          </w:tcPr>
          <w:p w14:paraId="16FDF266">
            <w:pPr>
              <w:keepNext w:val="0"/>
              <w:keepLines w:val="0"/>
              <w:pageBreakBefore w:val="0"/>
              <w:kinsoku/>
              <w:wordWrap/>
              <w:overflowPunct/>
              <w:topLinePunct/>
              <w:bidi w:val="0"/>
              <w:snapToGrid/>
              <w:spacing w:line="540" w:lineRule="exact"/>
              <w:jc w:val="left"/>
              <w:rPr>
                <w:sz w:val="24"/>
                <w:szCs w:val="24"/>
              </w:rPr>
            </w:pPr>
            <w:r>
              <w:rPr>
                <w:rFonts w:hint="eastAsia" w:ascii="仿宋" w:hAnsi="仿宋" w:eastAsia="仿宋" w:cs="仿宋"/>
                <w:snapToGrid w:val="0"/>
                <w:color w:val="000000"/>
                <w:kern w:val="0"/>
                <w:sz w:val="24"/>
                <w:szCs w:val="24"/>
                <w:lang w:val="en-US" w:eastAsia="zh-CN" w:bidi="ar-SA"/>
              </w:rPr>
              <w:t>新建健康体检中心，建设传统健康体检、特色健康风险评估、专业功能检测、特殊疾病靶向筛查等科室。购置DR、彩超、病理组织检测、细菌培养等医疗设备及配套信息系统。（具体详见招标文件及设备参数）</w:t>
            </w:r>
          </w:p>
        </w:tc>
      </w:tr>
      <w:tr w14:paraId="0DAC24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53" w:hRule="atLeast"/>
        </w:trPr>
        <w:tc>
          <w:tcPr>
            <w:tcW w:w="652" w:type="dxa"/>
            <w:tcBorders>
              <w:left w:val="single" w:color="000000" w:sz="2" w:space="0"/>
            </w:tcBorders>
            <w:vAlign w:val="top"/>
          </w:tcPr>
          <w:p w14:paraId="2B77C91D">
            <w:pPr>
              <w:pStyle w:val="27"/>
              <w:keepNext w:val="0"/>
              <w:keepLines w:val="0"/>
              <w:pageBreakBefore w:val="0"/>
              <w:wordWrap/>
              <w:overflowPunct/>
              <w:topLinePunct/>
              <w:bidi w:val="0"/>
              <w:spacing w:before="283" w:line="180" w:lineRule="auto"/>
              <w:ind w:left="270"/>
              <w:rPr>
                <w:sz w:val="24"/>
                <w:szCs w:val="24"/>
              </w:rPr>
            </w:pPr>
            <w:r>
              <w:rPr>
                <w:sz w:val="24"/>
                <w:szCs w:val="24"/>
              </w:rPr>
              <w:t>9</w:t>
            </w:r>
          </w:p>
        </w:tc>
        <w:tc>
          <w:tcPr>
            <w:tcW w:w="1754" w:type="dxa"/>
            <w:vAlign w:val="top"/>
          </w:tcPr>
          <w:p w14:paraId="1469E8B7">
            <w:pPr>
              <w:pStyle w:val="27"/>
              <w:keepNext w:val="0"/>
              <w:keepLines w:val="0"/>
              <w:pageBreakBefore w:val="0"/>
              <w:wordWrap/>
              <w:overflowPunct/>
              <w:topLinePunct/>
              <w:bidi w:val="0"/>
              <w:spacing w:before="242" w:line="222" w:lineRule="auto"/>
              <w:ind w:left="410"/>
              <w:rPr>
                <w:sz w:val="24"/>
                <w:szCs w:val="24"/>
              </w:rPr>
            </w:pPr>
            <w:r>
              <w:rPr>
                <w:spacing w:val="-6"/>
                <w:sz w:val="24"/>
                <w:szCs w:val="24"/>
              </w:rPr>
              <w:t>质量要求</w:t>
            </w:r>
          </w:p>
        </w:tc>
        <w:tc>
          <w:tcPr>
            <w:tcW w:w="7601" w:type="dxa"/>
            <w:tcBorders>
              <w:right w:val="single" w:color="000000" w:sz="2" w:space="0"/>
            </w:tcBorders>
            <w:vAlign w:val="top"/>
          </w:tcPr>
          <w:p w14:paraId="01B4D623">
            <w:pPr>
              <w:pStyle w:val="27"/>
              <w:keepNext w:val="0"/>
              <w:keepLines w:val="0"/>
              <w:pageBreakBefore w:val="0"/>
              <w:wordWrap/>
              <w:overflowPunct/>
              <w:topLinePunct/>
              <w:bidi w:val="0"/>
              <w:spacing w:before="230" w:line="222" w:lineRule="auto"/>
              <w:ind w:left="128"/>
              <w:rPr>
                <w:sz w:val="24"/>
                <w:szCs w:val="24"/>
              </w:rPr>
            </w:pPr>
            <w:r>
              <w:rPr>
                <w:spacing w:val="-12"/>
                <w:sz w:val="24"/>
                <w:szCs w:val="24"/>
              </w:rPr>
              <w:t>合格</w:t>
            </w:r>
          </w:p>
        </w:tc>
      </w:tr>
      <w:tr w14:paraId="144326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74" w:hRule="atLeast"/>
        </w:trPr>
        <w:tc>
          <w:tcPr>
            <w:tcW w:w="652" w:type="dxa"/>
            <w:tcBorders>
              <w:left w:val="single" w:color="000000" w:sz="2" w:space="0"/>
            </w:tcBorders>
            <w:vAlign w:val="top"/>
          </w:tcPr>
          <w:p w14:paraId="7BFB96A8">
            <w:pPr>
              <w:keepNext w:val="0"/>
              <w:keepLines w:val="0"/>
              <w:pageBreakBefore w:val="0"/>
              <w:wordWrap/>
              <w:overflowPunct/>
              <w:topLinePunct/>
              <w:bidi w:val="0"/>
              <w:spacing w:line="272" w:lineRule="auto"/>
              <w:rPr>
                <w:rFonts w:ascii="Arial"/>
                <w:sz w:val="21"/>
              </w:rPr>
            </w:pPr>
          </w:p>
          <w:p w14:paraId="4E852FFF">
            <w:pPr>
              <w:keepNext w:val="0"/>
              <w:keepLines w:val="0"/>
              <w:pageBreakBefore w:val="0"/>
              <w:wordWrap/>
              <w:overflowPunct/>
              <w:topLinePunct/>
              <w:bidi w:val="0"/>
              <w:spacing w:line="272" w:lineRule="auto"/>
              <w:rPr>
                <w:rFonts w:ascii="Arial"/>
                <w:sz w:val="21"/>
              </w:rPr>
            </w:pPr>
          </w:p>
          <w:p w14:paraId="4293B8AD">
            <w:pPr>
              <w:keepNext w:val="0"/>
              <w:keepLines w:val="0"/>
              <w:pageBreakBefore w:val="0"/>
              <w:wordWrap/>
              <w:overflowPunct/>
              <w:topLinePunct/>
              <w:bidi w:val="0"/>
              <w:spacing w:line="272" w:lineRule="auto"/>
              <w:rPr>
                <w:rFonts w:ascii="Arial"/>
                <w:sz w:val="21"/>
              </w:rPr>
            </w:pPr>
          </w:p>
          <w:p w14:paraId="0860F742">
            <w:pPr>
              <w:keepNext w:val="0"/>
              <w:keepLines w:val="0"/>
              <w:pageBreakBefore w:val="0"/>
              <w:wordWrap/>
              <w:overflowPunct/>
              <w:topLinePunct/>
              <w:bidi w:val="0"/>
              <w:spacing w:line="272" w:lineRule="auto"/>
              <w:rPr>
                <w:rFonts w:ascii="Arial"/>
                <w:sz w:val="21"/>
              </w:rPr>
            </w:pPr>
          </w:p>
          <w:p w14:paraId="53566E93">
            <w:pPr>
              <w:keepNext w:val="0"/>
              <w:keepLines w:val="0"/>
              <w:pageBreakBefore w:val="0"/>
              <w:wordWrap/>
              <w:overflowPunct/>
              <w:topLinePunct/>
              <w:bidi w:val="0"/>
              <w:spacing w:line="273" w:lineRule="auto"/>
              <w:rPr>
                <w:rFonts w:ascii="Arial"/>
                <w:sz w:val="21"/>
              </w:rPr>
            </w:pPr>
          </w:p>
          <w:p w14:paraId="7A72F1BD">
            <w:pPr>
              <w:keepNext w:val="0"/>
              <w:keepLines w:val="0"/>
              <w:pageBreakBefore w:val="0"/>
              <w:wordWrap/>
              <w:overflowPunct/>
              <w:topLinePunct/>
              <w:bidi w:val="0"/>
              <w:spacing w:line="273" w:lineRule="auto"/>
              <w:rPr>
                <w:rFonts w:ascii="Arial"/>
                <w:sz w:val="21"/>
              </w:rPr>
            </w:pPr>
          </w:p>
          <w:p w14:paraId="7BE65BE2">
            <w:pPr>
              <w:keepNext w:val="0"/>
              <w:keepLines w:val="0"/>
              <w:pageBreakBefore w:val="0"/>
              <w:wordWrap/>
              <w:overflowPunct/>
              <w:topLinePunct/>
              <w:bidi w:val="0"/>
              <w:spacing w:line="273" w:lineRule="auto"/>
              <w:rPr>
                <w:rFonts w:ascii="Arial"/>
                <w:sz w:val="21"/>
              </w:rPr>
            </w:pPr>
          </w:p>
          <w:p w14:paraId="0615576B">
            <w:pPr>
              <w:pStyle w:val="27"/>
              <w:keepNext w:val="0"/>
              <w:keepLines w:val="0"/>
              <w:pageBreakBefore w:val="0"/>
              <w:wordWrap/>
              <w:overflowPunct/>
              <w:topLinePunct/>
              <w:bidi w:val="0"/>
              <w:spacing w:before="78" w:line="181" w:lineRule="auto"/>
              <w:ind w:left="226"/>
              <w:rPr>
                <w:sz w:val="24"/>
                <w:szCs w:val="24"/>
              </w:rPr>
            </w:pPr>
            <w:r>
              <w:rPr>
                <w:spacing w:val="-14"/>
                <w:sz w:val="24"/>
                <w:szCs w:val="24"/>
              </w:rPr>
              <w:t>10</w:t>
            </w:r>
          </w:p>
        </w:tc>
        <w:tc>
          <w:tcPr>
            <w:tcW w:w="1754" w:type="dxa"/>
            <w:vAlign w:val="top"/>
          </w:tcPr>
          <w:p w14:paraId="33A7080A">
            <w:pPr>
              <w:keepNext w:val="0"/>
              <w:keepLines w:val="0"/>
              <w:pageBreakBefore w:val="0"/>
              <w:wordWrap/>
              <w:overflowPunct/>
              <w:topLinePunct/>
              <w:bidi w:val="0"/>
              <w:rPr>
                <w:rFonts w:ascii="Arial"/>
                <w:sz w:val="21"/>
              </w:rPr>
            </w:pPr>
          </w:p>
          <w:p w14:paraId="23EDB17A">
            <w:pPr>
              <w:keepNext w:val="0"/>
              <w:keepLines w:val="0"/>
              <w:pageBreakBefore w:val="0"/>
              <w:wordWrap/>
              <w:overflowPunct/>
              <w:topLinePunct/>
              <w:bidi w:val="0"/>
              <w:rPr>
                <w:rFonts w:ascii="Arial"/>
                <w:sz w:val="21"/>
              </w:rPr>
            </w:pPr>
          </w:p>
          <w:p w14:paraId="33AB31E1">
            <w:pPr>
              <w:keepNext w:val="0"/>
              <w:keepLines w:val="0"/>
              <w:pageBreakBefore w:val="0"/>
              <w:wordWrap/>
              <w:overflowPunct/>
              <w:topLinePunct/>
              <w:bidi w:val="0"/>
              <w:rPr>
                <w:rFonts w:ascii="Arial"/>
                <w:sz w:val="21"/>
              </w:rPr>
            </w:pPr>
          </w:p>
          <w:p w14:paraId="3DB6DFB4">
            <w:pPr>
              <w:keepNext w:val="0"/>
              <w:keepLines w:val="0"/>
              <w:pageBreakBefore w:val="0"/>
              <w:wordWrap/>
              <w:overflowPunct/>
              <w:topLinePunct/>
              <w:bidi w:val="0"/>
              <w:rPr>
                <w:rFonts w:ascii="Arial"/>
                <w:sz w:val="21"/>
              </w:rPr>
            </w:pPr>
          </w:p>
          <w:p w14:paraId="73B599B3">
            <w:pPr>
              <w:keepNext w:val="0"/>
              <w:keepLines w:val="0"/>
              <w:pageBreakBefore w:val="0"/>
              <w:wordWrap/>
              <w:overflowPunct/>
              <w:topLinePunct/>
              <w:bidi w:val="0"/>
              <w:rPr>
                <w:rFonts w:ascii="Arial"/>
                <w:sz w:val="21"/>
              </w:rPr>
            </w:pPr>
          </w:p>
          <w:p w14:paraId="3F324042">
            <w:pPr>
              <w:keepNext w:val="0"/>
              <w:keepLines w:val="0"/>
              <w:pageBreakBefore w:val="0"/>
              <w:wordWrap/>
              <w:overflowPunct/>
              <w:topLinePunct/>
              <w:bidi w:val="0"/>
              <w:rPr>
                <w:rFonts w:ascii="Arial"/>
                <w:sz w:val="21"/>
              </w:rPr>
            </w:pPr>
          </w:p>
          <w:p w14:paraId="2FD10FD2">
            <w:pPr>
              <w:keepNext w:val="0"/>
              <w:keepLines w:val="0"/>
              <w:pageBreakBefore w:val="0"/>
              <w:wordWrap/>
              <w:overflowPunct/>
              <w:topLinePunct/>
              <w:bidi w:val="0"/>
              <w:rPr>
                <w:rFonts w:ascii="Arial"/>
                <w:sz w:val="21"/>
              </w:rPr>
            </w:pPr>
          </w:p>
          <w:p w14:paraId="254DB4F5">
            <w:pPr>
              <w:pStyle w:val="27"/>
              <w:keepNext w:val="0"/>
              <w:keepLines w:val="0"/>
              <w:pageBreakBefore w:val="0"/>
              <w:wordWrap/>
              <w:overflowPunct/>
              <w:topLinePunct/>
              <w:bidi w:val="0"/>
              <w:spacing w:before="78" w:line="264" w:lineRule="auto"/>
              <w:ind w:left="648" w:right="270" w:hanging="330"/>
              <w:rPr>
                <w:sz w:val="24"/>
                <w:szCs w:val="24"/>
              </w:rPr>
            </w:pPr>
            <w:r>
              <w:rPr>
                <w:spacing w:val="-10"/>
                <w:sz w:val="24"/>
                <w:szCs w:val="24"/>
              </w:rPr>
              <w:t>申请人资格</w:t>
            </w:r>
            <w:r>
              <w:rPr>
                <w:sz w:val="24"/>
                <w:szCs w:val="24"/>
              </w:rPr>
              <w:t xml:space="preserve"> </w:t>
            </w:r>
            <w:r>
              <w:rPr>
                <w:spacing w:val="-11"/>
                <w:sz w:val="24"/>
                <w:szCs w:val="24"/>
              </w:rPr>
              <w:t>要求</w:t>
            </w:r>
          </w:p>
        </w:tc>
        <w:tc>
          <w:tcPr>
            <w:tcW w:w="7601" w:type="dxa"/>
            <w:tcBorders>
              <w:right w:val="single" w:color="000000" w:sz="2" w:space="0"/>
            </w:tcBorders>
            <w:vAlign w:val="top"/>
          </w:tcPr>
          <w:p w14:paraId="63D36B29">
            <w:pPr>
              <w:pStyle w:val="27"/>
              <w:keepNext w:val="0"/>
              <w:keepLines w:val="0"/>
              <w:pageBreakBefore w:val="0"/>
              <w:wordWrap/>
              <w:overflowPunct/>
              <w:topLinePunct/>
              <w:bidi w:val="0"/>
              <w:spacing w:before="92" w:line="269" w:lineRule="auto"/>
              <w:ind w:left="120" w:right="110" w:firstLine="6"/>
              <w:rPr>
                <w:rFonts w:hint="eastAsia"/>
                <w:sz w:val="24"/>
                <w:szCs w:val="24"/>
                <w:lang w:val="en-US" w:eastAsia="zh-CN"/>
              </w:rPr>
            </w:pPr>
            <w:r>
              <w:rPr>
                <w:rFonts w:hint="eastAsia"/>
                <w:sz w:val="24"/>
                <w:szCs w:val="24"/>
                <w:lang w:val="en-US" w:eastAsia="zh-CN"/>
              </w:rPr>
              <w:t>1、满足《中华人民共和国政府采购法》第二十二条规定；</w:t>
            </w:r>
          </w:p>
          <w:p w14:paraId="1AD1FE72">
            <w:pPr>
              <w:pStyle w:val="27"/>
              <w:keepNext w:val="0"/>
              <w:keepLines w:val="0"/>
              <w:pageBreakBefore w:val="0"/>
              <w:wordWrap/>
              <w:overflowPunct/>
              <w:topLinePunct/>
              <w:bidi w:val="0"/>
              <w:spacing w:before="92" w:line="269" w:lineRule="auto"/>
              <w:ind w:left="120" w:right="110" w:firstLine="6"/>
              <w:rPr>
                <w:rFonts w:hint="eastAsia"/>
                <w:sz w:val="24"/>
                <w:szCs w:val="24"/>
                <w:lang w:val="en-US" w:eastAsia="zh-CN"/>
              </w:rPr>
            </w:pPr>
            <w:r>
              <w:rPr>
                <w:rFonts w:hint="eastAsia"/>
                <w:sz w:val="24"/>
                <w:szCs w:val="24"/>
                <w:lang w:val="en-US" w:eastAsia="zh-CN"/>
              </w:rPr>
              <w:t>2、落实政府采购政策需满足的资格要求：本项目为非专门面向中小企业采购项目，根据《政府采购促进中小企业发展管理办法》（财库【2020】46号）及（财库[2022]19号）的规定，评标时将给予此类企业进行价格扣除10%的优惠，用优惠后的价格参与评审；</w:t>
            </w:r>
          </w:p>
          <w:p w14:paraId="74351BDA">
            <w:pPr>
              <w:pStyle w:val="27"/>
              <w:keepNext w:val="0"/>
              <w:keepLines w:val="0"/>
              <w:pageBreakBefore w:val="0"/>
              <w:wordWrap/>
              <w:overflowPunct/>
              <w:topLinePunct/>
              <w:bidi w:val="0"/>
              <w:spacing w:before="92" w:line="269" w:lineRule="auto"/>
              <w:ind w:left="120" w:right="110" w:firstLine="6"/>
              <w:rPr>
                <w:rFonts w:hint="eastAsia"/>
                <w:sz w:val="24"/>
                <w:szCs w:val="24"/>
                <w:lang w:val="en-US" w:eastAsia="zh-CN"/>
              </w:rPr>
            </w:pPr>
            <w:r>
              <w:rPr>
                <w:rFonts w:hint="eastAsia"/>
                <w:sz w:val="24"/>
                <w:szCs w:val="24"/>
                <w:lang w:val="en-US" w:eastAsia="zh-CN"/>
              </w:rPr>
              <w:t xml:space="preserve">1）企业三证合一的法人营业执照或含二维码的营业执； </w:t>
            </w:r>
          </w:p>
          <w:p w14:paraId="4530E935">
            <w:pPr>
              <w:pStyle w:val="27"/>
              <w:keepNext w:val="0"/>
              <w:keepLines w:val="0"/>
              <w:pageBreakBefore w:val="0"/>
              <w:wordWrap/>
              <w:overflowPunct/>
              <w:topLinePunct/>
              <w:bidi w:val="0"/>
              <w:spacing w:before="92" w:line="269" w:lineRule="auto"/>
              <w:ind w:left="120" w:right="110" w:firstLine="6"/>
              <w:rPr>
                <w:rFonts w:hint="eastAsia"/>
                <w:sz w:val="24"/>
                <w:szCs w:val="24"/>
                <w:lang w:val="en-US" w:eastAsia="zh-CN"/>
              </w:rPr>
            </w:pPr>
            <w:r>
              <w:rPr>
                <w:rFonts w:hint="eastAsia"/>
                <w:sz w:val="24"/>
                <w:szCs w:val="24"/>
                <w:lang w:val="en-US" w:eastAsia="zh-CN"/>
              </w:rPr>
              <w:t xml:space="preserve">2）法定代表人授权书及被授权人身份证，法人本人参与投标提供法人身份证及法人资格证明； </w:t>
            </w:r>
          </w:p>
          <w:p w14:paraId="4E1DECDA">
            <w:pPr>
              <w:pStyle w:val="27"/>
              <w:keepNext w:val="0"/>
              <w:keepLines w:val="0"/>
              <w:pageBreakBefore w:val="0"/>
              <w:wordWrap/>
              <w:overflowPunct/>
              <w:topLinePunct/>
              <w:bidi w:val="0"/>
              <w:spacing w:before="92" w:line="269" w:lineRule="auto"/>
              <w:ind w:left="120" w:right="110" w:firstLine="6"/>
              <w:rPr>
                <w:rFonts w:hint="eastAsia"/>
                <w:color w:val="FF0000"/>
                <w:sz w:val="24"/>
                <w:szCs w:val="24"/>
                <w:lang w:val="en-US" w:eastAsia="zh-CN"/>
              </w:rPr>
            </w:pPr>
            <w:r>
              <w:rPr>
                <w:rFonts w:hint="eastAsia"/>
                <w:color w:val="000000" w:themeColor="text1"/>
                <w:sz w:val="24"/>
                <w:szCs w:val="24"/>
                <w:lang w:val="en-US" w:eastAsia="zh-CN"/>
                <w14:textFill>
                  <w14:solidFill>
                    <w14:schemeClr w14:val="tx1"/>
                  </w14:solidFill>
                </w14:textFill>
              </w:rPr>
              <w:t>3）提供上一年度的财务报表（新成立公司不足一年的提供近三个月内有效的银行资信证明）</w:t>
            </w:r>
            <w:r>
              <w:rPr>
                <w:rFonts w:hint="eastAsia" w:ascii="仿宋" w:hAnsi="仿宋" w:eastAsia="仿宋" w:cs="仿宋"/>
                <w:snapToGrid w:val="0"/>
                <w:color w:val="000000"/>
                <w:kern w:val="0"/>
                <w:sz w:val="28"/>
                <w:szCs w:val="28"/>
                <w:lang w:val="en-US" w:eastAsia="zh-CN" w:bidi="ar"/>
              </w:rPr>
              <w:t xml:space="preserve"> </w:t>
            </w:r>
            <w:r>
              <w:rPr>
                <w:rFonts w:hint="eastAsia"/>
                <w:color w:val="FF0000"/>
                <w:sz w:val="24"/>
                <w:szCs w:val="24"/>
                <w:lang w:val="en-US" w:eastAsia="zh-CN"/>
              </w:rPr>
              <w:t xml:space="preserve"> </w:t>
            </w:r>
          </w:p>
          <w:p w14:paraId="7EDC593C">
            <w:pPr>
              <w:pStyle w:val="27"/>
              <w:keepNext w:val="0"/>
              <w:keepLines w:val="0"/>
              <w:pageBreakBefore w:val="0"/>
              <w:wordWrap/>
              <w:overflowPunct/>
              <w:topLinePunct/>
              <w:bidi w:val="0"/>
              <w:spacing w:before="92" w:line="269" w:lineRule="auto"/>
              <w:ind w:left="120" w:right="110" w:firstLine="6"/>
              <w:rPr>
                <w:rFonts w:hint="eastAsia"/>
                <w:sz w:val="24"/>
                <w:szCs w:val="24"/>
                <w:lang w:val="en-US" w:eastAsia="zh-CN"/>
              </w:rPr>
            </w:pPr>
            <w:r>
              <w:rPr>
                <w:rFonts w:hint="eastAsia"/>
                <w:sz w:val="24"/>
                <w:szCs w:val="24"/>
                <w:lang w:val="en-US" w:eastAsia="zh-CN"/>
              </w:rPr>
              <w:t xml:space="preserve">4）提供近三个月连续缴纳社保证明材料及税收证明材； </w:t>
            </w:r>
          </w:p>
          <w:p w14:paraId="0766CFB5">
            <w:pPr>
              <w:pStyle w:val="27"/>
              <w:keepNext w:val="0"/>
              <w:keepLines w:val="0"/>
              <w:pageBreakBefore w:val="0"/>
              <w:wordWrap/>
              <w:overflowPunct/>
              <w:topLinePunct/>
              <w:bidi w:val="0"/>
              <w:spacing w:before="92" w:line="269" w:lineRule="auto"/>
              <w:ind w:left="120" w:right="110" w:firstLine="6"/>
              <w:rPr>
                <w:rFonts w:hint="eastAsia"/>
                <w:sz w:val="24"/>
                <w:szCs w:val="24"/>
                <w:lang w:val="en-US" w:eastAsia="zh-CN"/>
              </w:rPr>
            </w:pPr>
            <w:r>
              <w:rPr>
                <w:rFonts w:hint="eastAsia"/>
                <w:sz w:val="24"/>
                <w:szCs w:val="24"/>
                <w:lang w:val="en-US" w:eastAsia="zh-CN"/>
              </w:rPr>
              <w:t xml:space="preserve">5）在“信用中国”（www.creditchina.gov.cn）和中国政府采购网（www.ccgp. gov.cn）网站上未被列入失信被执行人、重大税收违法案件当事人名单以及政府采购严重违法失信行为记录名单； </w:t>
            </w:r>
          </w:p>
          <w:p w14:paraId="2735478C">
            <w:pPr>
              <w:pStyle w:val="27"/>
              <w:keepNext w:val="0"/>
              <w:keepLines w:val="0"/>
              <w:pageBreakBefore w:val="0"/>
              <w:wordWrap/>
              <w:overflowPunct/>
              <w:topLinePunct/>
              <w:bidi w:val="0"/>
              <w:spacing w:before="92" w:line="269" w:lineRule="auto"/>
              <w:ind w:left="120" w:right="110" w:firstLine="6"/>
              <w:rPr>
                <w:rFonts w:hint="eastAsia"/>
                <w:sz w:val="24"/>
                <w:szCs w:val="24"/>
                <w:lang w:val="en-US" w:eastAsia="zh-CN"/>
              </w:rPr>
            </w:pPr>
            <w:r>
              <w:rPr>
                <w:rFonts w:hint="eastAsia"/>
                <w:sz w:val="24"/>
                <w:szCs w:val="24"/>
                <w:lang w:val="en-US" w:eastAsia="zh-CN"/>
              </w:rPr>
              <w:t xml:space="preserve">6）在参加政府采购活动中前三年内无重大违法记录的承诺书； </w:t>
            </w:r>
          </w:p>
          <w:p w14:paraId="398DE393">
            <w:pPr>
              <w:pStyle w:val="27"/>
              <w:keepNext w:val="0"/>
              <w:keepLines w:val="0"/>
              <w:pageBreakBefore w:val="0"/>
              <w:wordWrap/>
              <w:overflowPunct/>
              <w:topLinePunct/>
              <w:bidi w:val="0"/>
              <w:spacing w:before="92" w:line="269" w:lineRule="auto"/>
              <w:ind w:left="120" w:right="110" w:firstLine="6"/>
              <w:rPr>
                <w:rFonts w:hint="eastAsia"/>
                <w:sz w:val="24"/>
                <w:szCs w:val="24"/>
                <w:lang w:val="en-US" w:eastAsia="zh-CN"/>
              </w:rPr>
            </w:pPr>
            <w:r>
              <w:rPr>
                <w:rFonts w:hint="eastAsia"/>
                <w:sz w:val="24"/>
                <w:szCs w:val="24"/>
                <w:lang w:val="en-US" w:eastAsia="zh-CN"/>
              </w:rPr>
              <w:t xml:space="preserve">7）针对本次采购项目《反商业贿赂承诺书》的书面声； </w:t>
            </w:r>
          </w:p>
          <w:p w14:paraId="0E3E65DC">
            <w:pPr>
              <w:pStyle w:val="27"/>
              <w:keepNext w:val="0"/>
              <w:keepLines w:val="0"/>
              <w:pageBreakBefore w:val="0"/>
              <w:wordWrap/>
              <w:overflowPunct/>
              <w:topLinePunct/>
              <w:bidi w:val="0"/>
              <w:spacing w:before="92" w:line="269" w:lineRule="auto"/>
              <w:ind w:left="120" w:right="110" w:firstLine="6"/>
              <w:rPr>
                <w:sz w:val="24"/>
                <w:szCs w:val="24"/>
              </w:rPr>
            </w:pPr>
            <w:r>
              <w:rPr>
                <w:rFonts w:hint="eastAsia"/>
                <w:sz w:val="24"/>
                <w:szCs w:val="24"/>
                <w:lang w:val="en-US" w:eastAsia="zh-CN"/>
              </w:rPr>
              <w:t>8）拟参加本项目的潜在投标人所投产品属于第二类医疗器械的，需提供有效的行政主管部门颁发的医疗器械生产许可证、医疗器械经营备案凭证；所投产品属于第三类医疗器械的，需提供有效的行政主管部门颁发的医疗器械生产许可证、医疗器械经营许可证；制造商或生产商需提供有效的行政主管部门颁发的《医疗器械生产许可证》、《医疗器械经营许可证》、《医疗器械备案凭证》；代理商或经销商需提供有效的行政主管部门颁发的《医疗器械经营许可证》、《医疗器械备案凭证》。</w:t>
            </w:r>
          </w:p>
        </w:tc>
      </w:tr>
      <w:tr w14:paraId="1AFEB4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13" w:hRule="atLeast"/>
        </w:trPr>
        <w:tc>
          <w:tcPr>
            <w:tcW w:w="652" w:type="dxa"/>
            <w:tcBorders>
              <w:left w:val="single" w:color="000000" w:sz="2" w:space="0"/>
            </w:tcBorders>
            <w:vAlign w:val="top"/>
          </w:tcPr>
          <w:p w14:paraId="0BD71E6A">
            <w:pPr>
              <w:pStyle w:val="27"/>
              <w:keepNext w:val="0"/>
              <w:keepLines w:val="0"/>
              <w:pageBreakBefore w:val="0"/>
              <w:wordWrap/>
              <w:overflowPunct/>
              <w:topLinePunct/>
              <w:bidi w:val="0"/>
              <w:spacing w:before="316" w:line="181" w:lineRule="auto"/>
              <w:ind w:left="226"/>
              <w:rPr>
                <w:sz w:val="24"/>
                <w:szCs w:val="24"/>
              </w:rPr>
            </w:pPr>
            <w:r>
              <w:rPr>
                <w:spacing w:val="-14"/>
                <w:sz w:val="24"/>
                <w:szCs w:val="24"/>
              </w:rPr>
              <w:t>11</w:t>
            </w:r>
          </w:p>
        </w:tc>
        <w:tc>
          <w:tcPr>
            <w:tcW w:w="1754" w:type="dxa"/>
            <w:vAlign w:val="top"/>
          </w:tcPr>
          <w:p w14:paraId="2DFC0B63">
            <w:pPr>
              <w:pStyle w:val="27"/>
              <w:keepNext w:val="0"/>
              <w:keepLines w:val="0"/>
              <w:pageBreakBefore w:val="0"/>
              <w:wordWrap/>
              <w:overflowPunct/>
              <w:topLinePunct/>
              <w:bidi w:val="0"/>
              <w:spacing w:before="92" w:line="269" w:lineRule="auto"/>
              <w:ind w:left="120" w:right="110" w:firstLine="6"/>
              <w:rPr>
                <w:rFonts w:hint="eastAsia"/>
                <w:sz w:val="24"/>
                <w:szCs w:val="24"/>
                <w:lang w:val="en-US" w:eastAsia="zh-CN"/>
              </w:rPr>
            </w:pPr>
            <w:r>
              <w:rPr>
                <w:rFonts w:hint="eastAsia"/>
                <w:sz w:val="24"/>
                <w:szCs w:val="24"/>
                <w:lang w:val="en-US" w:eastAsia="zh-CN"/>
              </w:rPr>
              <w:t>合同履约期限</w:t>
            </w:r>
          </w:p>
        </w:tc>
        <w:tc>
          <w:tcPr>
            <w:tcW w:w="7601" w:type="dxa"/>
            <w:tcBorders>
              <w:right w:val="single" w:color="000000" w:sz="2" w:space="0"/>
            </w:tcBorders>
            <w:vAlign w:val="top"/>
          </w:tcPr>
          <w:p w14:paraId="74DB346A">
            <w:pPr>
              <w:pStyle w:val="27"/>
              <w:keepNext w:val="0"/>
              <w:keepLines w:val="0"/>
              <w:pageBreakBefore w:val="0"/>
              <w:wordWrap/>
              <w:overflowPunct/>
              <w:topLinePunct/>
              <w:bidi w:val="0"/>
              <w:spacing w:before="92" w:line="269" w:lineRule="auto"/>
              <w:ind w:left="120" w:right="110" w:firstLine="6"/>
              <w:rPr>
                <w:rFonts w:hint="eastAsia"/>
                <w:sz w:val="24"/>
                <w:szCs w:val="24"/>
                <w:lang w:val="en-US" w:eastAsia="zh-CN"/>
              </w:rPr>
            </w:pPr>
            <w:r>
              <w:rPr>
                <w:rFonts w:hint="eastAsia" w:ascii="仿宋" w:hAnsi="仿宋" w:eastAsia="仿宋" w:cs="仿宋"/>
                <w:spacing w:val="-4"/>
                <w:sz w:val="24"/>
                <w:szCs w:val="24"/>
                <w:lang w:val="en-US" w:eastAsia="zh-CN"/>
              </w:rPr>
              <w:t>2025年1月至2025年12月</w:t>
            </w:r>
            <w:r>
              <w:rPr>
                <w:rFonts w:hint="eastAsia"/>
                <w:sz w:val="24"/>
                <w:szCs w:val="24"/>
                <w:lang w:val="en-US" w:eastAsia="zh-CN"/>
              </w:rPr>
              <w:t>。</w:t>
            </w:r>
          </w:p>
        </w:tc>
      </w:tr>
    </w:tbl>
    <w:p w14:paraId="4DDB4BAB">
      <w:pPr>
        <w:keepNext w:val="0"/>
        <w:keepLines w:val="0"/>
        <w:pageBreakBefore w:val="0"/>
        <w:wordWrap/>
        <w:overflowPunct/>
        <w:topLinePunct/>
        <w:bidi w:val="0"/>
        <w:sectPr>
          <w:footerReference r:id="rId8" w:type="default"/>
          <w:pgSz w:w="11906" w:h="16839"/>
          <w:pgMar w:top="400" w:right="935" w:bottom="1125" w:left="958" w:header="0" w:footer="949" w:gutter="0"/>
          <w:pgNumType w:fmt="decimal"/>
          <w:cols w:space="720" w:num="1"/>
        </w:sectPr>
      </w:pPr>
    </w:p>
    <w:p w14:paraId="78D1BDAF">
      <w:pPr>
        <w:keepNext w:val="0"/>
        <w:keepLines w:val="0"/>
        <w:pageBreakBefore w:val="0"/>
        <w:wordWrap/>
        <w:overflowPunct/>
        <w:topLinePunct/>
        <w:bidi w:val="0"/>
        <w:spacing w:before="13"/>
      </w:pPr>
    </w:p>
    <w:tbl>
      <w:tblPr>
        <w:tblStyle w:val="26"/>
        <w:tblW w:w="10007" w:type="dxa"/>
        <w:tblInd w:w="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52"/>
        <w:gridCol w:w="1754"/>
        <w:gridCol w:w="7601"/>
      </w:tblGrid>
      <w:tr w14:paraId="3DEEA9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3" w:hRule="atLeast"/>
        </w:trPr>
        <w:tc>
          <w:tcPr>
            <w:tcW w:w="652" w:type="dxa"/>
            <w:tcBorders>
              <w:top w:val="single" w:color="000000" w:sz="2" w:space="0"/>
              <w:left w:val="single" w:color="000000" w:sz="2" w:space="0"/>
            </w:tcBorders>
            <w:vAlign w:val="top"/>
          </w:tcPr>
          <w:p w14:paraId="4A7C2484">
            <w:pPr>
              <w:pStyle w:val="27"/>
              <w:keepNext w:val="0"/>
              <w:keepLines w:val="0"/>
              <w:pageBreakBefore w:val="0"/>
              <w:wordWrap/>
              <w:overflowPunct/>
              <w:topLinePunct/>
              <w:bidi w:val="0"/>
              <w:spacing w:before="208" w:line="222" w:lineRule="auto"/>
              <w:ind w:left="96"/>
              <w:rPr>
                <w:sz w:val="24"/>
                <w:szCs w:val="24"/>
              </w:rPr>
            </w:pPr>
            <w:r>
              <w:rPr>
                <w:spacing w:val="-8"/>
                <w:sz w:val="24"/>
                <w:szCs w:val="24"/>
              </w:rPr>
              <w:t>序号</w:t>
            </w:r>
          </w:p>
        </w:tc>
        <w:tc>
          <w:tcPr>
            <w:tcW w:w="1754" w:type="dxa"/>
            <w:tcBorders>
              <w:top w:val="single" w:color="000000" w:sz="2" w:space="0"/>
            </w:tcBorders>
            <w:vAlign w:val="top"/>
          </w:tcPr>
          <w:p w14:paraId="33D4C195">
            <w:pPr>
              <w:pStyle w:val="27"/>
              <w:keepNext w:val="0"/>
              <w:keepLines w:val="0"/>
              <w:pageBreakBefore w:val="0"/>
              <w:wordWrap/>
              <w:overflowPunct/>
              <w:topLinePunct/>
              <w:bidi w:val="0"/>
              <w:spacing w:before="208" w:line="222" w:lineRule="auto"/>
              <w:ind w:left="673"/>
              <w:rPr>
                <w:sz w:val="24"/>
                <w:szCs w:val="24"/>
              </w:rPr>
            </w:pPr>
            <w:r>
              <w:rPr>
                <w:spacing w:val="-23"/>
                <w:sz w:val="24"/>
                <w:szCs w:val="24"/>
              </w:rPr>
              <w:t>内容</w:t>
            </w:r>
          </w:p>
        </w:tc>
        <w:tc>
          <w:tcPr>
            <w:tcW w:w="7601" w:type="dxa"/>
            <w:tcBorders>
              <w:top w:val="single" w:color="000000" w:sz="2" w:space="0"/>
              <w:right w:val="single" w:color="000000" w:sz="2" w:space="0"/>
            </w:tcBorders>
            <w:vAlign w:val="top"/>
          </w:tcPr>
          <w:p w14:paraId="33671FF9">
            <w:pPr>
              <w:pStyle w:val="27"/>
              <w:keepNext w:val="0"/>
              <w:keepLines w:val="0"/>
              <w:pageBreakBefore w:val="0"/>
              <w:wordWrap/>
              <w:overflowPunct/>
              <w:topLinePunct/>
              <w:bidi w:val="0"/>
              <w:spacing w:before="208" w:line="222" w:lineRule="auto"/>
              <w:ind w:left="3211"/>
              <w:rPr>
                <w:sz w:val="24"/>
                <w:szCs w:val="24"/>
              </w:rPr>
            </w:pPr>
            <w:r>
              <w:rPr>
                <w:spacing w:val="-4"/>
                <w:sz w:val="24"/>
                <w:szCs w:val="24"/>
              </w:rPr>
              <w:t>说明和要求</w:t>
            </w:r>
          </w:p>
        </w:tc>
      </w:tr>
      <w:tr w14:paraId="6602DC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8" w:hRule="atLeast"/>
        </w:trPr>
        <w:tc>
          <w:tcPr>
            <w:tcW w:w="652" w:type="dxa"/>
            <w:tcBorders>
              <w:left w:val="single" w:color="000000" w:sz="2" w:space="0"/>
            </w:tcBorders>
            <w:vAlign w:val="top"/>
          </w:tcPr>
          <w:p w14:paraId="6CE54B7D">
            <w:pPr>
              <w:keepNext w:val="0"/>
              <w:keepLines w:val="0"/>
              <w:pageBreakBefore w:val="0"/>
              <w:wordWrap/>
              <w:overflowPunct/>
              <w:topLinePunct/>
              <w:bidi w:val="0"/>
              <w:spacing w:line="254" w:lineRule="auto"/>
              <w:rPr>
                <w:rFonts w:ascii="Arial"/>
                <w:sz w:val="21"/>
              </w:rPr>
            </w:pPr>
          </w:p>
          <w:p w14:paraId="0A3732EC">
            <w:pPr>
              <w:pStyle w:val="27"/>
              <w:keepNext w:val="0"/>
              <w:keepLines w:val="0"/>
              <w:pageBreakBefore w:val="0"/>
              <w:wordWrap/>
              <w:overflowPunct/>
              <w:topLinePunct/>
              <w:bidi w:val="0"/>
              <w:spacing w:before="78" w:line="181" w:lineRule="auto"/>
              <w:ind w:left="226"/>
              <w:rPr>
                <w:sz w:val="24"/>
                <w:szCs w:val="24"/>
              </w:rPr>
            </w:pPr>
            <w:r>
              <w:rPr>
                <w:spacing w:val="-14"/>
                <w:sz w:val="24"/>
                <w:szCs w:val="24"/>
              </w:rPr>
              <w:t>12</w:t>
            </w:r>
          </w:p>
        </w:tc>
        <w:tc>
          <w:tcPr>
            <w:tcW w:w="1754" w:type="dxa"/>
            <w:vAlign w:val="top"/>
          </w:tcPr>
          <w:p w14:paraId="55B469EA">
            <w:pPr>
              <w:pStyle w:val="27"/>
              <w:keepNext w:val="0"/>
              <w:keepLines w:val="0"/>
              <w:pageBreakBefore w:val="0"/>
              <w:wordWrap/>
              <w:overflowPunct/>
              <w:topLinePunct/>
              <w:bidi w:val="0"/>
              <w:spacing w:before="102" w:line="231" w:lineRule="auto"/>
              <w:ind w:left="166" w:right="150" w:hanging="3"/>
              <w:rPr>
                <w:sz w:val="24"/>
                <w:szCs w:val="24"/>
              </w:rPr>
            </w:pPr>
            <w:r>
              <w:rPr>
                <w:spacing w:val="-3"/>
                <w:sz w:val="24"/>
                <w:szCs w:val="24"/>
              </w:rPr>
              <w:t>投标文件首次</w:t>
            </w:r>
            <w:r>
              <w:rPr>
                <w:spacing w:val="1"/>
                <w:sz w:val="24"/>
                <w:szCs w:val="24"/>
              </w:rPr>
              <w:t xml:space="preserve"> </w:t>
            </w:r>
            <w:r>
              <w:rPr>
                <w:spacing w:val="-4"/>
                <w:sz w:val="24"/>
                <w:szCs w:val="24"/>
              </w:rPr>
              <w:t>递交截止时间</w:t>
            </w:r>
          </w:p>
        </w:tc>
        <w:tc>
          <w:tcPr>
            <w:tcW w:w="7601" w:type="dxa"/>
            <w:tcBorders>
              <w:right w:val="single" w:color="000000" w:sz="2" w:space="0"/>
            </w:tcBorders>
            <w:vAlign w:val="top"/>
          </w:tcPr>
          <w:p w14:paraId="781AF23C">
            <w:pPr>
              <w:pStyle w:val="27"/>
              <w:keepNext w:val="0"/>
              <w:keepLines w:val="0"/>
              <w:pageBreakBefore w:val="0"/>
              <w:wordWrap/>
              <w:overflowPunct/>
              <w:topLinePunct/>
              <w:bidi w:val="0"/>
              <w:spacing w:before="294" w:line="222" w:lineRule="auto"/>
              <w:ind w:left="117"/>
              <w:rPr>
                <w:sz w:val="24"/>
                <w:szCs w:val="24"/>
              </w:rPr>
            </w:pPr>
            <w:r>
              <w:rPr>
                <w:spacing w:val="-1"/>
                <w:sz w:val="24"/>
                <w:szCs w:val="24"/>
              </w:rPr>
              <w:t>202</w:t>
            </w:r>
            <w:r>
              <w:rPr>
                <w:rFonts w:hint="eastAsia"/>
                <w:spacing w:val="-1"/>
                <w:sz w:val="24"/>
                <w:szCs w:val="24"/>
                <w:lang w:val="en-US" w:eastAsia="zh-CN"/>
              </w:rPr>
              <w:t>5</w:t>
            </w:r>
            <w:r>
              <w:rPr>
                <w:spacing w:val="-1"/>
                <w:sz w:val="24"/>
                <w:szCs w:val="24"/>
              </w:rPr>
              <w:t>年</w:t>
            </w:r>
            <w:r>
              <w:rPr>
                <w:rFonts w:hint="eastAsia"/>
                <w:spacing w:val="-1"/>
                <w:sz w:val="24"/>
                <w:szCs w:val="24"/>
                <w:lang w:val="en-US" w:eastAsia="zh-CN"/>
              </w:rPr>
              <w:t>04</w:t>
            </w:r>
            <w:r>
              <w:rPr>
                <w:spacing w:val="-1"/>
                <w:sz w:val="24"/>
                <w:szCs w:val="24"/>
              </w:rPr>
              <w:t>月</w:t>
            </w:r>
            <w:r>
              <w:rPr>
                <w:rFonts w:hint="eastAsia"/>
                <w:spacing w:val="-1"/>
                <w:sz w:val="24"/>
                <w:szCs w:val="24"/>
                <w:lang w:val="en-US" w:eastAsia="zh-CN"/>
              </w:rPr>
              <w:t>01</w:t>
            </w:r>
            <w:r>
              <w:rPr>
                <w:spacing w:val="-1"/>
                <w:sz w:val="24"/>
                <w:szCs w:val="24"/>
              </w:rPr>
              <w:t>日上午</w:t>
            </w:r>
            <w:r>
              <w:rPr>
                <w:rFonts w:hint="eastAsia"/>
                <w:spacing w:val="-1"/>
                <w:sz w:val="24"/>
                <w:szCs w:val="24"/>
                <w:lang w:val="en-US" w:eastAsia="zh-CN"/>
              </w:rPr>
              <w:t>10</w:t>
            </w:r>
            <w:r>
              <w:rPr>
                <w:spacing w:val="-1"/>
                <w:sz w:val="24"/>
                <w:szCs w:val="24"/>
              </w:rPr>
              <w:t>:</w:t>
            </w:r>
            <w:r>
              <w:rPr>
                <w:rFonts w:hint="eastAsia"/>
                <w:spacing w:val="-1"/>
                <w:sz w:val="24"/>
                <w:szCs w:val="24"/>
                <w:lang w:val="en-US" w:eastAsia="zh-CN"/>
              </w:rPr>
              <w:t>30</w:t>
            </w:r>
            <w:r>
              <w:rPr>
                <w:spacing w:val="-1"/>
                <w:sz w:val="24"/>
                <w:szCs w:val="24"/>
              </w:rPr>
              <w:t>时（北京时间）</w:t>
            </w:r>
          </w:p>
        </w:tc>
      </w:tr>
      <w:tr w14:paraId="0B733A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94" w:hRule="atLeast"/>
        </w:trPr>
        <w:tc>
          <w:tcPr>
            <w:tcW w:w="652" w:type="dxa"/>
            <w:tcBorders>
              <w:left w:val="single" w:color="000000" w:sz="2" w:space="0"/>
            </w:tcBorders>
            <w:vAlign w:val="top"/>
          </w:tcPr>
          <w:p w14:paraId="5B760B49">
            <w:pPr>
              <w:keepNext w:val="0"/>
              <w:keepLines w:val="0"/>
              <w:pageBreakBefore w:val="0"/>
              <w:wordWrap/>
              <w:overflowPunct/>
              <w:topLinePunct/>
              <w:bidi w:val="0"/>
              <w:spacing w:line="316" w:lineRule="auto"/>
              <w:rPr>
                <w:rFonts w:ascii="Arial"/>
                <w:sz w:val="21"/>
              </w:rPr>
            </w:pPr>
          </w:p>
          <w:p w14:paraId="65D259DF">
            <w:pPr>
              <w:pStyle w:val="27"/>
              <w:keepNext w:val="0"/>
              <w:keepLines w:val="0"/>
              <w:pageBreakBefore w:val="0"/>
              <w:wordWrap/>
              <w:overflowPunct/>
              <w:topLinePunct/>
              <w:bidi w:val="0"/>
              <w:spacing w:before="78" w:line="181" w:lineRule="auto"/>
              <w:ind w:left="226"/>
              <w:rPr>
                <w:sz w:val="24"/>
                <w:szCs w:val="24"/>
              </w:rPr>
            </w:pPr>
            <w:r>
              <w:rPr>
                <w:spacing w:val="-14"/>
                <w:sz w:val="24"/>
                <w:szCs w:val="24"/>
              </w:rPr>
              <w:t>13</w:t>
            </w:r>
          </w:p>
        </w:tc>
        <w:tc>
          <w:tcPr>
            <w:tcW w:w="1754" w:type="dxa"/>
            <w:vAlign w:val="top"/>
          </w:tcPr>
          <w:p w14:paraId="502DB930">
            <w:pPr>
              <w:pStyle w:val="27"/>
              <w:keepNext w:val="0"/>
              <w:keepLines w:val="0"/>
              <w:pageBreakBefore w:val="0"/>
              <w:wordWrap/>
              <w:overflowPunct/>
              <w:topLinePunct/>
              <w:bidi w:val="0"/>
              <w:spacing w:before="165" w:line="231" w:lineRule="auto"/>
              <w:ind w:left="644" w:right="270" w:hanging="360"/>
              <w:rPr>
                <w:sz w:val="24"/>
                <w:szCs w:val="24"/>
              </w:rPr>
            </w:pPr>
            <w:r>
              <w:rPr>
                <w:spacing w:val="-4"/>
                <w:sz w:val="24"/>
                <w:szCs w:val="24"/>
              </w:rPr>
              <w:t>开标时间及</w:t>
            </w:r>
            <w:r>
              <w:rPr>
                <w:spacing w:val="3"/>
                <w:sz w:val="24"/>
                <w:szCs w:val="24"/>
              </w:rPr>
              <w:t xml:space="preserve"> </w:t>
            </w:r>
            <w:r>
              <w:rPr>
                <w:spacing w:val="-9"/>
                <w:sz w:val="24"/>
                <w:szCs w:val="24"/>
              </w:rPr>
              <w:t>地点</w:t>
            </w:r>
          </w:p>
        </w:tc>
        <w:tc>
          <w:tcPr>
            <w:tcW w:w="7601" w:type="dxa"/>
            <w:tcBorders>
              <w:right w:val="single" w:color="000000" w:sz="2" w:space="0"/>
            </w:tcBorders>
            <w:vAlign w:val="top"/>
          </w:tcPr>
          <w:p w14:paraId="4038199D">
            <w:pPr>
              <w:pStyle w:val="27"/>
              <w:keepNext w:val="0"/>
              <w:keepLines w:val="0"/>
              <w:pageBreakBefore w:val="0"/>
              <w:wordWrap/>
              <w:overflowPunct/>
              <w:topLinePunct/>
              <w:bidi w:val="0"/>
              <w:spacing w:before="156" w:line="222" w:lineRule="auto"/>
              <w:ind w:left="138"/>
              <w:rPr>
                <w:sz w:val="24"/>
                <w:szCs w:val="24"/>
              </w:rPr>
            </w:pPr>
            <w:r>
              <w:rPr>
                <w:spacing w:val="-2"/>
                <w:sz w:val="24"/>
                <w:szCs w:val="24"/>
              </w:rPr>
              <w:t>时间：202</w:t>
            </w:r>
            <w:r>
              <w:rPr>
                <w:rFonts w:hint="eastAsia"/>
                <w:spacing w:val="-2"/>
                <w:sz w:val="24"/>
                <w:szCs w:val="24"/>
                <w:lang w:val="en-US" w:eastAsia="zh-CN"/>
              </w:rPr>
              <w:t>5</w:t>
            </w:r>
            <w:r>
              <w:rPr>
                <w:spacing w:val="-2"/>
                <w:sz w:val="24"/>
                <w:szCs w:val="24"/>
              </w:rPr>
              <w:t>年</w:t>
            </w:r>
            <w:r>
              <w:rPr>
                <w:rFonts w:hint="eastAsia"/>
                <w:spacing w:val="-2"/>
                <w:sz w:val="24"/>
                <w:szCs w:val="24"/>
                <w:lang w:val="en-US" w:eastAsia="zh-CN"/>
              </w:rPr>
              <w:t>04</w:t>
            </w:r>
            <w:r>
              <w:rPr>
                <w:spacing w:val="-2"/>
                <w:sz w:val="24"/>
                <w:szCs w:val="24"/>
              </w:rPr>
              <w:t>月</w:t>
            </w:r>
            <w:r>
              <w:rPr>
                <w:rFonts w:hint="eastAsia"/>
                <w:spacing w:val="-2"/>
                <w:sz w:val="24"/>
                <w:szCs w:val="24"/>
                <w:lang w:val="en-US" w:eastAsia="zh-CN"/>
              </w:rPr>
              <w:t>01</w:t>
            </w:r>
            <w:r>
              <w:rPr>
                <w:spacing w:val="-2"/>
                <w:sz w:val="24"/>
                <w:szCs w:val="24"/>
              </w:rPr>
              <w:t>日</w:t>
            </w:r>
            <w:r>
              <w:rPr>
                <w:rFonts w:hint="eastAsia"/>
                <w:spacing w:val="-2"/>
                <w:sz w:val="24"/>
                <w:szCs w:val="24"/>
                <w:lang w:val="en-US" w:eastAsia="zh-CN"/>
              </w:rPr>
              <w:t>10</w:t>
            </w:r>
            <w:r>
              <w:rPr>
                <w:spacing w:val="-2"/>
                <w:sz w:val="24"/>
                <w:szCs w:val="24"/>
              </w:rPr>
              <w:t>:</w:t>
            </w:r>
            <w:r>
              <w:rPr>
                <w:rFonts w:hint="eastAsia"/>
                <w:spacing w:val="-2"/>
                <w:sz w:val="24"/>
                <w:szCs w:val="24"/>
                <w:lang w:val="en-US" w:eastAsia="zh-CN"/>
              </w:rPr>
              <w:t>30</w:t>
            </w:r>
            <w:r>
              <w:rPr>
                <w:spacing w:val="-2"/>
                <w:sz w:val="24"/>
                <w:szCs w:val="24"/>
              </w:rPr>
              <w:t>时（北京时间）</w:t>
            </w:r>
          </w:p>
          <w:p w14:paraId="7F757B47">
            <w:pPr>
              <w:pStyle w:val="27"/>
              <w:keepNext w:val="0"/>
              <w:keepLines w:val="0"/>
              <w:pageBreakBefore w:val="0"/>
              <w:wordWrap/>
              <w:overflowPunct/>
              <w:topLinePunct/>
              <w:bidi w:val="0"/>
              <w:spacing w:before="111" w:line="215" w:lineRule="auto"/>
              <w:ind w:left="122"/>
              <w:rPr>
                <w:sz w:val="24"/>
                <w:szCs w:val="24"/>
              </w:rPr>
            </w:pPr>
            <w:r>
              <w:rPr>
                <w:spacing w:val="-1"/>
                <w:sz w:val="24"/>
                <w:szCs w:val="24"/>
              </w:rPr>
              <w:t>地点：政采云平台（https://www.zcygov.cn）。</w:t>
            </w:r>
          </w:p>
        </w:tc>
      </w:tr>
      <w:tr w14:paraId="540CD7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3" w:hRule="atLeast"/>
        </w:trPr>
        <w:tc>
          <w:tcPr>
            <w:tcW w:w="652" w:type="dxa"/>
            <w:tcBorders>
              <w:left w:val="single" w:color="000000" w:sz="2" w:space="0"/>
            </w:tcBorders>
            <w:vAlign w:val="top"/>
          </w:tcPr>
          <w:p w14:paraId="48B2F1CF">
            <w:pPr>
              <w:pStyle w:val="27"/>
              <w:keepNext w:val="0"/>
              <w:keepLines w:val="0"/>
              <w:pageBreakBefore w:val="0"/>
              <w:wordWrap/>
              <w:overflowPunct/>
              <w:topLinePunct/>
              <w:bidi w:val="0"/>
              <w:spacing w:before="243" w:line="181" w:lineRule="auto"/>
              <w:ind w:left="226"/>
              <w:rPr>
                <w:sz w:val="24"/>
                <w:szCs w:val="24"/>
              </w:rPr>
            </w:pPr>
            <w:r>
              <w:rPr>
                <w:spacing w:val="-14"/>
                <w:sz w:val="24"/>
                <w:szCs w:val="24"/>
              </w:rPr>
              <w:t>14</w:t>
            </w:r>
          </w:p>
        </w:tc>
        <w:tc>
          <w:tcPr>
            <w:tcW w:w="1754" w:type="dxa"/>
            <w:vAlign w:val="top"/>
          </w:tcPr>
          <w:p w14:paraId="274E5A25">
            <w:pPr>
              <w:pStyle w:val="27"/>
              <w:keepNext w:val="0"/>
              <w:keepLines w:val="0"/>
              <w:pageBreakBefore w:val="0"/>
              <w:wordWrap/>
              <w:overflowPunct/>
              <w:topLinePunct/>
              <w:bidi w:val="0"/>
              <w:spacing w:before="203" w:line="222" w:lineRule="auto"/>
              <w:ind w:left="283"/>
              <w:rPr>
                <w:sz w:val="24"/>
                <w:szCs w:val="24"/>
              </w:rPr>
            </w:pPr>
            <w:r>
              <w:rPr>
                <w:spacing w:val="-4"/>
                <w:sz w:val="24"/>
                <w:szCs w:val="24"/>
              </w:rPr>
              <w:t>投标有效期</w:t>
            </w:r>
          </w:p>
        </w:tc>
        <w:tc>
          <w:tcPr>
            <w:tcW w:w="7601" w:type="dxa"/>
            <w:tcBorders>
              <w:right w:val="single" w:color="000000" w:sz="2" w:space="0"/>
            </w:tcBorders>
            <w:vAlign w:val="top"/>
          </w:tcPr>
          <w:p w14:paraId="4E771BCA">
            <w:pPr>
              <w:pStyle w:val="27"/>
              <w:keepNext w:val="0"/>
              <w:keepLines w:val="0"/>
              <w:pageBreakBefore w:val="0"/>
              <w:wordWrap/>
              <w:overflowPunct/>
              <w:topLinePunct/>
              <w:bidi w:val="0"/>
              <w:spacing w:before="203" w:line="222" w:lineRule="auto"/>
              <w:ind w:left="120"/>
              <w:rPr>
                <w:sz w:val="24"/>
                <w:szCs w:val="24"/>
              </w:rPr>
            </w:pPr>
            <w:r>
              <w:rPr>
                <w:spacing w:val="-2"/>
                <w:sz w:val="24"/>
                <w:szCs w:val="24"/>
              </w:rPr>
              <w:t>从投标截止日起60天（日历天）</w:t>
            </w:r>
          </w:p>
        </w:tc>
      </w:tr>
      <w:tr w14:paraId="3B33EA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77" w:hRule="atLeast"/>
        </w:trPr>
        <w:tc>
          <w:tcPr>
            <w:tcW w:w="652" w:type="dxa"/>
            <w:tcBorders>
              <w:left w:val="single" w:color="000000" w:sz="2" w:space="0"/>
            </w:tcBorders>
            <w:vAlign w:val="top"/>
          </w:tcPr>
          <w:p w14:paraId="084B3338">
            <w:pPr>
              <w:keepNext w:val="0"/>
              <w:keepLines w:val="0"/>
              <w:pageBreakBefore w:val="0"/>
              <w:wordWrap/>
              <w:overflowPunct/>
              <w:topLinePunct/>
              <w:bidi w:val="0"/>
              <w:spacing w:line="248" w:lineRule="auto"/>
              <w:rPr>
                <w:rFonts w:ascii="Arial"/>
                <w:sz w:val="21"/>
              </w:rPr>
            </w:pPr>
          </w:p>
          <w:p w14:paraId="0E8C8FF5">
            <w:pPr>
              <w:keepNext w:val="0"/>
              <w:keepLines w:val="0"/>
              <w:pageBreakBefore w:val="0"/>
              <w:wordWrap/>
              <w:overflowPunct/>
              <w:topLinePunct/>
              <w:bidi w:val="0"/>
              <w:spacing w:line="249" w:lineRule="auto"/>
              <w:rPr>
                <w:rFonts w:ascii="Arial"/>
                <w:sz w:val="21"/>
              </w:rPr>
            </w:pPr>
          </w:p>
          <w:p w14:paraId="0F4F1EB6">
            <w:pPr>
              <w:keepNext w:val="0"/>
              <w:keepLines w:val="0"/>
              <w:pageBreakBefore w:val="0"/>
              <w:wordWrap/>
              <w:overflowPunct/>
              <w:topLinePunct/>
              <w:bidi w:val="0"/>
              <w:spacing w:line="249" w:lineRule="auto"/>
              <w:rPr>
                <w:rFonts w:ascii="Arial"/>
                <w:sz w:val="21"/>
              </w:rPr>
            </w:pPr>
          </w:p>
          <w:p w14:paraId="08DBC22D">
            <w:pPr>
              <w:keepNext w:val="0"/>
              <w:keepLines w:val="0"/>
              <w:pageBreakBefore w:val="0"/>
              <w:wordWrap/>
              <w:overflowPunct/>
              <w:topLinePunct/>
              <w:bidi w:val="0"/>
              <w:spacing w:line="249" w:lineRule="auto"/>
              <w:rPr>
                <w:rFonts w:ascii="Arial"/>
                <w:sz w:val="21"/>
              </w:rPr>
            </w:pPr>
          </w:p>
          <w:p w14:paraId="4162578B">
            <w:pPr>
              <w:keepNext w:val="0"/>
              <w:keepLines w:val="0"/>
              <w:pageBreakBefore w:val="0"/>
              <w:wordWrap/>
              <w:overflowPunct/>
              <w:topLinePunct/>
              <w:bidi w:val="0"/>
              <w:spacing w:line="249" w:lineRule="auto"/>
              <w:rPr>
                <w:rFonts w:ascii="Arial"/>
                <w:sz w:val="21"/>
              </w:rPr>
            </w:pPr>
          </w:p>
          <w:p w14:paraId="6441FA0F">
            <w:pPr>
              <w:pStyle w:val="27"/>
              <w:keepNext w:val="0"/>
              <w:keepLines w:val="0"/>
              <w:pageBreakBefore w:val="0"/>
              <w:wordWrap/>
              <w:overflowPunct/>
              <w:topLinePunct/>
              <w:bidi w:val="0"/>
              <w:spacing w:before="78" w:line="181" w:lineRule="auto"/>
              <w:ind w:left="226"/>
              <w:rPr>
                <w:sz w:val="24"/>
                <w:szCs w:val="24"/>
              </w:rPr>
            </w:pPr>
            <w:r>
              <w:rPr>
                <w:spacing w:val="-14"/>
                <w:sz w:val="24"/>
                <w:szCs w:val="24"/>
              </w:rPr>
              <w:t>15</w:t>
            </w:r>
          </w:p>
        </w:tc>
        <w:tc>
          <w:tcPr>
            <w:tcW w:w="1754" w:type="dxa"/>
            <w:vAlign w:val="top"/>
          </w:tcPr>
          <w:p w14:paraId="57F88205">
            <w:pPr>
              <w:keepNext w:val="0"/>
              <w:keepLines w:val="0"/>
              <w:pageBreakBefore w:val="0"/>
              <w:wordWrap/>
              <w:overflowPunct/>
              <w:topLinePunct/>
              <w:bidi w:val="0"/>
              <w:rPr>
                <w:rFonts w:ascii="Arial"/>
                <w:sz w:val="21"/>
              </w:rPr>
            </w:pPr>
          </w:p>
          <w:p w14:paraId="2CEE9413">
            <w:pPr>
              <w:keepNext w:val="0"/>
              <w:keepLines w:val="0"/>
              <w:pageBreakBefore w:val="0"/>
              <w:wordWrap/>
              <w:overflowPunct/>
              <w:topLinePunct/>
              <w:bidi w:val="0"/>
              <w:rPr>
                <w:rFonts w:ascii="Arial"/>
                <w:sz w:val="21"/>
              </w:rPr>
            </w:pPr>
          </w:p>
          <w:p w14:paraId="2144A2DB">
            <w:pPr>
              <w:keepNext w:val="0"/>
              <w:keepLines w:val="0"/>
              <w:pageBreakBefore w:val="0"/>
              <w:wordWrap/>
              <w:overflowPunct/>
              <w:topLinePunct/>
              <w:bidi w:val="0"/>
              <w:spacing w:line="241" w:lineRule="auto"/>
              <w:rPr>
                <w:rFonts w:ascii="Arial"/>
                <w:sz w:val="21"/>
              </w:rPr>
            </w:pPr>
          </w:p>
          <w:p w14:paraId="2500B241">
            <w:pPr>
              <w:keepNext w:val="0"/>
              <w:keepLines w:val="0"/>
              <w:pageBreakBefore w:val="0"/>
              <w:wordWrap/>
              <w:overflowPunct/>
              <w:topLinePunct/>
              <w:bidi w:val="0"/>
              <w:spacing w:line="241" w:lineRule="auto"/>
              <w:rPr>
                <w:rFonts w:ascii="Arial"/>
                <w:sz w:val="21"/>
              </w:rPr>
            </w:pPr>
          </w:p>
          <w:p w14:paraId="4C3F7E65">
            <w:pPr>
              <w:keepNext w:val="0"/>
              <w:keepLines w:val="0"/>
              <w:pageBreakBefore w:val="0"/>
              <w:wordWrap/>
              <w:overflowPunct/>
              <w:topLinePunct/>
              <w:bidi w:val="0"/>
              <w:spacing w:line="241" w:lineRule="auto"/>
              <w:rPr>
                <w:rFonts w:ascii="Arial"/>
                <w:sz w:val="21"/>
              </w:rPr>
            </w:pPr>
          </w:p>
          <w:p w14:paraId="3DBC62F0">
            <w:pPr>
              <w:pStyle w:val="27"/>
              <w:keepNext w:val="0"/>
              <w:keepLines w:val="0"/>
              <w:pageBreakBefore w:val="0"/>
              <w:wordWrap/>
              <w:overflowPunct/>
              <w:topLinePunct/>
              <w:bidi w:val="0"/>
              <w:spacing w:before="78" w:line="221" w:lineRule="auto"/>
              <w:ind w:left="283"/>
              <w:rPr>
                <w:sz w:val="24"/>
                <w:szCs w:val="24"/>
              </w:rPr>
            </w:pPr>
            <w:r>
              <w:rPr>
                <w:spacing w:val="-4"/>
                <w:sz w:val="24"/>
                <w:szCs w:val="24"/>
              </w:rPr>
              <w:t>投标保证金</w:t>
            </w:r>
          </w:p>
        </w:tc>
        <w:tc>
          <w:tcPr>
            <w:tcW w:w="7601" w:type="dxa"/>
            <w:tcBorders>
              <w:right w:val="single" w:color="000000" w:sz="2" w:space="0"/>
            </w:tcBorders>
            <w:vAlign w:val="top"/>
          </w:tcPr>
          <w:p w14:paraId="25BDD41F">
            <w:pPr>
              <w:pStyle w:val="27"/>
              <w:keepNext w:val="0"/>
              <w:keepLines w:val="0"/>
              <w:pageBreakBefore w:val="0"/>
              <w:wordWrap/>
              <w:overflowPunct/>
              <w:topLinePunct/>
              <w:bidi w:val="0"/>
              <w:spacing w:before="92" w:line="269" w:lineRule="auto"/>
              <w:ind w:left="120" w:right="110" w:firstLine="6"/>
              <w:rPr>
                <w:sz w:val="24"/>
                <w:szCs w:val="24"/>
              </w:rPr>
            </w:pPr>
            <w:r>
              <w:rPr>
                <w:sz w:val="24"/>
                <w:szCs w:val="24"/>
              </w:rPr>
              <w:t>投标保证金：</w:t>
            </w:r>
            <w:r>
              <w:rPr>
                <w:rFonts w:hint="eastAsia"/>
                <w:sz w:val="24"/>
                <w:szCs w:val="24"/>
                <w:lang w:val="en-US" w:eastAsia="zh-CN"/>
              </w:rPr>
              <w:t>100000</w:t>
            </w:r>
            <w:r>
              <w:rPr>
                <w:sz w:val="24"/>
                <w:szCs w:val="24"/>
              </w:rPr>
              <w:t>元（</w:t>
            </w:r>
            <w:r>
              <w:rPr>
                <w:rFonts w:hint="eastAsia"/>
                <w:sz w:val="24"/>
                <w:szCs w:val="24"/>
                <w:lang w:eastAsia="zh-CN"/>
              </w:rPr>
              <w:t>壹拾</w:t>
            </w:r>
            <w:r>
              <w:rPr>
                <w:sz w:val="24"/>
                <w:szCs w:val="24"/>
              </w:rPr>
              <w:t>万元整</w:t>
            </w:r>
            <w:r>
              <w:rPr>
                <w:spacing w:val="8"/>
                <w:sz w:val="24"/>
                <w:szCs w:val="24"/>
              </w:rPr>
              <w:t>），</w:t>
            </w:r>
            <w:r>
              <w:rPr>
                <w:sz w:val="24"/>
                <w:szCs w:val="24"/>
              </w:rPr>
              <w:t>采用支票、汇票、本票、保函、</w:t>
            </w:r>
            <w:r>
              <w:rPr>
                <w:spacing w:val="1"/>
                <w:sz w:val="24"/>
                <w:szCs w:val="24"/>
              </w:rPr>
              <w:t xml:space="preserve"> </w:t>
            </w:r>
            <w:r>
              <w:rPr>
                <w:spacing w:val="-3"/>
                <w:sz w:val="24"/>
                <w:szCs w:val="24"/>
              </w:rPr>
              <w:t>电汇、网银转账等方式缴纳。电汇或网银转账由供应商单位基本账户汇至</w:t>
            </w:r>
            <w:r>
              <w:rPr>
                <w:rFonts w:hint="eastAsia"/>
                <w:spacing w:val="-3"/>
                <w:sz w:val="24"/>
                <w:szCs w:val="24"/>
                <w:lang w:eastAsia="zh-CN"/>
              </w:rPr>
              <w:t>新疆昌兴源项目管理有限公司</w:t>
            </w:r>
            <w:r>
              <w:rPr>
                <w:spacing w:val="-3"/>
                <w:sz w:val="24"/>
                <w:szCs w:val="24"/>
              </w:rPr>
              <w:t>（开户行：</w:t>
            </w:r>
            <w:r>
              <w:rPr>
                <w:rFonts w:hint="eastAsia"/>
                <w:spacing w:val="-3"/>
                <w:sz w:val="24"/>
                <w:szCs w:val="24"/>
                <w:lang w:eastAsia="zh-CN"/>
              </w:rPr>
              <w:t>新疆昌吉农村商业银行乌伊西路支行</w:t>
            </w:r>
            <w:r>
              <w:rPr>
                <w:spacing w:val="-3"/>
                <w:sz w:val="24"/>
                <w:szCs w:val="24"/>
              </w:rPr>
              <w:t>，开户行行号：</w:t>
            </w:r>
            <w:r>
              <w:rPr>
                <w:rFonts w:hint="eastAsia"/>
                <w:spacing w:val="-3"/>
                <w:sz w:val="24"/>
                <w:szCs w:val="24"/>
                <w:lang w:val="en-US" w:eastAsia="zh-CN"/>
              </w:rPr>
              <w:t>402885000379</w:t>
            </w:r>
            <w:r>
              <w:rPr>
                <w:spacing w:val="-3"/>
                <w:sz w:val="24"/>
                <w:szCs w:val="24"/>
              </w:rPr>
              <w:t>、开户行账号：</w:t>
            </w:r>
            <w:r>
              <w:rPr>
                <w:rFonts w:hint="eastAsia"/>
                <w:b/>
                <w:bCs/>
                <w:spacing w:val="-3"/>
                <w:sz w:val="24"/>
                <w:szCs w:val="24"/>
                <w:lang w:val="en-US" w:eastAsia="zh-CN"/>
              </w:rPr>
              <w:t>806020312010129357526</w:t>
            </w:r>
            <w:r>
              <w:rPr>
                <w:spacing w:val="-3"/>
                <w:sz w:val="24"/>
                <w:szCs w:val="24"/>
              </w:rPr>
              <w:t>）</w:t>
            </w:r>
            <w:r>
              <w:rPr>
                <w:spacing w:val="-2"/>
                <w:sz w:val="24"/>
                <w:szCs w:val="24"/>
              </w:rPr>
              <w:t>不得以现金和其他</w:t>
            </w:r>
            <w:r>
              <w:rPr>
                <w:spacing w:val="-3"/>
                <w:sz w:val="24"/>
                <w:szCs w:val="24"/>
              </w:rPr>
              <w:t>形式缴纳，潜在供应商在缴纳投</w:t>
            </w:r>
            <w:r>
              <w:rPr>
                <w:sz w:val="24"/>
                <w:szCs w:val="24"/>
              </w:rPr>
              <w:t xml:space="preserve"> </w:t>
            </w:r>
            <w:r>
              <w:rPr>
                <w:spacing w:val="-3"/>
                <w:sz w:val="24"/>
                <w:szCs w:val="24"/>
              </w:rPr>
              <w:t>标保证金时，需在进账凭证上明确资金用途和投标项目名称，并注明联</w:t>
            </w:r>
            <w:r>
              <w:rPr>
                <w:spacing w:val="-2"/>
                <w:sz w:val="24"/>
                <w:szCs w:val="24"/>
              </w:rPr>
              <w:t>系人及电话，以便查对核实。</w:t>
            </w:r>
          </w:p>
        </w:tc>
      </w:tr>
      <w:tr w14:paraId="32F521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33" w:hRule="atLeast"/>
        </w:trPr>
        <w:tc>
          <w:tcPr>
            <w:tcW w:w="652" w:type="dxa"/>
            <w:tcBorders>
              <w:left w:val="single" w:color="000000" w:sz="2" w:space="0"/>
            </w:tcBorders>
            <w:vAlign w:val="top"/>
          </w:tcPr>
          <w:p w14:paraId="22737892">
            <w:pPr>
              <w:keepNext w:val="0"/>
              <w:keepLines w:val="0"/>
              <w:pageBreakBefore w:val="0"/>
              <w:wordWrap/>
              <w:overflowPunct/>
              <w:topLinePunct/>
              <w:bidi w:val="0"/>
              <w:spacing w:line="319" w:lineRule="auto"/>
              <w:rPr>
                <w:rFonts w:ascii="Arial"/>
                <w:sz w:val="21"/>
              </w:rPr>
            </w:pPr>
          </w:p>
          <w:p w14:paraId="102D3CE0">
            <w:pPr>
              <w:keepNext w:val="0"/>
              <w:keepLines w:val="0"/>
              <w:pageBreakBefore w:val="0"/>
              <w:wordWrap/>
              <w:overflowPunct/>
              <w:topLinePunct/>
              <w:bidi w:val="0"/>
              <w:spacing w:line="319" w:lineRule="auto"/>
              <w:rPr>
                <w:rFonts w:ascii="Arial"/>
                <w:sz w:val="21"/>
              </w:rPr>
            </w:pPr>
          </w:p>
          <w:p w14:paraId="5DFDFE67">
            <w:pPr>
              <w:pStyle w:val="27"/>
              <w:keepNext w:val="0"/>
              <w:keepLines w:val="0"/>
              <w:pageBreakBefore w:val="0"/>
              <w:wordWrap/>
              <w:overflowPunct/>
              <w:topLinePunct/>
              <w:bidi w:val="0"/>
              <w:spacing w:before="78" w:line="181" w:lineRule="auto"/>
              <w:ind w:left="226"/>
              <w:rPr>
                <w:sz w:val="24"/>
                <w:szCs w:val="24"/>
              </w:rPr>
            </w:pPr>
            <w:r>
              <w:rPr>
                <w:spacing w:val="-14"/>
                <w:sz w:val="24"/>
                <w:szCs w:val="24"/>
              </w:rPr>
              <w:t>16</w:t>
            </w:r>
          </w:p>
        </w:tc>
        <w:tc>
          <w:tcPr>
            <w:tcW w:w="1754" w:type="dxa"/>
            <w:vAlign w:val="top"/>
          </w:tcPr>
          <w:p w14:paraId="32684F2B">
            <w:pPr>
              <w:keepNext w:val="0"/>
              <w:keepLines w:val="0"/>
              <w:pageBreakBefore w:val="0"/>
              <w:wordWrap/>
              <w:overflowPunct/>
              <w:topLinePunct/>
              <w:bidi w:val="0"/>
              <w:spacing w:line="282" w:lineRule="auto"/>
              <w:rPr>
                <w:rFonts w:ascii="Arial"/>
                <w:sz w:val="21"/>
              </w:rPr>
            </w:pPr>
          </w:p>
          <w:p w14:paraId="5EC9B2E0">
            <w:pPr>
              <w:keepNext w:val="0"/>
              <w:keepLines w:val="0"/>
              <w:pageBreakBefore w:val="0"/>
              <w:wordWrap/>
              <w:overflowPunct/>
              <w:topLinePunct/>
              <w:bidi w:val="0"/>
              <w:spacing w:line="283" w:lineRule="auto"/>
              <w:rPr>
                <w:rFonts w:ascii="Arial"/>
                <w:sz w:val="21"/>
              </w:rPr>
            </w:pPr>
          </w:p>
          <w:p w14:paraId="416F7D8C">
            <w:pPr>
              <w:pStyle w:val="27"/>
              <w:keepNext w:val="0"/>
              <w:keepLines w:val="0"/>
              <w:pageBreakBefore w:val="0"/>
              <w:wordWrap/>
              <w:overflowPunct/>
              <w:topLinePunct/>
              <w:bidi w:val="0"/>
              <w:spacing w:before="78" w:line="222" w:lineRule="auto"/>
              <w:ind w:left="163"/>
              <w:rPr>
                <w:sz w:val="24"/>
                <w:szCs w:val="24"/>
              </w:rPr>
            </w:pPr>
            <w:r>
              <w:rPr>
                <w:spacing w:val="-3"/>
                <w:sz w:val="24"/>
                <w:szCs w:val="24"/>
              </w:rPr>
              <w:t>投标文件份数</w:t>
            </w:r>
          </w:p>
        </w:tc>
        <w:tc>
          <w:tcPr>
            <w:tcW w:w="7601" w:type="dxa"/>
            <w:tcBorders>
              <w:right w:val="single" w:color="000000" w:sz="2" w:space="0"/>
            </w:tcBorders>
            <w:vAlign w:val="top"/>
          </w:tcPr>
          <w:p w14:paraId="0248F6A4">
            <w:pPr>
              <w:pStyle w:val="27"/>
              <w:keepNext w:val="0"/>
              <w:keepLines w:val="0"/>
              <w:pageBreakBefore w:val="0"/>
              <w:wordWrap/>
              <w:overflowPunct/>
              <w:topLinePunct/>
              <w:bidi w:val="0"/>
              <w:spacing w:before="104" w:line="219" w:lineRule="auto"/>
              <w:ind w:left="126"/>
              <w:rPr>
                <w:sz w:val="24"/>
                <w:szCs w:val="24"/>
              </w:rPr>
            </w:pPr>
            <w:r>
              <w:rPr>
                <w:spacing w:val="-1"/>
                <w:sz w:val="24"/>
                <w:szCs w:val="24"/>
              </w:rPr>
              <w:t>（1）网上提交：本次电子招投标需要供应商在政府采购云平台</w:t>
            </w:r>
          </w:p>
          <w:p w14:paraId="639130D3">
            <w:pPr>
              <w:pStyle w:val="27"/>
              <w:keepNext w:val="0"/>
              <w:keepLines w:val="0"/>
              <w:pageBreakBefore w:val="0"/>
              <w:wordWrap/>
              <w:overflowPunct/>
              <w:topLinePunct/>
              <w:bidi w:val="0"/>
              <w:spacing w:before="95" w:line="256" w:lineRule="auto"/>
              <w:ind w:left="126" w:right="10"/>
              <w:rPr>
                <w:sz w:val="24"/>
                <w:szCs w:val="24"/>
              </w:rPr>
            </w:pPr>
            <w:r>
              <w:rPr>
                <w:sz w:val="24"/>
                <w:szCs w:val="24"/>
              </w:rPr>
              <w:t>（</w:t>
            </w:r>
            <w:r>
              <w:fldChar w:fldCharType="begin"/>
            </w:r>
            <w:r>
              <w:instrText xml:space="preserve"> HYPERLINK "https://www.zcygov.cn" </w:instrText>
            </w:r>
            <w:r>
              <w:fldChar w:fldCharType="separate"/>
            </w:r>
            <w:r>
              <w:rPr>
                <w:sz w:val="24"/>
                <w:szCs w:val="24"/>
              </w:rPr>
              <w:t>https://www.zcygov.cn</w:t>
            </w:r>
            <w:r>
              <w:rPr>
                <w:sz w:val="24"/>
                <w:szCs w:val="24"/>
              </w:rPr>
              <w:fldChar w:fldCharType="end"/>
            </w:r>
            <w:r>
              <w:rPr>
                <w:sz w:val="24"/>
                <w:szCs w:val="24"/>
              </w:rPr>
              <w:t>）上传电子投标文件。否则视为放弃投标。</w:t>
            </w:r>
            <w:r>
              <w:rPr>
                <w:spacing w:val="6"/>
                <w:sz w:val="24"/>
                <w:szCs w:val="24"/>
              </w:rPr>
              <w:t xml:space="preserve">  </w:t>
            </w:r>
            <w:r>
              <w:rPr>
                <w:spacing w:val="-7"/>
                <w:sz w:val="24"/>
                <w:szCs w:val="24"/>
              </w:rPr>
              <w:t>（2）各供应商在公示期结束后三日内，递交3份电子版投标文件（光盘）</w:t>
            </w:r>
          </w:p>
          <w:p w14:paraId="4498B4C2">
            <w:pPr>
              <w:pStyle w:val="27"/>
              <w:keepNext w:val="0"/>
              <w:keepLines w:val="0"/>
              <w:pageBreakBefore w:val="0"/>
              <w:wordWrap/>
              <w:overflowPunct/>
              <w:topLinePunct/>
              <w:bidi w:val="0"/>
              <w:spacing w:before="93" w:line="215" w:lineRule="auto"/>
              <w:ind w:left="129"/>
              <w:rPr>
                <w:sz w:val="24"/>
                <w:szCs w:val="24"/>
              </w:rPr>
            </w:pPr>
            <w:r>
              <w:rPr>
                <w:spacing w:val="-1"/>
                <w:sz w:val="24"/>
                <w:szCs w:val="24"/>
              </w:rPr>
              <w:t>至招标代理公司；中标单位须同时递交3份纸质版投标文件</w:t>
            </w:r>
            <w:r>
              <w:rPr>
                <w:rFonts w:hint="eastAsia"/>
                <w:spacing w:val="-1"/>
                <w:sz w:val="24"/>
                <w:szCs w:val="24"/>
                <w:lang w:eastAsia="zh-CN"/>
              </w:rPr>
              <w:t>（一正两副）</w:t>
            </w:r>
            <w:r>
              <w:rPr>
                <w:spacing w:val="-1"/>
                <w:sz w:val="24"/>
                <w:szCs w:val="24"/>
              </w:rPr>
              <w:t>。</w:t>
            </w:r>
          </w:p>
        </w:tc>
      </w:tr>
      <w:tr w14:paraId="4E7B32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41" w:hRule="atLeast"/>
        </w:trPr>
        <w:tc>
          <w:tcPr>
            <w:tcW w:w="652" w:type="dxa"/>
            <w:tcBorders>
              <w:left w:val="single" w:color="000000" w:sz="2" w:space="0"/>
            </w:tcBorders>
            <w:vAlign w:val="top"/>
          </w:tcPr>
          <w:p w14:paraId="6B9E2277">
            <w:pPr>
              <w:keepNext w:val="0"/>
              <w:keepLines w:val="0"/>
              <w:pageBreakBefore w:val="0"/>
              <w:wordWrap/>
              <w:overflowPunct/>
              <w:topLinePunct/>
              <w:bidi w:val="0"/>
              <w:spacing w:line="322" w:lineRule="auto"/>
              <w:rPr>
                <w:rFonts w:ascii="Arial"/>
                <w:sz w:val="21"/>
              </w:rPr>
            </w:pPr>
          </w:p>
          <w:p w14:paraId="31238807">
            <w:pPr>
              <w:keepNext w:val="0"/>
              <w:keepLines w:val="0"/>
              <w:pageBreakBefore w:val="0"/>
              <w:wordWrap/>
              <w:overflowPunct/>
              <w:topLinePunct/>
              <w:bidi w:val="0"/>
              <w:spacing w:line="323" w:lineRule="auto"/>
              <w:rPr>
                <w:rFonts w:ascii="Arial"/>
                <w:sz w:val="21"/>
              </w:rPr>
            </w:pPr>
          </w:p>
          <w:p w14:paraId="53C747C7">
            <w:pPr>
              <w:pStyle w:val="27"/>
              <w:keepNext w:val="0"/>
              <w:keepLines w:val="0"/>
              <w:pageBreakBefore w:val="0"/>
              <w:wordWrap/>
              <w:overflowPunct/>
              <w:topLinePunct/>
              <w:bidi w:val="0"/>
              <w:spacing w:before="78" w:line="181" w:lineRule="auto"/>
              <w:ind w:left="226"/>
              <w:rPr>
                <w:sz w:val="24"/>
                <w:szCs w:val="24"/>
              </w:rPr>
            </w:pPr>
            <w:r>
              <w:rPr>
                <w:spacing w:val="-14"/>
                <w:sz w:val="24"/>
                <w:szCs w:val="24"/>
              </w:rPr>
              <w:t>17</w:t>
            </w:r>
          </w:p>
        </w:tc>
        <w:tc>
          <w:tcPr>
            <w:tcW w:w="1754" w:type="dxa"/>
            <w:vAlign w:val="top"/>
          </w:tcPr>
          <w:p w14:paraId="3DDEC5DF">
            <w:pPr>
              <w:keepNext w:val="0"/>
              <w:keepLines w:val="0"/>
              <w:pageBreakBefore w:val="0"/>
              <w:wordWrap/>
              <w:overflowPunct/>
              <w:topLinePunct/>
              <w:bidi w:val="0"/>
              <w:spacing w:line="414" w:lineRule="auto"/>
              <w:rPr>
                <w:rFonts w:ascii="Arial"/>
                <w:sz w:val="21"/>
              </w:rPr>
            </w:pPr>
          </w:p>
          <w:p w14:paraId="24EFDF60">
            <w:pPr>
              <w:pStyle w:val="27"/>
              <w:keepNext w:val="0"/>
              <w:keepLines w:val="0"/>
              <w:pageBreakBefore w:val="0"/>
              <w:wordWrap/>
              <w:overflowPunct/>
              <w:topLinePunct/>
              <w:bidi w:val="0"/>
              <w:spacing w:before="78" w:line="232" w:lineRule="auto"/>
              <w:ind w:left="644" w:right="150" w:hanging="481"/>
              <w:rPr>
                <w:sz w:val="24"/>
                <w:szCs w:val="24"/>
              </w:rPr>
            </w:pPr>
            <w:r>
              <w:rPr>
                <w:spacing w:val="-3"/>
                <w:sz w:val="24"/>
                <w:szCs w:val="24"/>
              </w:rPr>
              <w:t>投标文件递交</w:t>
            </w:r>
            <w:r>
              <w:rPr>
                <w:spacing w:val="1"/>
                <w:sz w:val="24"/>
                <w:szCs w:val="24"/>
              </w:rPr>
              <w:t xml:space="preserve"> </w:t>
            </w:r>
            <w:r>
              <w:rPr>
                <w:spacing w:val="-9"/>
                <w:sz w:val="24"/>
                <w:szCs w:val="24"/>
              </w:rPr>
              <w:t>地点</w:t>
            </w:r>
          </w:p>
        </w:tc>
        <w:tc>
          <w:tcPr>
            <w:tcW w:w="7601" w:type="dxa"/>
            <w:tcBorders>
              <w:right w:val="single" w:color="000000" w:sz="2" w:space="0"/>
            </w:tcBorders>
            <w:vAlign w:val="top"/>
          </w:tcPr>
          <w:p w14:paraId="3AD72702">
            <w:pPr>
              <w:pStyle w:val="27"/>
              <w:keepNext w:val="0"/>
              <w:keepLines w:val="0"/>
              <w:pageBreakBefore w:val="0"/>
              <w:wordWrap/>
              <w:overflowPunct/>
              <w:topLinePunct/>
              <w:bidi w:val="0"/>
              <w:spacing w:before="111" w:line="215" w:lineRule="auto"/>
              <w:ind w:left="122"/>
              <w:rPr>
                <w:sz w:val="24"/>
                <w:szCs w:val="24"/>
              </w:rPr>
            </w:pPr>
            <w:r>
              <w:rPr>
                <w:spacing w:val="-1"/>
                <w:sz w:val="24"/>
                <w:szCs w:val="24"/>
              </w:rPr>
              <w:t>政府采购云平台（</w:t>
            </w:r>
            <w:r>
              <w:fldChar w:fldCharType="begin"/>
            </w:r>
            <w:r>
              <w:instrText xml:space="preserve"> HYPERLINK "https://www.zcygov.cn" </w:instrText>
            </w:r>
            <w:r>
              <w:fldChar w:fldCharType="separate"/>
            </w:r>
            <w:r>
              <w:rPr>
                <w:spacing w:val="-1"/>
                <w:sz w:val="24"/>
                <w:szCs w:val="24"/>
              </w:rPr>
              <w:t>https://www.zcygov.cn</w:t>
            </w:r>
            <w:r>
              <w:rPr>
                <w:spacing w:val="-1"/>
                <w:sz w:val="24"/>
                <w:szCs w:val="24"/>
              </w:rPr>
              <w:fldChar w:fldCharType="end"/>
            </w:r>
            <w:r>
              <w:rPr>
                <w:spacing w:val="-1"/>
                <w:sz w:val="24"/>
                <w:szCs w:val="24"/>
              </w:rPr>
              <w:t>）。</w:t>
            </w:r>
          </w:p>
          <w:p w14:paraId="1815DD05">
            <w:pPr>
              <w:pStyle w:val="27"/>
              <w:keepNext w:val="0"/>
              <w:keepLines w:val="0"/>
              <w:pageBreakBefore w:val="0"/>
              <w:wordWrap/>
              <w:overflowPunct/>
              <w:topLinePunct/>
              <w:bidi w:val="0"/>
              <w:spacing w:before="99" w:line="267" w:lineRule="auto"/>
              <w:ind w:left="123" w:right="110" w:hanging="1"/>
              <w:jc w:val="both"/>
              <w:rPr>
                <w:sz w:val="24"/>
                <w:szCs w:val="24"/>
              </w:rPr>
            </w:pPr>
            <w:r>
              <w:rPr>
                <w:spacing w:val="-4"/>
                <w:sz w:val="24"/>
                <w:szCs w:val="24"/>
              </w:rPr>
              <w:t>本项目实行电子招投标，供应商应于投标截止时间前将生成的“</w:t>
            </w:r>
            <w:r>
              <w:rPr>
                <w:spacing w:val="-78"/>
                <w:sz w:val="24"/>
                <w:szCs w:val="24"/>
              </w:rPr>
              <w:t xml:space="preserve"> </w:t>
            </w:r>
            <w:r>
              <w:rPr>
                <w:spacing w:val="-4"/>
                <w:sz w:val="24"/>
                <w:szCs w:val="24"/>
              </w:rPr>
              <w:t>电子加</w:t>
            </w:r>
            <w:r>
              <w:rPr>
                <w:sz w:val="24"/>
                <w:szCs w:val="24"/>
              </w:rPr>
              <w:t xml:space="preserve"> </w:t>
            </w:r>
            <w:r>
              <w:rPr>
                <w:spacing w:val="-5"/>
                <w:sz w:val="24"/>
                <w:szCs w:val="24"/>
              </w:rPr>
              <w:t>密投标文件</w:t>
            </w:r>
            <w:r>
              <w:rPr>
                <w:spacing w:val="-82"/>
                <w:sz w:val="24"/>
                <w:szCs w:val="24"/>
              </w:rPr>
              <w:t xml:space="preserve"> </w:t>
            </w:r>
            <w:r>
              <w:rPr>
                <w:spacing w:val="-5"/>
                <w:sz w:val="24"/>
                <w:szCs w:val="24"/>
              </w:rPr>
              <w:t>”上传递交至“政府采购云平台</w:t>
            </w:r>
            <w:r>
              <w:rPr>
                <w:spacing w:val="-88"/>
                <w:sz w:val="24"/>
                <w:szCs w:val="24"/>
              </w:rPr>
              <w:t xml:space="preserve"> </w:t>
            </w:r>
            <w:r>
              <w:rPr>
                <w:spacing w:val="-5"/>
                <w:sz w:val="24"/>
                <w:szCs w:val="24"/>
              </w:rPr>
              <w:t>”，投标截止时间以后上传</w:t>
            </w:r>
            <w:r>
              <w:rPr>
                <w:sz w:val="24"/>
                <w:szCs w:val="24"/>
              </w:rPr>
              <w:t xml:space="preserve"> </w:t>
            </w:r>
            <w:r>
              <w:rPr>
                <w:spacing w:val="-3"/>
                <w:sz w:val="24"/>
                <w:szCs w:val="24"/>
              </w:rPr>
              <w:t>递交的投标文件将被“政府采购云平台</w:t>
            </w:r>
            <w:r>
              <w:rPr>
                <w:spacing w:val="-77"/>
                <w:sz w:val="24"/>
                <w:szCs w:val="24"/>
              </w:rPr>
              <w:t xml:space="preserve"> </w:t>
            </w:r>
            <w:r>
              <w:rPr>
                <w:spacing w:val="-3"/>
                <w:sz w:val="24"/>
                <w:szCs w:val="24"/>
              </w:rPr>
              <w:t>”拒收。</w:t>
            </w:r>
          </w:p>
        </w:tc>
      </w:tr>
      <w:tr w14:paraId="207A33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94" w:hRule="atLeast"/>
        </w:trPr>
        <w:tc>
          <w:tcPr>
            <w:tcW w:w="652" w:type="dxa"/>
            <w:tcBorders>
              <w:left w:val="single" w:color="000000" w:sz="2" w:space="0"/>
            </w:tcBorders>
            <w:vAlign w:val="top"/>
          </w:tcPr>
          <w:p w14:paraId="2BAF65D4">
            <w:pPr>
              <w:keepNext w:val="0"/>
              <w:keepLines w:val="0"/>
              <w:pageBreakBefore w:val="0"/>
              <w:wordWrap/>
              <w:overflowPunct/>
              <w:topLinePunct/>
              <w:bidi w:val="0"/>
              <w:spacing w:line="274" w:lineRule="auto"/>
              <w:rPr>
                <w:rFonts w:ascii="Arial"/>
                <w:sz w:val="21"/>
              </w:rPr>
            </w:pPr>
          </w:p>
          <w:p w14:paraId="402FF6E2">
            <w:pPr>
              <w:pStyle w:val="27"/>
              <w:keepNext w:val="0"/>
              <w:keepLines w:val="0"/>
              <w:pageBreakBefore w:val="0"/>
              <w:wordWrap/>
              <w:overflowPunct/>
              <w:topLinePunct/>
              <w:bidi w:val="0"/>
              <w:spacing w:before="78" w:line="181" w:lineRule="auto"/>
              <w:ind w:left="226"/>
              <w:rPr>
                <w:sz w:val="24"/>
                <w:szCs w:val="24"/>
              </w:rPr>
            </w:pPr>
            <w:r>
              <w:rPr>
                <w:spacing w:val="-14"/>
                <w:sz w:val="24"/>
                <w:szCs w:val="24"/>
              </w:rPr>
              <w:t>18</w:t>
            </w:r>
          </w:p>
        </w:tc>
        <w:tc>
          <w:tcPr>
            <w:tcW w:w="1754" w:type="dxa"/>
            <w:vAlign w:val="top"/>
          </w:tcPr>
          <w:p w14:paraId="56F5CBAC">
            <w:pPr>
              <w:pStyle w:val="27"/>
              <w:keepNext w:val="0"/>
              <w:keepLines w:val="0"/>
              <w:pageBreakBefore w:val="0"/>
              <w:wordWrap/>
              <w:overflowPunct/>
              <w:topLinePunct/>
              <w:bidi w:val="0"/>
              <w:spacing w:before="124" w:line="231" w:lineRule="auto"/>
              <w:ind w:left="645" w:right="270" w:hanging="360"/>
              <w:rPr>
                <w:sz w:val="24"/>
                <w:szCs w:val="24"/>
              </w:rPr>
            </w:pPr>
            <w:r>
              <w:rPr>
                <w:spacing w:val="-4"/>
                <w:sz w:val="24"/>
                <w:szCs w:val="24"/>
              </w:rPr>
              <w:t>评标小组的</w:t>
            </w:r>
            <w:r>
              <w:rPr>
                <w:spacing w:val="2"/>
                <w:sz w:val="24"/>
                <w:szCs w:val="24"/>
              </w:rPr>
              <w:t xml:space="preserve"> </w:t>
            </w:r>
            <w:r>
              <w:rPr>
                <w:spacing w:val="-9"/>
                <w:sz w:val="24"/>
                <w:szCs w:val="24"/>
              </w:rPr>
              <w:t>组成</w:t>
            </w:r>
          </w:p>
        </w:tc>
        <w:tc>
          <w:tcPr>
            <w:tcW w:w="7601" w:type="dxa"/>
            <w:tcBorders>
              <w:right w:val="single" w:color="000000" w:sz="2" w:space="0"/>
            </w:tcBorders>
            <w:vAlign w:val="top"/>
          </w:tcPr>
          <w:p w14:paraId="6DEA73A7">
            <w:pPr>
              <w:pStyle w:val="27"/>
              <w:keepNext w:val="0"/>
              <w:keepLines w:val="0"/>
              <w:pageBreakBefore w:val="0"/>
              <w:wordWrap/>
              <w:overflowPunct/>
              <w:topLinePunct/>
              <w:bidi w:val="0"/>
              <w:spacing w:before="125" w:line="222" w:lineRule="auto"/>
              <w:ind w:left="122"/>
              <w:jc w:val="left"/>
              <w:rPr>
                <w:rFonts w:hint="eastAsia" w:eastAsia="仿宋"/>
                <w:spacing w:val="-1"/>
                <w:sz w:val="24"/>
                <w:szCs w:val="24"/>
                <w:lang w:eastAsia="zh-CN"/>
              </w:rPr>
            </w:pPr>
            <w:r>
              <w:rPr>
                <w:spacing w:val="-1"/>
                <w:sz w:val="24"/>
                <w:szCs w:val="24"/>
              </w:rPr>
              <w:t>评审专家人数：5人</w:t>
            </w:r>
            <w:r>
              <w:rPr>
                <w:rFonts w:hint="eastAsia"/>
                <w:spacing w:val="-1"/>
                <w:sz w:val="24"/>
                <w:szCs w:val="24"/>
                <w:lang w:eastAsia="zh-CN"/>
              </w:rPr>
              <w:t>。</w:t>
            </w:r>
          </w:p>
        </w:tc>
      </w:tr>
      <w:tr w14:paraId="74C675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78" w:hRule="atLeast"/>
        </w:trPr>
        <w:tc>
          <w:tcPr>
            <w:tcW w:w="652" w:type="dxa"/>
            <w:tcBorders>
              <w:left w:val="single" w:color="000000" w:sz="2" w:space="0"/>
            </w:tcBorders>
            <w:vAlign w:val="top"/>
          </w:tcPr>
          <w:p w14:paraId="226FB20C">
            <w:pPr>
              <w:keepNext w:val="0"/>
              <w:keepLines w:val="0"/>
              <w:pageBreakBefore w:val="0"/>
              <w:wordWrap/>
              <w:overflowPunct/>
              <w:topLinePunct/>
              <w:bidi w:val="0"/>
              <w:spacing w:line="257" w:lineRule="auto"/>
              <w:rPr>
                <w:rFonts w:ascii="Arial"/>
                <w:sz w:val="21"/>
              </w:rPr>
            </w:pPr>
          </w:p>
          <w:p w14:paraId="445494F9">
            <w:pPr>
              <w:keepNext w:val="0"/>
              <w:keepLines w:val="0"/>
              <w:pageBreakBefore w:val="0"/>
              <w:wordWrap/>
              <w:overflowPunct/>
              <w:topLinePunct/>
              <w:bidi w:val="0"/>
              <w:spacing w:line="257" w:lineRule="auto"/>
              <w:rPr>
                <w:rFonts w:ascii="Arial"/>
                <w:sz w:val="21"/>
              </w:rPr>
            </w:pPr>
          </w:p>
          <w:p w14:paraId="64FD5DC4">
            <w:pPr>
              <w:keepNext w:val="0"/>
              <w:keepLines w:val="0"/>
              <w:pageBreakBefore w:val="0"/>
              <w:wordWrap/>
              <w:overflowPunct/>
              <w:topLinePunct/>
              <w:bidi w:val="0"/>
              <w:spacing w:line="257" w:lineRule="auto"/>
              <w:rPr>
                <w:rFonts w:ascii="Arial"/>
                <w:sz w:val="21"/>
              </w:rPr>
            </w:pPr>
          </w:p>
          <w:p w14:paraId="127A0226">
            <w:pPr>
              <w:keepNext w:val="0"/>
              <w:keepLines w:val="0"/>
              <w:pageBreakBefore w:val="0"/>
              <w:wordWrap/>
              <w:overflowPunct/>
              <w:topLinePunct/>
              <w:bidi w:val="0"/>
              <w:spacing w:line="257" w:lineRule="auto"/>
              <w:rPr>
                <w:rFonts w:ascii="Arial"/>
                <w:sz w:val="21"/>
              </w:rPr>
            </w:pPr>
          </w:p>
          <w:p w14:paraId="3EF93B33">
            <w:pPr>
              <w:keepNext w:val="0"/>
              <w:keepLines w:val="0"/>
              <w:pageBreakBefore w:val="0"/>
              <w:wordWrap/>
              <w:overflowPunct/>
              <w:topLinePunct/>
              <w:bidi w:val="0"/>
              <w:spacing w:line="257" w:lineRule="auto"/>
              <w:rPr>
                <w:rFonts w:ascii="Arial"/>
                <w:sz w:val="21"/>
              </w:rPr>
            </w:pPr>
          </w:p>
          <w:p w14:paraId="13070DC5">
            <w:pPr>
              <w:keepNext w:val="0"/>
              <w:keepLines w:val="0"/>
              <w:pageBreakBefore w:val="0"/>
              <w:wordWrap/>
              <w:overflowPunct/>
              <w:topLinePunct/>
              <w:bidi w:val="0"/>
              <w:spacing w:line="257" w:lineRule="auto"/>
              <w:rPr>
                <w:rFonts w:ascii="Arial"/>
                <w:sz w:val="21"/>
              </w:rPr>
            </w:pPr>
          </w:p>
          <w:p w14:paraId="326431E1">
            <w:pPr>
              <w:keepNext w:val="0"/>
              <w:keepLines w:val="0"/>
              <w:pageBreakBefore w:val="0"/>
              <w:wordWrap/>
              <w:overflowPunct/>
              <w:topLinePunct/>
              <w:bidi w:val="0"/>
              <w:spacing w:line="257" w:lineRule="auto"/>
              <w:rPr>
                <w:rFonts w:ascii="Arial"/>
                <w:sz w:val="21"/>
              </w:rPr>
            </w:pPr>
          </w:p>
          <w:p w14:paraId="6272F2BB">
            <w:pPr>
              <w:keepNext w:val="0"/>
              <w:keepLines w:val="0"/>
              <w:pageBreakBefore w:val="0"/>
              <w:wordWrap/>
              <w:overflowPunct/>
              <w:topLinePunct/>
              <w:bidi w:val="0"/>
              <w:spacing w:line="258" w:lineRule="auto"/>
              <w:rPr>
                <w:rFonts w:ascii="Arial"/>
                <w:sz w:val="21"/>
              </w:rPr>
            </w:pPr>
          </w:p>
          <w:p w14:paraId="26D446AE">
            <w:pPr>
              <w:pStyle w:val="27"/>
              <w:keepNext w:val="0"/>
              <w:keepLines w:val="0"/>
              <w:pageBreakBefore w:val="0"/>
              <w:wordWrap/>
              <w:overflowPunct/>
              <w:topLinePunct/>
              <w:bidi w:val="0"/>
              <w:spacing w:before="78" w:line="180" w:lineRule="auto"/>
              <w:ind w:left="212"/>
              <w:rPr>
                <w:sz w:val="24"/>
                <w:szCs w:val="24"/>
              </w:rPr>
            </w:pPr>
            <w:r>
              <w:rPr>
                <w:spacing w:val="-6"/>
                <w:sz w:val="24"/>
                <w:szCs w:val="24"/>
              </w:rPr>
              <w:t>20</w:t>
            </w:r>
          </w:p>
        </w:tc>
        <w:tc>
          <w:tcPr>
            <w:tcW w:w="1754" w:type="dxa"/>
            <w:vAlign w:val="top"/>
          </w:tcPr>
          <w:p w14:paraId="2B8AD905">
            <w:pPr>
              <w:keepNext w:val="0"/>
              <w:keepLines w:val="0"/>
              <w:pageBreakBefore w:val="0"/>
              <w:wordWrap/>
              <w:overflowPunct/>
              <w:topLinePunct/>
              <w:bidi w:val="0"/>
              <w:spacing w:line="247" w:lineRule="auto"/>
              <w:rPr>
                <w:rFonts w:ascii="Arial"/>
                <w:sz w:val="21"/>
              </w:rPr>
            </w:pPr>
          </w:p>
          <w:p w14:paraId="60AFEDAF">
            <w:pPr>
              <w:keepNext w:val="0"/>
              <w:keepLines w:val="0"/>
              <w:pageBreakBefore w:val="0"/>
              <w:wordWrap/>
              <w:overflowPunct/>
              <w:topLinePunct/>
              <w:bidi w:val="0"/>
              <w:spacing w:line="247" w:lineRule="auto"/>
              <w:rPr>
                <w:rFonts w:ascii="Arial"/>
                <w:sz w:val="21"/>
              </w:rPr>
            </w:pPr>
          </w:p>
          <w:p w14:paraId="15CD42F5">
            <w:pPr>
              <w:keepNext w:val="0"/>
              <w:keepLines w:val="0"/>
              <w:pageBreakBefore w:val="0"/>
              <w:wordWrap/>
              <w:overflowPunct/>
              <w:topLinePunct/>
              <w:bidi w:val="0"/>
              <w:spacing w:line="247" w:lineRule="auto"/>
              <w:rPr>
                <w:rFonts w:ascii="Arial"/>
                <w:sz w:val="21"/>
              </w:rPr>
            </w:pPr>
          </w:p>
          <w:p w14:paraId="3058D0AB">
            <w:pPr>
              <w:keepNext w:val="0"/>
              <w:keepLines w:val="0"/>
              <w:pageBreakBefore w:val="0"/>
              <w:wordWrap/>
              <w:overflowPunct/>
              <w:topLinePunct/>
              <w:bidi w:val="0"/>
              <w:spacing w:line="247" w:lineRule="auto"/>
              <w:rPr>
                <w:rFonts w:ascii="Arial"/>
                <w:sz w:val="21"/>
              </w:rPr>
            </w:pPr>
          </w:p>
          <w:p w14:paraId="29BEFBD6">
            <w:pPr>
              <w:keepNext w:val="0"/>
              <w:keepLines w:val="0"/>
              <w:pageBreakBefore w:val="0"/>
              <w:wordWrap/>
              <w:overflowPunct/>
              <w:topLinePunct/>
              <w:bidi w:val="0"/>
              <w:spacing w:line="248" w:lineRule="auto"/>
              <w:rPr>
                <w:rFonts w:ascii="Arial"/>
                <w:sz w:val="21"/>
              </w:rPr>
            </w:pPr>
          </w:p>
          <w:p w14:paraId="6CCA87C5">
            <w:pPr>
              <w:keepNext w:val="0"/>
              <w:keepLines w:val="0"/>
              <w:pageBreakBefore w:val="0"/>
              <w:wordWrap/>
              <w:overflowPunct/>
              <w:topLinePunct/>
              <w:bidi w:val="0"/>
              <w:spacing w:line="248" w:lineRule="auto"/>
              <w:rPr>
                <w:rFonts w:ascii="Arial"/>
                <w:sz w:val="21"/>
              </w:rPr>
            </w:pPr>
          </w:p>
          <w:p w14:paraId="022DA969">
            <w:pPr>
              <w:keepNext w:val="0"/>
              <w:keepLines w:val="0"/>
              <w:pageBreakBefore w:val="0"/>
              <w:wordWrap/>
              <w:overflowPunct/>
              <w:topLinePunct/>
              <w:bidi w:val="0"/>
              <w:spacing w:line="248" w:lineRule="auto"/>
              <w:rPr>
                <w:rFonts w:ascii="Arial"/>
                <w:sz w:val="21"/>
              </w:rPr>
            </w:pPr>
          </w:p>
          <w:p w14:paraId="5FB75894">
            <w:pPr>
              <w:keepNext w:val="0"/>
              <w:keepLines w:val="0"/>
              <w:pageBreakBefore w:val="0"/>
              <w:wordWrap/>
              <w:overflowPunct/>
              <w:topLinePunct/>
              <w:bidi w:val="0"/>
              <w:spacing w:line="248" w:lineRule="auto"/>
              <w:rPr>
                <w:rFonts w:ascii="Arial"/>
                <w:sz w:val="21"/>
              </w:rPr>
            </w:pPr>
          </w:p>
          <w:p w14:paraId="4B130F25">
            <w:pPr>
              <w:pStyle w:val="27"/>
              <w:keepNext w:val="0"/>
              <w:keepLines w:val="0"/>
              <w:pageBreakBefore w:val="0"/>
              <w:wordWrap/>
              <w:overflowPunct/>
              <w:topLinePunct/>
              <w:bidi w:val="0"/>
              <w:spacing w:before="78" w:line="222" w:lineRule="auto"/>
              <w:ind w:left="403"/>
              <w:rPr>
                <w:sz w:val="24"/>
                <w:szCs w:val="24"/>
              </w:rPr>
            </w:pPr>
            <w:r>
              <w:rPr>
                <w:spacing w:val="-4"/>
                <w:sz w:val="24"/>
                <w:szCs w:val="24"/>
              </w:rPr>
              <w:t>标前准备</w:t>
            </w:r>
          </w:p>
        </w:tc>
        <w:tc>
          <w:tcPr>
            <w:tcW w:w="7601" w:type="dxa"/>
            <w:tcBorders>
              <w:right w:val="single" w:color="000000" w:sz="2" w:space="0"/>
            </w:tcBorders>
            <w:vAlign w:val="top"/>
          </w:tcPr>
          <w:p w14:paraId="4F62BF2F">
            <w:pPr>
              <w:pStyle w:val="27"/>
              <w:keepNext w:val="0"/>
              <w:keepLines w:val="0"/>
              <w:pageBreakBefore w:val="0"/>
              <w:wordWrap/>
              <w:overflowPunct/>
              <w:topLinePunct/>
              <w:bidi w:val="0"/>
              <w:spacing w:before="197" w:line="269" w:lineRule="auto"/>
              <w:ind w:left="121" w:right="110" w:firstLine="10"/>
              <w:rPr>
                <w:sz w:val="24"/>
                <w:szCs w:val="24"/>
              </w:rPr>
            </w:pPr>
            <w:r>
              <w:rPr>
                <w:spacing w:val="-1"/>
                <w:sz w:val="24"/>
                <w:szCs w:val="24"/>
              </w:rPr>
              <w:t>1、本项目实行电子招投标，供应商须登录政采云平台申请获取招标文</w:t>
            </w:r>
            <w:r>
              <w:rPr>
                <w:spacing w:val="3"/>
                <w:sz w:val="24"/>
                <w:szCs w:val="24"/>
              </w:rPr>
              <w:t xml:space="preserve"> </w:t>
            </w:r>
            <w:r>
              <w:rPr>
                <w:spacing w:val="-3"/>
                <w:sz w:val="24"/>
                <w:szCs w:val="24"/>
              </w:rPr>
              <w:t>件，并需要使用CA锁，登录政采云电子投标客户端制作投标文件，若供</w:t>
            </w:r>
            <w:r>
              <w:rPr>
                <w:spacing w:val="14"/>
                <w:sz w:val="24"/>
                <w:szCs w:val="24"/>
              </w:rPr>
              <w:t xml:space="preserve"> </w:t>
            </w:r>
            <w:r>
              <w:rPr>
                <w:spacing w:val="-4"/>
                <w:sz w:val="24"/>
                <w:szCs w:val="24"/>
              </w:rPr>
              <w:t>应商参与投标,</w:t>
            </w:r>
            <w:r>
              <w:rPr>
                <w:spacing w:val="-49"/>
                <w:sz w:val="24"/>
                <w:szCs w:val="24"/>
              </w:rPr>
              <w:t xml:space="preserve"> </w:t>
            </w:r>
            <w:r>
              <w:rPr>
                <w:spacing w:val="-4"/>
                <w:sz w:val="24"/>
                <w:szCs w:val="24"/>
              </w:rPr>
              <w:t>自行承担与投标有关的一切费用。</w:t>
            </w:r>
          </w:p>
          <w:p w14:paraId="531E458E">
            <w:pPr>
              <w:pStyle w:val="27"/>
              <w:keepNext w:val="0"/>
              <w:keepLines w:val="0"/>
              <w:pageBreakBefore w:val="0"/>
              <w:wordWrap/>
              <w:overflowPunct/>
              <w:topLinePunct/>
              <w:bidi w:val="0"/>
              <w:spacing w:before="90" w:line="269" w:lineRule="auto"/>
              <w:ind w:left="120" w:right="110" w:hanging="3"/>
              <w:rPr>
                <w:sz w:val="24"/>
                <w:szCs w:val="24"/>
              </w:rPr>
            </w:pPr>
            <w:r>
              <w:rPr>
                <w:spacing w:val="-1"/>
                <w:sz w:val="24"/>
                <w:szCs w:val="24"/>
              </w:rPr>
              <w:t>2、各供应商应在开标前确保是新疆维吾尔自治区政府采购网正式注册</w:t>
            </w:r>
            <w:r>
              <w:rPr>
                <w:spacing w:val="18"/>
                <w:sz w:val="24"/>
                <w:szCs w:val="24"/>
              </w:rPr>
              <w:t xml:space="preserve"> </w:t>
            </w:r>
            <w:r>
              <w:rPr>
                <w:spacing w:val="-3"/>
                <w:sz w:val="24"/>
                <w:szCs w:val="24"/>
              </w:rPr>
              <w:t>入库的供应商，并完成CA数字证书申领。因未注册入库、未办理CA数字</w:t>
            </w:r>
            <w:r>
              <w:rPr>
                <w:spacing w:val="18"/>
                <w:sz w:val="24"/>
                <w:szCs w:val="24"/>
              </w:rPr>
              <w:t xml:space="preserve"> </w:t>
            </w:r>
            <w:r>
              <w:rPr>
                <w:spacing w:val="-1"/>
                <w:sz w:val="24"/>
                <w:szCs w:val="24"/>
              </w:rPr>
              <w:t>证书等原因造成无法投标或投标失败等后果的由供应商自行承担。</w:t>
            </w:r>
          </w:p>
          <w:p w14:paraId="76C19C6C">
            <w:pPr>
              <w:pStyle w:val="27"/>
              <w:keepNext w:val="0"/>
              <w:keepLines w:val="0"/>
              <w:pageBreakBefore w:val="0"/>
              <w:wordWrap/>
              <w:overflowPunct/>
              <w:topLinePunct/>
              <w:bidi w:val="0"/>
              <w:spacing w:before="91" w:line="222" w:lineRule="auto"/>
              <w:ind w:left="119"/>
              <w:rPr>
                <w:sz w:val="24"/>
                <w:szCs w:val="24"/>
              </w:rPr>
            </w:pPr>
            <w:r>
              <w:rPr>
                <w:spacing w:val="-1"/>
                <w:sz w:val="24"/>
                <w:szCs w:val="24"/>
              </w:rPr>
              <w:t>3、供应商可前往新疆政府采购网</w:t>
            </w:r>
          </w:p>
          <w:p w14:paraId="057B0B47">
            <w:pPr>
              <w:pStyle w:val="27"/>
              <w:keepNext w:val="0"/>
              <w:keepLines w:val="0"/>
              <w:pageBreakBefore w:val="0"/>
              <w:wordWrap/>
              <w:overflowPunct/>
              <w:topLinePunct/>
              <w:bidi w:val="0"/>
              <w:spacing w:before="95" w:line="274" w:lineRule="auto"/>
              <w:ind w:left="120" w:right="26" w:firstLine="5"/>
              <w:rPr>
                <w:sz w:val="24"/>
                <w:szCs w:val="24"/>
              </w:rPr>
            </w:pPr>
            <w:r>
              <w:rPr>
                <w:spacing w:val="-2"/>
                <w:sz w:val="24"/>
                <w:szCs w:val="24"/>
              </w:rPr>
              <w:t>（</w:t>
            </w:r>
            <w:r>
              <w:fldChar w:fldCharType="begin"/>
            </w:r>
            <w:r>
              <w:instrText xml:space="preserve"> HYPERLINK "http://www.ccgp-xinjiang.gov.cn/" </w:instrText>
            </w:r>
            <w:r>
              <w:fldChar w:fldCharType="separate"/>
            </w:r>
            <w:r>
              <w:rPr>
                <w:spacing w:val="-2"/>
                <w:sz w:val="24"/>
                <w:szCs w:val="24"/>
              </w:rPr>
              <w:t>http://www.ccgp-xinjiang.gov.cn/</w:t>
            </w:r>
            <w:r>
              <w:rPr>
                <w:spacing w:val="-2"/>
                <w:sz w:val="24"/>
                <w:szCs w:val="24"/>
              </w:rPr>
              <w:fldChar w:fldCharType="end"/>
            </w:r>
            <w:r>
              <w:rPr>
                <w:spacing w:val="-2"/>
                <w:sz w:val="24"/>
                <w:szCs w:val="24"/>
              </w:rPr>
              <w:t>）下载专区，下</w:t>
            </w:r>
            <w:r>
              <w:rPr>
                <w:spacing w:val="-3"/>
                <w:sz w:val="24"/>
                <w:szCs w:val="24"/>
              </w:rPr>
              <w:t xml:space="preserve">载政采云电子投 标客户端，安装完成后，可通过账号密码或CA登录客户端进行投标文件 </w:t>
            </w:r>
            <w:r>
              <w:rPr>
                <w:spacing w:val="-7"/>
                <w:sz w:val="24"/>
                <w:szCs w:val="24"/>
              </w:rPr>
              <w:t>制作。在使用政采云电子投标客户端时，建议使用WIN7及以上操作系统。</w:t>
            </w:r>
            <w:r>
              <w:rPr>
                <w:sz w:val="24"/>
                <w:szCs w:val="24"/>
              </w:rPr>
              <w:t xml:space="preserve"> </w:t>
            </w:r>
            <w:r>
              <w:rPr>
                <w:spacing w:val="-1"/>
                <w:sz w:val="24"/>
                <w:szCs w:val="24"/>
              </w:rPr>
              <w:t>如有问题可拨打政采云客户服务热线95763进行咨询。</w:t>
            </w:r>
          </w:p>
        </w:tc>
      </w:tr>
    </w:tbl>
    <w:p w14:paraId="4ED19F4F">
      <w:pPr>
        <w:keepNext w:val="0"/>
        <w:keepLines w:val="0"/>
        <w:pageBreakBefore w:val="0"/>
        <w:wordWrap/>
        <w:overflowPunct/>
        <w:topLinePunct/>
        <w:bidi w:val="0"/>
        <w:sectPr>
          <w:footerReference r:id="rId9" w:type="default"/>
          <w:pgSz w:w="11906" w:h="16839"/>
          <w:pgMar w:top="400" w:right="935" w:bottom="1123" w:left="958" w:header="0" w:footer="949" w:gutter="0"/>
          <w:pgNumType w:fmt="decimal"/>
          <w:cols w:space="720" w:num="1"/>
        </w:sectPr>
      </w:pPr>
    </w:p>
    <w:p w14:paraId="5B0B0867">
      <w:pPr>
        <w:keepNext w:val="0"/>
        <w:keepLines w:val="0"/>
        <w:pageBreakBefore w:val="0"/>
        <w:wordWrap/>
        <w:overflowPunct/>
        <w:topLinePunct/>
        <w:bidi w:val="0"/>
        <w:spacing w:before="13"/>
      </w:pPr>
    </w:p>
    <w:p w14:paraId="73C0F612">
      <w:pPr>
        <w:keepNext w:val="0"/>
        <w:keepLines w:val="0"/>
        <w:pageBreakBefore w:val="0"/>
        <w:wordWrap/>
        <w:overflowPunct/>
        <w:topLinePunct/>
        <w:bidi w:val="0"/>
        <w:spacing w:before="13"/>
      </w:pPr>
    </w:p>
    <w:tbl>
      <w:tblPr>
        <w:tblStyle w:val="26"/>
        <w:tblW w:w="10007" w:type="dxa"/>
        <w:tblInd w:w="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52"/>
        <w:gridCol w:w="1754"/>
        <w:gridCol w:w="7601"/>
      </w:tblGrid>
      <w:tr w14:paraId="084CB1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2" w:hRule="atLeast"/>
        </w:trPr>
        <w:tc>
          <w:tcPr>
            <w:tcW w:w="652" w:type="dxa"/>
            <w:tcBorders>
              <w:top w:val="single" w:color="000000" w:sz="2" w:space="0"/>
              <w:left w:val="single" w:color="000000" w:sz="2" w:space="0"/>
            </w:tcBorders>
            <w:vAlign w:val="top"/>
          </w:tcPr>
          <w:p w14:paraId="05B467BA">
            <w:pPr>
              <w:pStyle w:val="27"/>
              <w:keepNext w:val="0"/>
              <w:keepLines w:val="0"/>
              <w:pageBreakBefore w:val="0"/>
              <w:wordWrap/>
              <w:overflowPunct/>
              <w:topLinePunct/>
              <w:bidi w:val="0"/>
              <w:spacing w:before="208" w:line="222" w:lineRule="auto"/>
              <w:ind w:left="96"/>
              <w:rPr>
                <w:sz w:val="24"/>
                <w:szCs w:val="24"/>
              </w:rPr>
            </w:pPr>
            <w:r>
              <w:rPr>
                <w:spacing w:val="-8"/>
                <w:sz w:val="24"/>
                <w:szCs w:val="24"/>
              </w:rPr>
              <w:t>序号</w:t>
            </w:r>
          </w:p>
        </w:tc>
        <w:tc>
          <w:tcPr>
            <w:tcW w:w="1754" w:type="dxa"/>
            <w:tcBorders>
              <w:top w:val="single" w:color="000000" w:sz="2" w:space="0"/>
            </w:tcBorders>
            <w:vAlign w:val="top"/>
          </w:tcPr>
          <w:p w14:paraId="7C1E4B71">
            <w:pPr>
              <w:pStyle w:val="27"/>
              <w:keepNext w:val="0"/>
              <w:keepLines w:val="0"/>
              <w:pageBreakBefore w:val="0"/>
              <w:wordWrap/>
              <w:overflowPunct/>
              <w:topLinePunct/>
              <w:bidi w:val="0"/>
              <w:spacing w:before="208" w:line="222" w:lineRule="auto"/>
              <w:ind w:left="673"/>
              <w:rPr>
                <w:sz w:val="24"/>
                <w:szCs w:val="24"/>
              </w:rPr>
            </w:pPr>
            <w:r>
              <w:rPr>
                <w:spacing w:val="-23"/>
                <w:sz w:val="24"/>
                <w:szCs w:val="24"/>
              </w:rPr>
              <w:t>内容</w:t>
            </w:r>
          </w:p>
        </w:tc>
        <w:tc>
          <w:tcPr>
            <w:tcW w:w="7601" w:type="dxa"/>
            <w:tcBorders>
              <w:top w:val="single" w:color="000000" w:sz="2" w:space="0"/>
              <w:right w:val="single" w:color="000000" w:sz="2" w:space="0"/>
            </w:tcBorders>
            <w:vAlign w:val="top"/>
          </w:tcPr>
          <w:p w14:paraId="181B943F">
            <w:pPr>
              <w:pStyle w:val="27"/>
              <w:keepNext w:val="0"/>
              <w:keepLines w:val="0"/>
              <w:pageBreakBefore w:val="0"/>
              <w:wordWrap/>
              <w:overflowPunct/>
              <w:topLinePunct/>
              <w:bidi w:val="0"/>
              <w:spacing w:before="208" w:line="222" w:lineRule="auto"/>
              <w:ind w:left="3211"/>
              <w:rPr>
                <w:sz w:val="24"/>
                <w:szCs w:val="24"/>
              </w:rPr>
            </w:pPr>
            <w:r>
              <w:rPr>
                <w:spacing w:val="-4"/>
                <w:sz w:val="24"/>
                <w:szCs w:val="24"/>
              </w:rPr>
              <w:t>说明和要求</w:t>
            </w:r>
          </w:p>
        </w:tc>
      </w:tr>
      <w:tr w14:paraId="1113ED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87" w:hRule="atLeast"/>
        </w:trPr>
        <w:tc>
          <w:tcPr>
            <w:tcW w:w="652" w:type="dxa"/>
            <w:tcBorders>
              <w:left w:val="single" w:color="000000" w:sz="2" w:space="0"/>
            </w:tcBorders>
            <w:vAlign w:val="top"/>
          </w:tcPr>
          <w:p w14:paraId="178C37CB">
            <w:pPr>
              <w:keepNext w:val="0"/>
              <w:keepLines w:val="0"/>
              <w:pageBreakBefore w:val="0"/>
              <w:wordWrap/>
              <w:overflowPunct/>
              <w:topLinePunct/>
              <w:bidi w:val="0"/>
              <w:spacing w:line="306" w:lineRule="auto"/>
              <w:rPr>
                <w:rFonts w:ascii="Arial"/>
                <w:sz w:val="21"/>
              </w:rPr>
            </w:pPr>
          </w:p>
          <w:p w14:paraId="496F3A61">
            <w:pPr>
              <w:keepNext w:val="0"/>
              <w:keepLines w:val="0"/>
              <w:pageBreakBefore w:val="0"/>
              <w:wordWrap/>
              <w:overflowPunct/>
              <w:topLinePunct/>
              <w:bidi w:val="0"/>
              <w:spacing w:line="307" w:lineRule="auto"/>
              <w:rPr>
                <w:rFonts w:ascii="Arial"/>
                <w:sz w:val="21"/>
              </w:rPr>
            </w:pPr>
          </w:p>
          <w:p w14:paraId="717D762B">
            <w:pPr>
              <w:pStyle w:val="27"/>
              <w:keepNext w:val="0"/>
              <w:keepLines w:val="0"/>
              <w:pageBreakBefore w:val="0"/>
              <w:wordWrap/>
              <w:overflowPunct/>
              <w:topLinePunct/>
              <w:bidi w:val="0"/>
              <w:spacing w:before="78" w:line="181" w:lineRule="auto"/>
              <w:ind w:left="212"/>
              <w:rPr>
                <w:sz w:val="24"/>
                <w:szCs w:val="24"/>
              </w:rPr>
            </w:pPr>
            <w:r>
              <w:rPr>
                <w:spacing w:val="-6"/>
                <w:sz w:val="24"/>
                <w:szCs w:val="24"/>
              </w:rPr>
              <w:t>21</w:t>
            </w:r>
          </w:p>
        </w:tc>
        <w:tc>
          <w:tcPr>
            <w:tcW w:w="1754" w:type="dxa"/>
            <w:vAlign w:val="top"/>
          </w:tcPr>
          <w:p w14:paraId="5946162B">
            <w:pPr>
              <w:keepNext w:val="0"/>
              <w:keepLines w:val="0"/>
              <w:pageBreakBefore w:val="0"/>
              <w:wordWrap/>
              <w:overflowPunct/>
              <w:topLinePunct/>
              <w:bidi w:val="0"/>
              <w:spacing w:line="383" w:lineRule="auto"/>
              <w:rPr>
                <w:rFonts w:ascii="Arial"/>
                <w:sz w:val="21"/>
              </w:rPr>
            </w:pPr>
          </w:p>
          <w:p w14:paraId="1459F88F">
            <w:pPr>
              <w:pStyle w:val="27"/>
              <w:keepNext w:val="0"/>
              <w:keepLines w:val="0"/>
              <w:pageBreakBefore w:val="0"/>
              <w:wordWrap/>
              <w:overflowPunct/>
              <w:topLinePunct/>
              <w:bidi w:val="0"/>
              <w:spacing w:before="78" w:line="231" w:lineRule="auto"/>
              <w:ind w:left="660" w:right="150" w:hanging="497"/>
              <w:rPr>
                <w:sz w:val="24"/>
                <w:szCs w:val="24"/>
              </w:rPr>
            </w:pPr>
            <w:r>
              <w:rPr>
                <w:spacing w:val="-3"/>
                <w:sz w:val="24"/>
                <w:szCs w:val="24"/>
              </w:rPr>
              <w:t>投标文件解密</w:t>
            </w:r>
            <w:r>
              <w:rPr>
                <w:spacing w:val="1"/>
                <w:sz w:val="24"/>
                <w:szCs w:val="24"/>
              </w:rPr>
              <w:t xml:space="preserve"> </w:t>
            </w:r>
            <w:r>
              <w:rPr>
                <w:spacing w:val="-17"/>
                <w:sz w:val="24"/>
                <w:szCs w:val="24"/>
              </w:rPr>
              <w:t>时间</w:t>
            </w:r>
          </w:p>
        </w:tc>
        <w:tc>
          <w:tcPr>
            <w:tcW w:w="7601" w:type="dxa"/>
            <w:tcBorders>
              <w:right w:val="single" w:color="000000" w:sz="2" w:space="0"/>
            </w:tcBorders>
            <w:vAlign w:val="top"/>
          </w:tcPr>
          <w:p w14:paraId="2ADDA8B2">
            <w:pPr>
              <w:pStyle w:val="27"/>
              <w:keepNext w:val="0"/>
              <w:keepLines w:val="0"/>
              <w:pageBreakBefore w:val="0"/>
              <w:wordWrap/>
              <w:overflowPunct/>
              <w:topLinePunct/>
              <w:bidi w:val="0"/>
              <w:spacing w:before="252" w:line="280" w:lineRule="auto"/>
              <w:ind w:left="120" w:right="110"/>
              <w:jc w:val="both"/>
              <w:rPr>
                <w:sz w:val="24"/>
                <w:szCs w:val="24"/>
              </w:rPr>
            </w:pPr>
            <w:r>
              <w:rPr>
                <w:spacing w:val="-8"/>
                <w:sz w:val="24"/>
                <w:szCs w:val="24"/>
              </w:rPr>
              <w:t>投标文件开启时间后</w:t>
            </w:r>
            <w:r>
              <w:rPr>
                <w:spacing w:val="-47"/>
                <w:sz w:val="24"/>
                <w:szCs w:val="24"/>
              </w:rPr>
              <w:t xml:space="preserve"> </w:t>
            </w:r>
            <w:r>
              <w:rPr>
                <w:spacing w:val="-8"/>
                <w:sz w:val="24"/>
                <w:szCs w:val="24"/>
              </w:rPr>
              <w:t>30</w:t>
            </w:r>
            <w:r>
              <w:rPr>
                <w:spacing w:val="-41"/>
                <w:sz w:val="24"/>
                <w:szCs w:val="24"/>
              </w:rPr>
              <w:t xml:space="preserve"> </w:t>
            </w:r>
            <w:r>
              <w:rPr>
                <w:spacing w:val="-8"/>
                <w:sz w:val="24"/>
                <w:szCs w:val="24"/>
              </w:rPr>
              <w:t>分钟内供应商可以登录“政</w:t>
            </w:r>
            <w:r>
              <w:rPr>
                <w:spacing w:val="-9"/>
                <w:sz w:val="24"/>
                <w:szCs w:val="24"/>
              </w:rPr>
              <w:t>采云</w:t>
            </w:r>
            <w:r>
              <w:rPr>
                <w:spacing w:val="-88"/>
                <w:sz w:val="24"/>
                <w:szCs w:val="24"/>
              </w:rPr>
              <w:t xml:space="preserve"> </w:t>
            </w:r>
            <w:r>
              <w:rPr>
                <w:spacing w:val="-9"/>
                <w:sz w:val="24"/>
                <w:szCs w:val="24"/>
              </w:rPr>
              <w:t>”平台，用“项</w:t>
            </w:r>
            <w:r>
              <w:rPr>
                <w:sz w:val="24"/>
                <w:szCs w:val="24"/>
              </w:rPr>
              <w:t xml:space="preserve"> 目采购-开标评标</w:t>
            </w:r>
            <w:r>
              <w:rPr>
                <w:spacing w:val="-82"/>
                <w:sz w:val="24"/>
                <w:szCs w:val="24"/>
              </w:rPr>
              <w:t xml:space="preserve"> </w:t>
            </w:r>
            <w:r>
              <w:rPr>
                <w:sz w:val="24"/>
                <w:szCs w:val="24"/>
              </w:rPr>
              <w:t xml:space="preserve">”功能进行解密投标文件。若供应商在规定时间内未 </w:t>
            </w:r>
            <w:r>
              <w:rPr>
                <w:spacing w:val="-2"/>
                <w:sz w:val="24"/>
                <w:szCs w:val="24"/>
              </w:rPr>
              <w:t>按时解密的，视为投标文件撤回。</w:t>
            </w:r>
          </w:p>
        </w:tc>
      </w:tr>
      <w:tr w14:paraId="6E0B0C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14" w:hRule="atLeast"/>
        </w:trPr>
        <w:tc>
          <w:tcPr>
            <w:tcW w:w="652" w:type="dxa"/>
            <w:tcBorders>
              <w:left w:val="single" w:color="000000" w:sz="2" w:space="0"/>
            </w:tcBorders>
            <w:vAlign w:val="top"/>
          </w:tcPr>
          <w:p w14:paraId="3CC5F257">
            <w:pPr>
              <w:keepNext w:val="0"/>
              <w:keepLines w:val="0"/>
              <w:pageBreakBefore w:val="0"/>
              <w:wordWrap/>
              <w:overflowPunct/>
              <w:topLinePunct/>
              <w:bidi w:val="0"/>
              <w:spacing w:line="272" w:lineRule="auto"/>
              <w:rPr>
                <w:rFonts w:ascii="Arial"/>
                <w:sz w:val="21"/>
              </w:rPr>
            </w:pPr>
          </w:p>
          <w:p w14:paraId="3B281160">
            <w:pPr>
              <w:pStyle w:val="27"/>
              <w:keepNext w:val="0"/>
              <w:keepLines w:val="0"/>
              <w:pageBreakBefore w:val="0"/>
              <w:wordWrap/>
              <w:overflowPunct/>
              <w:topLinePunct/>
              <w:bidi w:val="0"/>
              <w:spacing w:before="78" w:line="180" w:lineRule="auto"/>
              <w:ind w:left="212"/>
              <w:rPr>
                <w:sz w:val="24"/>
                <w:szCs w:val="24"/>
              </w:rPr>
            </w:pPr>
            <w:r>
              <w:rPr>
                <w:spacing w:val="-6"/>
                <w:sz w:val="24"/>
                <w:szCs w:val="24"/>
              </w:rPr>
              <w:t>22</w:t>
            </w:r>
          </w:p>
        </w:tc>
        <w:tc>
          <w:tcPr>
            <w:tcW w:w="1754" w:type="dxa"/>
            <w:vAlign w:val="top"/>
          </w:tcPr>
          <w:p w14:paraId="3FCA1111">
            <w:pPr>
              <w:keepNext w:val="0"/>
              <w:keepLines w:val="0"/>
              <w:pageBreakBefore w:val="0"/>
              <w:wordWrap/>
              <w:overflowPunct/>
              <w:topLinePunct/>
              <w:bidi w:val="0"/>
              <w:spacing w:line="258" w:lineRule="auto"/>
              <w:rPr>
                <w:rFonts w:ascii="Arial"/>
                <w:sz w:val="21"/>
              </w:rPr>
            </w:pPr>
          </w:p>
          <w:p w14:paraId="0210C8A2">
            <w:pPr>
              <w:pStyle w:val="27"/>
              <w:keepNext w:val="0"/>
              <w:keepLines w:val="0"/>
              <w:pageBreakBefore w:val="0"/>
              <w:wordWrap/>
              <w:overflowPunct/>
              <w:topLinePunct/>
              <w:bidi w:val="0"/>
              <w:spacing w:before="78" w:line="222" w:lineRule="auto"/>
              <w:ind w:left="43"/>
              <w:rPr>
                <w:sz w:val="24"/>
                <w:szCs w:val="24"/>
              </w:rPr>
            </w:pPr>
            <w:r>
              <w:rPr>
                <w:spacing w:val="-3"/>
                <w:sz w:val="24"/>
                <w:szCs w:val="24"/>
              </w:rPr>
              <w:t>招标代理服务费</w:t>
            </w:r>
          </w:p>
        </w:tc>
        <w:tc>
          <w:tcPr>
            <w:tcW w:w="7601" w:type="dxa"/>
            <w:tcBorders>
              <w:right w:val="single" w:color="000000" w:sz="2" w:space="0"/>
            </w:tcBorders>
            <w:vAlign w:val="top"/>
          </w:tcPr>
          <w:p w14:paraId="2C981D0F">
            <w:pPr>
              <w:pStyle w:val="27"/>
              <w:keepNext w:val="0"/>
              <w:keepLines w:val="0"/>
              <w:pageBreakBefore w:val="0"/>
              <w:wordWrap/>
              <w:overflowPunct/>
              <w:topLinePunct/>
              <w:bidi w:val="0"/>
              <w:spacing w:before="258" w:line="286" w:lineRule="auto"/>
              <w:ind w:left="120" w:right="110" w:firstLine="1"/>
              <w:jc w:val="both"/>
              <w:rPr>
                <w:sz w:val="24"/>
                <w:szCs w:val="24"/>
              </w:rPr>
            </w:pPr>
            <w:r>
              <w:rPr>
                <w:rFonts w:hint="eastAsia"/>
                <w:sz w:val="24"/>
                <w:szCs w:val="24"/>
              </w:rPr>
              <w:t xml:space="preserve"> </w:t>
            </w:r>
            <w:r>
              <w:rPr>
                <w:rFonts w:hint="eastAsia" w:ascii="宋体" w:hAnsi="宋体" w:cs="Times New Roman"/>
                <w:sz w:val="22"/>
                <w:szCs w:val="22"/>
                <w:lang w:val="zh-CN" w:eastAsia="zh-CN"/>
              </w:rPr>
              <w:t>依据国家发改委《关于降低部分建设项目收费标准规范收费行为等有关问题的通知》（发改价</w:t>
            </w:r>
            <w:r>
              <w:rPr>
                <w:rFonts w:hint="eastAsia"/>
                <w:spacing w:val="-1"/>
                <w:sz w:val="24"/>
                <w:szCs w:val="24"/>
                <w:lang w:val="zh-CN" w:eastAsia="zh-CN"/>
              </w:rPr>
              <w:t>格（2011）534 号文）规定及发改委(计价格[2002]1980号</w:t>
            </w:r>
            <w:r>
              <w:rPr>
                <w:rFonts w:hint="eastAsia" w:ascii="宋体" w:hAnsi="宋体" w:cs="Times New Roman"/>
                <w:sz w:val="22"/>
                <w:szCs w:val="22"/>
                <w:lang w:val="zh-CN" w:eastAsia="zh-CN"/>
              </w:rPr>
              <w:t>文</w:t>
            </w:r>
            <w:r>
              <w:rPr>
                <w:rFonts w:hint="eastAsia"/>
                <w:sz w:val="24"/>
                <w:szCs w:val="24"/>
              </w:rPr>
              <w:t>采用差额定率累进法计算代理报酬，由中标人支付。</w:t>
            </w:r>
          </w:p>
        </w:tc>
      </w:tr>
      <w:tr w14:paraId="1C0F46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89" w:hRule="atLeast"/>
        </w:trPr>
        <w:tc>
          <w:tcPr>
            <w:tcW w:w="652" w:type="dxa"/>
            <w:tcBorders>
              <w:left w:val="single" w:color="000000" w:sz="2" w:space="0"/>
            </w:tcBorders>
            <w:vAlign w:val="top"/>
          </w:tcPr>
          <w:p w14:paraId="734E7BBA">
            <w:pPr>
              <w:keepNext w:val="0"/>
              <w:keepLines w:val="0"/>
              <w:pageBreakBefore w:val="0"/>
              <w:wordWrap/>
              <w:overflowPunct/>
              <w:topLinePunct/>
              <w:bidi w:val="0"/>
              <w:spacing w:line="273" w:lineRule="auto"/>
              <w:rPr>
                <w:rFonts w:ascii="Arial"/>
                <w:sz w:val="21"/>
              </w:rPr>
            </w:pPr>
          </w:p>
          <w:p w14:paraId="5DCFB933">
            <w:pPr>
              <w:pStyle w:val="27"/>
              <w:keepNext w:val="0"/>
              <w:keepLines w:val="0"/>
              <w:pageBreakBefore w:val="0"/>
              <w:wordWrap/>
              <w:overflowPunct/>
              <w:topLinePunct/>
              <w:bidi w:val="0"/>
              <w:spacing w:before="78" w:line="180" w:lineRule="auto"/>
              <w:ind w:left="212"/>
              <w:rPr>
                <w:sz w:val="24"/>
                <w:szCs w:val="24"/>
              </w:rPr>
            </w:pPr>
            <w:r>
              <w:rPr>
                <w:spacing w:val="-6"/>
                <w:sz w:val="24"/>
                <w:szCs w:val="24"/>
              </w:rPr>
              <w:t>23</w:t>
            </w:r>
          </w:p>
        </w:tc>
        <w:tc>
          <w:tcPr>
            <w:tcW w:w="1754" w:type="dxa"/>
            <w:vAlign w:val="top"/>
          </w:tcPr>
          <w:p w14:paraId="0C4BDBD8">
            <w:pPr>
              <w:pStyle w:val="27"/>
              <w:keepNext w:val="0"/>
              <w:keepLines w:val="0"/>
              <w:pageBreakBefore w:val="0"/>
              <w:wordWrap/>
              <w:overflowPunct/>
              <w:topLinePunct/>
              <w:bidi w:val="0"/>
              <w:spacing w:before="310" w:line="221" w:lineRule="auto"/>
              <w:ind w:left="163"/>
              <w:rPr>
                <w:sz w:val="24"/>
                <w:szCs w:val="24"/>
              </w:rPr>
            </w:pPr>
            <w:r>
              <w:rPr>
                <w:spacing w:val="-3"/>
                <w:sz w:val="24"/>
                <w:szCs w:val="24"/>
              </w:rPr>
              <w:t>标的所属行业</w:t>
            </w:r>
          </w:p>
        </w:tc>
        <w:tc>
          <w:tcPr>
            <w:tcW w:w="7601" w:type="dxa"/>
            <w:tcBorders>
              <w:right w:val="single" w:color="000000" w:sz="2" w:space="0"/>
            </w:tcBorders>
            <w:vAlign w:val="top"/>
          </w:tcPr>
          <w:p w14:paraId="509C3A4A">
            <w:pPr>
              <w:pStyle w:val="27"/>
              <w:keepNext w:val="0"/>
              <w:keepLines w:val="0"/>
              <w:pageBreakBefore w:val="0"/>
              <w:wordWrap/>
              <w:overflowPunct/>
              <w:topLinePunct/>
              <w:bidi w:val="0"/>
              <w:spacing w:before="310" w:line="221" w:lineRule="auto"/>
              <w:ind w:left="211"/>
              <w:rPr>
                <w:rFonts w:hint="eastAsia" w:eastAsia="仿宋"/>
                <w:sz w:val="24"/>
                <w:szCs w:val="24"/>
                <w:lang w:val="en-US" w:eastAsia="zh-CN"/>
              </w:rPr>
            </w:pPr>
            <w:r>
              <w:rPr>
                <w:spacing w:val="-1"/>
                <w:sz w:val="24"/>
                <w:szCs w:val="24"/>
              </w:rPr>
              <w:t>本项目招标的对应的企业划分标准所属行业：</w:t>
            </w:r>
            <w:r>
              <w:rPr>
                <w:rFonts w:hint="eastAsia"/>
                <w:spacing w:val="-1"/>
                <w:sz w:val="24"/>
                <w:szCs w:val="24"/>
                <w:lang w:eastAsia="zh-CN"/>
              </w:rPr>
              <w:t>其他未列明行业</w:t>
            </w:r>
          </w:p>
        </w:tc>
      </w:tr>
    </w:tbl>
    <w:p w14:paraId="2B8C7CEF">
      <w:pPr>
        <w:keepNext w:val="0"/>
        <w:keepLines w:val="0"/>
        <w:pageBreakBefore w:val="0"/>
        <w:wordWrap/>
        <w:overflowPunct/>
        <w:topLinePunct/>
        <w:bidi w:val="0"/>
        <w:spacing w:before="116" w:line="222" w:lineRule="auto"/>
        <w:ind w:left="617"/>
        <w:rPr>
          <w:rFonts w:ascii="仿宋" w:hAnsi="仿宋" w:eastAsia="仿宋" w:cs="仿宋"/>
          <w:sz w:val="24"/>
          <w:szCs w:val="24"/>
        </w:rPr>
      </w:pPr>
      <w:r>
        <w:rPr>
          <w:rFonts w:ascii="仿宋" w:hAnsi="仿宋" w:eastAsia="仿宋" w:cs="仿宋"/>
          <w:spacing w:val="-1"/>
          <w:sz w:val="24"/>
          <w:szCs w:val="24"/>
        </w:rPr>
        <w:t>注：本表内容与招标文件其它内容不一致的，应当以本表内容为准。</w:t>
      </w:r>
    </w:p>
    <w:p w14:paraId="069E8CB0">
      <w:pPr>
        <w:keepNext w:val="0"/>
        <w:keepLines w:val="0"/>
        <w:pageBreakBefore w:val="0"/>
        <w:wordWrap/>
        <w:overflowPunct/>
        <w:topLinePunct/>
        <w:bidi w:val="0"/>
        <w:spacing w:line="222" w:lineRule="auto"/>
        <w:rPr>
          <w:rFonts w:ascii="仿宋" w:hAnsi="仿宋" w:eastAsia="仿宋" w:cs="仿宋"/>
          <w:sz w:val="24"/>
          <w:szCs w:val="24"/>
        </w:rPr>
        <w:sectPr>
          <w:footerReference r:id="rId10" w:type="default"/>
          <w:pgSz w:w="11906" w:h="16839"/>
          <w:pgMar w:top="400" w:right="935" w:bottom="1125" w:left="958" w:header="0" w:footer="949" w:gutter="0"/>
          <w:pgNumType w:fmt="decimal"/>
          <w:cols w:space="720" w:num="1"/>
        </w:sectPr>
      </w:pPr>
    </w:p>
    <w:p w14:paraId="1190FAC3">
      <w:pPr>
        <w:pStyle w:val="8"/>
        <w:keepNext w:val="0"/>
        <w:keepLines w:val="0"/>
        <w:pageBreakBefore w:val="0"/>
        <w:wordWrap/>
        <w:overflowPunct/>
        <w:topLinePunct/>
        <w:bidi w:val="0"/>
        <w:spacing w:line="250" w:lineRule="auto"/>
      </w:pPr>
    </w:p>
    <w:p w14:paraId="0B49539A">
      <w:pPr>
        <w:keepNext w:val="0"/>
        <w:keepLines w:val="0"/>
        <w:pageBreakBefore w:val="0"/>
        <w:wordWrap/>
        <w:overflowPunct/>
        <w:topLinePunct/>
        <w:bidi w:val="0"/>
        <w:spacing w:before="91" w:line="224" w:lineRule="auto"/>
        <w:ind w:left="3719"/>
        <w:rPr>
          <w:rFonts w:ascii="仿宋" w:hAnsi="仿宋" w:eastAsia="仿宋" w:cs="仿宋"/>
          <w:sz w:val="28"/>
          <w:szCs w:val="28"/>
        </w:rPr>
      </w:pPr>
      <w:r>
        <w:rPr>
          <w:rFonts w:ascii="仿宋" w:hAnsi="仿宋" w:eastAsia="仿宋" w:cs="仿宋"/>
          <w:spacing w:val="-23"/>
          <w:sz w:val="28"/>
          <w:szCs w:val="28"/>
          <w14:textOutline w14:w="5103" w14:cap="sq" w14:cmpd="sng">
            <w14:solidFill>
              <w14:srgbClr w14:val="000000"/>
            </w14:solidFill>
            <w14:prstDash w14:val="solid"/>
            <w14:bevel/>
          </w14:textOutline>
        </w:rPr>
        <w:t>一</w:t>
      </w:r>
      <w:r>
        <w:rPr>
          <w:rFonts w:ascii="仿宋" w:hAnsi="仿宋" w:eastAsia="仿宋" w:cs="仿宋"/>
          <w:spacing w:val="-99"/>
          <w:sz w:val="28"/>
          <w:szCs w:val="28"/>
        </w:rPr>
        <w:t xml:space="preserve"> </w:t>
      </w:r>
      <w:r>
        <w:rPr>
          <w:rFonts w:ascii="仿宋" w:hAnsi="仿宋" w:eastAsia="仿宋" w:cs="仿宋"/>
          <w:spacing w:val="-23"/>
          <w:sz w:val="28"/>
          <w:szCs w:val="28"/>
          <w14:textOutline w14:w="5103" w14:cap="sq" w14:cmpd="sng">
            <w14:solidFill>
              <w14:srgbClr w14:val="000000"/>
            </w14:solidFill>
            <w14:prstDash w14:val="solid"/>
            <w14:bevel/>
          </w14:textOutline>
        </w:rPr>
        <w:t>、</w:t>
      </w:r>
      <w:r>
        <w:rPr>
          <w:rFonts w:ascii="仿宋" w:hAnsi="仿宋" w:eastAsia="仿宋" w:cs="仿宋"/>
          <w:spacing w:val="-109"/>
          <w:sz w:val="28"/>
          <w:szCs w:val="28"/>
        </w:rPr>
        <w:t xml:space="preserve"> </w:t>
      </w:r>
      <w:r>
        <w:rPr>
          <w:rFonts w:ascii="仿宋" w:hAnsi="仿宋" w:eastAsia="仿宋" w:cs="仿宋"/>
          <w:spacing w:val="-23"/>
          <w:sz w:val="28"/>
          <w:szCs w:val="28"/>
          <w14:textOutline w14:w="5103" w14:cap="sq" w14:cmpd="sng">
            <w14:solidFill>
              <w14:srgbClr w14:val="000000"/>
            </w14:solidFill>
            <w14:prstDash w14:val="solid"/>
            <w14:bevel/>
          </w14:textOutline>
        </w:rPr>
        <w:t>总</w:t>
      </w:r>
      <w:r>
        <w:rPr>
          <w:rFonts w:ascii="仿宋" w:hAnsi="仿宋" w:eastAsia="仿宋" w:cs="仿宋"/>
          <w:spacing w:val="11"/>
          <w:sz w:val="28"/>
          <w:szCs w:val="28"/>
        </w:rPr>
        <w:t xml:space="preserve">  </w:t>
      </w:r>
      <w:r>
        <w:rPr>
          <w:rFonts w:ascii="仿宋" w:hAnsi="仿宋" w:eastAsia="仿宋" w:cs="仿宋"/>
          <w:spacing w:val="-23"/>
          <w:sz w:val="28"/>
          <w:szCs w:val="28"/>
          <w14:textOutline w14:w="5103" w14:cap="sq" w14:cmpd="sng">
            <w14:solidFill>
              <w14:srgbClr w14:val="000000"/>
            </w14:solidFill>
            <w14:prstDash w14:val="solid"/>
            <w14:bevel/>
          </w14:textOutline>
        </w:rPr>
        <w:t>则</w:t>
      </w:r>
    </w:p>
    <w:p w14:paraId="5F71DD7A">
      <w:pPr>
        <w:keepNext w:val="0"/>
        <w:keepLines w:val="0"/>
        <w:pageBreakBefore w:val="0"/>
        <w:wordWrap/>
        <w:overflowPunct/>
        <w:topLinePunct/>
        <w:bidi w:val="0"/>
        <w:spacing w:before="306" w:line="223" w:lineRule="auto"/>
        <w:ind w:left="14"/>
        <w:rPr>
          <w:rFonts w:ascii="仿宋" w:hAnsi="仿宋" w:eastAsia="仿宋" w:cs="仿宋"/>
          <w:sz w:val="24"/>
          <w:szCs w:val="24"/>
        </w:rPr>
      </w:pPr>
      <w:r>
        <w:rPr>
          <w:rFonts w:ascii="仿宋" w:hAnsi="仿宋" w:eastAsia="仿宋" w:cs="仿宋"/>
          <w:spacing w:val="-4"/>
          <w:sz w:val="24"/>
          <w:szCs w:val="24"/>
          <w14:textOutline w14:w="4358" w14:cap="sq" w14:cmpd="sng">
            <w14:solidFill>
              <w14:srgbClr w14:val="000000"/>
            </w14:solidFill>
            <w14:prstDash w14:val="solid"/>
            <w14:bevel/>
          </w14:textOutline>
        </w:rPr>
        <w:t>1、适用范围</w:t>
      </w:r>
    </w:p>
    <w:p w14:paraId="07573BD1">
      <w:pPr>
        <w:keepNext w:val="0"/>
        <w:keepLines w:val="0"/>
        <w:pageBreakBefore w:val="0"/>
        <w:wordWrap/>
        <w:overflowPunct/>
        <w:topLinePunct/>
        <w:bidi w:val="0"/>
        <w:spacing w:before="212" w:line="222" w:lineRule="auto"/>
        <w:ind w:left="485"/>
        <w:rPr>
          <w:rFonts w:ascii="仿宋" w:hAnsi="仿宋" w:eastAsia="仿宋" w:cs="仿宋"/>
          <w:sz w:val="24"/>
          <w:szCs w:val="24"/>
        </w:rPr>
      </w:pPr>
      <w:r>
        <w:rPr>
          <w:rFonts w:ascii="仿宋" w:hAnsi="仿宋" w:eastAsia="仿宋" w:cs="仿宋"/>
          <w:spacing w:val="-1"/>
          <w:sz w:val="24"/>
          <w:szCs w:val="24"/>
        </w:rPr>
        <w:t>本招标文件仅适用于本次招标公告中所叙述的项目。</w:t>
      </w:r>
    </w:p>
    <w:p w14:paraId="33F6CF58">
      <w:pPr>
        <w:keepNext w:val="0"/>
        <w:keepLines w:val="0"/>
        <w:pageBreakBefore w:val="0"/>
        <w:wordWrap/>
        <w:overflowPunct/>
        <w:topLinePunct/>
        <w:bidi w:val="0"/>
        <w:spacing w:before="210" w:line="222" w:lineRule="auto"/>
        <w:rPr>
          <w:rFonts w:ascii="仿宋" w:hAnsi="仿宋" w:eastAsia="仿宋" w:cs="仿宋"/>
          <w:sz w:val="24"/>
          <w:szCs w:val="24"/>
        </w:rPr>
      </w:pPr>
      <w:r>
        <w:rPr>
          <w:rFonts w:ascii="仿宋" w:hAnsi="仿宋" w:eastAsia="仿宋" w:cs="仿宋"/>
          <w:spacing w:val="-2"/>
          <w:sz w:val="24"/>
          <w:szCs w:val="24"/>
          <w14:textOutline w14:w="4358" w14:cap="sq" w14:cmpd="sng">
            <w14:solidFill>
              <w14:srgbClr w14:val="000000"/>
            </w14:solidFill>
            <w14:prstDash w14:val="solid"/>
            <w14:bevel/>
          </w14:textOutline>
        </w:rPr>
        <w:t>2、名词解释</w:t>
      </w:r>
    </w:p>
    <w:p w14:paraId="5BB61AB2">
      <w:pPr>
        <w:keepNext w:val="0"/>
        <w:keepLines w:val="0"/>
        <w:pageBreakBefore w:val="0"/>
        <w:wordWrap/>
        <w:overflowPunct/>
        <w:topLinePunct/>
        <w:bidi w:val="0"/>
        <w:spacing w:before="209" w:line="222" w:lineRule="auto"/>
        <w:ind w:left="480"/>
        <w:rPr>
          <w:rFonts w:hint="eastAsia" w:ascii="仿宋" w:hAnsi="仿宋" w:eastAsia="仿宋" w:cs="仿宋"/>
          <w:sz w:val="24"/>
          <w:szCs w:val="24"/>
          <w:lang w:eastAsia="zh-CN"/>
        </w:rPr>
      </w:pPr>
      <w:r>
        <w:rPr>
          <w:rFonts w:ascii="仿宋" w:hAnsi="仿宋" w:eastAsia="仿宋" w:cs="仿宋"/>
          <w:spacing w:val="-1"/>
          <w:sz w:val="24"/>
          <w:szCs w:val="24"/>
        </w:rPr>
        <w:t>2.1、采购人：</w:t>
      </w:r>
      <w:r>
        <w:rPr>
          <w:rFonts w:hint="eastAsia" w:ascii="仿宋" w:hAnsi="仿宋" w:eastAsia="仿宋" w:cs="仿宋"/>
          <w:spacing w:val="-1"/>
          <w:sz w:val="24"/>
          <w:szCs w:val="24"/>
          <w:lang w:eastAsia="zh-CN"/>
        </w:rPr>
        <w:t>阜康市中医医院</w:t>
      </w:r>
    </w:p>
    <w:p w14:paraId="585DC508">
      <w:pPr>
        <w:keepNext w:val="0"/>
        <w:keepLines w:val="0"/>
        <w:pageBreakBefore w:val="0"/>
        <w:wordWrap/>
        <w:overflowPunct/>
        <w:topLinePunct/>
        <w:bidi w:val="0"/>
        <w:spacing w:before="213" w:line="222" w:lineRule="auto"/>
        <w:ind w:left="480"/>
        <w:rPr>
          <w:rFonts w:hint="eastAsia" w:ascii="仿宋" w:hAnsi="仿宋" w:eastAsia="仿宋" w:cs="仿宋"/>
          <w:sz w:val="24"/>
          <w:szCs w:val="24"/>
          <w:lang w:val="en-US" w:eastAsia="zh-CN"/>
        </w:rPr>
      </w:pPr>
      <w:r>
        <w:rPr>
          <w:rFonts w:ascii="仿宋" w:hAnsi="仿宋" w:eastAsia="仿宋" w:cs="仿宋"/>
          <w:spacing w:val="-1"/>
          <w:sz w:val="24"/>
          <w:szCs w:val="24"/>
        </w:rPr>
        <w:t>2.2、监督机构：</w:t>
      </w:r>
      <w:r>
        <w:rPr>
          <w:rFonts w:hint="eastAsia" w:ascii="仿宋" w:hAnsi="仿宋" w:eastAsia="仿宋" w:cs="仿宋"/>
          <w:spacing w:val="-1"/>
          <w:sz w:val="24"/>
          <w:szCs w:val="24"/>
          <w:lang w:eastAsia="zh-CN"/>
        </w:rPr>
        <w:t>阜康市卫生健康委员会、阜康市发展和改革委员会</w:t>
      </w:r>
    </w:p>
    <w:p w14:paraId="697D9F04">
      <w:pPr>
        <w:keepNext w:val="0"/>
        <w:keepLines w:val="0"/>
        <w:pageBreakBefore w:val="0"/>
        <w:wordWrap/>
        <w:overflowPunct/>
        <w:topLinePunct/>
        <w:bidi w:val="0"/>
        <w:spacing w:before="212" w:line="222" w:lineRule="auto"/>
        <w:ind w:left="480"/>
        <w:rPr>
          <w:rFonts w:hint="eastAsia" w:ascii="仿宋" w:hAnsi="仿宋" w:eastAsia="仿宋" w:cs="仿宋"/>
          <w:sz w:val="24"/>
          <w:szCs w:val="24"/>
          <w:lang w:eastAsia="zh-CN"/>
        </w:rPr>
      </w:pPr>
      <w:r>
        <w:rPr>
          <w:rFonts w:ascii="仿宋" w:hAnsi="仿宋" w:eastAsia="仿宋" w:cs="仿宋"/>
          <w:spacing w:val="-1"/>
          <w:sz w:val="24"/>
          <w:szCs w:val="24"/>
        </w:rPr>
        <w:t>2.3、招标代理机构：</w:t>
      </w:r>
      <w:r>
        <w:rPr>
          <w:rFonts w:hint="eastAsia" w:ascii="仿宋" w:hAnsi="仿宋" w:eastAsia="仿宋" w:cs="仿宋"/>
          <w:spacing w:val="-1"/>
          <w:sz w:val="24"/>
          <w:szCs w:val="24"/>
          <w:lang w:eastAsia="zh-CN"/>
        </w:rPr>
        <w:t>新疆昌兴源项目管理有限公司</w:t>
      </w:r>
    </w:p>
    <w:p w14:paraId="1E4C3D69">
      <w:pPr>
        <w:keepNext w:val="0"/>
        <w:keepLines w:val="0"/>
        <w:pageBreakBefore w:val="0"/>
        <w:wordWrap/>
        <w:overflowPunct/>
        <w:topLinePunct/>
        <w:bidi w:val="0"/>
        <w:spacing w:before="210" w:line="501" w:lineRule="exact"/>
        <w:ind w:right="74"/>
        <w:jc w:val="right"/>
        <w:rPr>
          <w:rFonts w:ascii="仿宋" w:hAnsi="仿宋" w:eastAsia="仿宋" w:cs="仿宋"/>
          <w:sz w:val="24"/>
          <w:szCs w:val="24"/>
        </w:rPr>
      </w:pPr>
      <w:r>
        <w:rPr>
          <w:rFonts w:ascii="仿宋" w:hAnsi="仿宋" w:eastAsia="仿宋" w:cs="仿宋"/>
          <w:spacing w:val="1"/>
          <w:position w:val="19"/>
          <w:sz w:val="24"/>
          <w:szCs w:val="24"/>
        </w:rPr>
        <w:t>2.4、供应商：是指响应和符合招标文件规定资格条件且参与投标的法人、其他</w:t>
      </w:r>
    </w:p>
    <w:p w14:paraId="2D09E594">
      <w:pPr>
        <w:keepNext w:val="0"/>
        <w:keepLines w:val="0"/>
        <w:pageBreakBefore w:val="0"/>
        <w:wordWrap/>
        <w:overflowPunct/>
        <w:topLinePunct/>
        <w:bidi w:val="0"/>
        <w:spacing w:line="223" w:lineRule="auto"/>
        <w:ind w:left="5"/>
        <w:rPr>
          <w:rFonts w:ascii="仿宋" w:hAnsi="仿宋" w:eastAsia="仿宋" w:cs="仿宋"/>
          <w:sz w:val="24"/>
          <w:szCs w:val="24"/>
        </w:rPr>
      </w:pPr>
      <w:r>
        <w:rPr>
          <w:rFonts w:ascii="仿宋" w:hAnsi="仿宋" w:eastAsia="仿宋" w:cs="仿宋"/>
          <w:spacing w:val="-3"/>
          <w:sz w:val="24"/>
          <w:szCs w:val="24"/>
        </w:rPr>
        <w:t>组织或者自然人。</w:t>
      </w:r>
    </w:p>
    <w:p w14:paraId="49EC8F56">
      <w:pPr>
        <w:keepNext w:val="0"/>
        <w:keepLines w:val="0"/>
        <w:pageBreakBefore w:val="0"/>
        <w:wordWrap/>
        <w:overflowPunct/>
        <w:topLinePunct/>
        <w:bidi w:val="0"/>
        <w:spacing w:before="210" w:line="222" w:lineRule="auto"/>
        <w:ind w:left="480"/>
        <w:rPr>
          <w:rFonts w:ascii="仿宋" w:hAnsi="仿宋" w:eastAsia="仿宋" w:cs="仿宋"/>
          <w:sz w:val="24"/>
          <w:szCs w:val="24"/>
        </w:rPr>
      </w:pPr>
      <w:r>
        <w:rPr>
          <w:rFonts w:ascii="仿宋" w:hAnsi="仿宋" w:eastAsia="仿宋" w:cs="仿宋"/>
          <w:spacing w:val="-1"/>
          <w:sz w:val="24"/>
          <w:szCs w:val="24"/>
        </w:rPr>
        <w:t>2.5、产品是指本招标文件中第三章所述内容。</w:t>
      </w:r>
    </w:p>
    <w:p w14:paraId="303C6C90">
      <w:pPr>
        <w:keepNext w:val="0"/>
        <w:keepLines w:val="0"/>
        <w:pageBreakBefore w:val="0"/>
        <w:wordWrap/>
        <w:overflowPunct/>
        <w:topLinePunct/>
        <w:bidi w:val="0"/>
        <w:spacing w:before="211" w:line="222" w:lineRule="auto"/>
        <w:ind w:left="480"/>
        <w:rPr>
          <w:rFonts w:ascii="仿宋" w:hAnsi="仿宋" w:eastAsia="仿宋" w:cs="仿宋"/>
          <w:sz w:val="24"/>
          <w:szCs w:val="24"/>
        </w:rPr>
      </w:pPr>
      <w:r>
        <w:rPr>
          <w:rFonts w:ascii="仿宋" w:hAnsi="仿宋" w:eastAsia="仿宋" w:cs="仿宋"/>
          <w:spacing w:val="-1"/>
          <w:sz w:val="24"/>
          <w:szCs w:val="24"/>
        </w:rPr>
        <w:t>2.6、服务是指供应商为满足招标文件要求而提供的服务。</w:t>
      </w:r>
    </w:p>
    <w:p w14:paraId="32EA0535">
      <w:pPr>
        <w:keepNext w:val="0"/>
        <w:keepLines w:val="0"/>
        <w:pageBreakBefore w:val="0"/>
        <w:wordWrap/>
        <w:overflowPunct/>
        <w:topLinePunct/>
        <w:bidi w:val="0"/>
        <w:spacing w:before="209" w:line="385" w:lineRule="auto"/>
        <w:ind w:left="4" w:firstLine="475"/>
        <w:rPr>
          <w:rFonts w:ascii="仿宋" w:hAnsi="仿宋" w:eastAsia="仿宋" w:cs="仿宋"/>
          <w:sz w:val="24"/>
          <w:szCs w:val="24"/>
        </w:rPr>
      </w:pPr>
      <w:r>
        <w:rPr>
          <w:rFonts w:ascii="仿宋" w:hAnsi="仿宋" w:eastAsia="仿宋" w:cs="仿宋"/>
          <w:spacing w:val="-2"/>
          <w:sz w:val="24"/>
          <w:szCs w:val="24"/>
        </w:rPr>
        <w:t>2.7、中小企业是指在中华人民共和国境内依法设立，依据国务院 批准的中小企</w:t>
      </w:r>
      <w:r>
        <w:rPr>
          <w:rFonts w:ascii="仿宋" w:hAnsi="仿宋" w:eastAsia="仿宋" w:cs="仿宋"/>
          <w:spacing w:val="4"/>
          <w:sz w:val="24"/>
          <w:szCs w:val="24"/>
        </w:rPr>
        <w:t xml:space="preserve"> </w:t>
      </w:r>
      <w:r>
        <w:rPr>
          <w:rFonts w:ascii="仿宋" w:hAnsi="仿宋" w:eastAsia="仿宋" w:cs="仿宋"/>
          <w:sz w:val="24"/>
          <w:szCs w:val="24"/>
        </w:rPr>
        <w:t xml:space="preserve">业划分标准确定的中型企业、小型企业和微型企业，但与大企业的负责人为同一人， </w:t>
      </w:r>
      <w:r>
        <w:rPr>
          <w:rFonts w:ascii="仿宋" w:hAnsi="仿宋" w:eastAsia="仿宋" w:cs="仿宋"/>
          <w:spacing w:val="1"/>
          <w:sz w:val="24"/>
          <w:szCs w:val="24"/>
        </w:rPr>
        <w:t>或者与大企业存在直接控股、管理关系的除外。符合中小企业划分标准的个体工 商</w:t>
      </w:r>
      <w:r>
        <w:rPr>
          <w:rFonts w:ascii="仿宋" w:hAnsi="仿宋" w:eastAsia="仿宋" w:cs="仿宋"/>
          <w:spacing w:val="6"/>
          <w:sz w:val="24"/>
          <w:szCs w:val="24"/>
        </w:rPr>
        <w:t xml:space="preserve"> </w:t>
      </w:r>
      <w:r>
        <w:rPr>
          <w:rFonts w:ascii="仿宋" w:hAnsi="仿宋" w:eastAsia="仿宋" w:cs="仿宋"/>
          <w:spacing w:val="-2"/>
          <w:sz w:val="24"/>
          <w:szCs w:val="24"/>
        </w:rPr>
        <w:t>户，在政府采购活动中视同中小企业。关于中小企业的相关规定依据《中华人民共和</w:t>
      </w:r>
      <w:r>
        <w:rPr>
          <w:rFonts w:ascii="仿宋" w:hAnsi="仿宋" w:eastAsia="仿宋" w:cs="仿宋"/>
          <w:sz w:val="24"/>
          <w:szCs w:val="24"/>
        </w:rPr>
        <w:t xml:space="preserve"> </w:t>
      </w:r>
      <w:r>
        <w:rPr>
          <w:rFonts w:ascii="仿宋" w:hAnsi="仿宋" w:eastAsia="仿宋" w:cs="仿宋"/>
          <w:spacing w:val="-2"/>
          <w:sz w:val="24"/>
          <w:szCs w:val="24"/>
        </w:rPr>
        <w:t>国中小企业促进法》、《关于进一步加大政府采购支持中小企业力度的通知》（财库</w:t>
      </w:r>
      <w:r>
        <w:rPr>
          <w:rFonts w:ascii="仿宋" w:hAnsi="仿宋" w:eastAsia="仿宋" w:cs="仿宋"/>
          <w:sz w:val="24"/>
          <w:szCs w:val="24"/>
        </w:rPr>
        <w:t xml:space="preserve"> </w:t>
      </w:r>
      <w:r>
        <w:rPr>
          <w:rFonts w:ascii="仿宋" w:hAnsi="仿宋" w:eastAsia="仿宋" w:cs="仿宋"/>
          <w:spacing w:val="-5"/>
          <w:sz w:val="24"/>
          <w:szCs w:val="24"/>
        </w:rPr>
        <w:t>〔2022〕19</w:t>
      </w:r>
      <w:r>
        <w:rPr>
          <w:rFonts w:ascii="仿宋" w:hAnsi="仿宋" w:eastAsia="仿宋" w:cs="仿宋"/>
          <w:spacing w:val="-21"/>
          <w:sz w:val="24"/>
          <w:szCs w:val="24"/>
        </w:rPr>
        <w:t xml:space="preserve"> </w:t>
      </w:r>
      <w:r>
        <w:rPr>
          <w:rFonts w:ascii="仿宋" w:hAnsi="仿宋" w:eastAsia="仿宋" w:cs="仿宋"/>
          <w:spacing w:val="-5"/>
          <w:sz w:val="24"/>
          <w:szCs w:val="24"/>
        </w:rPr>
        <w:t>号）、《政府采购促进中小企业发展管理办法》（财库〔2020〕46 号）、</w:t>
      </w:r>
    </w:p>
    <w:p w14:paraId="7A743554">
      <w:pPr>
        <w:keepNext w:val="0"/>
        <w:keepLines w:val="0"/>
        <w:pageBreakBefore w:val="0"/>
        <w:wordWrap/>
        <w:overflowPunct/>
        <w:topLinePunct/>
        <w:bidi w:val="0"/>
        <w:spacing w:before="1" w:line="221" w:lineRule="auto"/>
        <w:ind w:left="4"/>
        <w:rPr>
          <w:rFonts w:ascii="仿宋" w:hAnsi="仿宋" w:eastAsia="仿宋" w:cs="仿宋"/>
          <w:sz w:val="24"/>
          <w:szCs w:val="24"/>
        </w:rPr>
      </w:pPr>
      <w:r>
        <w:rPr>
          <w:rFonts w:ascii="仿宋" w:hAnsi="仿宋" w:eastAsia="仿宋" w:cs="仿宋"/>
          <w:sz w:val="24"/>
          <w:szCs w:val="24"/>
        </w:rPr>
        <w:t>《关于印发中小企业划型标准规定的通知》（工信</w:t>
      </w:r>
      <w:r>
        <w:rPr>
          <w:rFonts w:ascii="仿宋" w:hAnsi="仿宋" w:eastAsia="仿宋" w:cs="仿宋"/>
          <w:spacing w:val="-1"/>
          <w:sz w:val="24"/>
          <w:szCs w:val="24"/>
        </w:rPr>
        <w:t>部联企业〔2011〕300 号）。</w:t>
      </w:r>
    </w:p>
    <w:p w14:paraId="67E1916D">
      <w:pPr>
        <w:keepNext w:val="0"/>
        <w:keepLines w:val="0"/>
        <w:pageBreakBefore w:val="0"/>
        <w:wordWrap/>
        <w:overflowPunct/>
        <w:topLinePunct/>
        <w:bidi w:val="0"/>
        <w:spacing w:before="212" w:line="222" w:lineRule="auto"/>
        <w:ind w:left="1"/>
        <w:rPr>
          <w:rFonts w:ascii="仿宋" w:hAnsi="仿宋" w:eastAsia="仿宋" w:cs="仿宋"/>
          <w:sz w:val="24"/>
          <w:szCs w:val="24"/>
        </w:rPr>
      </w:pPr>
      <w:r>
        <w:rPr>
          <w:rFonts w:ascii="仿宋" w:hAnsi="仿宋" w:eastAsia="仿宋" w:cs="仿宋"/>
          <w:spacing w:val="-1"/>
          <w:sz w:val="24"/>
          <w:szCs w:val="24"/>
          <w14:textOutline w14:w="4358" w14:cap="sq" w14:cmpd="sng">
            <w14:solidFill>
              <w14:srgbClr w14:val="000000"/>
            </w14:solidFill>
            <w14:prstDash w14:val="solid"/>
            <w14:bevel/>
          </w14:textOutline>
        </w:rPr>
        <w:t>3、合格的供应商</w:t>
      </w:r>
    </w:p>
    <w:p w14:paraId="6311647D">
      <w:pPr>
        <w:keepNext w:val="0"/>
        <w:keepLines w:val="0"/>
        <w:pageBreakBefore w:val="0"/>
        <w:wordWrap/>
        <w:overflowPunct/>
        <w:topLinePunct/>
        <w:bidi w:val="0"/>
        <w:spacing w:before="210" w:line="501" w:lineRule="exact"/>
        <w:ind w:left="481"/>
        <w:rPr>
          <w:rFonts w:ascii="仿宋" w:hAnsi="仿宋" w:eastAsia="仿宋" w:cs="仿宋"/>
          <w:sz w:val="24"/>
          <w:szCs w:val="24"/>
        </w:rPr>
      </w:pPr>
      <w:r>
        <w:rPr>
          <w:rFonts w:ascii="仿宋" w:hAnsi="仿宋" w:eastAsia="仿宋" w:cs="仿宋"/>
          <w:spacing w:val="-1"/>
          <w:position w:val="19"/>
          <w:sz w:val="24"/>
          <w:szCs w:val="24"/>
        </w:rPr>
        <w:t>3.1、供应商的资格要求见</w:t>
      </w:r>
      <w:r>
        <w:rPr>
          <w:rFonts w:ascii="仿宋" w:hAnsi="仿宋" w:eastAsia="仿宋" w:cs="仿宋"/>
          <w:spacing w:val="-1"/>
          <w:position w:val="19"/>
          <w:sz w:val="24"/>
          <w:szCs w:val="24"/>
          <w14:textOutline w14:w="4358" w14:cap="sq" w14:cmpd="sng">
            <w14:solidFill>
              <w14:srgbClr w14:val="000000"/>
            </w14:solidFill>
            <w14:prstDash w14:val="solid"/>
            <w14:bevel/>
          </w14:textOutline>
        </w:rPr>
        <w:t>供应商须知前附表；</w:t>
      </w:r>
    </w:p>
    <w:p w14:paraId="7A5C3DE4">
      <w:pPr>
        <w:keepNext w:val="0"/>
        <w:keepLines w:val="0"/>
        <w:pageBreakBefore w:val="0"/>
        <w:wordWrap/>
        <w:overflowPunct/>
        <w:topLinePunct/>
        <w:bidi w:val="0"/>
        <w:spacing w:before="1" w:line="219" w:lineRule="auto"/>
        <w:ind w:left="481"/>
        <w:rPr>
          <w:rFonts w:ascii="仿宋" w:hAnsi="仿宋" w:eastAsia="仿宋" w:cs="仿宋"/>
          <w:sz w:val="24"/>
          <w:szCs w:val="24"/>
        </w:rPr>
      </w:pPr>
      <w:r>
        <w:rPr>
          <w:rFonts w:ascii="仿宋" w:hAnsi="仿宋" w:eastAsia="仿宋" w:cs="仿宋"/>
          <w:spacing w:val="-1"/>
          <w:sz w:val="24"/>
          <w:szCs w:val="24"/>
        </w:rPr>
        <w:t>3.2、供应商不得存在下列情形之一：</w:t>
      </w:r>
    </w:p>
    <w:p w14:paraId="509D1A27">
      <w:pPr>
        <w:keepNext w:val="0"/>
        <w:keepLines w:val="0"/>
        <w:pageBreakBefore w:val="0"/>
        <w:wordWrap/>
        <w:overflowPunct/>
        <w:topLinePunct/>
        <w:bidi w:val="0"/>
        <w:spacing w:before="214" w:line="221" w:lineRule="auto"/>
        <w:ind w:left="489"/>
        <w:rPr>
          <w:rFonts w:ascii="仿宋" w:hAnsi="仿宋" w:eastAsia="仿宋" w:cs="仿宋"/>
          <w:sz w:val="24"/>
          <w:szCs w:val="24"/>
        </w:rPr>
      </w:pPr>
      <w:r>
        <w:rPr>
          <w:rFonts w:ascii="仿宋" w:hAnsi="仿宋" w:eastAsia="仿宋" w:cs="仿宋"/>
          <w:spacing w:val="-2"/>
          <w:sz w:val="24"/>
          <w:szCs w:val="24"/>
        </w:rPr>
        <w:t>（1）供应商未提交投标保证金的。</w:t>
      </w:r>
    </w:p>
    <w:p w14:paraId="4B4D3E47">
      <w:pPr>
        <w:keepNext w:val="0"/>
        <w:keepLines w:val="0"/>
        <w:pageBreakBefore w:val="0"/>
        <w:wordWrap/>
        <w:overflowPunct/>
        <w:topLinePunct/>
        <w:bidi w:val="0"/>
        <w:spacing w:before="212" w:line="222" w:lineRule="auto"/>
        <w:ind w:left="489"/>
        <w:rPr>
          <w:rFonts w:ascii="仿宋" w:hAnsi="仿宋" w:eastAsia="仿宋" w:cs="仿宋"/>
          <w:sz w:val="24"/>
          <w:szCs w:val="24"/>
        </w:rPr>
      </w:pPr>
      <w:r>
        <w:rPr>
          <w:rFonts w:ascii="仿宋" w:hAnsi="仿宋" w:eastAsia="仿宋" w:cs="仿宋"/>
          <w:spacing w:val="-2"/>
          <w:sz w:val="24"/>
          <w:szCs w:val="24"/>
        </w:rPr>
        <w:t>（2）供应商提供的投标文件不完整。</w:t>
      </w:r>
    </w:p>
    <w:p w14:paraId="6C683DC1">
      <w:pPr>
        <w:keepNext w:val="0"/>
        <w:keepLines w:val="0"/>
        <w:pageBreakBefore w:val="0"/>
        <w:wordWrap/>
        <w:overflowPunct/>
        <w:topLinePunct/>
        <w:bidi w:val="0"/>
        <w:spacing w:before="213" w:line="499" w:lineRule="exact"/>
        <w:ind w:left="489"/>
        <w:rPr>
          <w:rFonts w:ascii="仿宋" w:hAnsi="仿宋" w:eastAsia="仿宋" w:cs="仿宋"/>
          <w:sz w:val="24"/>
          <w:szCs w:val="24"/>
        </w:rPr>
      </w:pPr>
      <w:r>
        <w:rPr>
          <w:rFonts w:ascii="仿宋" w:hAnsi="仿宋" w:eastAsia="仿宋" w:cs="仿宋"/>
          <w:spacing w:val="-1"/>
          <w:position w:val="19"/>
          <w:sz w:val="24"/>
          <w:szCs w:val="24"/>
        </w:rPr>
        <w:t>（3）投标文件未按招标文件的规定签署、和密封的。</w:t>
      </w:r>
    </w:p>
    <w:p w14:paraId="6189D11D">
      <w:pPr>
        <w:keepNext w:val="0"/>
        <w:keepLines w:val="0"/>
        <w:pageBreakBefore w:val="0"/>
        <w:wordWrap/>
        <w:overflowPunct/>
        <w:topLinePunct/>
        <w:bidi w:val="0"/>
        <w:spacing w:line="222" w:lineRule="auto"/>
        <w:ind w:left="489"/>
        <w:rPr>
          <w:rFonts w:ascii="仿宋" w:hAnsi="仿宋" w:eastAsia="仿宋" w:cs="仿宋"/>
          <w:sz w:val="24"/>
          <w:szCs w:val="24"/>
        </w:rPr>
      </w:pPr>
      <w:r>
        <w:rPr>
          <w:rFonts w:ascii="仿宋" w:hAnsi="仿宋" w:eastAsia="仿宋" w:cs="仿宋"/>
          <w:spacing w:val="-2"/>
          <w:sz w:val="24"/>
          <w:szCs w:val="24"/>
        </w:rPr>
        <w:t>（4）未按规定报价的。</w:t>
      </w:r>
    </w:p>
    <w:p w14:paraId="37D3AC18">
      <w:pPr>
        <w:keepNext w:val="0"/>
        <w:keepLines w:val="0"/>
        <w:pageBreakBefore w:val="0"/>
        <w:wordWrap/>
        <w:overflowPunct/>
        <w:topLinePunct/>
        <w:bidi w:val="0"/>
        <w:spacing w:before="211" w:line="501" w:lineRule="exact"/>
        <w:ind w:left="489"/>
        <w:rPr>
          <w:rFonts w:ascii="仿宋" w:hAnsi="仿宋" w:eastAsia="仿宋" w:cs="仿宋"/>
          <w:sz w:val="24"/>
          <w:szCs w:val="24"/>
        </w:rPr>
      </w:pPr>
      <w:r>
        <w:rPr>
          <w:rFonts w:ascii="仿宋" w:hAnsi="仿宋" w:eastAsia="仿宋" w:cs="仿宋"/>
          <w:spacing w:val="1"/>
          <w:position w:val="19"/>
          <w:sz w:val="24"/>
          <w:szCs w:val="24"/>
        </w:rPr>
        <w:t>（5）未提供招标文件要求的资格资质证明文件验证的或提供虚假资格资质证明</w:t>
      </w:r>
    </w:p>
    <w:p w14:paraId="564C4F7E">
      <w:pPr>
        <w:keepNext w:val="0"/>
        <w:keepLines w:val="0"/>
        <w:pageBreakBefore w:val="0"/>
        <w:wordWrap/>
        <w:overflowPunct/>
        <w:topLinePunct/>
        <w:bidi w:val="0"/>
        <w:spacing w:before="1" w:line="222" w:lineRule="auto"/>
        <w:ind w:left="4"/>
        <w:rPr>
          <w:rFonts w:ascii="仿宋" w:hAnsi="仿宋" w:eastAsia="仿宋" w:cs="仿宋"/>
          <w:sz w:val="24"/>
          <w:szCs w:val="24"/>
        </w:rPr>
        <w:sectPr>
          <w:footerReference r:id="rId11" w:type="default"/>
          <w:pgSz w:w="11906" w:h="16839"/>
          <w:pgMar w:top="400" w:right="1456" w:bottom="1123" w:left="1564" w:header="0" w:footer="949" w:gutter="0"/>
          <w:pgNumType w:fmt="decimal"/>
          <w:cols w:space="720" w:num="1"/>
        </w:sectPr>
      </w:pPr>
      <w:r>
        <w:rPr>
          <w:rFonts w:ascii="仿宋" w:hAnsi="仿宋" w:eastAsia="仿宋" w:cs="仿宋"/>
          <w:spacing w:val="-4"/>
          <w:sz w:val="24"/>
          <w:szCs w:val="24"/>
        </w:rPr>
        <w:t>文件的。</w:t>
      </w:r>
    </w:p>
    <w:p w14:paraId="0BF9F086">
      <w:pPr>
        <w:pStyle w:val="8"/>
        <w:keepNext w:val="0"/>
        <w:keepLines w:val="0"/>
        <w:pageBreakBefore w:val="0"/>
        <w:wordWrap/>
        <w:overflowPunct/>
        <w:topLinePunct/>
        <w:bidi w:val="0"/>
        <w:spacing w:line="282" w:lineRule="auto"/>
      </w:pPr>
    </w:p>
    <w:p w14:paraId="47929E94">
      <w:pPr>
        <w:keepNext w:val="0"/>
        <w:keepLines w:val="0"/>
        <w:pageBreakBefore w:val="0"/>
        <w:wordWrap/>
        <w:overflowPunct/>
        <w:topLinePunct/>
        <w:bidi w:val="0"/>
        <w:spacing w:before="78" w:line="222" w:lineRule="auto"/>
        <w:ind w:left="493"/>
        <w:rPr>
          <w:rFonts w:ascii="仿宋" w:hAnsi="仿宋" w:eastAsia="仿宋" w:cs="仿宋"/>
          <w:sz w:val="24"/>
          <w:szCs w:val="24"/>
        </w:rPr>
      </w:pPr>
      <w:r>
        <w:rPr>
          <w:rFonts w:ascii="仿宋" w:hAnsi="仿宋" w:eastAsia="仿宋" w:cs="仿宋"/>
          <w:spacing w:val="-2"/>
          <w:sz w:val="24"/>
          <w:szCs w:val="24"/>
        </w:rPr>
        <w:t>（6）报价超出最高投标限价的。</w:t>
      </w:r>
    </w:p>
    <w:p w14:paraId="75DF5219">
      <w:pPr>
        <w:keepNext w:val="0"/>
        <w:keepLines w:val="0"/>
        <w:pageBreakBefore w:val="0"/>
        <w:wordWrap/>
        <w:overflowPunct/>
        <w:topLinePunct/>
        <w:bidi w:val="0"/>
        <w:spacing w:before="212" w:line="499" w:lineRule="exact"/>
        <w:ind w:left="493"/>
        <w:rPr>
          <w:rFonts w:ascii="仿宋" w:hAnsi="仿宋" w:eastAsia="仿宋" w:cs="仿宋"/>
          <w:sz w:val="24"/>
          <w:szCs w:val="24"/>
        </w:rPr>
      </w:pPr>
      <w:r>
        <w:rPr>
          <w:rFonts w:ascii="仿宋" w:hAnsi="仿宋" w:eastAsia="仿宋" w:cs="仿宋"/>
          <w:spacing w:val="-1"/>
          <w:position w:val="19"/>
          <w:sz w:val="24"/>
          <w:szCs w:val="24"/>
        </w:rPr>
        <w:t>（7）供应商对招标文件的要求未做出实质性响应。</w:t>
      </w:r>
    </w:p>
    <w:p w14:paraId="7646E4BD">
      <w:pPr>
        <w:keepNext w:val="0"/>
        <w:keepLines w:val="0"/>
        <w:pageBreakBefore w:val="0"/>
        <w:wordWrap/>
        <w:overflowPunct/>
        <w:topLinePunct/>
        <w:bidi w:val="0"/>
        <w:spacing w:line="221" w:lineRule="auto"/>
        <w:ind w:left="493"/>
        <w:rPr>
          <w:rFonts w:ascii="仿宋" w:hAnsi="仿宋" w:eastAsia="仿宋" w:cs="仿宋"/>
          <w:sz w:val="24"/>
          <w:szCs w:val="24"/>
        </w:rPr>
      </w:pPr>
      <w:r>
        <w:rPr>
          <w:rFonts w:ascii="仿宋" w:hAnsi="仿宋" w:eastAsia="仿宋" w:cs="仿宋"/>
          <w:spacing w:val="-2"/>
          <w:sz w:val="24"/>
          <w:szCs w:val="24"/>
        </w:rPr>
        <w:t>（8）法律、法规规定的其他情况。</w:t>
      </w:r>
    </w:p>
    <w:p w14:paraId="216C9075">
      <w:pPr>
        <w:keepNext w:val="0"/>
        <w:keepLines w:val="0"/>
        <w:pageBreakBefore w:val="0"/>
        <w:wordWrap/>
        <w:overflowPunct/>
        <w:topLinePunct/>
        <w:bidi w:val="0"/>
        <w:spacing w:before="211" w:line="501" w:lineRule="exact"/>
        <w:ind w:right="2"/>
        <w:jc w:val="right"/>
        <w:rPr>
          <w:rFonts w:ascii="仿宋" w:hAnsi="仿宋" w:eastAsia="仿宋" w:cs="仿宋"/>
          <w:sz w:val="24"/>
          <w:szCs w:val="24"/>
        </w:rPr>
      </w:pPr>
      <w:r>
        <w:rPr>
          <w:rFonts w:ascii="仿宋" w:hAnsi="仿宋" w:eastAsia="仿宋" w:cs="仿宋"/>
          <w:spacing w:val="1"/>
          <w:position w:val="19"/>
          <w:sz w:val="24"/>
          <w:szCs w:val="24"/>
        </w:rPr>
        <w:t>3.3、供应商不得直接或间接地与招标单位有任何关联，亦不得是招标单位的附</w:t>
      </w:r>
    </w:p>
    <w:p w14:paraId="2243A3F0">
      <w:pPr>
        <w:keepNext w:val="0"/>
        <w:keepLines w:val="0"/>
        <w:pageBreakBefore w:val="0"/>
        <w:wordWrap/>
        <w:overflowPunct/>
        <w:topLinePunct/>
        <w:bidi w:val="0"/>
        <w:spacing w:line="219" w:lineRule="auto"/>
        <w:ind w:left="8"/>
        <w:rPr>
          <w:rFonts w:ascii="仿宋" w:hAnsi="仿宋" w:eastAsia="仿宋" w:cs="仿宋"/>
          <w:sz w:val="24"/>
          <w:szCs w:val="24"/>
        </w:rPr>
      </w:pPr>
      <w:r>
        <w:rPr>
          <w:rFonts w:ascii="仿宋" w:hAnsi="仿宋" w:eastAsia="仿宋" w:cs="仿宋"/>
          <w:spacing w:val="-1"/>
          <w:sz w:val="24"/>
          <w:szCs w:val="24"/>
        </w:rPr>
        <w:t>属机构。如果供应商在投标中隐瞒了上述关系，一经证实，则该投标无效。</w:t>
      </w:r>
    </w:p>
    <w:p w14:paraId="2CB97E1C">
      <w:pPr>
        <w:keepNext w:val="0"/>
        <w:keepLines w:val="0"/>
        <w:pageBreakBefore w:val="0"/>
        <w:wordWrap/>
        <w:overflowPunct/>
        <w:topLinePunct/>
        <w:bidi w:val="0"/>
        <w:spacing w:before="214" w:line="500" w:lineRule="exact"/>
        <w:ind w:right="2"/>
        <w:jc w:val="right"/>
        <w:rPr>
          <w:rFonts w:ascii="仿宋" w:hAnsi="仿宋" w:eastAsia="仿宋" w:cs="仿宋"/>
          <w:sz w:val="24"/>
          <w:szCs w:val="24"/>
        </w:rPr>
      </w:pPr>
      <w:r>
        <w:rPr>
          <w:rFonts w:ascii="仿宋" w:hAnsi="仿宋" w:eastAsia="仿宋" w:cs="仿宋"/>
          <w:spacing w:val="1"/>
          <w:position w:val="19"/>
          <w:sz w:val="24"/>
          <w:szCs w:val="24"/>
        </w:rPr>
        <w:t>3.4、供应商必须按照招标公告要求的获取招标文件的时间、地点、方式获取招</w:t>
      </w:r>
    </w:p>
    <w:p w14:paraId="01EE25E0">
      <w:pPr>
        <w:keepNext w:val="0"/>
        <w:keepLines w:val="0"/>
        <w:pageBreakBefore w:val="0"/>
        <w:wordWrap/>
        <w:overflowPunct/>
        <w:topLinePunct/>
        <w:bidi w:val="0"/>
        <w:spacing w:line="222" w:lineRule="auto"/>
        <w:ind w:left="7"/>
        <w:rPr>
          <w:rFonts w:ascii="仿宋" w:hAnsi="仿宋" w:eastAsia="仿宋" w:cs="仿宋"/>
          <w:sz w:val="24"/>
          <w:szCs w:val="24"/>
        </w:rPr>
      </w:pPr>
      <w:r>
        <w:rPr>
          <w:rFonts w:ascii="仿宋" w:hAnsi="仿宋" w:eastAsia="仿宋" w:cs="仿宋"/>
          <w:spacing w:val="-1"/>
          <w:sz w:val="24"/>
          <w:szCs w:val="24"/>
        </w:rPr>
        <w:t>标文件，方可参加投标，否则投标无效。</w:t>
      </w:r>
    </w:p>
    <w:p w14:paraId="7A7BC3C0">
      <w:pPr>
        <w:keepNext w:val="0"/>
        <w:keepLines w:val="0"/>
        <w:pageBreakBefore w:val="0"/>
        <w:wordWrap/>
        <w:overflowPunct/>
        <w:topLinePunct/>
        <w:bidi w:val="0"/>
        <w:spacing w:before="213" w:line="222" w:lineRule="auto"/>
        <w:ind w:left="485"/>
        <w:rPr>
          <w:rFonts w:ascii="仿宋" w:hAnsi="仿宋" w:eastAsia="仿宋" w:cs="仿宋"/>
          <w:sz w:val="24"/>
          <w:szCs w:val="24"/>
        </w:rPr>
      </w:pPr>
      <w:r>
        <w:rPr>
          <w:rFonts w:ascii="仿宋" w:hAnsi="仿宋" w:eastAsia="仿宋" w:cs="仿宋"/>
          <w:spacing w:val="-2"/>
          <w:sz w:val="24"/>
          <w:szCs w:val="24"/>
        </w:rPr>
        <w:t>3.5、联合体投标</w:t>
      </w:r>
    </w:p>
    <w:p w14:paraId="0A8FBFB7">
      <w:pPr>
        <w:keepNext w:val="0"/>
        <w:keepLines w:val="0"/>
        <w:pageBreakBefore w:val="0"/>
        <w:wordWrap/>
        <w:overflowPunct/>
        <w:topLinePunct/>
        <w:bidi w:val="0"/>
        <w:spacing w:before="213" w:line="384" w:lineRule="auto"/>
        <w:ind w:left="12" w:firstLine="473"/>
        <w:rPr>
          <w:rFonts w:ascii="仿宋" w:hAnsi="仿宋" w:eastAsia="仿宋" w:cs="仿宋"/>
          <w:sz w:val="24"/>
          <w:szCs w:val="24"/>
        </w:rPr>
      </w:pPr>
      <w:r>
        <w:rPr>
          <w:rFonts w:ascii="仿宋" w:hAnsi="仿宋" w:eastAsia="仿宋" w:cs="仿宋"/>
          <w:spacing w:val="1"/>
          <w:sz w:val="24"/>
          <w:szCs w:val="24"/>
        </w:rPr>
        <w:t>3.5.1、如果在招标文件中接受联合体投标（</w:t>
      </w:r>
      <w:r>
        <w:rPr>
          <w:rFonts w:ascii="仿宋" w:hAnsi="仿宋" w:eastAsia="仿宋" w:cs="仿宋"/>
          <w:sz w:val="24"/>
          <w:szCs w:val="24"/>
        </w:rPr>
        <w:t>见供应商须知前附表</w:t>
      </w:r>
      <w:r>
        <w:rPr>
          <w:rFonts w:ascii="仿宋" w:hAnsi="仿宋" w:eastAsia="仿宋" w:cs="仿宋"/>
          <w:spacing w:val="13"/>
          <w:sz w:val="24"/>
          <w:szCs w:val="24"/>
        </w:rPr>
        <w:t>），</w:t>
      </w:r>
      <w:r>
        <w:rPr>
          <w:rFonts w:ascii="仿宋" w:hAnsi="仿宋" w:eastAsia="仿宋" w:cs="仿宋"/>
          <w:sz w:val="24"/>
          <w:szCs w:val="24"/>
        </w:rPr>
        <w:t xml:space="preserve">则两个及 </w:t>
      </w:r>
      <w:r>
        <w:rPr>
          <w:rFonts w:ascii="仿宋" w:hAnsi="仿宋" w:eastAsia="仿宋" w:cs="仿宋"/>
          <w:spacing w:val="-2"/>
          <w:sz w:val="24"/>
          <w:szCs w:val="24"/>
        </w:rPr>
        <w:t>以上供应商可以组成一个投标联合体，以一个供应商的身份参与投标。以</w:t>
      </w:r>
      <w:r>
        <w:rPr>
          <w:rFonts w:ascii="仿宋" w:hAnsi="仿宋" w:eastAsia="仿宋" w:cs="仿宋"/>
          <w:spacing w:val="-3"/>
          <w:sz w:val="24"/>
          <w:szCs w:val="24"/>
        </w:rPr>
        <w:t>联合体形式</w:t>
      </w:r>
      <w:r>
        <w:rPr>
          <w:rFonts w:ascii="仿宋" w:hAnsi="仿宋" w:eastAsia="仿宋" w:cs="仿宋"/>
          <w:sz w:val="24"/>
          <w:szCs w:val="24"/>
        </w:rPr>
        <w:t xml:space="preserve"> </w:t>
      </w:r>
      <w:r>
        <w:rPr>
          <w:rFonts w:ascii="仿宋" w:hAnsi="仿宋" w:eastAsia="仿宋" w:cs="仿宋"/>
          <w:spacing w:val="-2"/>
          <w:sz w:val="24"/>
          <w:szCs w:val="24"/>
        </w:rPr>
        <w:t>参加投标的，联合体各方均应当符合政府采购法《中华人民共和国政</w:t>
      </w:r>
      <w:r>
        <w:rPr>
          <w:rFonts w:ascii="仿宋" w:hAnsi="仿宋" w:eastAsia="仿宋" w:cs="仿宋"/>
          <w:spacing w:val="-3"/>
          <w:sz w:val="24"/>
          <w:szCs w:val="24"/>
        </w:rPr>
        <w:t>府采购法》及其</w:t>
      </w:r>
      <w:r>
        <w:rPr>
          <w:rFonts w:ascii="仿宋" w:hAnsi="仿宋" w:eastAsia="仿宋" w:cs="仿宋"/>
          <w:sz w:val="24"/>
          <w:szCs w:val="24"/>
        </w:rPr>
        <w:t xml:space="preserve"> </w:t>
      </w:r>
      <w:r>
        <w:rPr>
          <w:rFonts w:ascii="仿宋" w:hAnsi="仿宋" w:eastAsia="仿宋" w:cs="仿宋"/>
          <w:spacing w:val="-2"/>
          <w:sz w:val="24"/>
          <w:szCs w:val="24"/>
        </w:rPr>
        <w:t>实施条例等相关法律文件规定的条件。采购人根据招标项目的特殊要求规</w:t>
      </w:r>
      <w:r>
        <w:rPr>
          <w:rFonts w:ascii="仿宋" w:hAnsi="仿宋" w:eastAsia="仿宋" w:cs="仿宋"/>
          <w:spacing w:val="-3"/>
          <w:sz w:val="24"/>
          <w:szCs w:val="24"/>
        </w:rPr>
        <w:t>定供应商特</w:t>
      </w:r>
    </w:p>
    <w:p w14:paraId="4EAA4B80">
      <w:pPr>
        <w:keepNext w:val="0"/>
        <w:keepLines w:val="0"/>
        <w:pageBreakBefore w:val="0"/>
        <w:wordWrap/>
        <w:overflowPunct/>
        <w:topLinePunct/>
        <w:bidi w:val="0"/>
        <w:spacing w:before="1" w:line="220" w:lineRule="auto"/>
        <w:ind w:left="13"/>
        <w:rPr>
          <w:rFonts w:ascii="仿宋" w:hAnsi="仿宋" w:eastAsia="仿宋" w:cs="仿宋"/>
          <w:sz w:val="24"/>
          <w:szCs w:val="24"/>
        </w:rPr>
      </w:pPr>
      <w:r>
        <w:rPr>
          <w:rFonts w:ascii="仿宋" w:hAnsi="仿宋" w:eastAsia="仿宋" w:cs="仿宋"/>
          <w:spacing w:val="-1"/>
          <w:sz w:val="24"/>
          <w:szCs w:val="24"/>
        </w:rPr>
        <w:t>定条件的，联合体各方中至少应当有一方符合采购人规定的特定条件。</w:t>
      </w:r>
    </w:p>
    <w:p w14:paraId="484E02D1">
      <w:pPr>
        <w:keepNext w:val="0"/>
        <w:keepLines w:val="0"/>
        <w:pageBreakBefore w:val="0"/>
        <w:wordWrap/>
        <w:overflowPunct/>
        <w:topLinePunct/>
        <w:bidi w:val="0"/>
        <w:spacing w:before="213" w:line="385" w:lineRule="auto"/>
        <w:ind w:left="12" w:firstLine="461"/>
        <w:rPr>
          <w:rFonts w:ascii="仿宋" w:hAnsi="仿宋" w:eastAsia="仿宋" w:cs="仿宋"/>
          <w:sz w:val="24"/>
          <w:szCs w:val="24"/>
        </w:rPr>
      </w:pPr>
      <w:r>
        <w:rPr>
          <w:rFonts w:ascii="仿宋" w:hAnsi="仿宋" w:eastAsia="仿宋" w:cs="仿宋"/>
          <w:spacing w:val="2"/>
          <w:sz w:val="24"/>
          <w:szCs w:val="24"/>
        </w:rPr>
        <w:t>3.5.2、联合体各方之间应当签订共同投</w:t>
      </w:r>
      <w:r>
        <w:rPr>
          <w:rFonts w:ascii="仿宋" w:hAnsi="仿宋" w:eastAsia="仿宋" w:cs="仿宋"/>
          <w:spacing w:val="1"/>
          <w:sz w:val="24"/>
          <w:szCs w:val="24"/>
        </w:rPr>
        <w:t>标协议，明确约定联合体各方承担的工</w:t>
      </w:r>
      <w:r>
        <w:rPr>
          <w:rFonts w:ascii="仿宋" w:hAnsi="仿宋" w:eastAsia="仿宋" w:cs="仿宋"/>
          <w:sz w:val="24"/>
          <w:szCs w:val="24"/>
        </w:rPr>
        <w:t xml:space="preserve"> </w:t>
      </w:r>
      <w:r>
        <w:rPr>
          <w:rFonts w:ascii="仿宋" w:hAnsi="仿宋" w:eastAsia="仿宋" w:cs="仿宋"/>
          <w:spacing w:val="-2"/>
          <w:sz w:val="24"/>
          <w:szCs w:val="24"/>
        </w:rPr>
        <w:t>作和相应的责任，并将共同投标协议连同投标文件一并提交招标代理机构</w:t>
      </w:r>
      <w:r>
        <w:rPr>
          <w:rFonts w:ascii="仿宋" w:hAnsi="仿宋" w:eastAsia="仿宋" w:cs="仿宋"/>
          <w:spacing w:val="-3"/>
          <w:sz w:val="24"/>
          <w:szCs w:val="24"/>
        </w:rPr>
        <w:t>。联合体各</w:t>
      </w:r>
      <w:r>
        <w:rPr>
          <w:rFonts w:ascii="仿宋" w:hAnsi="仿宋" w:eastAsia="仿宋" w:cs="仿宋"/>
          <w:sz w:val="24"/>
          <w:szCs w:val="24"/>
        </w:rPr>
        <w:t xml:space="preserve"> </w:t>
      </w:r>
      <w:r>
        <w:rPr>
          <w:rFonts w:ascii="仿宋" w:hAnsi="仿宋" w:eastAsia="仿宋" w:cs="仿宋"/>
          <w:spacing w:val="-2"/>
          <w:sz w:val="24"/>
          <w:szCs w:val="24"/>
        </w:rPr>
        <w:t>方签订共同投标协议后，不得再以自己名义单独参与同一项目投标，也不</w:t>
      </w:r>
      <w:r>
        <w:rPr>
          <w:rFonts w:ascii="仿宋" w:hAnsi="仿宋" w:eastAsia="仿宋" w:cs="仿宋"/>
          <w:spacing w:val="-3"/>
          <w:sz w:val="24"/>
          <w:szCs w:val="24"/>
        </w:rPr>
        <w:t>得组成新的</w:t>
      </w:r>
    </w:p>
    <w:p w14:paraId="7E177C85">
      <w:pPr>
        <w:keepNext w:val="0"/>
        <w:keepLines w:val="0"/>
        <w:pageBreakBefore w:val="0"/>
        <w:wordWrap/>
        <w:overflowPunct/>
        <w:topLinePunct/>
        <w:bidi w:val="0"/>
        <w:spacing w:line="222" w:lineRule="auto"/>
        <w:ind w:left="5"/>
        <w:rPr>
          <w:rFonts w:ascii="仿宋" w:hAnsi="仿宋" w:eastAsia="仿宋" w:cs="仿宋"/>
          <w:sz w:val="24"/>
          <w:szCs w:val="24"/>
        </w:rPr>
      </w:pPr>
      <w:r>
        <w:rPr>
          <w:rFonts w:ascii="仿宋" w:hAnsi="仿宋" w:eastAsia="仿宋" w:cs="仿宋"/>
          <w:spacing w:val="-2"/>
          <w:sz w:val="24"/>
          <w:szCs w:val="24"/>
        </w:rPr>
        <w:t>联合体参加同一项目投标。</w:t>
      </w:r>
    </w:p>
    <w:p w14:paraId="73E09358">
      <w:pPr>
        <w:keepNext w:val="0"/>
        <w:keepLines w:val="0"/>
        <w:pageBreakBefore w:val="0"/>
        <w:wordWrap/>
        <w:overflowPunct/>
        <w:topLinePunct/>
        <w:bidi w:val="0"/>
        <w:spacing w:before="210" w:line="499" w:lineRule="exact"/>
        <w:jc w:val="right"/>
        <w:rPr>
          <w:rFonts w:ascii="仿宋" w:hAnsi="仿宋" w:eastAsia="仿宋" w:cs="仿宋"/>
          <w:sz w:val="24"/>
          <w:szCs w:val="24"/>
        </w:rPr>
      </w:pPr>
      <w:r>
        <w:rPr>
          <w:rFonts w:ascii="仿宋" w:hAnsi="仿宋" w:eastAsia="仿宋" w:cs="仿宋"/>
          <w:spacing w:val="1"/>
          <w:position w:val="19"/>
          <w:sz w:val="24"/>
          <w:szCs w:val="24"/>
        </w:rPr>
        <w:t>3.5.3、联合体各方应当共同与采购人签订采购合同，就采购合同约定的事项对</w:t>
      </w:r>
    </w:p>
    <w:p w14:paraId="7130FF2A">
      <w:pPr>
        <w:keepNext w:val="0"/>
        <w:keepLines w:val="0"/>
        <w:pageBreakBefore w:val="0"/>
        <w:wordWrap/>
        <w:overflowPunct/>
        <w:topLinePunct/>
        <w:bidi w:val="0"/>
        <w:spacing w:before="1" w:line="220" w:lineRule="auto"/>
        <w:ind w:left="10"/>
        <w:rPr>
          <w:rFonts w:ascii="仿宋" w:hAnsi="仿宋" w:eastAsia="仿宋" w:cs="仿宋"/>
          <w:sz w:val="24"/>
          <w:szCs w:val="24"/>
        </w:rPr>
      </w:pPr>
      <w:r>
        <w:rPr>
          <w:rFonts w:ascii="仿宋" w:hAnsi="仿宋" w:eastAsia="仿宋" w:cs="仿宋"/>
          <w:spacing w:val="-2"/>
          <w:sz w:val="24"/>
          <w:szCs w:val="24"/>
        </w:rPr>
        <w:t>采购人承担连带责任。</w:t>
      </w:r>
    </w:p>
    <w:p w14:paraId="766AA812">
      <w:pPr>
        <w:keepNext w:val="0"/>
        <w:keepLines w:val="0"/>
        <w:pageBreakBefore w:val="0"/>
        <w:wordWrap/>
        <w:overflowPunct/>
        <w:topLinePunct/>
        <w:bidi w:val="0"/>
        <w:spacing w:before="215" w:line="499" w:lineRule="exact"/>
        <w:jc w:val="right"/>
        <w:rPr>
          <w:rFonts w:ascii="仿宋" w:hAnsi="仿宋" w:eastAsia="仿宋" w:cs="仿宋"/>
          <w:sz w:val="24"/>
          <w:szCs w:val="24"/>
        </w:rPr>
      </w:pPr>
      <w:r>
        <w:rPr>
          <w:rFonts w:ascii="仿宋" w:hAnsi="仿宋" w:eastAsia="仿宋" w:cs="仿宋"/>
          <w:spacing w:val="1"/>
          <w:position w:val="19"/>
          <w:sz w:val="24"/>
          <w:szCs w:val="24"/>
        </w:rPr>
        <w:t>3.6、投标费用自理。不论投标的结果如何，供应商均应自行承担所有与参加投</w:t>
      </w:r>
    </w:p>
    <w:p w14:paraId="3FFFEB19">
      <w:pPr>
        <w:keepNext w:val="0"/>
        <w:keepLines w:val="0"/>
        <w:pageBreakBefore w:val="0"/>
        <w:wordWrap/>
        <w:overflowPunct/>
        <w:topLinePunct/>
        <w:bidi w:val="0"/>
        <w:spacing w:before="1" w:line="222" w:lineRule="auto"/>
        <w:ind w:left="7"/>
        <w:rPr>
          <w:rFonts w:ascii="仿宋" w:hAnsi="仿宋" w:eastAsia="仿宋" w:cs="仿宋"/>
          <w:sz w:val="24"/>
          <w:szCs w:val="24"/>
        </w:rPr>
      </w:pPr>
      <w:r>
        <w:rPr>
          <w:rFonts w:ascii="仿宋" w:hAnsi="仿宋" w:eastAsia="仿宋" w:cs="仿宋"/>
          <w:spacing w:val="-3"/>
          <w:sz w:val="24"/>
          <w:szCs w:val="24"/>
        </w:rPr>
        <w:t>标有关的费用。</w:t>
      </w:r>
    </w:p>
    <w:p w14:paraId="39FC72C7">
      <w:pPr>
        <w:keepNext w:val="0"/>
        <w:keepLines w:val="0"/>
        <w:pageBreakBefore w:val="0"/>
        <w:wordWrap/>
        <w:overflowPunct/>
        <w:topLinePunct/>
        <w:bidi w:val="0"/>
        <w:spacing w:before="210" w:line="220" w:lineRule="auto"/>
        <w:rPr>
          <w:rFonts w:ascii="仿宋" w:hAnsi="仿宋" w:eastAsia="仿宋" w:cs="仿宋"/>
          <w:sz w:val="24"/>
          <w:szCs w:val="24"/>
        </w:rPr>
      </w:pPr>
      <w:r>
        <w:rPr>
          <w:rFonts w:ascii="仿宋" w:hAnsi="仿宋" w:eastAsia="仿宋" w:cs="仿宋"/>
          <w:sz w:val="24"/>
          <w:szCs w:val="24"/>
          <w14:textOutline w14:w="4358" w14:cap="sq" w14:cmpd="sng">
            <w14:solidFill>
              <w14:srgbClr w14:val="000000"/>
            </w14:solidFill>
            <w14:prstDash w14:val="solid"/>
            <w14:bevel/>
          </w14:textOutline>
        </w:rPr>
        <w:t>4、投标文件的合格性和合法性</w:t>
      </w:r>
    </w:p>
    <w:p w14:paraId="111CB4D8">
      <w:pPr>
        <w:keepNext w:val="0"/>
        <w:keepLines w:val="0"/>
        <w:pageBreakBefore w:val="0"/>
        <w:wordWrap/>
        <w:overflowPunct/>
        <w:topLinePunct/>
        <w:bidi w:val="0"/>
        <w:spacing w:before="215" w:line="384" w:lineRule="auto"/>
        <w:ind w:left="15" w:firstLine="464"/>
        <w:jc w:val="both"/>
        <w:rPr>
          <w:rFonts w:ascii="仿宋" w:hAnsi="仿宋" w:eastAsia="仿宋" w:cs="仿宋"/>
          <w:sz w:val="24"/>
          <w:szCs w:val="24"/>
        </w:rPr>
      </w:pPr>
      <w:r>
        <w:rPr>
          <w:rFonts w:ascii="仿宋" w:hAnsi="仿宋" w:eastAsia="仿宋" w:cs="仿宋"/>
          <w:spacing w:val="1"/>
          <w:sz w:val="24"/>
          <w:szCs w:val="24"/>
        </w:rPr>
        <w:t>4.1、投标文件应满足招标文件的要求且应符合国家法律法规、行业管理部门要</w:t>
      </w:r>
      <w:r>
        <w:rPr>
          <w:rFonts w:ascii="仿宋" w:hAnsi="仿宋" w:eastAsia="仿宋" w:cs="仿宋"/>
          <w:spacing w:val="15"/>
          <w:sz w:val="24"/>
          <w:szCs w:val="24"/>
        </w:rPr>
        <w:t xml:space="preserve"> </w:t>
      </w:r>
      <w:r>
        <w:rPr>
          <w:rFonts w:ascii="仿宋" w:hAnsi="仿宋" w:eastAsia="仿宋" w:cs="仿宋"/>
          <w:spacing w:val="-2"/>
          <w:sz w:val="24"/>
          <w:szCs w:val="24"/>
        </w:rPr>
        <w:t>求的其他强制性标准。并满足招标文件规定的质量、价格、有效期</w:t>
      </w:r>
      <w:r>
        <w:rPr>
          <w:rFonts w:ascii="仿宋" w:hAnsi="仿宋" w:eastAsia="仿宋" w:cs="仿宋"/>
          <w:spacing w:val="-3"/>
          <w:sz w:val="24"/>
          <w:szCs w:val="24"/>
        </w:rPr>
        <w:t>、售后服务及供应</w:t>
      </w:r>
    </w:p>
    <w:p w14:paraId="2D513781">
      <w:pPr>
        <w:keepNext w:val="0"/>
        <w:keepLines w:val="0"/>
        <w:pageBreakBefore w:val="0"/>
        <w:wordWrap/>
        <w:overflowPunct/>
        <w:topLinePunct/>
        <w:bidi w:val="0"/>
        <w:spacing w:before="1" w:line="221" w:lineRule="auto"/>
        <w:ind w:left="17"/>
        <w:rPr>
          <w:rFonts w:ascii="仿宋" w:hAnsi="仿宋" w:eastAsia="仿宋" w:cs="仿宋"/>
          <w:sz w:val="24"/>
          <w:szCs w:val="24"/>
        </w:rPr>
      </w:pPr>
      <w:r>
        <w:rPr>
          <w:rFonts w:ascii="仿宋" w:hAnsi="仿宋" w:eastAsia="仿宋" w:cs="仿宋"/>
          <w:spacing w:val="-1"/>
          <w:sz w:val="24"/>
          <w:szCs w:val="24"/>
        </w:rPr>
        <w:t>商须承担的运输、配送、技术支持和招标文件规定的其他伴随服务等要求。</w:t>
      </w:r>
    </w:p>
    <w:p w14:paraId="36CDAD31">
      <w:pPr>
        <w:keepNext w:val="0"/>
        <w:keepLines w:val="0"/>
        <w:pageBreakBefore w:val="0"/>
        <w:wordWrap/>
        <w:overflowPunct/>
        <w:topLinePunct/>
        <w:bidi w:val="0"/>
        <w:spacing w:before="214" w:line="499" w:lineRule="exact"/>
        <w:jc w:val="right"/>
        <w:rPr>
          <w:rFonts w:ascii="仿宋" w:hAnsi="仿宋" w:eastAsia="仿宋" w:cs="仿宋"/>
          <w:sz w:val="24"/>
          <w:szCs w:val="24"/>
        </w:rPr>
      </w:pPr>
      <w:r>
        <w:rPr>
          <w:rFonts w:ascii="仿宋" w:hAnsi="仿宋" w:eastAsia="仿宋" w:cs="仿宋"/>
          <w:position w:val="19"/>
          <w:sz w:val="24"/>
          <w:szCs w:val="24"/>
        </w:rPr>
        <w:t>4.2、采购人有权拒绝接受任何不合格的产品和服务，</w:t>
      </w:r>
      <w:r>
        <w:rPr>
          <w:rFonts w:ascii="仿宋" w:hAnsi="仿宋" w:eastAsia="仿宋" w:cs="仿宋"/>
          <w:spacing w:val="-67"/>
          <w:position w:val="19"/>
          <w:sz w:val="24"/>
          <w:szCs w:val="24"/>
        </w:rPr>
        <w:t xml:space="preserve"> </w:t>
      </w:r>
      <w:r>
        <w:rPr>
          <w:rFonts w:ascii="仿宋" w:hAnsi="仿宋" w:eastAsia="仿宋" w:cs="仿宋"/>
          <w:position w:val="19"/>
          <w:sz w:val="24"/>
          <w:szCs w:val="24"/>
        </w:rPr>
        <w:t>由此产生的费用及相关后</w:t>
      </w:r>
    </w:p>
    <w:p w14:paraId="0D16C4FF">
      <w:pPr>
        <w:keepNext w:val="0"/>
        <w:keepLines w:val="0"/>
        <w:pageBreakBefore w:val="0"/>
        <w:wordWrap/>
        <w:overflowPunct/>
        <w:topLinePunct/>
        <w:bidi w:val="0"/>
        <w:spacing w:before="1" w:line="220" w:lineRule="auto"/>
        <w:ind w:left="10"/>
        <w:rPr>
          <w:rFonts w:ascii="仿宋" w:hAnsi="仿宋" w:eastAsia="仿宋" w:cs="仿宋"/>
          <w:sz w:val="24"/>
          <w:szCs w:val="24"/>
        </w:rPr>
      </w:pPr>
      <w:r>
        <w:rPr>
          <w:rFonts w:ascii="仿宋" w:hAnsi="仿宋" w:eastAsia="仿宋" w:cs="仿宋"/>
          <w:spacing w:val="-2"/>
          <w:sz w:val="24"/>
          <w:szCs w:val="24"/>
        </w:rPr>
        <w:t>果均由供应商自行承担。</w:t>
      </w:r>
    </w:p>
    <w:p w14:paraId="78D8A2DB">
      <w:pPr>
        <w:keepNext w:val="0"/>
        <w:keepLines w:val="0"/>
        <w:pageBreakBefore w:val="0"/>
        <w:wordWrap/>
        <w:overflowPunct/>
        <w:topLinePunct/>
        <w:bidi w:val="0"/>
        <w:spacing w:before="212" w:line="220" w:lineRule="auto"/>
        <w:ind w:left="5"/>
        <w:rPr>
          <w:rFonts w:ascii="仿宋" w:hAnsi="仿宋" w:eastAsia="仿宋" w:cs="仿宋"/>
          <w:sz w:val="24"/>
          <w:szCs w:val="24"/>
        </w:rPr>
        <w:sectPr>
          <w:footerReference r:id="rId12" w:type="default"/>
          <w:pgSz w:w="11906" w:h="16839"/>
          <w:pgMar w:top="400" w:right="1530" w:bottom="1125" w:left="1560" w:header="0" w:footer="949" w:gutter="0"/>
          <w:pgNumType w:fmt="decimal"/>
          <w:cols w:space="720" w:num="1"/>
        </w:sectPr>
      </w:pPr>
      <w:r>
        <w:rPr>
          <w:rFonts w:ascii="仿宋" w:hAnsi="仿宋" w:eastAsia="仿宋" w:cs="仿宋"/>
          <w:spacing w:val="-1"/>
          <w:sz w:val="24"/>
          <w:szCs w:val="24"/>
          <w14:textOutline w14:w="4358" w14:cap="sq" w14:cmpd="sng">
            <w14:solidFill>
              <w14:srgbClr w14:val="000000"/>
            </w14:solidFill>
            <w14:prstDash w14:val="solid"/>
            <w14:bevel/>
          </w14:textOutline>
        </w:rPr>
        <w:t>5、投标文件内容的真实性</w:t>
      </w:r>
    </w:p>
    <w:p w14:paraId="47B8B18A">
      <w:pPr>
        <w:pStyle w:val="8"/>
        <w:keepNext w:val="0"/>
        <w:keepLines w:val="0"/>
        <w:pageBreakBefore w:val="0"/>
        <w:wordWrap/>
        <w:overflowPunct/>
        <w:topLinePunct/>
        <w:bidi w:val="0"/>
        <w:spacing w:line="282" w:lineRule="auto"/>
      </w:pPr>
    </w:p>
    <w:p w14:paraId="4C7112B2">
      <w:pPr>
        <w:keepNext w:val="0"/>
        <w:keepLines w:val="0"/>
        <w:pageBreakBefore w:val="0"/>
        <w:wordWrap/>
        <w:overflowPunct/>
        <w:topLinePunct/>
        <w:bidi w:val="0"/>
        <w:spacing w:before="78" w:line="385" w:lineRule="auto"/>
        <w:ind w:left="23" w:firstLine="474"/>
        <w:jc w:val="both"/>
        <w:rPr>
          <w:rFonts w:ascii="仿宋" w:hAnsi="仿宋" w:eastAsia="仿宋" w:cs="仿宋"/>
          <w:sz w:val="24"/>
          <w:szCs w:val="24"/>
        </w:rPr>
      </w:pPr>
      <w:r>
        <w:rPr>
          <w:rFonts w:ascii="仿宋" w:hAnsi="仿宋" w:eastAsia="仿宋" w:cs="仿宋"/>
          <w:spacing w:val="-3"/>
          <w:sz w:val="24"/>
          <w:szCs w:val="24"/>
        </w:rPr>
        <w:t>5.1、供应商应保证其投标文件中所提供的所有有关投标的资料、信息</w:t>
      </w:r>
      <w:r>
        <w:rPr>
          <w:rFonts w:ascii="仿宋" w:hAnsi="仿宋" w:eastAsia="仿宋" w:cs="仿宋"/>
          <w:spacing w:val="-4"/>
          <w:sz w:val="24"/>
          <w:szCs w:val="24"/>
        </w:rPr>
        <w:t>是真实的、</w:t>
      </w:r>
      <w:r>
        <w:rPr>
          <w:rFonts w:ascii="仿宋" w:hAnsi="仿宋" w:eastAsia="仿宋" w:cs="仿宋"/>
          <w:sz w:val="24"/>
          <w:szCs w:val="24"/>
        </w:rPr>
        <w:t xml:space="preserve"> </w:t>
      </w:r>
      <w:r>
        <w:rPr>
          <w:rFonts w:ascii="仿宋" w:hAnsi="仿宋" w:eastAsia="仿宋" w:cs="仿宋"/>
          <w:spacing w:val="-2"/>
          <w:sz w:val="24"/>
          <w:szCs w:val="24"/>
        </w:rPr>
        <w:t>并且来源于合法的渠道。因投标文件中所提供的有关投标的资料、信息不真</w:t>
      </w:r>
      <w:r>
        <w:rPr>
          <w:rFonts w:ascii="仿宋" w:hAnsi="仿宋" w:eastAsia="仿宋" w:cs="仿宋"/>
          <w:spacing w:val="-3"/>
          <w:sz w:val="24"/>
          <w:szCs w:val="24"/>
        </w:rPr>
        <w:t>实、或者</w:t>
      </w:r>
    </w:p>
    <w:p w14:paraId="648DC051">
      <w:pPr>
        <w:keepNext w:val="0"/>
        <w:keepLines w:val="0"/>
        <w:pageBreakBefore w:val="0"/>
        <w:wordWrap/>
        <w:overflowPunct/>
        <w:topLinePunct/>
        <w:bidi w:val="0"/>
        <w:spacing w:before="1" w:line="220" w:lineRule="auto"/>
        <w:ind w:left="22"/>
        <w:rPr>
          <w:rFonts w:ascii="仿宋" w:hAnsi="仿宋" w:eastAsia="仿宋" w:cs="仿宋"/>
          <w:sz w:val="24"/>
          <w:szCs w:val="24"/>
        </w:rPr>
      </w:pPr>
      <w:r>
        <w:rPr>
          <w:rFonts w:ascii="仿宋" w:hAnsi="仿宋" w:eastAsia="仿宋" w:cs="仿宋"/>
          <w:spacing w:val="-1"/>
          <w:sz w:val="24"/>
          <w:szCs w:val="24"/>
        </w:rPr>
        <w:t>其来源不合法而导致的所有法律责任，由供应商自行承担。</w:t>
      </w:r>
    </w:p>
    <w:p w14:paraId="54BA5AD5">
      <w:pPr>
        <w:pStyle w:val="8"/>
        <w:keepNext w:val="0"/>
        <w:keepLines w:val="0"/>
        <w:pageBreakBefore w:val="0"/>
        <w:wordWrap/>
        <w:overflowPunct/>
        <w:topLinePunct/>
        <w:bidi w:val="0"/>
        <w:spacing w:line="288" w:lineRule="auto"/>
      </w:pPr>
    </w:p>
    <w:p w14:paraId="5B542460">
      <w:pPr>
        <w:keepNext w:val="0"/>
        <w:keepLines w:val="0"/>
        <w:pageBreakBefore w:val="0"/>
        <w:wordWrap/>
        <w:overflowPunct/>
        <w:topLinePunct/>
        <w:bidi w:val="0"/>
        <w:spacing w:before="78" w:line="222" w:lineRule="auto"/>
        <w:ind w:left="3716"/>
        <w:rPr>
          <w:rFonts w:ascii="仿宋" w:hAnsi="仿宋" w:eastAsia="仿宋" w:cs="仿宋"/>
          <w:sz w:val="24"/>
          <w:szCs w:val="24"/>
        </w:rPr>
      </w:pPr>
      <w:r>
        <w:rPr>
          <w:rFonts w:ascii="仿宋" w:hAnsi="仿宋" w:eastAsia="仿宋" w:cs="仿宋"/>
          <w:spacing w:val="-4"/>
          <w:sz w:val="24"/>
          <w:szCs w:val="24"/>
          <w14:textOutline w14:w="4358" w14:cap="sq" w14:cmpd="sng">
            <w14:solidFill>
              <w14:srgbClr w14:val="000000"/>
            </w14:solidFill>
            <w14:prstDash w14:val="solid"/>
            <w14:bevel/>
          </w14:textOutline>
        </w:rPr>
        <w:t>二、招标文件</w:t>
      </w:r>
    </w:p>
    <w:p w14:paraId="6F74B0B7">
      <w:pPr>
        <w:keepNext w:val="0"/>
        <w:keepLines w:val="0"/>
        <w:pageBreakBefore w:val="0"/>
        <w:wordWrap/>
        <w:overflowPunct/>
        <w:topLinePunct/>
        <w:bidi w:val="0"/>
        <w:spacing w:before="213" w:line="222" w:lineRule="auto"/>
        <w:ind w:left="14"/>
        <w:rPr>
          <w:rFonts w:ascii="仿宋" w:hAnsi="仿宋" w:eastAsia="仿宋" w:cs="仿宋"/>
          <w:sz w:val="24"/>
          <w:szCs w:val="24"/>
        </w:rPr>
      </w:pPr>
      <w:r>
        <w:rPr>
          <w:rFonts w:ascii="仿宋" w:hAnsi="仿宋" w:eastAsia="仿宋" w:cs="仿宋"/>
          <w:spacing w:val="-1"/>
          <w:sz w:val="24"/>
          <w:szCs w:val="24"/>
          <w14:textOutline w14:w="4358" w14:cap="sq" w14:cmpd="sng">
            <w14:solidFill>
              <w14:srgbClr w14:val="000000"/>
            </w14:solidFill>
            <w14:prstDash w14:val="solid"/>
            <w14:bevel/>
          </w14:textOutline>
        </w:rPr>
        <w:t>6、招标文件构成</w:t>
      </w:r>
    </w:p>
    <w:p w14:paraId="52674778">
      <w:pPr>
        <w:keepNext w:val="0"/>
        <w:keepLines w:val="0"/>
        <w:pageBreakBefore w:val="0"/>
        <w:wordWrap/>
        <w:overflowPunct/>
        <w:topLinePunct/>
        <w:bidi w:val="0"/>
        <w:spacing w:before="210" w:line="499" w:lineRule="exact"/>
        <w:ind w:left="494"/>
        <w:rPr>
          <w:rFonts w:ascii="仿宋" w:hAnsi="仿宋" w:eastAsia="仿宋" w:cs="仿宋"/>
          <w:sz w:val="24"/>
          <w:szCs w:val="24"/>
        </w:rPr>
      </w:pPr>
      <w:r>
        <w:rPr>
          <w:rFonts w:ascii="仿宋" w:hAnsi="仿宋" w:eastAsia="仿宋" w:cs="仿宋"/>
          <w:spacing w:val="1"/>
          <w:position w:val="19"/>
          <w:sz w:val="24"/>
          <w:szCs w:val="24"/>
        </w:rPr>
        <w:t>6.1、招标文件规定了要求提供的产品和服务，招标程序和合同条件在招标文件</w:t>
      </w:r>
    </w:p>
    <w:p w14:paraId="4CB8DE44">
      <w:pPr>
        <w:keepNext w:val="0"/>
        <w:keepLines w:val="0"/>
        <w:pageBreakBefore w:val="0"/>
        <w:wordWrap/>
        <w:overflowPunct/>
        <w:topLinePunct/>
        <w:bidi w:val="0"/>
        <w:spacing w:line="222" w:lineRule="auto"/>
        <w:ind w:left="51"/>
        <w:rPr>
          <w:rFonts w:ascii="仿宋" w:hAnsi="仿宋" w:eastAsia="仿宋" w:cs="仿宋"/>
          <w:sz w:val="24"/>
          <w:szCs w:val="24"/>
        </w:rPr>
      </w:pPr>
      <w:r>
        <w:rPr>
          <w:rFonts w:ascii="仿宋" w:hAnsi="仿宋" w:eastAsia="仿宋" w:cs="仿宋"/>
          <w:spacing w:val="-3"/>
          <w:sz w:val="24"/>
          <w:szCs w:val="24"/>
        </w:rPr>
        <w:t>中均有说明。招标文件共六章，内容如下：</w:t>
      </w:r>
    </w:p>
    <w:p w14:paraId="789C7C7E">
      <w:pPr>
        <w:keepNext w:val="0"/>
        <w:keepLines w:val="0"/>
        <w:pageBreakBefore w:val="0"/>
        <w:wordWrap/>
        <w:overflowPunct/>
        <w:topLinePunct/>
        <w:bidi w:val="0"/>
        <w:spacing w:before="213" w:line="222" w:lineRule="auto"/>
        <w:ind w:left="510"/>
        <w:rPr>
          <w:rFonts w:ascii="仿宋" w:hAnsi="仿宋" w:eastAsia="仿宋" w:cs="仿宋"/>
          <w:sz w:val="24"/>
          <w:szCs w:val="24"/>
        </w:rPr>
      </w:pPr>
      <w:r>
        <w:rPr>
          <w:rFonts w:ascii="仿宋" w:hAnsi="仿宋" w:eastAsia="仿宋" w:cs="仿宋"/>
          <w:spacing w:val="-6"/>
          <w:sz w:val="24"/>
          <w:szCs w:val="24"/>
        </w:rPr>
        <w:t>第一章</w:t>
      </w:r>
      <w:r>
        <w:rPr>
          <w:rFonts w:ascii="仿宋" w:hAnsi="仿宋" w:eastAsia="仿宋" w:cs="仿宋"/>
          <w:spacing w:val="15"/>
          <w:sz w:val="24"/>
          <w:szCs w:val="24"/>
        </w:rPr>
        <w:t xml:space="preserve"> </w:t>
      </w:r>
      <w:r>
        <w:rPr>
          <w:rFonts w:ascii="仿宋" w:hAnsi="仿宋" w:eastAsia="仿宋" w:cs="仿宋"/>
          <w:spacing w:val="-6"/>
          <w:sz w:val="24"/>
          <w:szCs w:val="24"/>
        </w:rPr>
        <w:t>招标公告</w:t>
      </w:r>
    </w:p>
    <w:p w14:paraId="40A755A7">
      <w:pPr>
        <w:keepNext w:val="0"/>
        <w:keepLines w:val="0"/>
        <w:pageBreakBefore w:val="0"/>
        <w:wordWrap/>
        <w:overflowPunct/>
        <w:topLinePunct/>
        <w:bidi w:val="0"/>
        <w:spacing w:before="210" w:line="222" w:lineRule="auto"/>
        <w:ind w:left="510"/>
        <w:rPr>
          <w:rFonts w:ascii="仿宋" w:hAnsi="仿宋" w:eastAsia="仿宋" w:cs="仿宋"/>
          <w:sz w:val="24"/>
          <w:szCs w:val="24"/>
        </w:rPr>
      </w:pPr>
      <w:r>
        <w:rPr>
          <w:rFonts w:ascii="仿宋" w:hAnsi="仿宋" w:eastAsia="仿宋" w:cs="仿宋"/>
          <w:spacing w:val="-6"/>
          <w:sz w:val="24"/>
          <w:szCs w:val="24"/>
        </w:rPr>
        <w:t>第二章</w:t>
      </w:r>
      <w:r>
        <w:rPr>
          <w:rFonts w:ascii="仿宋" w:hAnsi="仿宋" w:eastAsia="仿宋" w:cs="仿宋"/>
          <w:spacing w:val="20"/>
          <w:sz w:val="24"/>
          <w:szCs w:val="24"/>
        </w:rPr>
        <w:t xml:space="preserve"> </w:t>
      </w:r>
      <w:r>
        <w:rPr>
          <w:rFonts w:ascii="仿宋" w:hAnsi="仿宋" w:eastAsia="仿宋" w:cs="仿宋"/>
          <w:spacing w:val="-6"/>
          <w:sz w:val="24"/>
          <w:szCs w:val="24"/>
        </w:rPr>
        <w:t>供应商须知</w:t>
      </w:r>
    </w:p>
    <w:p w14:paraId="768B947D">
      <w:pPr>
        <w:keepNext w:val="0"/>
        <w:keepLines w:val="0"/>
        <w:pageBreakBefore w:val="0"/>
        <w:wordWrap/>
        <w:overflowPunct/>
        <w:topLinePunct/>
        <w:bidi w:val="0"/>
        <w:spacing w:before="210" w:line="502" w:lineRule="exact"/>
        <w:ind w:left="510"/>
        <w:rPr>
          <w:rFonts w:ascii="仿宋" w:hAnsi="仿宋" w:eastAsia="仿宋" w:cs="仿宋"/>
          <w:sz w:val="24"/>
          <w:szCs w:val="24"/>
        </w:rPr>
      </w:pPr>
      <w:r>
        <w:rPr>
          <w:rFonts w:ascii="仿宋" w:hAnsi="仿宋" w:eastAsia="仿宋" w:cs="仿宋"/>
          <w:spacing w:val="-2"/>
          <w:position w:val="19"/>
          <w:sz w:val="24"/>
          <w:szCs w:val="24"/>
        </w:rPr>
        <w:t>第三章 招标内容及</w:t>
      </w:r>
      <w:r>
        <w:rPr>
          <w:rFonts w:hint="eastAsia" w:ascii="仿宋" w:hAnsi="仿宋" w:eastAsia="仿宋" w:cs="仿宋"/>
          <w:spacing w:val="-2"/>
          <w:position w:val="19"/>
          <w:sz w:val="24"/>
          <w:szCs w:val="24"/>
          <w:lang w:eastAsia="zh-CN"/>
        </w:rPr>
        <w:t>设备</w:t>
      </w:r>
      <w:r>
        <w:rPr>
          <w:rFonts w:ascii="仿宋" w:hAnsi="仿宋" w:eastAsia="仿宋" w:cs="仿宋"/>
          <w:spacing w:val="-2"/>
          <w:position w:val="19"/>
          <w:sz w:val="24"/>
          <w:szCs w:val="24"/>
        </w:rPr>
        <w:t>参数要求</w:t>
      </w:r>
    </w:p>
    <w:p w14:paraId="610B49A8">
      <w:pPr>
        <w:keepNext w:val="0"/>
        <w:keepLines w:val="0"/>
        <w:pageBreakBefore w:val="0"/>
        <w:wordWrap/>
        <w:overflowPunct/>
        <w:topLinePunct/>
        <w:bidi w:val="0"/>
        <w:spacing w:line="222" w:lineRule="auto"/>
        <w:ind w:left="510"/>
        <w:rPr>
          <w:rFonts w:ascii="仿宋" w:hAnsi="仿宋" w:eastAsia="仿宋" w:cs="仿宋"/>
          <w:sz w:val="24"/>
          <w:szCs w:val="24"/>
        </w:rPr>
      </w:pPr>
      <w:r>
        <w:rPr>
          <w:rFonts w:ascii="仿宋" w:hAnsi="仿宋" w:eastAsia="仿宋" w:cs="仿宋"/>
          <w:spacing w:val="-5"/>
          <w:sz w:val="24"/>
          <w:szCs w:val="24"/>
        </w:rPr>
        <w:t>第四章</w:t>
      </w:r>
      <w:r>
        <w:rPr>
          <w:rFonts w:ascii="仿宋" w:hAnsi="仿宋" w:eastAsia="仿宋" w:cs="仿宋"/>
          <w:spacing w:val="22"/>
          <w:sz w:val="24"/>
          <w:szCs w:val="24"/>
        </w:rPr>
        <w:t xml:space="preserve"> </w:t>
      </w:r>
      <w:r>
        <w:rPr>
          <w:rFonts w:ascii="仿宋" w:hAnsi="仿宋" w:eastAsia="仿宋" w:cs="仿宋"/>
          <w:spacing w:val="-5"/>
          <w:sz w:val="24"/>
          <w:szCs w:val="24"/>
        </w:rPr>
        <w:t>合同条款及格式</w:t>
      </w:r>
    </w:p>
    <w:p w14:paraId="74AAB24B">
      <w:pPr>
        <w:keepNext w:val="0"/>
        <w:keepLines w:val="0"/>
        <w:pageBreakBefore w:val="0"/>
        <w:wordWrap/>
        <w:overflowPunct/>
        <w:topLinePunct/>
        <w:bidi w:val="0"/>
        <w:spacing w:before="211" w:line="222" w:lineRule="auto"/>
        <w:ind w:left="510"/>
        <w:rPr>
          <w:rFonts w:ascii="仿宋" w:hAnsi="仿宋" w:eastAsia="仿宋" w:cs="仿宋"/>
          <w:sz w:val="24"/>
          <w:szCs w:val="24"/>
        </w:rPr>
      </w:pPr>
      <w:r>
        <w:rPr>
          <w:rFonts w:ascii="仿宋" w:hAnsi="仿宋" w:eastAsia="仿宋" w:cs="仿宋"/>
          <w:spacing w:val="-7"/>
          <w:sz w:val="24"/>
          <w:szCs w:val="24"/>
        </w:rPr>
        <w:t>第五章</w:t>
      </w:r>
      <w:r>
        <w:rPr>
          <w:rFonts w:ascii="仿宋" w:hAnsi="仿宋" w:eastAsia="仿宋" w:cs="仿宋"/>
          <w:spacing w:val="21"/>
          <w:sz w:val="24"/>
          <w:szCs w:val="24"/>
        </w:rPr>
        <w:t xml:space="preserve"> </w:t>
      </w:r>
      <w:r>
        <w:rPr>
          <w:rFonts w:ascii="仿宋" w:hAnsi="仿宋" w:eastAsia="仿宋" w:cs="仿宋"/>
          <w:spacing w:val="-7"/>
          <w:sz w:val="24"/>
          <w:szCs w:val="24"/>
        </w:rPr>
        <w:t>评审方法</w:t>
      </w:r>
    </w:p>
    <w:p w14:paraId="3D430EB2">
      <w:pPr>
        <w:keepNext w:val="0"/>
        <w:keepLines w:val="0"/>
        <w:pageBreakBefore w:val="0"/>
        <w:wordWrap/>
        <w:overflowPunct/>
        <w:topLinePunct/>
        <w:bidi w:val="0"/>
        <w:spacing w:before="211" w:line="222" w:lineRule="auto"/>
        <w:ind w:left="510"/>
        <w:rPr>
          <w:rFonts w:ascii="仿宋" w:hAnsi="仿宋" w:eastAsia="仿宋" w:cs="仿宋"/>
          <w:sz w:val="24"/>
          <w:szCs w:val="24"/>
        </w:rPr>
      </w:pPr>
      <w:r>
        <w:rPr>
          <w:rFonts w:ascii="仿宋" w:hAnsi="仿宋" w:eastAsia="仿宋" w:cs="仿宋"/>
          <w:spacing w:val="-3"/>
          <w:sz w:val="24"/>
          <w:szCs w:val="24"/>
        </w:rPr>
        <w:t>第六章 投标文件格式</w:t>
      </w:r>
    </w:p>
    <w:p w14:paraId="1B4E45CC">
      <w:pPr>
        <w:keepNext w:val="0"/>
        <w:keepLines w:val="0"/>
        <w:pageBreakBefore w:val="0"/>
        <w:wordWrap/>
        <w:overflowPunct/>
        <w:topLinePunct/>
        <w:bidi w:val="0"/>
        <w:spacing w:before="212" w:line="384" w:lineRule="auto"/>
        <w:ind w:left="22" w:right="76" w:firstLine="472"/>
        <w:rPr>
          <w:rFonts w:ascii="仿宋" w:hAnsi="仿宋" w:eastAsia="仿宋" w:cs="仿宋"/>
          <w:sz w:val="24"/>
          <w:szCs w:val="24"/>
        </w:rPr>
      </w:pPr>
      <w:r>
        <w:rPr>
          <w:rFonts w:ascii="仿宋" w:hAnsi="仿宋" w:eastAsia="仿宋" w:cs="仿宋"/>
          <w:spacing w:val="1"/>
          <w:sz w:val="24"/>
          <w:szCs w:val="24"/>
        </w:rPr>
        <w:t>6.2、供应商应认真阅读招标文件中所有的事项、格式、条款和规范等要求。如</w:t>
      </w:r>
      <w:r>
        <w:rPr>
          <w:rFonts w:ascii="仿宋" w:hAnsi="仿宋" w:eastAsia="仿宋" w:cs="仿宋"/>
          <w:spacing w:val="14"/>
          <w:sz w:val="24"/>
          <w:szCs w:val="24"/>
        </w:rPr>
        <w:t xml:space="preserve"> </w:t>
      </w:r>
      <w:r>
        <w:rPr>
          <w:rFonts w:ascii="仿宋" w:hAnsi="仿宋" w:eastAsia="仿宋" w:cs="仿宋"/>
          <w:spacing w:val="-2"/>
          <w:sz w:val="24"/>
          <w:szCs w:val="24"/>
        </w:rPr>
        <w:t>果供应商没有按照招标文件要求提交全部资料，或者投标文件没有对招标文件</w:t>
      </w:r>
      <w:r>
        <w:rPr>
          <w:rFonts w:ascii="仿宋" w:hAnsi="仿宋" w:eastAsia="仿宋" w:cs="仿宋"/>
          <w:spacing w:val="-3"/>
          <w:sz w:val="24"/>
          <w:szCs w:val="24"/>
        </w:rPr>
        <w:t>在各方</w:t>
      </w:r>
    </w:p>
    <w:p w14:paraId="69021FD5">
      <w:pPr>
        <w:keepNext w:val="0"/>
        <w:keepLines w:val="0"/>
        <w:pageBreakBefore w:val="0"/>
        <w:wordWrap/>
        <w:overflowPunct/>
        <w:topLinePunct/>
        <w:bidi w:val="0"/>
        <w:spacing w:line="220" w:lineRule="auto"/>
        <w:ind w:left="25"/>
        <w:rPr>
          <w:rFonts w:ascii="仿宋" w:hAnsi="仿宋" w:eastAsia="仿宋" w:cs="仿宋"/>
          <w:sz w:val="24"/>
          <w:szCs w:val="24"/>
        </w:rPr>
      </w:pPr>
      <w:r>
        <w:rPr>
          <w:rFonts w:ascii="仿宋" w:hAnsi="仿宋" w:eastAsia="仿宋" w:cs="仿宋"/>
          <w:spacing w:val="-1"/>
          <w:sz w:val="24"/>
          <w:szCs w:val="24"/>
        </w:rPr>
        <w:t>面都做出实质性响应，由此带来不利于供应商的投标结果，其风险由供应商承担。</w:t>
      </w:r>
    </w:p>
    <w:p w14:paraId="2E7A2823">
      <w:pPr>
        <w:keepNext w:val="0"/>
        <w:keepLines w:val="0"/>
        <w:pageBreakBefore w:val="0"/>
        <w:wordWrap/>
        <w:overflowPunct/>
        <w:topLinePunct/>
        <w:bidi w:val="0"/>
        <w:spacing w:before="216" w:line="499" w:lineRule="exact"/>
        <w:ind w:left="494"/>
        <w:rPr>
          <w:rFonts w:ascii="仿宋" w:hAnsi="仿宋" w:eastAsia="仿宋" w:cs="仿宋"/>
          <w:sz w:val="24"/>
          <w:szCs w:val="24"/>
        </w:rPr>
      </w:pPr>
      <w:r>
        <w:rPr>
          <w:rFonts w:ascii="仿宋" w:hAnsi="仿宋" w:eastAsia="仿宋" w:cs="仿宋"/>
          <w:spacing w:val="1"/>
          <w:position w:val="19"/>
          <w:sz w:val="24"/>
          <w:szCs w:val="24"/>
        </w:rPr>
        <w:t>6.3、本招标文件的解释权归招标代理机构，如发现招标文件内容与现行法律法</w:t>
      </w:r>
    </w:p>
    <w:p w14:paraId="20BD646E">
      <w:pPr>
        <w:keepNext w:val="0"/>
        <w:keepLines w:val="0"/>
        <w:pageBreakBefore w:val="0"/>
        <w:wordWrap/>
        <w:overflowPunct/>
        <w:topLinePunct/>
        <w:bidi w:val="0"/>
        <w:spacing w:before="1" w:line="220" w:lineRule="auto"/>
        <w:ind w:left="19"/>
        <w:rPr>
          <w:rFonts w:ascii="仿宋" w:hAnsi="仿宋" w:eastAsia="仿宋" w:cs="仿宋"/>
          <w:sz w:val="24"/>
          <w:szCs w:val="24"/>
        </w:rPr>
      </w:pPr>
      <w:r>
        <w:rPr>
          <w:rFonts w:ascii="仿宋" w:hAnsi="仿宋" w:eastAsia="仿宋" w:cs="仿宋"/>
          <w:spacing w:val="-1"/>
          <w:sz w:val="24"/>
          <w:szCs w:val="24"/>
        </w:rPr>
        <w:t>规不相符的情况，以现行法律法规为准。</w:t>
      </w:r>
    </w:p>
    <w:p w14:paraId="1FC6F3A1">
      <w:pPr>
        <w:keepNext w:val="0"/>
        <w:keepLines w:val="0"/>
        <w:pageBreakBefore w:val="0"/>
        <w:wordWrap/>
        <w:overflowPunct/>
        <w:topLinePunct/>
        <w:bidi w:val="0"/>
        <w:spacing w:before="213" w:line="222" w:lineRule="auto"/>
        <w:ind w:left="18"/>
        <w:rPr>
          <w:rFonts w:ascii="仿宋" w:hAnsi="仿宋" w:eastAsia="仿宋" w:cs="仿宋"/>
          <w:sz w:val="24"/>
          <w:szCs w:val="24"/>
        </w:rPr>
      </w:pPr>
      <w:r>
        <w:rPr>
          <w:rFonts w:ascii="仿宋" w:hAnsi="仿宋" w:eastAsia="仿宋" w:cs="仿宋"/>
          <w:spacing w:val="-1"/>
          <w:sz w:val="24"/>
          <w:szCs w:val="24"/>
          <w14:textOutline w14:w="4358" w14:cap="sq" w14:cmpd="sng">
            <w14:solidFill>
              <w14:srgbClr w14:val="000000"/>
            </w14:solidFill>
            <w14:prstDash w14:val="solid"/>
            <w14:bevel/>
          </w14:textOutline>
        </w:rPr>
        <w:t>7、招标文件的修改和澄清</w:t>
      </w:r>
    </w:p>
    <w:p w14:paraId="636F4D7D">
      <w:pPr>
        <w:keepNext w:val="0"/>
        <w:keepLines w:val="0"/>
        <w:pageBreakBefore w:val="0"/>
        <w:wordWrap/>
        <w:overflowPunct/>
        <w:topLinePunct/>
        <w:bidi w:val="0"/>
        <w:spacing w:before="215" w:line="384" w:lineRule="auto"/>
        <w:ind w:right="76" w:firstLine="498"/>
        <w:jc w:val="both"/>
        <w:rPr>
          <w:rFonts w:ascii="仿宋" w:hAnsi="仿宋" w:eastAsia="仿宋" w:cs="仿宋"/>
          <w:sz w:val="24"/>
          <w:szCs w:val="24"/>
        </w:rPr>
      </w:pPr>
      <w:r>
        <w:rPr>
          <w:rFonts w:ascii="仿宋" w:hAnsi="仿宋" w:eastAsia="仿宋" w:cs="仿宋"/>
          <w:spacing w:val="1"/>
          <w:sz w:val="24"/>
          <w:szCs w:val="24"/>
        </w:rPr>
        <w:t>7.1、招标文件发出后，采购人可对招标文件进行必要的澄清或修改。但必须在</w:t>
      </w:r>
      <w:r>
        <w:rPr>
          <w:rFonts w:ascii="仿宋" w:hAnsi="仿宋" w:eastAsia="仿宋" w:cs="仿宋"/>
          <w:spacing w:val="11"/>
          <w:sz w:val="24"/>
          <w:szCs w:val="24"/>
        </w:rPr>
        <w:t xml:space="preserve"> </w:t>
      </w:r>
      <w:r>
        <w:rPr>
          <w:rFonts w:ascii="仿宋" w:hAnsi="仿宋" w:eastAsia="仿宋" w:cs="仿宋"/>
          <w:spacing w:val="-1"/>
          <w:sz w:val="24"/>
          <w:szCs w:val="24"/>
        </w:rPr>
        <w:t>投标截止时间至少</w:t>
      </w:r>
      <w:r>
        <w:rPr>
          <w:rFonts w:ascii="仿宋" w:hAnsi="仿宋" w:eastAsia="仿宋" w:cs="仿宋"/>
          <w:spacing w:val="-17"/>
          <w:sz w:val="24"/>
          <w:szCs w:val="24"/>
        </w:rPr>
        <w:t xml:space="preserve"> </w:t>
      </w:r>
      <w:r>
        <w:rPr>
          <w:rFonts w:ascii="仿宋" w:hAnsi="仿宋" w:eastAsia="仿宋" w:cs="仿宋"/>
          <w:spacing w:val="-1"/>
          <w:sz w:val="24"/>
          <w:szCs w:val="24"/>
        </w:rPr>
        <w:t>15 日前，以书面形式通知所有获取招标文件的潜在供应商；不足</w:t>
      </w:r>
      <w:r>
        <w:rPr>
          <w:rFonts w:ascii="仿宋" w:hAnsi="仿宋" w:eastAsia="仿宋" w:cs="仿宋"/>
          <w:sz w:val="24"/>
          <w:szCs w:val="24"/>
        </w:rPr>
        <w:t xml:space="preserve"> </w:t>
      </w:r>
      <w:r>
        <w:rPr>
          <w:rFonts w:ascii="仿宋" w:hAnsi="仿宋" w:eastAsia="仿宋" w:cs="仿宋"/>
          <w:spacing w:val="-4"/>
          <w:sz w:val="24"/>
          <w:szCs w:val="24"/>
        </w:rPr>
        <w:t>15 日的，采购人应当顺延提交投标文件的</w:t>
      </w:r>
      <w:r>
        <w:rPr>
          <w:rFonts w:ascii="仿宋" w:hAnsi="仿宋" w:eastAsia="仿宋" w:cs="仿宋"/>
          <w:spacing w:val="-5"/>
          <w:sz w:val="24"/>
          <w:szCs w:val="24"/>
        </w:rPr>
        <w:t>截止时间。招标文件的澄清或修改将上传至</w:t>
      </w:r>
      <w:r>
        <w:rPr>
          <w:rFonts w:ascii="仿宋" w:hAnsi="仿宋" w:eastAsia="仿宋" w:cs="仿宋"/>
          <w:sz w:val="24"/>
          <w:szCs w:val="24"/>
        </w:rPr>
        <w:t xml:space="preserve"> “政府采购云平台（</w:t>
      </w:r>
      <w:r>
        <w:fldChar w:fldCharType="begin"/>
      </w:r>
      <w:r>
        <w:instrText xml:space="preserve"> HYPERLINK "https://www.zcygov.cn" </w:instrText>
      </w:r>
      <w:r>
        <w:fldChar w:fldCharType="separate"/>
      </w:r>
      <w:r>
        <w:rPr>
          <w:rFonts w:ascii="仿宋" w:hAnsi="仿宋" w:eastAsia="仿宋" w:cs="仿宋"/>
          <w:sz w:val="24"/>
          <w:szCs w:val="24"/>
        </w:rPr>
        <w:t>https://www.zcygo</w:t>
      </w:r>
      <w:r>
        <w:rPr>
          <w:rFonts w:ascii="仿宋" w:hAnsi="仿宋" w:eastAsia="仿宋" w:cs="仿宋"/>
          <w:spacing w:val="-1"/>
          <w:sz w:val="24"/>
          <w:szCs w:val="24"/>
        </w:rPr>
        <w:t>v.cn</w:t>
      </w:r>
      <w:r>
        <w:rPr>
          <w:rFonts w:ascii="仿宋" w:hAnsi="仿宋" w:eastAsia="仿宋" w:cs="仿宋"/>
          <w:spacing w:val="-1"/>
          <w:sz w:val="24"/>
          <w:szCs w:val="24"/>
        </w:rPr>
        <w:fldChar w:fldCharType="end"/>
      </w:r>
      <w:r>
        <w:rPr>
          <w:rFonts w:ascii="仿宋" w:hAnsi="仿宋" w:eastAsia="仿宋" w:cs="仿宋"/>
          <w:spacing w:val="-1"/>
          <w:sz w:val="24"/>
          <w:szCs w:val="24"/>
        </w:rPr>
        <w:t>）</w:t>
      </w:r>
      <w:r>
        <w:rPr>
          <w:rFonts w:ascii="仿宋" w:hAnsi="仿宋" w:eastAsia="仿宋" w:cs="仿宋"/>
          <w:spacing w:val="-83"/>
          <w:sz w:val="24"/>
          <w:szCs w:val="24"/>
        </w:rPr>
        <w:t xml:space="preserve"> </w:t>
      </w:r>
      <w:r>
        <w:rPr>
          <w:rFonts w:ascii="仿宋" w:hAnsi="仿宋" w:eastAsia="仿宋" w:cs="仿宋"/>
          <w:spacing w:val="-1"/>
          <w:sz w:val="24"/>
          <w:szCs w:val="24"/>
        </w:rPr>
        <w:t>”，</w:t>
      </w:r>
      <w:r>
        <w:rPr>
          <w:rFonts w:ascii="仿宋" w:hAnsi="仿宋" w:eastAsia="仿宋" w:cs="仿宋"/>
          <w:spacing w:val="-71"/>
          <w:sz w:val="24"/>
          <w:szCs w:val="24"/>
        </w:rPr>
        <w:t xml:space="preserve"> </w:t>
      </w:r>
      <w:r>
        <w:rPr>
          <w:rFonts w:ascii="仿宋" w:hAnsi="仿宋" w:eastAsia="仿宋" w:cs="仿宋"/>
          <w:spacing w:val="-1"/>
          <w:sz w:val="24"/>
          <w:szCs w:val="24"/>
        </w:rPr>
        <w:t>由供应商下载。招标文件的澄清</w:t>
      </w:r>
    </w:p>
    <w:p w14:paraId="5FB94C37">
      <w:pPr>
        <w:keepNext w:val="0"/>
        <w:keepLines w:val="0"/>
        <w:pageBreakBefore w:val="0"/>
        <w:wordWrap/>
        <w:overflowPunct/>
        <w:topLinePunct/>
        <w:bidi w:val="0"/>
        <w:spacing w:line="220" w:lineRule="auto"/>
        <w:ind w:left="24"/>
        <w:rPr>
          <w:rFonts w:ascii="仿宋" w:hAnsi="仿宋" w:eastAsia="仿宋" w:cs="仿宋"/>
          <w:sz w:val="24"/>
          <w:szCs w:val="24"/>
        </w:rPr>
      </w:pPr>
      <w:r>
        <w:rPr>
          <w:rFonts w:ascii="仿宋" w:hAnsi="仿宋" w:eastAsia="仿宋" w:cs="仿宋"/>
          <w:spacing w:val="-1"/>
          <w:sz w:val="24"/>
          <w:szCs w:val="24"/>
        </w:rPr>
        <w:t>或修改内容作为招标文件的组成部分，具有约束作用。</w:t>
      </w:r>
    </w:p>
    <w:p w14:paraId="409120C7">
      <w:pPr>
        <w:keepNext w:val="0"/>
        <w:keepLines w:val="0"/>
        <w:pageBreakBefore w:val="0"/>
        <w:wordWrap/>
        <w:overflowPunct/>
        <w:topLinePunct/>
        <w:bidi w:val="0"/>
        <w:spacing w:before="213" w:line="385" w:lineRule="auto"/>
        <w:ind w:left="43" w:right="76" w:firstLine="454"/>
        <w:jc w:val="both"/>
        <w:rPr>
          <w:rFonts w:ascii="仿宋" w:hAnsi="仿宋" w:eastAsia="仿宋" w:cs="仿宋"/>
          <w:sz w:val="24"/>
          <w:szCs w:val="24"/>
        </w:rPr>
      </w:pPr>
      <w:r>
        <w:rPr>
          <w:rFonts w:ascii="仿宋" w:hAnsi="仿宋" w:eastAsia="仿宋" w:cs="仿宋"/>
          <w:spacing w:val="-4"/>
          <w:sz w:val="24"/>
          <w:szCs w:val="24"/>
        </w:rPr>
        <w:t>7.2、供应商若对招标文件有异议，应当在投标截止时间</w:t>
      </w:r>
      <w:r>
        <w:rPr>
          <w:rFonts w:ascii="仿宋" w:hAnsi="仿宋" w:eastAsia="仿宋" w:cs="仿宋"/>
          <w:spacing w:val="-34"/>
          <w:sz w:val="24"/>
          <w:szCs w:val="24"/>
        </w:rPr>
        <w:t xml:space="preserve"> </w:t>
      </w:r>
      <w:r>
        <w:rPr>
          <w:rFonts w:ascii="仿宋" w:hAnsi="仿宋" w:eastAsia="仿宋" w:cs="仿宋"/>
          <w:spacing w:val="-4"/>
          <w:sz w:val="24"/>
          <w:szCs w:val="24"/>
        </w:rPr>
        <w:t>10</w:t>
      </w:r>
      <w:r>
        <w:rPr>
          <w:rFonts w:ascii="仿宋" w:hAnsi="仿宋" w:eastAsia="仿宋" w:cs="仿宋"/>
          <w:spacing w:val="-5"/>
          <w:sz w:val="24"/>
          <w:szCs w:val="24"/>
        </w:rPr>
        <w:t xml:space="preserve"> 日前提出，并将所提</w:t>
      </w:r>
      <w:r>
        <w:rPr>
          <w:rFonts w:ascii="仿宋" w:hAnsi="仿宋" w:eastAsia="仿宋" w:cs="仿宋"/>
          <w:sz w:val="24"/>
          <w:szCs w:val="24"/>
        </w:rPr>
        <w:t xml:space="preserve"> 问题上传至“政府采购云平台（https://www.zcygov.c</w:t>
      </w:r>
      <w:r>
        <w:rPr>
          <w:rFonts w:ascii="仿宋" w:hAnsi="仿宋" w:eastAsia="仿宋" w:cs="仿宋"/>
          <w:spacing w:val="-1"/>
          <w:sz w:val="24"/>
          <w:szCs w:val="24"/>
        </w:rPr>
        <w:t>n）</w:t>
      </w:r>
      <w:r>
        <w:rPr>
          <w:rFonts w:ascii="仿宋" w:hAnsi="仿宋" w:eastAsia="仿宋" w:cs="仿宋"/>
          <w:spacing w:val="-86"/>
          <w:sz w:val="24"/>
          <w:szCs w:val="24"/>
        </w:rPr>
        <w:t xml:space="preserve"> </w:t>
      </w:r>
      <w:r>
        <w:rPr>
          <w:rFonts w:ascii="仿宋" w:hAnsi="仿宋" w:eastAsia="仿宋" w:cs="仿宋"/>
          <w:spacing w:val="-1"/>
          <w:sz w:val="24"/>
          <w:szCs w:val="24"/>
        </w:rPr>
        <w:t>”。采购人应当自收到异</w:t>
      </w:r>
    </w:p>
    <w:p w14:paraId="74B6DFEA">
      <w:pPr>
        <w:keepNext w:val="0"/>
        <w:keepLines w:val="0"/>
        <w:pageBreakBefore w:val="0"/>
        <w:wordWrap/>
        <w:overflowPunct/>
        <w:topLinePunct/>
        <w:bidi w:val="0"/>
        <w:spacing w:line="215" w:lineRule="auto"/>
        <w:ind w:left="19"/>
        <w:rPr>
          <w:rFonts w:ascii="仿宋" w:hAnsi="仿宋" w:eastAsia="仿宋" w:cs="仿宋"/>
          <w:sz w:val="24"/>
          <w:szCs w:val="24"/>
        </w:rPr>
        <w:sectPr>
          <w:footerReference r:id="rId13" w:type="default"/>
          <w:pgSz w:w="11906" w:h="16839"/>
          <w:pgMar w:top="400" w:right="1454" w:bottom="1125" w:left="1548" w:header="0" w:footer="949" w:gutter="0"/>
          <w:pgNumType w:fmt="decimal"/>
          <w:cols w:space="720" w:num="1"/>
        </w:sectPr>
      </w:pPr>
      <w:r>
        <w:rPr>
          <w:rFonts w:ascii="仿宋" w:hAnsi="仿宋" w:eastAsia="仿宋" w:cs="仿宋"/>
          <w:spacing w:val="-1"/>
          <w:sz w:val="24"/>
          <w:szCs w:val="24"/>
        </w:rPr>
        <w:t>议之日起</w:t>
      </w:r>
      <w:r>
        <w:rPr>
          <w:rFonts w:ascii="仿宋" w:hAnsi="仿宋" w:eastAsia="仿宋" w:cs="仿宋"/>
          <w:spacing w:val="-28"/>
          <w:sz w:val="24"/>
          <w:szCs w:val="24"/>
        </w:rPr>
        <w:t xml:space="preserve"> </w:t>
      </w:r>
      <w:r>
        <w:rPr>
          <w:rFonts w:ascii="仿宋" w:hAnsi="仿宋" w:eastAsia="仿宋" w:cs="仿宋"/>
          <w:spacing w:val="-1"/>
          <w:sz w:val="24"/>
          <w:szCs w:val="24"/>
        </w:rPr>
        <w:t>3 日内作出答复上传至“政府采购云平台（https://www.zcygov.cn）</w:t>
      </w:r>
      <w:r>
        <w:rPr>
          <w:rFonts w:ascii="仿宋" w:hAnsi="仿宋" w:eastAsia="仿宋" w:cs="仿宋"/>
          <w:spacing w:val="-85"/>
          <w:sz w:val="24"/>
          <w:szCs w:val="24"/>
        </w:rPr>
        <w:t xml:space="preserve"> </w:t>
      </w:r>
      <w:r>
        <w:rPr>
          <w:rFonts w:ascii="仿宋" w:hAnsi="仿宋" w:eastAsia="仿宋" w:cs="仿宋"/>
          <w:spacing w:val="-1"/>
          <w:sz w:val="24"/>
          <w:szCs w:val="24"/>
        </w:rPr>
        <w:t>”</w:t>
      </w:r>
    </w:p>
    <w:p w14:paraId="695E0B11">
      <w:pPr>
        <w:keepNext w:val="0"/>
        <w:keepLines w:val="0"/>
        <w:pageBreakBefore w:val="0"/>
        <w:wordWrap/>
        <w:overflowPunct/>
        <w:topLinePunct/>
        <w:bidi w:val="0"/>
        <w:spacing w:before="78" w:line="220" w:lineRule="auto"/>
        <w:rPr>
          <w:rFonts w:ascii="仿宋" w:hAnsi="仿宋" w:eastAsia="仿宋" w:cs="仿宋"/>
          <w:sz w:val="24"/>
          <w:szCs w:val="24"/>
        </w:rPr>
      </w:pPr>
      <w:r>
        <w:rPr>
          <w:rFonts w:ascii="仿宋" w:hAnsi="仿宋" w:eastAsia="仿宋" w:cs="仿宋"/>
          <w:spacing w:val="-2"/>
          <w:sz w:val="24"/>
          <w:szCs w:val="24"/>
        </w:rPr>
        <w:t>由供应商下载。该答复文件作为招标文件的组成部分，具有约束作用。</w:t>
      </w:r>
    </w:p>
    <w:p w14:paraId="6CB8BDD2">
      <w:pPr>
        <w:keepNext w:val="0"/>
        <w:keepLines w:val="0"/>
        <w:pageBreakBefore w:val="0"/>
        <w:wordWrap/>
        <w:overflowPunct/>
        <w:topLinePunct/>
        <w:bidi w:val="0"/>
        <w:spacing w:before="180" w:line="222" w:lineRule="auto"/>
        <w:ind w:left="3444"/>
        <w:rPr>
          <w:rFonts w:ascii="仿宋" w:hAnsi="仿宋" w:eastAsia="仿宋" w:cs="仿宋"/>
          <w:sz w:val="28"/>
          <w:szCs w:val="28"/>
        </w:rPr>
      </w:pPr>
      <w:r>
        <w:rPr>
          <w:rFonts w:ascii="仿宋" w:hAnsi="仿宋" w:eastAsia="仿宋" w:cs="仿宋"/>
          <w:spacing w:val="-3"/>
          <w:sz w:val="28"/>
          <w:szCs w:val="28"/>
          <w14:textOutline w14:w="5103" w14:cap="sq" w14:cmpd="sng">
            <w14:solidFill>
              <w14:srgbClr w14:val="000000"/>
            </w14:solidFill>
            <w14:prstDash w14:val="solid"/>
            <w14:bevel/>
          </w14:textOutline>
        </w:rPr>
        <w:t>三、投标文件的编制</w:t>
      </w:r>
    </w:p>
    <w:p w14:paraId="29CF3A1F">
      <w:pPr>
        <w:keepNext w:val="0"/>
        <w:keepLines w:val="0"/>
        <w:pageBreakBefore w:val="0"/>
        <w:wordWrap/>
        <w:overflowPunct/>
        <w:topLinePunct/>
        <w:bidi w:val="0"/>
        <w:spacing w:before="197" w:line="222" w:lineRule="auto"/>
        <w:rPr>
          <w:rFonts w:ascii="仿宋" w:hAnsi="仿宋" w:eastAsia="仿宋" w:cs="仿宋"/>
          <w:sz w:val="24"/>
          <w:szCs w:val="24"/>
        </w:rPr>
      </w:pPr>
      <w:r>
        <w:rPr>
          <w:rFonts w:ascii="仿宋" w:hAnsi="仿宋" w:eastAsia="仿宋" w:cs="仿宋"/>
          <w:sz w:val="24"/>
          <w:szCs w:val="24"/>
          <w14:textOutline w14:w="4358" w14:cap="sq" w14:cmpd="sng">
            <w14:solidFill>
              <w14:srgbClr w14:val="000000"/>
            </w14:solidFill>
            <w14:prstDash w14:val="solid"/>
            <w14:bevel/>
          </w14:textOutline>
        </w:rPr>
        <w:t>8、投标文件的语言和货币</w:t>
      </w:r>
    </w:p>
    <w:p w14:paraId="1DBF16B3">
      <w:pPr>
        <w:keepNext w:val="0"/>
        <w:keepLines w:val="0"/>
        <w:pageBreakBefore w:val="0"/>
        <w:wordWrap/>
        <w:overflowPunct/>
        <w:topLinePunct/>
        <w:bidi w:val="0"/>
        <w:spacing w:before="210" w:line="501" w:lineRule="exact"/>
        <w:ind w:right="2"/>
        <w:jc w:val="right"/>
        <w:rPr>
          <w:rFonts w:ascii="仿宋" w:hAnsi="仿宋" w:eastAsia="仿宋" w:cs="仿宋"/>
          <w:sz w:val="24"/>
          <w:szCs w:val="24"/>
        </w:rPr>
      </w:pPr>
      <w:r>
        <w:rPr>
          <w:rFonts w:ascii="仿宋" w:hAnsi="仿宋" w:eastAsia="仿宋" w:cs="仿宋"/>
          <w:spacing w:val="1"/>
          <w:position w:val="19"/>
          <w:sz w:val="24"/>
          <w:szCs w:val="24"/>
        </w:rPr>
        <w:t>8.1、供应商提交的投标文件以及供应商与招标代理机构就有关投标的所有来往</w:t>
      </w:r>
    </w:p>
    <w:p w14:paraId="4ACBD80D">
      <w:pPr>
        <w:keepNext w:val="0"/>
        <w:keepLines w:val="0"/>
        <w:pageBreakBefore w:val="0"/>
        <w:wordWrap/>
        <w:overflowPunct/>
        <w:topLinePunct/>
        <w:bidi w:val="0"/>
        <w:spacing w:before="1" w:line="222" w:lineRule="auto"/>
        <w:ind w:left="28"/>
        <w:rPr>
          <w:rFonts w:ascii="仿宋" w:hAnsi="仿宋" w:eastAsia="仿宋" w:cs="仿宋"/>
          <w:sz w:val="24"/>
          <w:szCs w:val="24"/>
        </w:rPr>
      </w:pPr>
      <w:r>
        <w:rPr>
          <w:rFonts w:ascii="仿宋" w:hAnsi="仿宋" w:eastAsia="仿宋" w:cs="仿宋"/>
          <w:spacing w:val="-5"/>
          <w:sz w:val="24"/>
          <w:szCs w:val="24"/>
        </w:rPr>
        <w:t>函电均应使用中文。</w:t>
      </w:r>
    </w:p>
    <w:p w14:paraId="74614A98">
      <w:pPr>
        <w:keepNext w:val="0"/>
        <w:keepLines w:val="0"/>
        <w:pageBreakBefore w:val="0"/>
        <w:wordWrap/>
        <w:overflowPunct/>
        <w:topLinePunct/>
        <w:bidi w:val="0"/>
        <w:spacing w:before="210" w:line="222" w:lineRule="auto"/>
        <w:ind w:left="480"/>
        <w:rPr>
          <w:rFonts w:ascii="仿宋" w:hAnsi="仿宋" w:eastAsia="仿宋" w:cs="仿宋"/>
          <w:sz w:val="24"/>
          <w:szCs w:val="24"/>
        </w:rPr>
      </w:pPr>
      <w:r>
        <w:rPr>
          <w:rFonts w:ascii="仿宋" w:hAnsi="仿宋" w:eastAsia="仿宋" w:cs="仿宋"/>
          <w:sz w:val="24"/>
          <w:szCs w:val="24"/>
        </w:rPr>
        <w:t>8.2、投标应以人民币报价。任何包含非人民币报价的</w:t>
      </w:r>
      <w:r>
        <w:rPr>
          <w:rFonts w:ascii="仿宋" w:hAnsi="仿宋" w:eastAsia="仿宋" w:cs="仿宋"/>
          <w:spacing w:val="-1"/>
          <w:sz w:val="24"/>
          <w:szCs w:val="24"/>
        </w:rPr>
        <w:t>投标将按无效投标处理。</w:t>
      </w:r>
    </w:p>
    <w:p w14:paraId="1BAF12D6">
      <w:pPr>
        <w:keepNext w:val="0"/>
        <w:keepLines w:val="0"/>
        <w:pageBreakBefore w:val="0"/>
        <w:wordWrap/>
        <w:overflowPunct/>
        <w:topLinePunct/>
        <w:bidi w:val="0"/>
        <w:spacing w:before="211" w:line="222" w:lineRule="auto"/>
        <w:rPr>
          <w:rFonts w:ascii="仿宋" w:hAnsi="仿宋" w:eastAsia="仿宋" w:cs="仿宋"/>
          <w:sz w:val="24"/>
          <w:szCs w:val="24"/>
        </w:rPr>
      </w:pPr>
      <w:r>
        <w:rPr>
          <w:rFonts w:ascii="仿宋" w:hAnsi="仿宋" w:eastAsia="仿宋" w:cs="仿宋"/>
          <w:sz w:val="24"/>
          <w:szCs w:val="24"/>
          <w14:textOutline w14:w="4358" w14:cap="sq" w14:cmpd="sng">
            <w14:solidFill>
              <w14:srgbClr w14:val="000000"/>
            </w14:solidFill>
            <w14:prstDash w14:val="solid"/>
            <w14:bevel/>
          </w14:textOutline>
        </w:rPr>
        <w:t>9、投标文件的报价说明</w:t>
      </w:r>
    </w:p>
    <w:p w14:paraId="0302DD7E">
      <w:pPr>
        <w:keepNext w:val="0"/>
        <w:keepLines w:val="0"/>
        <w:pageBreakBefore w:val="0"/>
        <w:wordWrap/>
        <w:overflowPunct/>
        <w:topLinePunct/>
        <w:bidi w:val="0"/>
        <w:spacing w:before="213" w:line="221" w:lineRule="auto"/>
        <w:ind w:left="480"/>
        <w:rPr>
          <w:rFonts w:ascii="仿宋" w:hAnsi="仿宋" w:eastAsia="仿宋" w:cs="仿宋"/>
          <w:sz w:val="24"/>
          <w:szCs w:val="24"/>
        </w:rPr>
      </w:pPr>
      <w:r>
        <w:rPr>
          <w:rFonts w:ascii="仿宋" w:hAnsi="仿宋" w:eastAsia="仿宋" w:cs="仿宋"/>
          <w:spacing w:val="-1"/>
          <w:sz w:val="24"/>
          <w:szCs w:val="24"/>
        </w:rPr>
        <w:t>9.1</w:t>
      </w:r>
      <w:r>
        <w:rPr>
          <w:rFonts w:ascii="仿宋" w:hAnsi="仿宋" w:eastAsia="仿宋" w:cs="仿宋"/>
          <w:spacing w:val="-40"/>
          <w:sz w:val="24"/>
          <w:szCs w:val="24"/>
        </w:rPr>
        <w:t xml:space="preserve"> </w:t>
      </w:r>
      <w:r>
        <w:rPr>
          <w:rFonts w:ascii="仿宋" w:hAnsi="仿宋" w:eastAsia="仿宋" w:cs="仿宋"/>
          <w:spacing w:val="-1"/>
          <w:sz w:val="24"/>
          <w:szCs w:val="24"/>
        </w:rPr>
        <w:t>供应商应根据招标文件和有关要求依据企业自身情况自主报价。</w:t>
      </w:r>
    </w:p>
    <w:p w14:paraId="6689335E">
      <w:pPr>
        <w:keepNext w:val="0"/>
        <w:keepLines w:val="0"/>
        <w:pageBreakBefore w:val="0"/>
        <w:wordWrap/>
        <w:overflowPunct/>
        <w:topLinePunct/>
        <w:bidi w:val="0"/>
        <w:spacing w:before="212" w:line="499" w:lineRule="exact"/>
        <w:ind w:right="5"/>
        <w:jc w:val="right"/>
        <w:rPr>
          <w:rFonts w:ascii="仿宋" w:hAnsi="仿宋" w:eastAsia="仿宋" w:cs="仿宋"/>
          <w:sz w:val="24"/>
          <w:szCs w:val="24"/>
        </w:rPr>
      </w:pPr>
      <w:r>
        <w:rPr>
          <w:rFonts w:ascii="仿宋" w:hAnsi="仿宋" w:eastAsia="仿宋" w:cs="仿宋"/>
          <w:spacing w:val="-2"/>
          <w:position w:val="19"/>
          <w:sz w:val="24"/>
          <w:szCs w:val="24"/>
        </w:rPr>
        <w:t>9.2 因投标单位对招标文件阅读疏忽或误解或对服务现场，服务环境，市场行情</w:t>
      </w:r>
    </w:p>
    <w:p w14:paraId="4495296D">
      <w:pPr>
        <w:keepNext w:val="0"/>
        <w:keepLines w:val="0"/>
        <w:pageBreakBefore w:val="0"/>
        <w:wordWrap/>
        <w:overflowPunct/>
        <w:topLinePunct/>
        <w:bidi w:val="0"/>
        <w:spacing w:before="1" w:line="220" w:lineRule="auto"/>
        <w:ind w:left="36"/>
        <w:rPr>
          <w:rFonts w:ascii="仿宋" w:hAnsi="仿宋" w:eastAsia="仿宋" w:cs="仿宋"/>
          <w:sz w:val="24"/>
          <w:szCs w:val="24"/>
        </w:rPr>
      </w:pPr>
      <w:r>
        <w:rPr>
          <w:rFonts w:ascii="仿宋" w:hAnsi="仿宋" w:eastAsia="仿宋" w:cs="仿宋"/>
          <w:spacing w:val="-3"/>
          <w:sz w:val="24"/>
          <w:szCs w:val="24"/>
        </w:rPr>
        <w:t>了解不清而造成的后果，风险由投标单位自负。</w:t>
      </w:r>
    </w:p>
    <w:p w14:paraId="388666D5">
      <w:pPr>
        <w:keepNext w:val="0"/>
        <w:keepLines w:val="0"/>
        <w:pageBreakBefore w:val="0"/>
        <w:wordWrap/>
        <w:overflowPunct/>
        <w:topLinePunct/>
        <w:bidi w:val="0"/>
        <w:spacing w:before="214" w:line="384" w:lineRule="auto"/>
        <w:ind w:left="15" w:right="2" w:firstLine="464"/>
        <w:rPr>
          <w:rFonts w:ascii="仿宋" w:hAnsi="仿宋" w:eastAsia="仿宋" w:cs="仿宋"/>
          <w:sz w:val="24"/>
          <w:szCs w:val="24"/>
        </w:rPr>
      </w:pPr>
      <w:r>
        <w:rPr>
          <w:rFonts w:ascii="仿宋" w:hAnsi="仿宋" w:eastAsia="仿宋" w:cs="仿宋"/>
          <w:spacing w:val="-1"/>
          <w:sz w:val="24"/>
          <w:szCs w:val="24"/>
        </w:rPr>
        <w:t>9.3</w:t>
      </w:r>
      <w:r>
        <w:rPr>
          <w:rFonts w:ascii="仿宋" w:hAnsi="仿宋" w:eastAsia="仿宋" w:cs="仿宋"/>
          <w:spacing w:val="-35"/>
          <w:sz w:val="24"/>
          <w:szCs w:val="24"/>
        </w:rPr>
        <w:t xml:space="preserve"> </w:t>
      </w:r>
      <w:r>
        <w:rPr>
          <w:rFonts w:ascii="仿宋" w:hAnsi="仿宋" w:eastAsia="仿宋" w:cs="仿宋"/>
          <w:spacing w:val="-1"/>
          <w:sz w:val="24"/>
          <w:szCs w:val="24"/>
        </w:rPr>
        <w:t>供应商所提供的单价和合价在合同实施期间不因市场变化因素而变动，供应</w:t>
      </w:r>
      <w:r>
        <w:rPr>
          <w:rFonts w:ascii="仿宋" w:hAnsi="仿宋" w:eastAsia="仿宋" w:cs="仿宋"/>
          <w:sz w:val="24"/>
          <w:szCs w:val="24"/>
        </w:rPr>
        <w:t xml:space="preserve"> </w:t>
      </w:r>
      <w:r>
        <w:rPr>
          <w:rFonts w:ascii="仿宋" w:hAnsi="仿宋" w:eastAsia="仿宋" w:cs="仿宋"/>
          <w:spacing w:val="-2"/>
          <w:sz w:val="24"/>
          <w:szCs w:val="24"/>
        </w:rPr>
        <w:t>商在计算报价时可考虑相应的风险因素；凡未列明报价的项目</w:t>
      </w:r>
      <w:r>
        <w:rPr>
          <w:rFonts w:ascii="仿宋" w:hAnsi="仿宋" w:eastAsia="仿宋" w:cs="仿宋"/>
          <w:spacing w:val="-3"/>
          <w:sz w:val="24"/>
          <w:szCs w:val="24"/>
        </w:rPr>
        <w:t>，认为包括在其他项目</w:t>
      </w:r>
    </w:p>
    <w:p w14:paraId="15B2873E">
      <w:pPr>
        <w:keepNext w:val="0"/>
        <w:keepLines w:val="0"/>
        <w:pageBreakBefore w:val="0"/>
        <w:wordWrap/>
        <w:overflowPunct/>
        <w:topLinePunct/>
        <w:bidi w:val="0"/>
        <w:spacing w:before="1" w:line="222" w:lineRule="auto"/>
        <w:ind w:left="37"/>
        <w:rPr>
          <w:rFonts w:ascii="仿宋" w:hAnsi="仿宋" w:eastAsia="仿宋" w:cs="仿宋"/>
          <w:sz w:val="24"/>
          <w:szCs w:val="24"/>
        </w:rPr>
      </w:pPr>
      <w:r>
        <w:rPr>
          <w:rFonts w:ascii="仿宋" w:hAnsi="仿宋" w:eastAsia="仿宋" w:cs="仿宋"/>
          <w:spacing w:val="-4"/>
          <w:sz w:val="24"/>
          <w:szCs w:val="24"/>
        </w:rPr>
        <w:t>中，中标后不得调整价格。</w:t>
      </w:r>
    </w:p>
    <w:p w14:paraId="2C0F222B">
      <w:pPr>
        <w:keepNext w:val="0"/>
        <w:keepLines w:val="0"/>
        <w:pageBreakBefore w:val="0"/>
        <w:wordWrap/>
        <w:overflowPunct/>
        <w:topLinePunct/>
        <w:bidi w:val="0"/>
        <w:spacing w:before="213" w:line="222" w:lineRule="auto"/>
        <w:ind w:left="16"/>
        <w:rPr>
          <w:rFonts w:ascii="仿宋" w:hAnsi="仿宋" w:eastAsia="仿宋" w:cs="仿宋"/>
          <w:sz w:val="24"/>
          <w:szCs w:val="24"/>
        </w:rPr>
      </w:pPr>
      <w:r>
        <w:rPr>
          <w:rFonts w:ascii="仿宋" w:hAnsi="仿宋" w:eastAsia="仿宋" w:cs="仿宋"/>
          <w:spacing w:val="-3"/>
          <w:sz w:val="24"/>
          <w:szCs w:val="24"/>
          <w14:textOutline w14:w="4358" w14:cap="sq" w14:cmpd="sng">
            <w14:solidFill>
              <w14:srgbClr w14:val="000000"/>
            </w14:solidFill>
            <w14:prstDash w14:val="solid"/>
            <w14:bevel/>
          </w14:textOutline>
        </w:rPr>
        <w:t>10、投标文件格式</w:t>
      </w:r>
    </w:p>
    <w:p w14:paraId="234F6185">
      <w:pPr>
        <w:keepNext w:val="0"/>
        <w:keepLines w:val="0"/>
        <w:pageBreakBefore w:val="0"/>
        <w:wordWrap/>
        <w:overflowPunct/>
        <w:topLinePunct/>
        <w:bidi w:val="0"/>
        <w:spacing w:before="210" w:line="499" w:lineRule="exact"/>
        <w:ind w:right="2"/>
        <w:jc w:val="right"/>
        <w:rPr>
          <w:rFonts w:ascii="仿宋" w:hAnsi="仿宋" w:eastAsia="仿宋" w:cs="仿宋"/>
          <w:sz w:val="24"/>
          <w:szCs w:val="24"/>
        </w:rPr>
      </w:pPr>
      <w:r>
        <w:rPr>
          <w:rFonts w:ascii="仿宋" w:hAnsi="仿宋" w:eastAsia="仿宋" w:cs="仿宋"/>
          <w:spacing w:val="-3"/>
          <w:position w:val="19"/>
          <w:sz w:val="24"/>
          <w:szCs w:val="24"/>
        </w:rPr>
        <w:t>10.1、供应商应按照招标文件中第六章“投标文件格式</w:t>
      </w:r>
      <w:r>
        <w:rPr>
          <w:rFonts w:ascii="仿宋" w:hAnsi="仿宋" w:eastAsia="仿宋" w:cs="仿宋"/>
          <w:spacing w:val="-88"/>
          <w:position w:val="19"/>
          <w:sz w:val="24"/>
          <w:szCs w:val="24"/>
        </w:rPr>
        <w:t xml:space="preserve"> </w:t>
      </w:r>
      <w:r>
        <w:rPr>
          <w:rFonts w:ascii="仿宋" w:hAnsi="仿宋" w:eastAsia="仿宋" w:cs="仿宋"/>
          <w:spacing w:val="-3"/>
          <w:position w:val="19"/>
          <w:sz w:val="24"/>
          <w:szCs w:val="24"/>
        </w:rPr>
        <w:t>”所提供的</w:t>
      </w:r>
      <w:r>
        <w:rPr>
          <w:rFonts w:ascii="仿宋" w:hAnsi="仿宋" w:eastAsia="仿宋" w:cs="仿宋"/>
          <w:spacing w:val="-4"/>
          <w:position w:val="19"/>
          <w:sz w:val="24"/>
          <w:szCs w:val="24"/>
        </w:rPr>
        <w:t>格式和要求制</w:t>
      </w:r>
    </w:p>
    <w:p w14:paraId="08485719">
      <w:pPr>
        <w:keepNext w:val="0"/>
        <w:keepLines w:val="0"/>
        <w:pageBreakBefore w:val="0"/>
        <w:wordWrap/>
        <w:overflowPunct/>
        <w:topLinePunct/>
        <w:bidi w:val="0"/>
        <w:spacing w:line="220" w:lineRule="auto"/>
        <w:ind w:left="10"/>
        <w:rPr>
          <w:rFonts w:ascii="仿宋" w:hAnsi="仿宋" w:eastAsia="仿宋" w:cs="仿宋"/>
          <w:sz w:val="24"/>
          <w:szCs w:val="24"/>
        </w:rPr>
      </w:pPr>
      <w:r>
        <w:rPr>
          <w:rFonts w:ascii="仿宋" w:hAnsi="仿宋" w:eastAsia="仿宋" w:cs="仿宋"/>
          <w:spacing w:val="-1"/>
          <w:sz w:val="24"/>
          <w:szCs w:val="24"/>
        </w:rPr>
        <w:t>作投标文件，明确表达投标意愿，详细说明投标服务方案、承诺及价格。</w:t>
      </w:r>
    </w:p>
    <w:p w14:paraId="5F23A4BE">
      <w:pPr>
        <w:keepNext w:val="0"/>
        <w:keepLines w:val="0"/>
        <w:pageBreakBefore w:val="0"/>
        <w:wordWrap/>
        <w:overflowPunct/>
        <w:topLinePunct/>
        <w:bidi w:val="0"/>
        <w:spacing w:before="216" w:line="499" w:lineRule="exact"/>
        <w:jc w:val="right"/>
        <w:rPr>
          <w:rFonts w:ascii="仿宋" w:hAnsi="仿宋" w:eastAsia="仿宋" w:cs="仿宋"/>
          <w:sz w:val="24"/>
          <w:szCs w:val="24"/>
        </w:rPr>
      </w:pPr>
      <w:r>
        <w:rPr>
          <w:rFonts w:ascii="仿宋" w:hAnsi="仿宋" w:eastAsia="仿宋" w:cs="仿宋"/>
          <w:spacing w:val="-3"/>
          <w:position w:val="19"/>
          <w:sz w:val="24"/>
          <w:szCs w:val="24"/>
        </w:rPr>
        <w:t>10.2、按本章第</w:t>
      </w:r>
      <w:r>
        <w:rPr>
          <w:rFonts w:ascii="仿宋" w:hAnsi="仿宋" w:eastAsia="仿宋" w:cs="仿宋"/>
          <w:spacing w:val="-50"/>
          <w:position w:val="19"/>
          <w:sz w:val="24"/>
          <w:szCs w:val="24"/>
        </w:rPr>
        <w:t xml:space="preserve"> </w:t>
      </w:r>
      <w:r>
        <w:rPr>
          <w:rFonts w:ascii="仿宋" w:hAnsi="仿宋" w:eastAsia="仿宋" w:cs="仿宋"/>
          <w:spacing w:val="-3"/>
          <w:position w:val="19"/>
          <w:sz w:val="24"/>
          <w:szCs w:val="24"/>
        </w:rPr>
        <w:t>9</w:t>
      </w:r>
      <w:r>
        <w:rPr>
          <w:rFonts w:ascii="仿宋" w:hAnsi="仿宋" w:eastAsia="仿宋" w:cs="仿宋"/>
          <w:spacing w:val="-41"/>
          <w:position w:val="19"/>
          <w:sz w:val="24"/>
          <w:szCs w:val="24"/>
        </w:rPr>
        <w:t xml:space="preserve"> </w:t>
      </w:r>
      <w:r>
        <w:rPr>
          <w:rFonts w:ascii="仿宋" w:hAnsi="仿宋" w:eastAsia="仿宋" w:cs="仿宋"/>
          <w:spacing w:val="-3"/>
          <w:position w:val="19"/>
          <w:sz w:val="24"/>
          <w:szCs w:val="24"/>
        </w:rPr>
        <w:t>条的内容及要求和第六章提供的格式和要求编写其投标文件，</w:t>
      </w:r>
    </w:p>
    <w:p w14:paraId="0F65267D">
      <w:pPr>
        <w:keepNext w:val="0"/>
        <w:keepLines w:val="0"/>
        <w:pageBreakBefore w:val="0"/>
        <w:wordWrap/>
        <w:overflowPunct/>
        <w:topLinePunct/>
        <w:bidi w:val="0"/>
        <w:spacing w:line="220" w:lineRule="auto"/>
        <w:ind w:left="7"/>
        <w:rPr>
          <w:rFonts w:ascii="仿宋" w:hAnsi="仿宋" w:eastAsia="仿宋" w:cs="仿宋"/>
          <w:sz w:val="24"/>
          <w:szCs w:val="24"/>
        </w:rPr>
      </w:pPr>
      <w:r>
        <w:rPr>
          <w:rFonts w:ascii="仿宋" w:hAnsi="仿宋" w:eastAsia="仿宋" w:cs="仿宋"/>
          <w:spacing w:val="-1"/>
          <w:sz w:val="24"/>
          <w:szCs w:val="24"/>
        </w:rPr>
        <w:t>供应商不得缺少或留空任何招标文件要求填写的表格或提交的资料。</w:t>
      </w:r>
    </w:p>
    <w:p w14:paraId="2C275782">
      <w:pPr>
        <w:keepNext w:val="0"/>
        <w:keepLines w:val="0"/>
        <w:pageBreakBefore w:val="0"/>
        <w:wordWrap/>
        <w:overflowPunct/>
        <w:topLinePunct/>
        <w:bidi w:val="0"/>
        <w:spacing w:before="214" w:line="222" w:lineRule="auto"/>
        <w:ind w:left="16"/>
        <w:rPr>
          <w:rFonts w:ascii="仿宋" w:hAnsi="仿宋" w:eastAsia="仿宋" w:cs="仿宋"/>
          <w:sz w:val="24"/>
          <w:szCs w:val="24"/>
        </w:rPr>
      </w:pPr>
      <w:r>
        <w:rPr>
          <w:rFonts w:ascii="仿宋" w:hAnsi="仿宋" w:eastAsia="仿宋" w:cs="仿宋"/>
          <w:spacing w:val="-2"/>
          <w:sz w:val="24"/>
          <w:szCs w:val="24"/>
          <w14:textOutline w14:w="4358" w14:cap="sq" w14:cmpd="sng">
            <w14:solidFill>
              <w14:srgbClr w14:val="000000"/>
            </w14:solidFill>
            <w14:prstDash w14:val="solid"/>
            <w14:bevel/>
          </w14:textOutline>
        </w:rPr>
        <w:t>11、证明供应商资格的文件</w:t>
      </w:r>
    </w:p>
    <w:p w14:paraId="59F07AC9">
      <w:pPr>
        <w:keepNext w:val="0"/>
        <w:keepLines w:val="0"/>
        <w:pageBreakBefore w:val="0"/>
        <w:wordWrap/>
        <w:overflowPunct/>
        <w:topLinePunct/>
        <w:bidi w:val="0"/>
        <w:spacing w:before="212" w:line="499" w:lineRule="exact"/>
        <w:jc w:val="right"/>
        <w:rPr>
          <w:rFonts w:ascii="仿宋" w:hAnsi="仿宋" w:eastAsia="仿宋" w:cs="仿宋"/>
          <w:sz w:val="24"/>
          <w:szCs w:val="24"/>
        </w:rPr>
      </w:pPr>
      <w:r>
        <w:rPr>
          <w:rFonts w:ascii="仿宋" w:hAnsi="仿宋" w:eastAsia="仿宋" w:cs="仿宋"/>
          <w:spacing w:val="-2"/>
          <w:position w:val="19"/>
          <w:sz w:val="24"/>
          <w:szCs w:val="24"/>
        </w:rPr>
        <w:t>供应商应提交满足供应商须知前附表第</w:t>
      </w:r>
      <w:r>
        <w:rPr>
          <w:rFonts w:ascii="仿宋" w:hAnsi="仿宋" w:eastAsia="仿宋" w:cs="仿宋"/>
          <w:spacing w:val="-54"/>
          <w:position w:val="19"/>
          <w:sz w:val="24"/>
          <w:szCs w:val="24"/>
        </w:rPr>
        <w:t xml:space="preserve"> </w:t>
      </w:r>
      <w:r>
        <w:rPr>
          <w:rFonts w:ascii="仿宋" w:hAnsi="仿宋" w:eastAsia="仿宋" w:cs="仿宋"/>
          <w:spacing w:val="-2"/>
          <w:position w:val="19"/>
          <w:sz w:val="24"/>
          <w:szCs w:val="24"/>
        </w:rPr>
        <w:t>10</w:t>
      </w:r>
      <w:r>
        <w:rPr>
          <w:rFonts w:ascii="仿宋" w:hAnsi="仿宋" w:eastAsia="仿宋" w:cs="仿宋"/>
          <w:spacing w:val="-70"/>
          <w:position w:val="19"/>
          <w:sz w:val="24"/>
          <w:szCs w:val="24"/>
        </w:rPr>
        <w:t xml:space="preserve"> </w:t>
      </w:r>
      <w:r>
        <w:rPr>
          <w:rFonts w:ascii="仿宋" w:hAnsi="仿宋" w:eastAsia="仿宋" w:cs="仿宋"/>
          <w:spacing w:val="-2"/>
          <w:position w:val="19"/>
          <w:sz w:val="24"/>
          <w:szCs w:val="24"/>
        </w:rPr>
        <w:t>条规定的资格条件要求的证明文件,该</w:t>
      </w:r>
    </w:p>
    <w:p w14:paraId="3B306B36">
      <w:pPr>
        <w:keepNext w:val="0"/>
        <w:keepLines w:val="0"/>
        <w:pageBreakBefore w:val="0"/>
        <w:wordWrap/>
        <w:overflowPunct/>
        <w:topLinePunct/>
        <w:bidi w:val="0"/>
        <w:spacing w:before="1" w:line="220" w:lineRule="auto"/>
        <w:ind w:left="5"/>
        <w:rPr>
          <w:rFonts w:ascii="仿宋" w:hAnsi="仿宋" w:eastAsia="仿宋" w:cs="仿宋"/>
          <w:sz w:val="24"/>
          <w:szCs w:val="24"/>
        </w:rPr>
      </w:pPr>
      <w:r>
        <w:rPr>
          <w:rFonts w:ascii="仿宋" w:hAnsi="仿宋" w:eastAsia="仿宋" w:cs="仿宋"/>
          <w:spacing w:val="-2"/>
          <w:sz w:val="24"/>
          <w:szCs w:val="24"/>
        </w:rPr>
        <w:t>证明文件作为投标文件的一部分。</w:t>
      </w:r>
    </w:p>
    <w:p w14:paraId="09BCAFF6">
      <w:pPr>
        <w:keepNext w:val="0"/>
        <w:keepLines w:val="0"/>
        <w:pageBreakBefore w:val="0"/>
        <w:wordWrap/>
        <w:overflowPunct/>
        <w:topLinePunct/>
        <w:bidi w:val="0"/>
        <w:spacing w:before="212" w:line="221" w:lineRule="auto"/>
        <w:ind w:left="16"/>
        <w:rPr>
          <w:rFonts w:ascii="仿宋" w:hAnsi="仿宋" w:eastAsia="仿宋" w:cs="仿宋"/>
          <w:sz w:val="24"/>
          <w:szCs w:val="24"/>
        </w:rPr>
      </w:pPr>
      <w:r>
        <w:rPr>
          <w:rFonts w:ascii="仿宋" w:hAnsi="仿宋" w:eastAsia="仿宋" w:cs="仿宋"/>
          <w:spacing w:val="-3"/>
          <w:sz w:val="24"/>
          <w:szCs w:val="24"/>
          <w14:textOutline w14:w="4358" w14:cap="sq" w14:cmpd="sng">
            <w14:solidFill>
              <w14:srgbClr w14:val="000000"/>
            </w14:solidFill>
            <w14:prstDash w14:val="solid"/>
            <w14:bevel/>
          </w14:textOutline>
        </w:rPr>
        <w:t>12、投标保证金</w:t>
      </w:r>
    </w:p>
    <w:p w14:paraId="5BACCD3D">
      <w:pPr>
        <w:keepNext w:val="0"/>
        <w:keepLines w:val="0"/>
        <w:pageBreakBefore w:val="0"/>
        <w:wordWrap/>
        <w:overflowPunct/>
        <w:topLinePunct/>
        <w:bidi w:val="0"/>
        <w:spacing w:before="215" w:line="499" w:lineRule="exact"/>
        <w:ind w:right="5"/>
        <w:jc w:val="right"/>
        <w:rPr>
          <w:rFonts w:ascii="仿宋" w:hAnsi="仿宋" w:eastAsia="仿宋" w:cs="仿宋"/>
          <w:sz w:val="24"/>
          <w:szCs w:val="24"/>
        </w:rPr>
      </w:pPr>
      <w:r>
        <w:rPr>
          <w:rFonts w:ascii="仿宋" w:hAnsi="仿宋" w:eastAsia="仿宋" w:cs="仿宋"/>
          <w:spacing w:val="-3"/>
          <w:position w:val="19"/>
          <w:sz w:val="24"/>
          <w:szCs w:val="24"/>
        </w:rPr>
        <w:t>12.1、供应商在投标时应向招标代理机构提交“供应商须知</w:t>
      </w:r>
      <w:r>
        <w:rPr>
          <w:rFonts w:ascii="仿宋" w:hAnsi="仿宋" w:eastAsia="仿宋" w:cs="仿宋"/>
          <w:spacing w:val="-4"/>
          <w:position w:val="19"/>
          <w:sz w:val="24"/>
          <w:szCs w:val="24"/>
        </w:rPr>
        <w:t>前附表</w:t>
      </w:r>
      <w:r>
        <w:rPr>
          <w:rFonts w:ascii="仿宋" w:hAnsi="仿宋" w:eastAsia="仿宋" w:cs="仿宋"/>
          <w:spacing w:val="-88"/>
          <w:position w:val="19"/>
          <w:sz w:val="24"/>
          <w:szCs w:val="24"/>
        </w:rPr>
        <w:t xml:space="preserve"> </w:t>
      </w:r>
      <w:r>
        <w:rPr>
          <w:rFonts w:ascii="仿宋" w:hAnsi="仿宋" w:eastAsia="仿宋" w:cs="仿宋"/>
          <w:spacing w:val="-4"/>
          <w:position w:val="19"/>
          <w:sz w:val="24"/>
          <w:szCs w:val="24"/>
        </w:rPr>
        <w:t>”规定数额的</w:t>
      </w:r>
    </w:p>
    <w:p w14:paraId="687440CE">
      <w:pPr>
        <w:keepNext w:val="0"/>
        <w:keepLines w:val="0"/>
        <w:pageBreakBefore w:val="0"/>
        <w:wordWrap/>
        <w:overflowPunct/>
        <w:topLinePunct/>
        <w:bidi w:val="0"/>
        <w:spacing w:line="220" w:lineRule="auto"/>
        <w:ind w:left="5"/>
        <w:rPr>
          <w:rFonts w:ascii="仿宋" w:hAnsi="仿宋" w:eastAsia="仿宋" w:cs="仿宋"/>
          <w:sz w:val="24"/>
          <w:szCs w:val="24"/>
        </w:rPr>
      </w:pPr>
      <w:r>
        <w:rPr>
          <w:rFonts w:ascii="仿宋" w:hAnsi="仿宋" w:eastAsia="仿宋" w:cs="仿宋"/>
          <w:spacing w:val="-1"/>
          <w:sz w:val="24"/>
          <w:szCs w:val="24"/>
        </w:rPr>
        <w:t>投标保证金,并作为其投标的一部分。</w:t>
      </w:r>
    </w:p>
    <w:p w14:paraId="75700170">
      <w:pPr>
        <w:keepNext w:val="0"/>
        <w:keepLines w:val="0"/>
        <w:pageBreakBefore w:val="0"/>
        <w:wordWrap/>
        <w:overflowPunct/>
        <w:topLinePunct/>
        <w:bidi w:val="0"/>
        <w:spacing w:before="213" w:line="502" w:lineRule="exact"/>
        <w:ind w:right="2"/>
        <w:jc w:val="right"/>
        <w:rPr>
          <w:rFonts w:ascii="仿宋" w:hAnsi="仿宋" w:eastAsia="仿宋" w:cs="仿宋"/>
          <w:sz w:val="24"/>
          <w:szCs w:val="24"/>
        </w:rPr>
      </w:pPr>
      <w:r>
        <w:rPr>
          <w:rFonts w:ascii="仿宋" w:hAnsi="仿宋" w:eastAsia="仿宋" w:cs="仿宋"/>
          <w:spacing w:val="-2"/>
          <w:position w:val="19"/>
          <w:sz w:val="24"/>
          <w:szCs w:val="24"/>
        </w:rPr>
        <w:t>12.2、投标保证金是为了保护采购人免遭因供应商的行</w:t>
      </w:r>
      <w:r>
        <w:rPr>
          <w:rFonts w:ascii="仿宋" w:hAnsi="仿宋" w:eastAsia="仿宋" w:cs="仿宋"/>
          <w:spacing w:val="-3"/>
          <w:position w:val="19"/>
          <w:sz w:val="24"/>
          <w:szCs w:val="24"/>
        </w:rPr>
        <w:t>为而蒙受损失。采购人在</w:t>
      </w:r>
    </w:p>
    <w:p w14:paraId="5750D635">
      <w:pPr>
        <w:keepNext w:val="0"/>
        <w:keepLines w:val="0"/>
        <w:pageBreakBefore w:val="0"/>
        <w:wordWrap/>
        <w:overflowPunct/>
        <w:topLinePunct/>
        <w:bidi w:val="0"/>
        <w:spacing w:before="1" w:line="220" w:lineRule="auto"/>
        <w:ind w:left="30"/>
        <w:rPr>
          <w:rFonts w:ascii="仿宋" w:hAnsi="仿宋" w:eastAsia="仿宋" w:cs="仿宋"/>
          <w:sz w:val="24"/>
          <w:szCs w:val="24"/>
        </w:rPr>
      </w:pPr>
      <w:r>
        <w:rPr>
          <w:rFonts w:ascii="仿宋" w:hAnsi="仿宋" w:eastAsia="仿宋" w:cs="仿宋"/>
          <w:spacing w:val="-1"/>
          <w:sz w:val="24"/>
          <w:szCs w:val="24"/>
        </w:rPr>
        <w:t>因供应商的行为受到损害时可根据本须知的规定没收供</w:t>
      </w:r>
      <w:r>
        <w:rPr>
          <w:rFonts w:ascii="仿宋" w:hAnsi="仿宋" w:eastAsia="仿宋" w:cs="仿宋"/>
          <w:spacing w:val="-2"/>
          <w:sz w:val="24"/>
          <w:szCs w:val="24"/>
        </w:rPr>
        <w:t>应商的投标保证金。</w:t>
      </w:r>
    </w:p>
    <w:p w14:paraId="7C26DDBB">
      <w:pPr>
        <w:keepNext w:val="0"/>
        <w:keepLines w:val="0"/>
        <w:pageBreakBefore w:val="0"/>
        <w:wordWrap/>
        <w:overflowPunct/>
        <w:topLinePunct/>
        <w:bidi w:val="0"/>
        <w:spacing w:before="212" w:line="221" w:lineRule="auto"/>
        <w:ind w:left="496"/>
        <w:rPr>
          <w:rFonts w:ascii="仿宋" w:hAnsi="仿宋" w:eastAsia="仿宋" w:cs="仿宋"/>
          <w:sz w:val="24"/>
          <w:szCs w:val="24"/>
        </w:rPr>
      </w:pPr>
      <w:r>
        <w:rPr>
          <w:rFonts w:ascii="仿宋" w:hAnsi="仿宋" w:eastAsia="仿宋" w:cs="仿宋"/>
          <w:spacing w:val="-2"/>
          <w:sz w:val="24"/>
          <w:szCs w:val="24"/>
        </w:rPr>
        <w:t>12.3、投标保证金可采取“供应商须知前附表</w:t>
      </w:r>
      <w:r>
        <w:rPr>
          <w:rFonts w:ascii="仿宋" w:hAnsi="仿宋" w:eastAsia="仿宋" w:cs="仿宋"/>
          <w:spacing w:val="-82"/>
          <w:sz w:val="24"/>
          <w:szCs w:val="24"/>
        </w:rPr>
        <w:t xml:space="preserve"> </w:t>
      </w:r>
      <w:r>
        <w:rPr>
          <w:rFonts w:ascii="仿宋" w:hAnsi="仿宋" w:eastAsia="仿宋" w:cs="仿宋"/>
          <w:spacing w:val="-2"/>
          <w:sz w:val="24"/>
          <w:szCs w:val="24"/>
        </w:rPr>
        <w:t>”规定的任何一种形式。</w:t>
      </w:r>
    </w:p>
    <w:p w14:paraId="30F2FA4A">
      <w:pPr>
        <w:keepNext w:val="0"/>
        <w:keepLines w:val="0"/>
        <w:pageBreakBefore w:val="0"/>
        <w:wordWrap/>
        <w:overflowPunct/>
        <w:topLinePunct/>
        <w:bidi w:val="0"/>
        <w:spacing w:before="212" w:line="221" w:lineRule="auto"/>
        <w:ind w:right="2"/>
        <w:jc w:val="right"/>
        <w:rPr>
          <w:rFonts w:ascii="仿宋" w:hAnsi="仿宋" w:eastAsia="仿宋" w:cs="仿宋"/>
          <w:sz w:val="24"/>
          <w:szCs w:val="24"/>
        </w:rPr>
        <w:sectPr>
          <w:footerReference r:id="rId14" w:type="default"/>
          <w:pgSz w:w="11906" w:h="16839"/>
          <w:pgMar w:top="400" w:right="1527" w:bottom="1126" w:left="1562" w:header="0" w:footer="949" w:gutter="0"/>
          <w:pgNumType w:fmt="decimal"/>
          <w:cols w:space="720" w:num="1"/>
        </w:sectPr>
      </w:pPr>
      <w:r>
        <w:rPr>
          <w:rFonts w:ascii="仿宋" w:hAnsi="仿宋" w:eastAsia="仿宋" w:cs="仿宋"/>
          <w:spacing w:val="-3"/>
          <w:sz w:val="24"/>
          <w:szCs w:val="24"/>
        </w:rPr>
        <w:t>12.4、投标保证金必须按照招标文件“供应商须知前附表</w:t>
      </w:r>
      <w:r>
        <w:rPr>
          <w:rFonts w:ascii="仿宋" w:hAnsi="仿宋" w:eastAsia="仿宋" w:cs="仿宋"/>
          <w:spacing w:val="-88"/>
          <w:sz w:val="24"/>
          <w:szCs w:val="24"/>
        </w:rPr>
        <w:t xml:space="preserve"> </w:t>
      </w:r>
      <w:r>
        <w:rPr>
          <w:rFonts w:ascii="仿宋" w:hAnsi="仿宋" w:eastAsia="仿宋" w:cs="仿宋"/>
          <w:spacing w:val="-3"/>
          <w:sz w:val="24"/>
          <w:szCs w:val="24"/>
        </w:rPr>
        <w:t>”中规定</w:t>
      </w:r>
      <w:r>
        <w:rPr>
          <w:rFonts w:ascii="仿宋" w:hAnsi="仿宋" w:eastAsia="仿宋" w:cs="仿宋"/>
          <w:spacing w:val="-4"/>
          <w:sz w:val="24"/>
          <w:szCs w:val="24"/>
        </w:rPr>
        <w:t>的缴纳金额及</w:t>
      </w:r>
    </w:p>
    <w:p w14:paraId="537CCE6D">
      <w:pPr>
        <w:keepNext w:val="0"/>
        <w:keepLines w:val="0"/>
        <w:pageBreakBefore w:val="0"/>
        <w:wordWrap/>
        <w:overflowPunct/>
        <w:topLinePunct/>
        <w:bidi w:val="0"/>
        <w:spacing w:before="78" w:line="223" w:lineRule="auto"/>
        <w:rPr>
          <w:rFonts w:ascii="仿宋" w:hAnsi="仿宋" w:eastAsia="仿宋" w:cs="仿宋"/>
          <w:sz w:val="24"/>
          <w:szCs w:val="24"/>
        </w:rPr>
      </w:pPr>
      <w:r>
        <w:rPr>
          <w:rFonts w:ascii="仿宋" w:hAnsi="仿宋" w:eastAsia="仿宋" w:cs="仿宋"/>
          <w:spacing w:val="-5"/>
          <w:sz w:val="24"/>
          <w:szCs w:val="24"/>
        </w:rPr>
        <w:t>方式办理。</w:t>
      </w:r>
    </w:p>
    <w:p w14:paraId="3D9DB93E">
      <w:pPr>
        <w:keepNext w:val="0"/>
        <w:keepLines w:val="0"/>
        <w:pageBreakBefore w:val="0"/>
        <w:wordWrap/>
        <w:overflowPunct/>
        <w:topLinePunct/>
        <w:bidi w:val="0"/>
        <w:spacing w:before="211" w:line="384" w:lineRule="auto"/>
        <w:ind w:left="2" w:right="83" w:firstLine="490"/>
        <w:rPr>
          <w:rFonts w:ascii="仿宋" w:hAnsi="仿宋" w:eastAsia="仿宋" w:cs="仿宋"/>
          <w:sz w:val="24"/>
          <w:szCs w:val="24"/>
        </w:rPr>
      </w:pPr>
      <w:r>
        <w:rPr>
          <w:rFonts w:ascii="仿宋" w:hAnsi="仿宋" w:eastAsia="仿宋" w:cs="仿宋"/>
          <w:spacing w:val="-2"/>
          <w:sz w:val="24"/>
          <w:szCs w:val="24"/>
        </w:rPr>
        <w:t>12.5、开标时经审查，未提交投标保证金、未按招标文</w:t>
      </w:r>
      <w:r>
        <w:rPr>
          <w:rFonts w:ascii="仿宋" w:hAnsi="仿宋" w:eastAsia="仿宋" w:cs="仿宋"/>
          <w:spacing w:val="-3"/>
          <w:sz w:val="24"/>
          <w:szCs w:val="24"/>
        </w:rPr>
        <w:t>件规定时间提交投标保证</w:t>
      </w:r>
      <w:r>
        <w:rPr>
          <w:rFonts w:ascii="仿宋" w:hAnsi="仿宋" w:eastAsia="仿宋" w:cs="仿宋"/>
          <w:sz w:val="24"/>
          <w:szCs w:val="24"/>
        </w:rPr>
        <w:t xml:space="preserve"> </w:t>
      </w:r>
      <w:r>
        <w:rPr>
          <w:rFonts w:ascii="仿宋" w:hAnsi="仿宋" w:eastAsia="仿宋" w:cs="仿宋"/>
          <w:spacing w:val="-2"/>
          <w:sz w:val="24"/>
          <w:szCs w:val="24"/>
        </w:rPr>
        <w:t>金、投标保证金金额不足或投标保证金缴纳凭证未附在投标文件内的投标将按无效投</w:t>
      </w:r>
    </w:p>
    <w:p w14:paraId="05FB0465">
      <w:pPr>
        <w:keepNext w:val="0"/>
        <w:keepLines w:val="0"/>
        <w:pageBreakBefore w:val="0"/>
        <w:wordWrap/>
        <w:overflowPunct/>
        <w:topLinePunct/>
        <w:bidi w:val="0"/>
        <w:spacing w:line="222" w:lineRule="auto"/>
        <w:ind w:left="1"/>
        <w:rPr>
          <w:rFonts w:ascii="仿宋" w:hAnsi="仿宋" w:eastAsia="仿宋" w:cs="仿宋"/>
          <w:sz w:val="24"/>
          <w:szCs w:val="24"/>
        </w:rPr>
      </w:pPr>
      <w:r>
        <w:rPr>
          <w:rFonts w:ascii="仿宋" w:hAnsi="仿宋" w:eastAsia="仿宋" w:cs="仿宋"/>
          <w:spacing w:val="-4"/>
          <w:sz w:val="24"/>
          <w:szCs w:val="24"/>
        </w:rPr>
        <w:t>标处理。</w:t>
      </w:r>
    </w:p>
    <w:p w14:paraId="4C55463E">
      <w:pPr>
        <w:keepNext w:val="0"/>
        <w:keepLines w:val="0"/>
        <w:pageBreakBefore w:val="0"/>
        <w:wordWrap/>
        <w:overflowPunct/>
        <w:topLinePunct/>
        <w:bidi w:val="0"/>
        <w:spacing w:before="212" w:line="384" w:lineRule="auto"/>
        <w:ind w:right="83" w:firstLine="372"/>
        <w:rPr>
          <w:rFonts w:ascii="仿宋" w:hAnsi="仿宋" w:eastAsia="仿宋" w:cs="仿宋"/>
          <w:sz w:val="24"/>
          <w:szCs w:val="24"/>
        </w:rPr>
      </w:pPr>
      <w:r>
        <w:rPr>
          <w:rFonts w:ascii="仿宋" w:hAnsi="仿宋" w:eastAsia="仿宋" w:cs="仿宋"/>
          <w:spacing w:val="1"/>
          <w:sz w:val="24"/>
          <w:szCs w:val="24"/>
        </w:rPr>
        <w:t>12.6、未成交单位的投标保证金，将在成交通知书发出之日起五个工作日内</w:t>
      </w:r>
      <w:r>
        <w:rPr>
          <w:rFonts w:ascii="仿宋" w:hAnsi="仿宋" w:eastAsia="仿宋" w:cs="仿宋"/>
          <w:sz w:val="24"/>
          <w:szCs w:val="24"/>
        </w:rPr>
        <w:t xml:space="preserve">按原 </w:t>
      </w:r>
      <w:r>
        <w:rPr>
          <w:rFonts w:ascii="仿宋" w:hAnsi="仿宋" w:eastAsia="仿宋" w:cs="仿宋"/>
          <w:spacing w:val="-2"/>
          <w:sz w:val="24"/>
          <w:szCs w:val="24"/>
        </w:rPr>
        <w:t>账户退还；成交单位的投标保证金，在合同签订并按规定交纳招标代理服务费后五个</w:t>
      </w:r>
    </w:p>
    <w:p w14:paraId="17B72DB2">
      <w:pPr>
        <w:keepNext w:val="0"/>
        <w:keepLines w:val="0"/>
        <w:pageBreakBefore w:val="0"/>
        <w:wordWrap/>
        <w:overflowPunct/>
        <w:topLinePunct/>
        <w:bidi w:val="0"/>
        <w:spacing w:line="220" w:lineRule="auto"/>
        <w:ind w:left="8"/>
        <w:rPr>
          <w:rFonts w:ascii="仿宋" w:hAnsi="仿宋" w:eastAsia="仿宋" w:cs="仿宋"/>
          <w:sz w:val="24"/>
          <w:szCs w:val="24"/>
        </w:rPr>
      </w:pPr>
      <w:r>
        <w:rPr>
          <w:rFonts w:ascii="仿宋" w:hAnsi="仿宋" w:eastAsia="仿宋" w:cs="仿宋"/>
          <w:spacing w:val="-4"/>
          <w:sz w:val="24"/>
          <w:szCs w:val="24"/>
        </w:rPr>
        <w:t>工作日内退还。</w:t>
      </w:r>
    </w:p>
    <w:p w14:paraId="589633CF">
      <w:pPr>
        <w:keepNext w:val="0"/>
        <w:keepLines w:val="0"/>
        <w:pageBreakBefore w:val="0"/>
        <w:wordWrap/>
        <w:overflowPunct/>
        <w:topLinePunct/>
        <w:bidi w:val="0"/>
        <w:spacing w:before="215" w:line="221" w:lineRule="auto"/>
        <w:ind w:left="492"/>
        <w:rPr>
          <w:rFonts w:ascii="仿宋" w:hAnsi="仿宋" w:eastAsia="仿宋" w:cs="仿宋"/>
          <w:sz w:val="24"/>
          <w:szCs w:val="24"/>
        </w:rPr>
      </w:pPr>
      <w:r>
        <w:rPr>
          <w:rFonts w:ascii="仿宋" w:hAnsi="仿宋" w:eastAsia="仿宋" w:cs="仿宋"/>
          <w:spacing w:val="-1"/>
          <w:sz w:val="24"/>
          <w:szCs w:val="24"/>
        </w:rPr>
        <w:t>12.7、下列任何情况发生时，视为供应商违约，其投标保证金将被没收：</w:t>
      </w:r>
    </w:p>
    <w:p w14:paraId="10A8D740">
      <w:pPr>
        <w:keepNext w:val="0"/>
        <w:keepLines w:val="0"/>
        <w:pageBreakBefore w:val="0"/>
        <w:wordWrap/>
        <w:overflowPunct/>
        <w:topLinePunct/>
        <w:bidi w:val="0"/>
        <w:spacing w:before="213" w:line="219" w:lineRule="auto"/>
        <w:ind w:left="487"/>
        <w:rPr>
          <w:rFonts w:ascii="仿宋" w:hAnsi="仿宋" w:eastAsia="仿宋" w:cs="仿宋"/>
          <w:sz w:val="24"/>
          <w:szCs w:val="24"/>
        </w:rPr>
      </w:pPr>
      <w:r>
        <w:rPr>
          <w:rFonts w:ascii="仿宋" w:hAnsi="仿宋" w:eastAsia="仿宋" w:cs="仿宋"/>
          <w:spacing w:val="-1"/>
          <w:sz w:val="24"/>
          <w:szCs w:val="24"/>
        </w:rPr>
        <w:t>（1）供应商在投标有效期内撤回其投标文件；</w:t>
      </w:r>
    </w:p>
    <w:p w14:paraId="3E604683">
      <w:pPr>
        <w:keepNext w:val="0"/>
        <w:keepLines w:val="0"/>
        <w:pageBreakBefore w:val="0"/>
        <w:wordWrap/>
        <w:overflowPunct/>
        <w:topLinePunct/>
        <w:bidi w:val="0"/>
        <w:spacing w:before="214" w:line="219" w:lineRule="auto"/>
        <w:ind w:left="487"/>
        <w:rPr>
          <w:rFonts w:ascii="仿宋" w:hAnsi="仿宋" w:eastAsia="仿宋" w:cs="仿宋"/>
          <w:sz w:val="24"/>
          <w:szCs w:val="24"/>
        </w:rPr>
      </w:pPr>
      <w:r>
        <w:rPr>
          <w:rFonts w:ascii="仿宋" w:hAnsi="仿宋" w:eastAsia="仿宋" w:cs="仿宋"/>
          <w:spacing w:val="-1"/>
          <w:sz w:val="24"/>
          <w:szCs w:val="24"/>
        </w:rPr>
        <w:t>（2）供应商在投标文件中提供伪造、套改、虚假资料参加投标的。</w:t>
      </w:r>
    </w:p>
    <w:p w14:paraId="532B6B11">
      <w:pPr>
        <w:keepNext w:val="0"/>
        <w:keepLines w:val="0"/>
        <w:pageBreakBefore w:val="0"/>
        <w:wordWrap/>
        <w:overflowPunct/>
        <w:topLinePunct/>
        <w:bidi w:val="0"/>
        <w:spacing w:before="217" w:line="499" w:lineRule="exact"/>
        <w:ind w:left="487"/>
        <w:rPr>
          <w:rFonts w:ascii="仿宋" w:hAnsi="仿宋" w:eastAsia="仿宋" w:cs="仿宋"/>
          <w:sz w:val="24"/>
          <w:szCs w:val="24"/>
        </w:rPr>
      </w:pPr>
      <w:r>
        <w:rPr>
          <w:rFonts w:ascii="仿宋" w:hAnsi="仿宋" w:eastAsia="仿宋" w:cs="仿宋"/>
          <w:spacing w:val="1"/>
          <w:position w:val="19"/>
          <w:sz w:val="24"/>
          <w:szCs w:val="24"/>
        </w:rPr>
        <w:t>（3）供应商成交后放弃成交或未能按规定签订合同；或未能按规定交纳招标代</w:t>
      </w:r>
    </w:p>
    <w:p w14:paraId="0FB99646">
      <w:pPr>
        <w:keepNext w:val="0"/>
        <w:keepLines w:val="0"/>
        <w:pageBreakBefore w:val="0"/>
        <w:wordWrap/>
        <w:overflowPunct/>
        <w:topLinePunct/>
        <w:bidi w:val="0"/>
        <w:spacing w:line="222" w:lineRule="auto"/>
        <w:ind w:left="4"/>
        <w:rPr>
          <w:rFonts w:ascii="仿宋" w:hAnsi="仿宋" w:eastAsia="仿宋" w:cs="仿宋"/>
          <w:sz w:val="24"/>
          <w:szCs w:val="24"/>
        </w:rPr>
      </w:pPr>
      <w:r>
        <w:rPr>
          <w:rFonts w:ascii="仿宋" w:hAnsi="仿宋" w:eastAsia="仿宋" w:cs="仿宋"/>
          <w:spacing w:val="-3"/>
          <w:sz w:val="24"/>
          <w:szCs w:val="24"/>
        </w:rPr>
        <w:t>理服务费的。</w:t>
      </w:r>
    </w:p>
    <w:p w14:paraId="3911C24F">
      <w:pPr>
        <w:keepNext w:val="0"/>
        <w:keepLines w:val="0"/>
        <w:pageBreakBefore w:val="0"/>
        <w:wordWrap/>
        <w:overflowPunct/>
        <w:topLinePunct/>
        <w:bidi w:val="0"/>
        <w:spacing w:before="211" w:line="501" w:lineRule="exact"/>
        <w:ind w:left="487"/>
        <w:rPr>
          <w:rFonts w:ascii="仿宋" w:hAnsi="仿宋" w:eastAsia="仿宋" w:cs="仿宋"/>
          <w:sz w:val="24"/>
          <w:szCs w:val="24"/>
        </w:rPr>
      </w:pPr>
      <w:r>
        <w:rPr>
          <w:rFonts w:ascii="仿宋" w:hAnsi="仿宋" w:eastAsia="仿宋" w:cs="仿宋"/>
          <w:spacing w:val="1"/>
          <w:position w:val="20"/>
          <w:sz w:val="24"/>
          <w:szCs w:val="24"/>
        </w:rPr>
        <w:t>（4）供应商成交后将成交项目转让给他人，或者在投标文件中未说明，且未经</w:t>
      </w:r>
    </w:p>
    <w:p w14:paraId="3B7A7B9D">
      <w:pPr>
        <w:keepNext w:val="0"/>
        <w:keepLines w:val="0"/>
        <w:pageBreakBefore w:val="0"/>
        <w:wordWrap/>
        <w:overflowPunct/>
        <w:topLinePunct/>
        <w:bidi w:val="0"/>
        <w:spacing w:before="1" w:line="221" w:lineRule="auto"/>
        <w:ind w:left="4"/>
        <w:rPr>
          <w:rFonts w:ascii="仿宋" w:hAnsi="仿宋" w:eastAsia="仿宋" w:cs="仿宋"/>
          <w:sz w:val="24"/>
          <w:szCs w:val="24"/>
        </w:rPr>
      </w:pPr>
      <w:r>
        <w:rPr>
          <w:rFonts w:ascii="仿宋" w:hAnsi="仿宋" w:eastAsia="仿宋" w:cs="仿宋"/>
          <w:spacing w:val="-1"/>
          <w:sz w:val="24"/>
          <w:szCs w:val="24"/>
        </w:rPr>
        <w:t>采购人同意，将成交项目分包给他人的。</w:t>
      </w:r>
    </w:p>
    <w:p w14:paraId="61F16E2B">
      <w:pPr>
        <w:keepNext w:val="0"/>
        <w:keepLines w:val="0"/>
        <w:pageBreakBefore w:val="0"/>
        <w:wordWrap/>
        <w:overflowPunct/>
        <w:topLinePunct/>
        <w:bidi w:val="0"/>
        <w:spacing w:before="212" w:line="222" w:lineRule="auto"/>
        <w:ind w:left="487"/>
        <w:rPr>
          <w:rFonts w:ascii="仿宋" w:hAnsi="仿宋" w:eastAsia="仿宋" w:cs="仿宋"/>
          <w:sz w:val="24"/>
          <w:szCs w:val="24"/>
        </w:rPr>
      </w:pPr>
      <w:r>
        <w:rPr>
          <w:rFonts w:ascii="仿宋" w:hAnsi="仿宋" w:eastAsia="仿宋" w:cs="仿宋"/>
          <w:spacing w:val="-1"/>
          <w:sz w:val="24"/>
          <w:szCs w:val="24"/>
        </w:rPr>
        <w:t>（5）供应商事先未通告无故不参加招标活动的。</w:t>
      </w:r>
    </w:p>
    <w:p w14:paraId="2C260588">
      <w:pPr>
        <w:keepNext w:val="0"/>
        <w:keepLines w:val="0"/>
        <w:pageBreakBefore w:val="0"/>
        <w:wordWrap/>
        <w:overflowPunct/>
        <w:topLinePunct/>
        <w:bidi w:val="0"/>
        <w:spacing w:before="210" w:line="501" w:lineRule="exact"/>
        <w:ind w:left="487"/>
        <w:rPr>
          <w:rFonts w:ascii="仿宋" w:hAnsi="仿宋" w:eastAsia="仿宋" w:cs="仿宋"/>
          <w:sz w:val="24"/>
          <w:szCs w:val="24"/>
        </w:rPr>
      </w:pPr>
      <w:r>
        <w:rPr>
          <w:rFonts w:ascii="仿宋" w:hAnsi="仿宋" w:eastAsia="仿宋" w:cs="仿宋"/>
          <w:spacing w:val="1"/>
          <w:position w:val="19"/>
          <w:sz w:val="24"/>
          <w:szCs w:val="24"/>
        </w:rPr>
        <w:t>（6）供应商不按法定程序进行质疑和投诉，捏造事实，查无实据，造成恶劣影</w:t>
      </w:r>
    </w:p>
    <w:p w14:paraId="04762A56">
      <w:pPr>
        <w:keepNext w:val="0"/>
        <w:keepLines w:val="0"/>
        <w:pageBreakBefore w:val="0"/>
        <w:wordWrap/>
        <w:overflowPunct/>
        <w:topLinePunct/>
        <w:bidi w:val="0"/>
        <w:spacing w:before="1" w:line="220" w:lineRule="auto"/>
        <w:ind w:left="10"/>
        <w:rPr>
          <w:rFonts w:ascii="仿宋" w:hAnsi="仿宋" w:eastAsia="仿宋" w:cs="仿宋"/>
          <w:sz w:val="24"/>
          <w:szCs w:val="24"/>
        </w:rPr>
      </w:pPr>
      <w:r>
        <w:rPr>
          <w:rFonts w:ascii="仿宋" w:hAnsi="仿宋" w:eastAsia="仿宋" w:cs="仿宋"/>
          <w:spacing w:val="-2"/>
          <w:sz w:val="24"/>
          <w:szCs w:val="24"/>
        </w:rPr>
        <w:t>响，导致招标活动无法正常进行的。</w:t>
      </w:r>
    </w:p>
    <w:p w14:paraId="075077C8">
      <w:pPr>
        <w:keepNext w:val="0"/>
        <w:keepLines w:val="0"/>
        <w:pageBreakBefore w:val="0"/>
        <w:wordWrap/>
        <w:overflowPunct/>
        <w:topLinePunct/>
        <w:bidi w:val="0"/>
        <w:spacing w:before="212" w:line="221" w:lineRule="auto"/>
        <w:ind w:left="492"/>
        <w:rPr>
          <w:rFonts w:ascii="仿宋" w:hAnsi="仿宋" w:eastAsia="仿宋" w:cs="仿宋"/>
          <w:sz w:val="24"/>
          <w:szCs w:val="24"/>
        </w:rPr>
      </w:pPr>
      <w:r>
        <w:rPr>
          <w:rFonts w:ascii="仿宋" w:hAnsi="仿宋" w:eastAsia="仿宋" w:cs="仿宋"/>
          <w:spacing w:val="-2"/>
          <w:sz w:val="24"/>
          <w:szCs w:val="24"/>
        </w:rPr>
        <w:t>12.8、投标保证金的有效期与投标有效期一致。</w:t>
      </w:r>
    </w:p>
    <w:p w14:paraId="5BC6FA93">
      <w:pPr>
        <w:keepNext w:val="0"/>
        <w:keepLines w:val="0"/>
        <w:pageBreakBefore w:val="0"/>
        <w:wordWrap/>
        <w:overflowPunct/>
        <w:topLinePunct/>
        <w:bidi w:val="0"/>
        <w:spacing w:before="213" w:line="222" w:lineRule="auto"/>
        <w:ind w:left="12"/>
        <w:rPr>
          <w:rFonts w:ascii="仿宋" w:hAnsi="仿宋" w:eastAsia="仿宋" w:cs="仿宋"/>
          <w:sz w:val="24"/>
          <w:szCs w:val="24"/>
        </w:rPr>
      </w:pPr>
      <w:r>
        <w:rPr>
          <w:rFonts w:ascii="仿宋" w:hAnsi="仿宋" w:eastAsia="仿宋" w:cs="仿宋"/>
          <w:spacing w:val="-3"/>
          <w:sz w:val="24"/>
          <w:szCs w:val="24"/>
          <w14:textOutline w14:w="4358" w14:cap="sq" w14:cmpd="sng">
            <w14:solidFill>
              <w14:srgbClr w14:val="000000"/>
            </w14:solidFill>
            <w14:prstDash w14:val="solid"/>
            <w14:bevel/>
          </w14:textOutline>
        </w:rPr>
        <w:t>13、投标有效期</w:t>
      </w:r>
    </w:p>
    <w:p w14:paraId="45C557A1">
      <w:pPr>
        <w:keepNext w:val="0"/>
        <w:keepLines w:val="0"/>
        <w:pageBreakBefore w:val="0"/>
        <w:wordWrap/>
        <w:overflowPunct/>
        <w:topLinePunct/>
        <w:bidi w:val="0"/>
        <w:spacing w:before="212" w:line="384" w:lineRule="auto"/>
        <w:ind w:left="1" w:firstLine="491"/>
        <w:jc w:val="both"/>
        <w:rPr>
          <w:rFonts w:ascii="仿宋" w:hAnsi="仿宋" w:eastAsia="仿宋" w:cs="仿宋"/>
          <w:sz w:val="24"/>
          <w:szCs w:val="24"/>
        </w:rPr>
      </w:pPr>
      <w:r>
        <w:rPr>
          <w:rFonts w:ascii="仿宋" w:hAnsi="仿宋" w:eastAsia="仿宋" w:cs="仿宋"/>
          <w:spacing w:val="-4"/>
          <w:sz w:val="24"/>
          <w:szCs w:val="24"/>
        </w:rPr>
        <w:t>13.1、投标文件的有效期（含授权有效期）从递交投标文件的截止之日起</w:t>
      </w:r>
      <w:r>
        <w:rPr>
          <w:rFonts w:ascii="仿宋" w:hAnsi="仿宋" w:eastAsia="仿宋" w:cs="仿宋"/>
          <w:spacing w:val="-47"/>
          <w:sz w:val="24"/>
          <w:szCs w:val="24"/>
        </w:rPr>
        <w:t xml:space="preserve"> </w:t>
      </w:r>
      <w:r>
        <w:rPr>
          <w:rFonts w:ascii="仿宋" w:hAnsi="仿宋" w:eastAsia="仿宋" w:cs="仿宋"/>
          <w:spacing w:val="-4"/>
          <w:sz w:val="24"/>
          <w:szCs w:val="24"/>
        </w:rPr>
        <w:t>60</w:t>
      </w:r>
      <w:r>
        <w:rPr>
          <w:rFonts w:ascii="仿宋" w:hAnsi="仿宋" w:eastAsia="仿宋" w:cs="仿宋"/>
          <w:spacing w:val="-43"/>
          <w:sz w:val="24"/>
          <w:szCs w:val="24"/>
        </w:rPr>
        <w:t xml:space="preserve"> </w:t>
      </w:r>
      <w:r>
        <w:rPr>
          <w:rFonts w:ascii="仿宋" w:hAnsi="仿宋" w:eastAsia="仿宋" w:cs="仿宋"/>
          <w:spacing w:val="-4"/>
          <w:sz w:val="24"/>
          <w:szCs w:val="24"/>
        </w:rPr>
        <w:t>天。</w:t>
      </w:r>
      <w:r>
        <w:rPr>
          <w:rFonts w:ascii="仿宋" w:hAnsi="仿宋" w:eastAsia="仿宋" w:cs="仿宋"/>
          <w:sz w:val="24"/>
          <w:szCs w:val="24"/>
        </w:rPr>
        <w:t xml:space="preserve"> </w:t>
      </w:r>
      <w:r>
        <w:rPr>
          <w:rFonts w:ascii="仿宋" w:hAnsi="仿宋" w:eastAsia="仿宋" w:cs="仿宋"/>
          <w:spacing w:val="-2"/>
          <w:sz w:val="24"/>
          <w:szCs w:val="24"/>
        </w:rPr>
        <w:t>投标文件应在投标有效期内保持有效。投标有效期不满足规定有效期的投标文件将被</w:t>
      </w:r>
    </w:p>
    <w:p w14:paraId="0E848F02">
      <w:pPr>
        <w:keepNext w:val="0"/>
        <w:keepLines w:val="0"/>
        <w:pageBreakBefore w:val="0"/>
        <w:wordWrap/>
        <w:overflowPunct/>
        <w:topLinePunct/>
        <w:bidi w:val="0"/>
        <w:spacing w:before="1" w:line="220" w:lineRule="auto"/>
        <w:rPr>
          <w:rFonts w:ascii="仿宋" w:hAnsi="仿宋" w:eastAsia="仿宋" w:cs="仿宋"/>
          <w:sz w:val="24"/>
          <w:szCs w:val="24"/>
        </w:rPr>
      </w:pPr>
      <w:r>
        <w:rPr>
          <w:rFonts w:ascii="仿宋" w:hAnsi="仿宋" w:eastAsia="仿宋" w:cs="仿宋"/>
          <w:spacing w:val="-2"/>
          <w:sz w:val="24"/>
          <w:szCs w:val="24"/>
        </w:rPr>
        <w:t>视为非响应性投标而予以拒绝。</w:t>
      </w:r>
    </w:p>
    <w:p w14:paraId="69DEE00D">
      <w:pPr>
        <w:keepNext w:val="0"/>
        <w:keepLines w:val="0"/>
        <w:pageBreakBefore w:val="0"/>
        <w:wordWrap/>
        <w:overflowPunct/>
        <w:topLinePunct/>
        <w:bidi w:val="0"/>
        <w:spacing w:before="213" w:line="385" w:lineRule="auto"/>
        <w:ind w:left="2" w:right="83" w:firstLine="490"/>
        <w:jc w:val="both"/>
        <w:rPr>
          <w:rFonts w:ascii="仿宋" w:hAnsi="仿宋" w:eastAsia="仿宋" w:cs="仿宋"/>
          <w:sz w:val="24"/>
          <w:szCs w:val="24"/>
        </w:rPr>
      </w:pPr>
      <w:r>
        <w:rPr>
          <w:rFonts w:ascii="仿宋" w:hAnsi="仿宋" w:eastAsia="仿宋" w:cs="仿宋"/>
          <w:spacing w:val="-2"/>
          <w:sz w:val="24"/>
          <w:szCs w:val="24"/>
        </w:rPr>
        <w:t>13.2、在特殊情况下，在原投标有效期期满之前，招标</w:t>
      </w:r>
      <w:r>
        <w:rPr>
          <w:rFonts w:ascii="仿宋" w:hAnsi="仿宋" w:eastAsia="仿宋" w:cs="仿宋"/>
          <w:spacing w:val="-3"/>
          <w:sz w:val="24"/>
          <w:szCs w:val="24"/>
        </w:rPr>
        <w:t>代理机构可向供应商提出</w:t>
      </w:r>
      <w:r>
        <w:rPr>
          <w:rFonts w:ascii="仿宋" w:hAnsi="仿宋" w:eastAsia="仿宋" w:cs="仿宋"/>
          <w:sz w:val="24"/>
          <w:szCs w:val="24"/>
        </w:rPr>
        <w:t xml:space="preserve"> </w:t>
      </w:r>
      <w:r>
        <w:rPr>
          <w:rFonts w:ascii="仿宋" w:hAnsi="仿宋" w:eastAsia="仿宋" w:cs="仿宋"/>
          <w:spacing w:val="-2"/>
          <w:sz w:val="24"/>
          <w:szCs w:val="24"/>
        </w:rPr>
        <w:t>延长投标有效期的要求。这种要求与答复均应以书面的形式。供应商可以拒绝招标代</w:t>
      </w:r>
      <w:r>
        <w:rPr>
          <w:rFonts w:ascii="仿宋" w:hAnsi="仿宋" w:eastAsia="仿宋" w:cs="仿宋"/>
          <w:sz w:val="24"/>
          <w:szCs w:val="24"/>
        </w:rPr>
        <w:t xml:space="preserve"> </w:t>
      </w:r>
      <w:r>
        <w:rPr>
          <w:rFonts w:ascii="仿宋" w:hAnsi="仿宋" w:eastAsia="仿宋" w:cs="仿宋"/>
          <w:spacing w:val="1"/>
          <w:sz w:val="24"/>
          <w:szCs w:val="24"/>
        </w:rPr>
        <w:t>理机构的这种要求,其投标保证金也不被没收。同意延长的供应商既不能要求也不允</w:t>
      </w:r>
    </w:p>
    <w:p w14:paraId="23EEB197">
      <w:pPr>
        <w:keepNext w:val="0"/>
        <w:keepLines w:val="0"/>
        <w:pageBreakBefore w:val="0"/>
        <w:wordWrap/>
        <w:overflowPunct/>
        <w:topLinePunct/>
        <w:bidi w:val="0"/>
        <w:spacing w:before="2" w:line="220" w:lineRule="auto"/>
        <w:ind w:left="5"/>
        <w:rPr>
          <w:rFonts w:ascii="仿宋" w:hAnsi="仿宋" w:eastAsia="仿宋" w:cs="仿宋"/>
          <w:sz w:val="24"/>
          <w:szCs w:val="24"/>
        </w:rPr>
      </w:pPr>
      <w:r>
        <w:rPr>
          <w:rFonts w:ascii="仿宋" w:hAnsi="仿宋" w:eastAsia="仿宋" w:cs="仿宋"/>
          <w:spacing w:val="-1"/>
          <w:sz w:val="24"/>
          <w:szCs w:val="24"/>
        </w:rPr>
        <w:t>许修改其投标文件，但要相应延长其投标保证金的有效期。</w:t>
      </w:r>
    </w:p>
    <w:p w14:paraId="491501A0">
      <w:pPr>
        <w:keepNext w:val="0"/>
        <w:keepLines w:val="0"/>
        <w:pageBreakBefore w:val="0"/>
        <w:wordWrap/>
        <w:overflowPunct/>
        <w:topLinePunct/>
        <w:bidi w:val="0"/>
        <w:spacing w:before="212" w:line="219" w:lineRule="auto"/>
        <w:ind w:left="12"/>
        <w:rPr>
          <w:rFonts w:ascii="仿宋" w:hAnsi="仿宋" w:eastAsia="仿宋" w:cs="仿宋"/>
          <w:sz w:val="24"/>
          <w:szCs w:val="24"/>
        </w:rPr>
      </w:pPr>
      <w:r>
        <w:rPr>
          <w:rFonts w:ascii="仿宋" w:hAnsi="仿宋" w:eastAsia="仿宋" w:cs="仿宋"/>
          <w:spacing w:val="-2"/>
          <w:sz w:val="24"/>
          <w:szCs w:val="24"/>
          <w14:textOutline w14:w="4358" w14:cap="sq" w14:cmpd="sng">
            <w14:solidFill>
              <w14:srgbClr w14:val="000000"/>
            </w14:solidFill>
            <w14:prstDash w14:val="solid"/>
            <w14:bevel/>
          </w14:textOutline>
        </w:rPr>
        <w:t>14、投标文件的式样和签署</w:t>
      </w:r>
    </w:p>
    <w:p w14:paraId="1A1E2C0A">
      <w:pPr>
        <w:keepNext w:val="0"/>
        <w:keepLines w:val="0"/>
        <w:pageBreakBefore w:val="0"/>
        <w:wordWrap/>
        <w:overflowPunct/>
        <w:topLinePunct/>
        <w:bidi w:val="0"/>
        <w:spacing w:before="214" w:line="222" w:lineRule="auto"/>
        <w:ind w:left="492"/>
        <w:rPr>
          <w:rFonts w:ascii="仿宋" w:hAnsi="仿宋" w:eastAsia="仿宋" w:cs="仿宋"/>
          <w:sz w:val="24"/>
          <w:szCs w:val="24"/>
        </w:rPr>
        <w:sectPr>
          <w:footerReference r:id="rId15" w:type="default"/>
          <w:pgSz w:w="11906" w:h="16839"/>
          <w:pgMar w:top="400" w:right="1447" w:bottom="1126" w:left="1566" w:header="0" w:footer="949" w:gutter="0"/>
          <w:pgNumType w:fmt="decimal"/>
          <w:cols w:space="720" w:num="1"/>
        </w:sectPr>
      </w:pPr>
      <w:r>
        <w:rPr>
          <w:rFonts w:ascii="仿宋" w:hAnsi="仿宋" w:eastAsia="仿宋" w:cs="仿宋"/>
          <w:spacing w:val="-1"/>
          <w:sz w:val="24"/>
          <w:szCs w:val="24"/>
        </w:rPr>
        <w:t>14.1、供应商应提供投标文件份数见</w:t>
      </w:r>
      <w:r>
        <w:rPr>
          <w:rFonts w:ascii="仿宋" w:hAnsi="仿宋" w:eastAsia="仿宋" w:cs="仿宋"/>
          <w:spacing w:val="-1"/>
          <w:sz w:val="24"/>
          <w:szCs w:val="24"/>
          <w14:textOutline w14:w="4358" w14:cap="sq" w14:cmpd="sng">
            <w14:solidFill>
              <w14:srgbClr w14:val="000000"/>
            </w14:solidFill>
            <w14:prstDash w14:val="solid"/>
            <w14:bevel/>
          </w14:textOutline>
        </w:rPr>
        <w:t>投标须知前附表。</w:t>
      </w:r>
    </w:p>
    <w:p w14:paraId="6E6AEFF6">
      <w:pPr>
        <w:keepNext w:val="0"/>
        <w:keepLines w:val="0"/>
        <w:pageBreakBefore w:val="0"/>
        <w:wordWrap/>
        <w:overflowPunct/>
        <w:topLinePunct/>
        <w:bidi w:val="0"/>
        <w:spacing w:before="78" w:line="385" w:lineRule="auto"/>
        <w:ind w:firstLine="472" w:firstLineChars="200"/>
        <w:rPr>
          <w:rFonts w:ascii="仿宋" w:hAnsi="仿宋" w:eastAsia="仿宋" w:cs="仿宋"/>
          <w:sz w:val="24"/>
          <w:szCs w:val="24"/>
        </w:rPr>
      </w:pPr>
      <w:r>
        <w:rPr>
          <w:rFonts w:ascii="仿宋" w:hAnsi="仿宋" w:eastAsia="仿宋" w:cs="仿宋"/>
          <w:spacing w:val="-2"/>
          <w:sz w:val="24"/>
          <w:szCs w:val="24"/>
        </w:rPr>
        <w:t>14.2、供应商在投标文件及相关文件的签订、履行、通</w:t>
      </w:r>
      <w:r>
        <w:rPr>
          <w:rFonts w:ascii="仿宋" w:hAnsi="仿宋" w:eastAsia="仿宋" w:cs="仿宋"/>
          <w:spacing w:val="-3"/>
          <w:sz w:val="24"/>
          <w:szCs w:val="24"/>
        </w:rPr>
        <w:t>知等事项的文件中的单位</w:t>
      </w:r>
      <w:r>
        <w:rPr>
          <w:rFonts w:ascii="仿宋" w:hAnsi="仿宋" w:eastAsia="仿宋" w:cs="仿宋"/>
          <w:sz w:val="24"/>
          <w:szCs w:val="24"/>
        </w:rPr>
        <w:t xml:space="preserve"> </w:t>
      </w:r>
      <w:r>
        <w:rPr>
          <w:rFonts w:ascii="仿宋" w:hAnsi="仿宋" w:eastAsia="仿宋" w:cs="仿宋"/>
          <w:spacing w:val="-2"/>
          <w:sz w:val="24"/>
          <w:szCs w:val="24"/>
        </w:rPr>
        <w:t>盖章、印章、公章等处均指与当事人全称相一致的标准公章，不得使</w:t>
      </w:r>
      <w:r>
        <w:rPr>
          <w:rFonts w:ascii="仿宋" w:hAnsi="仿宋" w:eastAsia="仿宋" w:cs="仿宋"/>
          <w:spacing w:val="-3"/>
          <w:sz w:val="24"/>
          <w:szCs w:val="24"/>
        </w:rPr>
        <w:t>用其他形式（如</w:t>
      </w:r>
    </w:p>
    <w:p w14:paraId="36419E6A">
      <w:pPr>
        <w:keepNext w:val="0"/>
        <w:keepLines w:val="0"/>
        <w:pageBreakBefore w:val="0"/>
        <w:wordWrap/>
        <w:overflowPunct/>
        <w:topLinePunct/>
        <w:bidi w:val="0"/>
        <w:spacing w:line="219" w:lineRule="auto"/>
        <w:ind w:left="12"/>
        <w:rPr>
          <w:rFonts w:ascii="仿宋" w:hAnsi="仿宋" w:eastAsia="仿宋" w:cs="仿宋"/>
          <w:sz w:val="24"/>
          <w:szCs w:val="24"/>
        </w:rPr>
      </w:pPr>
      <w:r>
        <w:rPr>
          <w:rFonts w:ascii="仿宋" w:hAnsi="仿宋" w:eastAsia="仿宋" w:cs="仿宋"/>
          <w:spacing w:val="-2"/>
          <w:sz w:val="24"/>
          <w:szCs w:val="24"/>
        </w:rPr>
        <w:t>带有“专用章</w:t>
      </w:r>
      <w:r>
        <w:rPr>
          <w:rFonts w:ascii="仿宋" w:hAnsi="仿宋" w:eastAsia="仿宋" w:cs="仿宋"/>
          <w:spacing w:val="-88"/>
          <w:sz w:val="24"/>
          <w:szCs w:val="24"/>
        </w:rPr>
        <w:t xml:space="preserve"> </w:t>
      </w:r>
      <w:r>
        <w:rPr>
          <w:rFonts w:ascii="仿宋" w:hAnsi="仿宋" w:eastAsia="仿宋" w:cs="仿宋"/>
          <w:spacing w:val="-2"/>
          <w:sz w:val="24"/>
          <w:szCs w:val="24"/>
        </w:rPr>
        <w:t>”等字样的印章）。不符合本条规定的按无效投标处理。</w:t>
      </w:r>
    </w:p>
    <w:p w14:paraId="00AD61FD">
      <w:pPr>
        <w:keepNext w:val="0"/>
        <w:keepLines w:val="0"/>
        <w:pageBreakBefore w:val="0"/>
        <w:wordWrap/>
        <w:overflowPunct/>
        <w:topLinePunct/>
        <w:bidi w:val="0"/>
        <w:spacing w:before="213" w:line="502" w:lineRule="exact"/>
        <w:jc w:val="right"/>
        <w:rPr>
          <w:rFonts w:ascii="仿宋" w:hAnsi="仿宋" w:eastAsia="仿宋" w:cs="仿宋"/>
          <w:sz w:val="24"/>
          <w:szCs w:val="24"/>
        </w:rPr>
      </w:pPr>
      <w:r>
        <w:rPr>
          <w:rFonts w:ascii="仿宋" w:hAnsi="仿宋" w:eastAsia="仿宋" w:cs="仿宋"/>
          <w:spacing w:val="1"/>
          <w:position w:val="19"/>
          <w:sz w:val="24"/>
          <w:szCs w:val="24"/>
        </w:rPr>
        <w:t>（1）投标申请及附录、供应商资格声明、法定代表人身份证明或授权书应由法</w:t>
      </w:r>
    </w:p>
    <w:p w14:paraId="33E00628">
      <w:pPr>
        <w:keepNext w:val="0"/>
        <w:keepLines w:val="0"/>
        <w:pageBreakBefore w:val="0"/>
        <w:wordWrap/>
        <w:overflowPunct/>
        <w:topLinePunct/>
        <w:bidi w:val="0"/>
        <w:spacing w:line="220" w:lineRule="auto"/>
        <w:ind w:left="5"/>
        <w:rPr>
          <w:rFonts w:ascii="仿宋" w:hAnsi="仿宋" w:eastAsia="仿宋" w:cs="仿宋"/>
          <w:sz w:val="24"/>
          <w:szCs w:val="24"/>
        </w:rPr>
      </w:pPr>
      <w:r>
        <w:rPr>
          <w:rFonts w:ascii="仿宋" w:hAnsi="仿宋" w:eastAsia="仿宋" w:cs="仿宋"/>
          <w:spacing w:val="-2"/>
          <w:sz w:val="24"/>
          <w:szCs w:val="24"/>
        </w:rPr>
        <w:t>定代表人或其授权代表签字（或盖章</w:t>
      </w:r>
      <w:r>
        <w:rPr>
          <w:rFonts w:ascii="仿宋" w:hAnsi="仿宋" w:eastAsia="仿宋" w:cs="仿宋"/>
          <w:spacing w:val="12"/>
          <w:sz w:val="24"/>
          <w:szCs w:val="24"/>
        </w:rPr>
        <w:t>），</w:t>
      </w:r>
      <w:r>
        <w:rPr>
          <w:rFonts w:ascii="仿宋" w:hAnsi="仿宋" w:eastAsia="仿宋" w:cs="仿宋"/>
          <w:spacing w:val="-2"/>
          <w:sz w:val="24"/>
          <w:szCs w:val="24"/>
        </w:rPr>
        <w:t>并加盖单位章；</w:t>
      </w:r>
    </w:p>
    <w:p w14:paraId="05F97AD6">
      <w:pPr>
        <w:keepNext w:val="0"/>
        <w:keepLines w:val="0"/>
        <w:pageBreakBefore w:val="0"/>
        <w:wordWrap/>
        <w:overflowPunct/>
        <w:topLinePunct/>
        <w:bidi w:val="0"/>
        <w:spacing w:before="212" w:line="500" w:lineRule="exact"/>
        <w:ind w:right="2"/>
        <w:jc w:val="right"/>
        <w:rPr>
          <w:rFonts w:ascii="仿宋" w:hAnsi="仿宋" w:eastAsia="仿宋" w:cs="仿宋"/>
          <w:sz w:val="24"/>
          <w:szCs w:val="24"/>
        </w:rPr>
      </w:pPr>
      <w:r>
        <w:rPr>
          <w:rFonts w:ascii="仿宋" w:hAnsi="仿宋" w:eastAsia="仿宋" w:cs="仿宋"/>
          <w:spacing w:val="1"/>
          <w:position w:val="19"/>
          <w:sz w:val="24"/>
          <w:szCs w:val="24"/>
        </w:rPr>
        <w:t>（2）其他证明供应商资格的文件或证明材料应为加盖出具单位章的有效文件，</w:t>
      </w:r>
    </w:p>
    <w:p w14:paraId="0C2C7283">
      <w:pPr>
        <w:keepNext w:val="0"/>
        <w:keepLines w:val="0"/>
        <w:pageBreakBefore w:val="0"/>
        <w:wordWrap/>
        <w:overflowPunct/>
        <w:topLinePunct/>
        <w:bidi w:val="0"/>
        <w:spacing w:line="219" w:lineRule="auto"/>
        <w:ind w:left="1"/>
        <w:rPr>
          <w:rFonts w:ascii="仿宋" w:hAnsi="仿宋" w:eastAsia="仿宋" w:cs="仿宋"/>
          <w:sz w:val="24"/>
          <w:szCs w:val="24"/>
        </w:rPr>
      </w:pPr>
      <w:r>
        <w:rPr>
          <w:rFonts w:ascii="仿宋" w:hAnsi="仿宋" w:eastAsia="仿宋" w:cs="仿宋"/>
          <w:spacing w:val="-4"/>
          <w:sz w:val="24"/>
          <w:szCs w:val="24"/>
        </w:rPr>
        <w:t>样式可参照“投标文件格式</w:t>
      </w:r>
      <w:r>
        <w:rPr>
          <w:rFonts w:ascii="仿宋" w:hAnsi="仿宋" w:eastAsia="仿宋" w:cs="仿宋"/>
          <w:spacing w:val="-74"/>
          <w:sz w:val="24"/>
          <w:szCs w:val="24"/>
        </w:rPr>
        <w:t xml:space="preserve"> </w:t>
      </w:r>
      <w:r>
        <w:rPr>
          <w:rFonts w:ascii="仿宋" w:hAnsi="仿宋" w:eastAsia="仿宋" w:cs="仿宋"/>
          <w:spacing w:val="-4"/>
          <w:sz w:val="24"/>
          <w:szCs w:val="24"/>
        </w:rPr>
        <w:t>”编制；</w:t>
      </w:r>
    </w:p>
    <w:p w14:paraId="5C080E79">
      <w:pPr>
        <w:keepNext w:val="0"/>
        <w:keepLines w:val="0"/>
        <w:pageBreakBefore w:val="0"/>
        <w:wordWrap/>
        <w:overflowPunct/>
        <w:topLinePunct/>
        <w:bidi w:val="0"/>
        <w:spacing w:before="181" w:line="223" w:lineRule="auto"/>
        <w:ind w:left="3463"/>
        <w:rPr>
          <w:rFonts w:ascii="仿宋" w:hAnsi="仿宋" w:eastAsia="仿宋" w:cs="仿宋"/>
          <w:sz w:val="28"/>
          <w:szCs w:val="28"/>
        </w:rPr>
      </w:pPr>
      <w:r>
        <w:rPr>
          <w:rFonts w:ascii="仿宋" w:hAnsi="仿宋" w:eastAsia="仿宋" w:cs="仿宋"/>
          <w:spacing w:val="-5"/>
          <w:sz w:val="28"/>
          <w:szCs w:val="28"/>
          <w14:textOutline w14:w="5103" w14:cap="sq" w14:cmpd="sng">
            <w14:solidFill>
              <w14:srgbClr w14:val="000000"/>
            </w14:solidFill>
            <w14:prstDash w14:val="solid"/>
            <w14:bevel/>
          </w14:textOutline>
        </w:rPr>
        <w:t>四、投标文件的递交</w:t>
      </w:r>
    </w:p>
    <w:p w14:paraId="486E668F">
      <w:pPr>
        <w:keepNext w:val="0"/>
        <w:keepLines w:val="0"/>
        <w:pageBreakBefore w:val="0"/>
        <w:wordWrap/>
        <w:overflowPunct/>
        <w:topLinePunct/>
        <w:bidi w:val="0"/>
        <w:spacing w:before="197" w:line="222" w:lineRule="auto"/>
        <w:ind w:left="11"/>
        <w:rPr>
          <w:rFonts w:ascii="仿宋" w:hAnsi="仿宋" w:eastAsia="仿宋" w:cs="仿宋"/>
          <w:sz w:val="24"/>
          <w:szCs w:val="24"/>
        </w:rPr>
      </w:pPr>
      <w:r>
        <w:rPr>
          <w:rFonts w:ascii="仿宋" w:hAnsi="仿宋" w:eastAsia="仿宋" w:cs="仿宋"/>
          <w:spacing w:val="-2"/>
          <w:sz w:val="24"/>
          <w:szCs w:val="24"/>
          <w14:textOutline w14:w="4358" w14:cap="sq" w14:cmpd="sng">
            <w14:solidFill>
              <w14:srgbClr w14:val="000000"/>
            </w14:solidFill>
            <w14:prstDash w14:val="solid"/>
            <w14:bevel/>
          </w14:textOutline>
        </w:rPr>
        <w:t>15、投标文件的密封和标记</w:t>
      </w:r>
    </w:p>
    <w:p w14:paraId="3685E329">
      <w:pPr>
        <w:keepNext w:val="0"/>
        <w:keepLines w:val="0"/>
        <w:pageBreakBefore w:val="0"/>
        <w:wordWrap/>
        <w:overflowPunct/>
        <w:topLinePunct/>
        <w:bidi w:val="0"/>
        <w:spacing w:before="210" w:line="502" w:lineRule="exact"/>
        <w:jc w:val="right"/>
        <w:rPr>
          <w:rFonts w:ascii="仿宋" w:hAnsi="仿宋" w:eastAsia="仿宋" w:cs="仿宋"/>
          <w:sz w:val="24"/>
          <w:szCs w:val="24"/>
        </w:rPr>
      </w:pPr>
      <w:r>
        <w:rPr>
          <w:rFonts w:ascii="仿宋" w:hAnsi="仿宋" w:eastAsia="仿宋" w:cs="仿宋"/>
          <w:spacing w:val="-3"/>
          <w:position w:val="19"/>
          <w:sz w:val="24"/>
          <w:szCs w:val="24"/>
        </w:rPr>
        <w:t>本项目实行电子招投标，供应商应当在投标截止时</w:t>
      </w:r>
      <w:r>
        <w:rPr>
          <w:rFonts w:ascii="仿宋" w:hAnsi="仿宋" w:eastAsia="仿宋" w:cs="仿宋"/>
          <w:spacing w:val="-4"/>
          <w:position w:val="19"/>
          <w:sz w:val="24"/>
          <w:szCs w:val="24"/>
        </w:rPr>
        <w:t>间前，将生成的“</w:t>
      </w:r>
      <w:r>
        <w:rPr>
          <w:rFonts w:ascii="仿宋" w:hAnsi="仿宋" w:eastAsia="仿宋" w:cs="仿宋"/>
          <w:spacing w:val="-78"/>
          <w:position w:val="19"/>
          <w:sz w:val="24"/>
          <w:szCs w:val="24"/>
        </w:rPr>
        <w:t xml:space="preserve"> </w:t>
      </w:r>
      <w:r>
        <w:rPr>
          <w:rFonts w:ascii="仿宋" w:hAnsi="仿宋" w:eastAsia="仿宋" w:cs="仿宋"/>
          <w:spacing w:val="-4"/>
          <w:position w:val="19"/>
          <w:sz w:val="24"/>
          <w:szCs w:val="24"/>
        </w:rPr>
        <w:t>电子加密投</w:t>
      </w:r>
    </w:p>
    <w:p w14:paraId="43E78848">
      <w:pPr>
        <w:keepNext w:val="0"/>
        <w:keepLines w:val="0"/>
        <w:pageBreakBefore w:val="0"/>
        <w:wordWrap/>
        <w:overflowPunct/>
        <w:topLinePunct/>
        <w:bidi w:val="0"/>
        <w:spacing w:before="1" w:line="220" w:lineRule="auto"/>
        <w:rPr>
          <w:rFonts w:ascii="仿宋" w:hAnsi="仿宋" w:eastAsia="仿宋" w:cs="仿宋"/>
          <w:sz w:val="24"/>
          <w:szCs w:val="24"/>
        </w:rPr>
      </w:pPr>
      <w:r>
        <w:rPr>
          <w:rFonts w:ascii="仿宋" w:hAnsi="仿宋" w:eastAsia="仿宋" w:cs="仿宋"/>
          <w:spacing w:val="-3"/>
          <w:sz w:val="24"/>
          <w:szCs w:val="24"/>
        </w:rPr>
        <w:t>标文件</w:t>
      </w:r>
      <w:r>
        <w:rPr>
          <w:rFonts w:ascii="仿宋" w:hAnsi="仿宋" w:eastAsia="仿宋" w:cs="仿宋"/>
          <w:spacing w:val="-78"/>
          <w:sz w:val="24"/>
          <w:szCs w:val="24"/>
        </w:rPr>
        <w:t xml:space="preserve"> </w:t>
      </w:r>
      <w:r>
        <w:rPr>
          <w:rFonts w:ascii="仿宋" w:hAnsi="仿宋" w:eastAsia="仿宋" w:cs="仿宋"/>
          <w:spacing w:val="-3"/>
          <w:sz w:val="24"/>
          <w:szCs w:val="24"/>
        </w:rPr>
        <w:t>”上传递交至“政府采购云平台</w:t>
      </w:r>
      <w:r>
        <w:rPr>
          <w:rFonts w:ascii="仿宋" w:hAnsi="仿宋" w:eastAsia="仿宋" w:cs="仿宋"/>
          <w:spacing w:val="-88"/>
          <w:sz w:val="24"/>
          <w:szCs w:val="24"/>
        </w:rPr>
        <w:t xml:space="preserve"> </w:t>
      </w:r>
      <w:r>
        <w:rPr>
          <w:rFonts w:ascii="仿宋" w:hAnsi="仿宋" w:eastAsia="仿宋" w:cs="仿宋"/>
          <w:spacing w:val="-3"/>
          <w:sz w:val="24"/>
          <w:szCs w:val="24"/>
        </w:rPr>
        <w:t>”。</w:t>
      </w:r>
    </w:p>
    <w:p w14:paraId="0146939E">
      <w:pPr>
        <w:keepNext w:val="0"/>
        <w:keepLines w:val="0"/>
        <w:pageBreakBefore w:val="0"/>
        <w:wordWrap/>
        <w:overflowPunct/>
        <w:topLinePunct/>
        <w:bidi w:val="0"/>
        <w:spacing w:before="212" w:line="222" w:lineRule="auto"/>
        <w:ind w:left="11"/>
        <w:rPr>
          <w:rFonts w:ascii="仿宋" w:hAnsi="仿宋" w:eastAsia="仿宋" w:cs="仿宋"/>
          <w:sz w:val="24"/>
          <w:szCs w:val="24"/>
        </w:rPr>
      </w:pPr>
      <w:r>
        <w:rPr>
          <w:rFonts w:ascii="仿宋" w:hAnsi="仿宋" w:eastAsia="仿宋" w:cs="仿宋"/>
          <w:spacing w:val="-2"/>
          <w:sz w:val="24"/>
          <w:szCs w:val="24"/>
          <w14:textOutline w14:w="4358" w14:cap="sq" w14:cmpd="sng">
            <w14:solidFill>
              <w14:srgbClr w14:val="000000"/>
            </w14:solidFill>
            <w14:prstDash w14:val="solid"/>
            <w14:bevel/>
          </w14:textOutline>
        </w:rPr>
        <w:t>16、投标文件的递交</w:t>
      </w:r>
    </w:p>
    <w:p w14:paraId="4E1E2B65">
      <w:pPr>
        <w:keepNext w:val="0"/>
        <w:keepLines w:val="0"/>
        <w:pageBreakBefore w:val="0"/>
        <w:wordWrap/>
        <w:overflowPunct/>
        <w:topLinePunct/>
        <w:bidi w:val="0"/>
        <w:spacing w:before="210" w:line="502" w:lineRule="exact"/>
        <w:jc w:val="right"/>
        <w:rPr>
          <w:rFonts w:ascii="仿宋" w:hAnsi="仿宋" w:eastAsia="仿宋" w:cs="仿宋"/>
          <w:sz w:val="24"/>
          <w:szCs w:val="24"/>
        </w:rPr>
      </w:pPr>
      <w:r>
        <w:rPr>
          <w:rFonts w:ascii="仿宋" w:hAnsi="仿宋" w:eastAsia="仿宋" w:cs="仿宋"/>
          <w:spacing w:val="-2"/>
          <w:position w:val="19"/>
          <w:sz w:val="24"/>
          <w:szCs w:val="24"/>
        </w:rPr>
        <w:t>供应商应按照招标文件供应商须知前附表中规定的时间、地点，在</w:t>
      </w:r>
      <w:r>
        <w:rPr>
          <w:rFonts w:ascii="仿宋" w:hAnsi="仿宋" w:eastAsia="仿宋" w:cs="仿宋"/>
          <w:spacing w:val="-3"/>
          <w:position w:val="19"/>
          <w:sz w:val="24"/>
          <w:szCs w:val="24"/>
        </w:rPr>
        <w:t>规定的投标文</w:t>
      </w:r>
    </w:p>
    <w:p w14:paraId="39AA52B3">
      <w:pPr>
        <w:keepNext w:val="0"/>
        <w:keepLines w:val="0"/>
        <w:pageBreakBefore w:val="0"/>
        <w:wordWrap/>
        <w:overflowPunct/>
        <w:topLinePunct/>
        <w:bidi w:val="0"/>
        <w:spacing w:line="220" w:lineRule="auto"/>
        <w:rPr>
          <w:rFonts w:ascii="仿宋" w:hAnsi="仿宋" w:eastAsia="仿宋" w:cs="仿宋"/>
          <w:sz w:val="24"/>
          <w:szCs w:val="24"/>
        </w:rPr>
      </w:pPr>
      <w:r>
        <w:rPr>
          <w:rFonts w:ascii="仿宋" w:hAnsi="仿宋" w:eastAsia="仿宋" w:cs="仿宋"/>
          <w:spacing w:val="-1"/>
          <w:sz w:val="24"/>
          <w:szCs w:val="24"/>
        </w:rPr>
        <w:t>件递交截止时间前将全部投标文件和投标资料递交至指定开标地点。</w:t>
      </w:r>
    </w:p>
    <w:p w14:paraId="34266729">
      <w:pPr>
        <w:keepNext w:val="0"/>
        <w:keepLines w:val="0"/>
        <w:pageBreakBefore w:val="0"/>
        <w:wordWrap/>
        <w:overflowPunct/>
        <w:topLinePunct/>
        <w:bidi w:val="0"/>
        <w:spacing w:before="214" w:line="222" w:lineRule="auto"/>
        <w:ind w:left="11"/>
        <w:rPr>
          <w:rFonts w:ascii="仿宋" w:hAnsi="仿宋" w:eastAsia="仿宋" w:cs="仿宋"/>
          <w:sz w:val="24"/>
          <w:szCs w:val="24"/>
        </w:rPr>
      </w:pPr>
      <w:r>
        <w:rPr>
          <w:rFonts w:ascii="仿宋" w:hAnsi="仿宋" w:eastAsia="仿宋" w:cs="仿宋"/>
          <w:spacing w:val="-2"/>
          <w:sz w:val="24"/>
          <w:szCs w:val="24"/>
          <w14:textOutline w14:w="4358" w14:cap="sq" w14:cmpd="sng">
            <w14:solidFill>
              <w14:srgbClr w14:val="000000"/>
            </w14:solidFill>
            <w14:prstDash w14:val="solid"/>
            <w14:bevel/>
          </w14:textOutline>
        </w:rPr>
        <w:t>17、延迟递交的投标文件</w:t>
      </w:r>
    </w:p>
    <w:p w14:paraId="2378EF6E">
      <w:pPr>
        <w:keepNext w:val="0"/>
        <w:keepLines w:val="0"/>
        <w:pageBreakBefore w:val="0"/>
        <w:wordWrap/>
        <w:overflowPunct/>
        <w:topLinePunct/>
        <w:bidi w:val="0"/>
        <w:spacing w:before="210" w:line="501" w:lineRule="exact"/>
        <w:jc w:val="right"/>
        <w:rPr>
          <w:rFonts w:ascii="仿宋" w:hAnsi="仿宋" w:eastAsia="仿宋" w:cs="仿宋"/>
          <w:sz w:val="24"/>
          <w:szCs w:val="24"/>
        </w:rPr>
      </w:pPr>
      <w:r>
        <w:rPr>
          <w:rFonts w:ascii="仿宋" w:hAnsi="仿宋" w:eastAsia="仿宋" w:cs="仿宋"/>
          <w:spacing w:val="-2"/>
          <w:position w:val="19"/>
          <w:sz w:val="24"/>
          <w:szCs w:val="24"/>
        </w:rPr>
        <w:t>按照供应商须知前附表的规定，招标代理机构将拒绝接受在规定的投</w:t>
      </w:r>
      <w:r>
        <w:rPr>
          <w:rFonts w:ascii="仿宋" w:hAnsi="仿宋" w:eastAsia="仿宋" w:cs="仿宋"/>
          <w:spacing w:val="-3"/>
          <w:position w:val="19"/>
          <w:sz w:val="24"/>
          <w:szCs w:val="24"/>
        </w:rPr>
        <w:t>标截止时间</w:t>
      </w:r>
    </w:p>
    <w:p w14:paraId="3687E7FB">
      <w:pPr>
        <w:keepNext w:val="0"/>
        <w:keepLines w:val="0"/>
        <w:pageBreakBefore w:val="0"/>
        <w:wordWrap/>
        <w:overflowPunct/>
        <w:topLinePunct/>
        <w:bidi w:val="0"/>
        <w:spacing w:before="1" w:line="222" w:lineRule="auto"/>
        <w:ind w:left="2"/>
        <w:rPr>
          <w:rFonts w:ascii="仿宋" w:hAnsi="仿宋" w:eastAsia="仿宋" w:cs="仿宋"/>
          <w:sz w:val="24"/>
          <w:szCs w:val="24"/>
        </w:rPr>
      </w:pPr>
      <w:r>
        <w:rPr>
          <w:rFonts w:ascii="仿宋" w:hAnsi="仿宋" w:eastAsia="仿宋" w:cs="仿宋"/>
          <w:spacing w:val="-2"/>
          <w:sz w:val="24"/>
          <w:szCs w:val="24"/>
        </w:rPr>
        <w:t>后递交的任何投标文件。</w:t>
      </w:r>
    </w:p>
    <w:p w14:paraId="582E60B8">
      <w:pPr>
        <w:keepNext w:val="0"/>
        <w:keepLines w:val="0"/>
        <w:pageBreakBefore w:val="0"/>
        <w:wordWrap/>
        <w:overflowPunct/>
        <w:topLinePunct/>
        <w:bidi w:val="0"/>
        <w:spacing w:before="210" w:line="222" w:lineRule="auto"/>
        <w:ind w:left="11"/>
        <w:rPr>
          <w:rFonts w:ascii="仿宋" w:hAnsi="仿宋" w:eastAsia="仿宋" w:cs="仿宋"/>
          <w:sz w:val="24"/>
          <w:szCs w:val="24"/>
        </w:rPr>
      </w:pPr>
      <w:r>
        <w:rPr>
          <w:rFonts w:ascii="仿宋" w:hAnsi="仿宋" w:eastAsia="仿宋" w:cs="仿宋"/>
          <w:spacing w:val="-2"/>
          <w:sz w:val="24"/>
          <w:szCs w:val="24"/>
          <w14:textOutline w14:w="4358" w14:cap="sq" w14:cmpd="sng">
            <w14:solidFill>
              <w14:srgbClr w14:val="000000"/>
            </w14:solidFill>
            <w14:prstDash w14:val="solid"/>
            <w14:bevel/>
          </w14:textOutline>
        </w:rPr>
        <w:t>18、投标文件的修改与撤回</w:t>
      </w:r>
    </w:p>
    <w:p w14:paraId="355B5029">
      <w:pPr>
        <w:keepNext w:val="0"/>
        <w:keepLines w:val="0"/>
        <w:pageBreakBefore w:val="0"/>
        <w:wordWrap/>
        <w:overflowPunct/>
        <w:topLinePunct/>
        <w:bidi w:val="0"/>
        <w:spacing w:before="210" w:line="385" w:lineRule="auto"/>
        <w:ind w:firstLine="491"/>
        <w:jc w:val="both"/>
        <w:rPr>
          <w:rFonts w:ascii="仿宋" w:hAnsi="仿宋" w:eastAsia="仿宋" w:cs="仿宋"/>
          <w:sz w:val="24"/>
          <w:szCs w:val="24"/>
        </w:rPr>
      </w:pPr>
      <w:r>
        <w:rPr>
          <w:rFonts w:ascii="仿宋" w:hAnsi="仿宋" w:eastAsia="仿宋" w:cs="仿宋"/>
          <w:spacing w:val="-2"/>
          <w:sz w:val="24"/>
          <w:szCs w:val="24"/>
        </w:rPr>
        <w:t>18.1、供应商在招标文件要求递交投标文件的截</w:t>
      </w:r>
      <w:r>
        <w:rPr>
          <w:rFonts w:ascii="仿宋" w:hAnsi="仿宋" w:eastAsia="仿宋" w:cs="仿宋"/>
          <w:spacing w:val="-3"/>
          <w:sz w:val="24"/>
          <w:szCs w:val="24"/>
        </w:rPr>
        <w:t>止时间前，可以补充、修改或者</w:t>
      </w:r>
      <w:r>
        <w:rPr>
          <w:rFonts w:ascii="仿宋" w:hAnsi="仿宋" w:eastAsia="仿宋" w:cs="仿宋"/>
          <w:sz w:val="24"/>
          <w:szCs w:val="24"/>
        </w:rPr>
        <w:t xml:space="preserve"> </w:t>
      </w:r>
      <w:r>
        <w:rPr>
          <w:rFonts w:ascii="仿宋" w:hAnsi="仿宋" w:eastAsia="仿宋" w:cs="仿宋"/>
          <w:spacing w:val="-2"/>
          <w:sz w:val="24"/>
          <w:szCs w:val="24"/>
        </w:rPr>
        <w:t>撤回已提交的投标文件，并以书面形式通知采购人。补充、修改的内容作为投标文件</w:t>
      </w:r>
      <w:r>
        <w:rPr>
          <w:rFonts w:ascii="仿宋" w:hAnsi="仿宋" w:eastAsia="仿宋" w:cs="仿宋"/>
          <w:sz w:val="24"/>
          <w:szCs w:val="24"/>
        </w:rPr>
        <w:t xml:space="preserve"> </w:t>
      </w:r>
      <w:r>
        <w:rPr>
          <w:rFonts w:ascii="仿宋" w:hAnsi="仿宋" w:eastAsia="仿宋" w:cs="仿宋"/>
          <w:spacing w:val="5"/>
          <w:sz w:val="24"/>
          <w:szCs w:val="24"/>
        </w:rPr>
        <w:t>的组成部分。任何补充或修改的内容必须由</w:t>
      </w:r>
      <w:r>
        <w:rPr>
          <w:rFonts w:ascii="仿宋" w:hAnsi="仿宋" w:eastAsia="仿宋" w:cs="仿宋"/>
          <w:spacing w:val="4"/>
          <w:sz w:val="24"/>
          <w:szCs w:val="24"/>
        </w:rPr>
        <w:t>供应商的法定代表人或其委托代理人签</w:t>
      </w:r>
      <w:r>
        <w:rPr>
          <w:rFonts w:ascii="仿宋" w:hAnsi="仿宋" w:eastAsia="仿宋" w:cs="仿宋"/>
          <w:sz w:val="24"/>
          <w:szCs w:val="24"/>
        </w:rPr>
        <w:t xml:space="preserve"> </w:t>
      </w:r>
      <w:r>
        <w:rPr>
          <w:rFonts w:ascii="仿宋" w:hAnsi="仿宋" w:eastAsia="仿宋" w:cs="仿宋"/>
          <w:spacing w:val="-2"/>
          <w:sz w:val="24"/>
          <w:szCs w:val="24"/>
        </w:rPr>
        <w:t>字，补充、修改的内容与投标文件不一致的，以补充、修改的内容为准。经法定代表</w:t>
      </w:r>
    </w:p>
    <w:p w14:paraId="76D05558">
      <w:pPr>
        <w:keepNext w:val="0"/>
        <w:keepLines w:val="0"/>
        <w:pageBreakBefore w:val="0"/>
        <w:wordWrap/>
        <w:overflowPunct/>
        <w:topLinePunct/>
        <w:bidi w:val="0"/>
        <w:spacing w:before="1" w:line="221" w:lineRule="auto"/>
        <w:ind w:left="4"/>
        <w:rPr>
          <w:rFonts w:ascii="仿宋" w:hAnsi="仿宋" w:eastAsia="仿宋" w:cs="仿宋"/>
          <w:sz w:val="24"/>
          <w:szCs w:val="24"/>
        </w:rPr>
      </w:pPr>
      <w:r>
        <w:rPr>
          <w:rFonts w:ascii="仿宋" w:hAnsi="仿宋" w:eastAsia="仿宋" w:cs="仿宋"/>
          <w:spacing w:val="-1"/>
          <w:sz w:val="24"/>
          <w:szCs w:val="24"/>
        </w:rPr>
        <w:t>人或其委托代理人正式签署的修改和补充文件的份数和密封要求同投标文件一致。</w:t>
      </w:r>
    </w:p>
    <w:p w14:paraId="2C9740D4">
      <w:pPr>
        <w:keepNext w:val="0"/>
        <w:keepLines w:val="0"/>
        <w:pageBreakBefore w:val="0"/>
        <w:wordWrap/>
        <w:overflowPunct/>
        <w:topLinePunct/>
        <w:bidi w:val="0"/>
        <w:spacing w:before="212" w:line="219" w:lineRule="auto"/>
        <w:ind w:left="491"/>
        <w:rPr>
          <w:rFonts w:ascii="仿宋" w:hAnsi="仿宋" w:eastAsia="仿宋" w:cs="仿宋"/>
          <w:sz w:val="24"/>
          <w:szCs w:val="24"/>
        </w:rPr>
      </w:pPr>
      <w:r>
        <w:rPr>
          <w:rFonts w:ascii="仿宋" w:hAnsi="仿宋" w:eastAsia="仿宋" w:cs="仿宋"/>
          <w:spacing w:val="-1"/>
          <w:sz w:val="24"/>
          <w:szCs w:val="24"/>
        </w:rPr>
        <w:t>18.2、在投标截止时间之后，供应商不得对其投标文件做任何修改或撤回。</w:t>
      </w:r>
    </w:p>
    <w:p w14:paraId="6DB41F6A">
      <w:pPr>
        <w:pStyle w:val="8"/>
        <w:keepNext w:val="0"/>
        <w:keepLines w:val="0"/>
        <w:pageBreakBefore w:val="0"/>
        <w:wordWrap/>
        <w:overflowPunct/>
        <w:topLinePunct/>
        <w:bidi w:val="0"/>
        <w:spacing w:line="242" w:lineRule="auto"/>
      </w:pPr>
    </w:p>
    <w:p w14:paraId="0D3E3C4E">
      <w:pPr>
        <w:keepNext w:val="0"/>
        <w:keepLines w:val="0"/>
        <w:pageBreakBefore w:val="0"/>
        <w:wordWrap/>
        <w:overflowPunct/>
        <w:topLinePunct/>
        <w:bidi w:val="0"/>
        <w:spacing w:before="91" w:line="223" w:lineRule="auto"/>
        <w:ind w:left="3435"/>
        <w:rPr>
          <w:rFonts w:ascii="仿宋" w:hAnsi="仿宋" w:eastAsia="仿宋" w:cs="仿宋"/>
          <w:sz w:val="28"/>
          <w:szCs w:val="28"/>
        </w:rPr>
      </w:pPr>
      <w:r>
        <w:rPr>
          <w:rFonts w:ascii="仿宋" w:hAnsi="仿宋" w:eastAsia="仿宋" w:cs="仿宋"/>
          <w:spacing w:val="-3"/>
          <w:sz w:val="28"/>
          <w:szCs w:val="28"/>
          <w14:textOutline w14:w="5103" w14:cap="sq" w14:cmpd="sng">
            <w14:solidFill>
              <w14:srgbClr w14:val="000000"/>
            </w14:solidFill>
            <w14:prstDash w14:val="solid"/>
            <w14:bevel/>
          </w14:textOutline>
        </w:rPr>
        <w:t>五、开标与评标</w:t>
      </w:r>
    </w:p>
    <w:p w14:paraId="7A99EE7B">
      <w:pPr>
        <w:keepNext w:val="0"/>
        <w:keepLines w:val="0"/>
        <w:pageBreakBefore w:val="0"/>
        <w:wordWrap/>
        <w:overflowPunct/>
        <w:topLinePunct/>
        <w:bidi w:val="0"/>
        <w:spacing w:before="199" w:line="222" w:lineRule="auto"/>
        <w:ind w:left="11"/>
        <w:rPr>
          <w:rFonts w:ascii="仿宋" w:hAnsi="仿宋" w:eastAsia="仿宋" w:cs="仿宋"/>
          <w:sz w:val="24"/>
          <w:szCs w:val="24"/>
        </w:rPr>
      </w:pPr>
      <w:r>
        <w:rPr>
          <w:rFonts w:ascii="仿宋" w:hAnsi="仿宋" w:eastAsia="仿宋" w:cs="仿宋"/>
          <w:spacing w:val="-4"/>
          <w:sz w:val="24"/>
          <w:szCs w:val="24"/>
          <w14:textOutline w14:w="4358" w14:cap="sq" w14:cmpd="sng">
            <w14:solidFill>
              <w14:srgbClr w14:val="000000"/>
            </w14:solidFill>
            <w14:prstDash w14:val="solid"/>
            <w14:bevel/>
          </w14:textOutline>
        </w:rPr>
        <w:t>19、开标评标</w:t>
      </w:r>
    </w:p>
    <w:p w14:paraId="4FE3509B">
      <w:pPr>
        <w:keepNext w:val="0"/>
        <w:keepLines w:val="0"/>
        <w:pageBreakBefore w:val="0"/>
        <w:wordWrap/>
        <w:overflowPunct/>
        <w:topLinePunct/>
        <w:bidi w:val="0"/>
        <w:spacing w:before="211" w:line="219" w:lineRule="auto"/>
        <w:jc w:val="right"/>
        <w:rPr>
          <w:rFonts w:ascii="仿宋" w:hAnsi="仿宋" w:eastAsia="仿宋" w:cs="仿宋"/>
          <w:sz w:val="24"/>
          <w:szCs w:val="24"/>
        </w:rPr>
      </w:pPr>
      <w:r>
        <w:rPr>
          <w:rFonts w:ascii="仿宋" w:hAnsi="仿宋" w:eastAsia="仿宋" w:cs="仿宋"/>
          <w:spacing w:val="-3"/>
          <w:sz w:val="24"/>
          <w:szCs w:val="24"/>
        </w:rPr>
        <w:t>19.1、本项目实行电子招投标，供应商应</w:t>
      </w:r>
      <w:r>
        <w:rPr>
          <w:rFonts w:ascii="仿宋" w:hAnsi="仿宋" w:eastAsia="仿宋" w:cs="仿宋"/>
          <w:spacing w:val="-4"/>
          <w:sz w:val="24"/>
          <w:szCs w:val="24"/>
        </w:rPr>
        <w:t>当在投标截止时间前，将生成的“</w:t>
      </w:r>
      <w:r>
        <w:rPr>
          <w:rFonts w:ascii="仿宋" w:hAnsi="仿宋" w:eastAsia="仿宋" w:cs="仿宋"/>
          <w:spacing w:val="-77"/>
          <w:sz w:val="24"/>
          <w:szCs w:val="24"/>
        </w:rPr>
        <w:t xml:space="preserve"> </w:t>
      </w:r>
      <w:r>
        <w:rPr>
          <w:rFonts w:ascii="仿宋" w:hAnsi="仿宋" w:eastAsia="仿宋" w:cs="仿宋"/>
          <w:spacing w:val="-4"/>
          <w:sz w:val="24"/>
          <w:szCs w:val="24"/>
        </w:rPr>
        <w:t>电子</w:t>
      </w:r>
    </w:p>
    <w:p w14:paraId="69ACABBE">
      <w:pPr>
        <w:keepNext w:val="0"/>
        <w:keepLines w:val="0"/>
        <w:pageBreakBefore w:val="0"/>
        <w:wordWrap/>
        <w:overflowPunct/>
        <w:topLinePunct/>
        <w:bidi w:val="0"/>
        <w:spacing w:line="219" w:lineRule="auto"/>
        <w:rPr>
          <w:rFonts w:ascii="仿宋" w:hAnsi="仿宋" w:eastAsia="仿宋" w:cs="仿宋"/>
          <w:sz w:val="24"/>
          <w:szCs w:val="24"/>
        </w:rPr>
        <w:sectPr>
          <w:footerReference r:id="rId16" w:type="default"/>
          <w:pgSz w:w="11906" w:h="16839"/>
          <w:pgMar w:top="400" w:right="1530" w:bottom="1126" w:left="1567" w:header="0" w:footer="949" w:gutter="0"/>
          <w:pgNumType w:fmt="decimal"/>
          <w:cols w:space="720" w:num="1"/>
        </w:sectPr>
      </w:pPr>
    </w:p>
    <w:p w14:paraId="193C9F16">
      <w:pPr>
        <w:keepNext w:val="0"/>
        <w:keepLines w:val="0"/>
        <w:pageBreakBefore w:val="0"/>
        <w:wordWrap/>
        <w:overflowPunct/>
        <w:topLinePunct/>
        <w:bidi w:val="0"/>
        <w:spacing w:before="78" w:line="385" w:lineRule="auto"/>
        <w:ind w:right="83"/>
        <w:jc w:val="both"/>
        <w:rPr>
          <w:rFonts w:ascii="仿宋" w:hAnsi="仿宋" w:eastAsia="仿宋" w:cs="仿宋"/>
          <w:sz w:val="24"/>
          <w:szCs w:val="24"/>
        </w:rPr>
      </w:pPr>
      <w:r>
        <w:rPr>
          <w:rFonts w:ascii="仿宋" w:hAnsi="仿宋" w:eastAsia="仿宋" w:cs="仿宋"/>
          <w:spacing w:val="-4"/>
          <w:sz w:val="24"/>
          <w:szCs w:val="24"/>
        </w:rPr>
        <w:t>加密投标文件</w:t>
      </w:r>
      <w:r>
        <w:rPr>
          <w:rFonts w:ascii="仿宋" w:hAnsi="仿宋" w:eastAsia="仿宋" w:cs="仿宋"/>
          <w:spacing w:val="-78"/>
          <w:sz w:val="24"/>
          <w:szCs w:val="24"/>
        </w:rPr>
        <w:t xml:space="preserve"> </w:t>
      </w:r>
      <w:r>
        <w:rPr>
          <w:rFonts w:ascii="仿宋" w:hAnsi="仿宋" w:eastAsia="仿宋" w:cs="仿宋"/>
          <w:spacing w:val="-4"/>
          <w:sz w:val="24"/>
          <w:szCs w:val="24"/>
        </w:rPr>
        <w:t>”上传递交至“政府采购云平台</w:t>
      </w:r>
      <w:r>
        <w:rPr>
          <w:rFonts w:ascii="仿宋" w:hAnsi="仿宋" w:eastAsia="仿宋" w:cs="仿宋"/>
          <w:spacing w:val="-88"/>
          <w:sz w:val="24"/>
          <w:szCs w:val="24"/>
        </w:rPr>
        <w:t xml:space="preserve"> </w:t>
      </w:r>
      <w:r>
        <w:rPr>
          <w:rFonts w:ascii="仿宋" w:hAnsi="仿宋" w:eastAsia="仿宋" w:cs="仿宋"/>
          <w:spacing w:val="-4"/>
          <w:sz w:val="24"/>
          <w:szCs w:val="24"/>
        </w:rPr>
        <w:t>”，投标截止时间以后上传递交的投标</w:t>
      </w:r>
      <w:r>
        <w:rPr>
          <w:rFonts w:ascii="仿宋" w:hAnsi="仿宋" w:eastAsia="仿宋" w:cs="仿宋"/>
          <w:sz w:val="24"/>
          <w:szCs w:val="24"/>
        </w:rPr>
        <w:t xml:space="preserve"> 文件将被“政府采购云平台</w:t>
      </w:r>
      <w:r>
        <w:rPr>
          <w:rFonts w:ascii="仿宋" w:hAnsi="仿宋" w:eastAsia="仿宋" w:cs="仿宋"/>
          <w:spacing w:val="-85"/>
          <w:sz w:val="24"/>
          <w:szCs w:val="24"/>
        </w:rPr>
        <w:t xml:space="preserve"> </w:t>
      </w:r>
      <w:r>
        <w:rPr>
          <w:rFonts w:ascii="仿宋" w:hAnsi="仿宋" w:eastAsia="仿宋" w:cs="仿宋"/>
          <w:sz w:val="24"/>
          <w:szCs w:val="24"/>
        </w:rPr>
        <w:t>”拒收。投标文件开启时间后</w:t>
      </w:r>
      <w:r>
        <w:rPr>
          <w:rFonts w:ascii="仿宋" w:hAnsi="仿宋" w:eastAsia="仿宋" w:cs="仿宋"/>
          <w:spacing w:val="-47"/>
          <w:sz w:val="24"/>
          <w:szCs w:val="24"/>
        </w:rPr>
        <w:t xml:space="preserve"> </w:t>
      </w:r>
      <w:r>
        <w:rPr>
          <w:rFonts w:ascii="仿宋" w:hAnsi="仿宋" w:eastAsia="仿宋" w:cs="仿宋"/>
          <w:sz w:val="24"/>
          <w:szCs w:val="24"/>
        </w:rPr>
        <w:t>30</w:t>
      </w:r>
      <w:r>
        <w:rPr>
          <w:rFonts w:ascii="仿宋" w:hAnsi="仿宋" w:eastAsia="仿宋" w:cs="仿宋"/>
          <w:spacing w:val="-39"/>
          <w:sz w:val="24"/>
          <w:szCs w:val="24"/>
        </w:rPr>
        <w:t xml:space="preserve"> </w:t>
      </w:r>
      <w:r>
        <w:rPr>
          <w:rFonts w:ascii="仿宋" w:hAnsi="仿宋" w:eastAsia="仿宋" w:cs="仿宋"/>
          <w:sz w:val="24"/>
          <w:szCs w:val="24"/>
        </w:rPr>
        <w:t>分钟内供</w:t>
      </w:r>
      <w:r>
        <w:rPr>
          <w:rFonts w:ascii="仿宋" w:hAnsi="仿宋" w:eastAsia="仿宋" w:cs="仿宋"/>
          <w:spacing w:val="-1"/>
          <w:sz w:val="24"/>
          <w:szCs w:val="24"/>
        </w:rPr>
        <w:t>应商可以登录</w:t>
      </w:r>
      <w:r>
        <w:rPr>
          <w:rFonts w:ascii="仿宋" w:hAnsi="仿宋" w:eastAsia="仿宋" w:cs="仿宋"/>
          <w:sz w:val="24"/>
          <w:szCs w:val="24"/>
        </w:rPr>
        <w:t xml:space="preserve"> “政采云</w:t>
      </w:r>
      <w:r>
        <w:rPr>
          <w:rFonts w:ascii="仿宋" w:hAnsi="仿宋" w:eastAsia="仿宋" w:cs="仿宋"/>
          <w:spacing w:val="-86"/>
          <w:sz w:val="24"/>
          <w:szCs w:val="24"/>
        </w:rPr>
        <w:t xml:space="preserve"> </w:t>
      </w:r>
      <w:r>
        <w:rPr>
          <w:rFonts w:ascii="仿宋" w:hAnsi="仿宋" w:eastAsia="仿宋" w:cs="仿宋"/>
          <w:sz w:val="24"/>
          <w:szCs w:val="24"/>
        </w:rPr>
        <w:t>”平台，用“项目采购-开标评标</w:t>
      </w:r>
      <w:r>
        <w:rPr>
          <w:rFonts w:ascii="仿宋" w:hAnsi="仿宋" w:eastAsia="仿宋" w:cs="仿宋"/>
          <w:spacing w:val="-86"/>
          <w:sz w:val="24"/>
          <w:szCs w:val="24"/>
        </w:rPr>
        <w:t xml:space="preserve"> </w:t>
      </w:r>
      <w:r>
        <w:rPr>
          <w:rFonts w:ascii="仿宋" w:hAnsi="仿宋" w:eastAsia="仿宋" w:cs="仿宋"/>
          <w:sz w:val="24"/>
          <w:szCs w:val="24"/>
        </w:rPr>
        <w:t>”功能进行解密投标文件。若供应</w:t>
      </w:r>
      <w:r>
        <w:rPr>
          <w:rFonts w:ascii="仿宋" w:hAnsi="仿宋" w:eastAsia="仿宋" w:cs="仿宋"/>
          <w:spacing w:val="-1"/>
          <w:sz w:val="24"/>
          <w:szCs w:val="24"/>
        </w:rPr>
        <w:t>商在规</w:t>
      </w:r>
    </w:p>
    <w:p w14:paraId="4C98BE86">
      <w:pPr>
        <w:keepNext w:val="0"/>
        <w:keepLines w:val="0"/>
        <w:pageBreakBefore w:val="0"/>
        <w:wordWrap/>
        <w:overflowPunct/>
        <w:topLinePunct/>
        <w:bidi w:val="0"/>
        <w:spacing w:line="222" w:lineRule="auto"/>
        <w:ind w:left="25"/>
        <w:rPr>
          <w:rFonts w:ascii="仿宋" w:hAnsi="仿宋" w:eastAsia="仿宋" w:cs="仿宋"/>
          <w:sz w:val="24"/>
          <w:szCs w:val="24"/>
        </w:rPr>
      </w:pPr>
      <w:r>
        <w:rPr>
          <w:rFonts w:ascii="仿宋" w:hAnsi="仿宋" w:eastAsia="仿宋" w:cs="仿宋"/>
          <w:spacing w:val="-2"/>
          <w:sz w:val="24"/>
          <w:szCs w:val="24"/>
        </w:rPr>
        <w:t>定时间内未按时解密的，视为投标文件撤回。</w:t>
      </w:r>
    </w:p>
    <w:p w14:paraId="31CB04A3">
      <w:pPr>
        <w:keepNext w:val="0"/>
        <w:keepLines w:val="0"/>
        <w:pageBreakBefore w:val="0"/>
        <w:wordWrap/>
        <w:overflowPunct/>
        <w:topLinePunct/>
        <w:bidi w:val="0"/>
        <w:spacing w:before="212" w:line="499" w:lineRule="exact"/>
        <w:jc w:val="right"/>
        <w:rPr>
          <w:rFonts w:ascii="仿宋" w:hAnsi="仿宋" w:eastAsia="仿宋" w:cs="仿宋"/>
          <w:sz w:val="24"/>
          <w:szCs w:val="24"/>
        </w:rPr>
      </w:pPr>
      <w:r>
        <w:rPr>
          <w:rFonts w:ascii="仿宋" w:hAnsi="仿宋" w:eastAsia="仿宋" w:cs="仿宋"/>
          <w:spacing w:val="-6"/>
          <w:position w:val="19"/>
          <w:sz w:val="24"/>
          <w:szCs w:val="24"/>
        </w:rPr>
        <w:t>19.2、除了存在以下情形的投标文件之外，开标评</w:t>
      </w:r>
      <w:r>
        <w:rPr>
          <w:rFonts w:ascii="仿宋" w:hAnsi="仿宋" w:eastAsia="仿宋" w:cs="仿宋"/>
          <w:spacing w:val="-7"/>
          <w:position w:val="19"/>
          <w:sz w:val="24"/>
          <w:szCs w:val="24"/>
        </w:rPr>
        <w:t>标开始时将不得拒绝任何报价。</w:t>
      </w:r>
    </w:p>
    <w:p w14:paraId="07BE20DA">
      <w:pPr>
        <w:keepNext w:val="0"/>
        <w:keepLines w:val="0"/>
        <w:pageBreakBefore w:val="0"/>
        <w:wordWrap/>
        <w:overflowPunct/>
        <w:topLinePunct/>
        <w:bidi w:val="0"/>
        <w:spacing w:line="220" w:lineRule="auto"/>
        <w:ind w:left="505"/>
        <w:rPr>
          <w:rFonts w:ascii="仿宋" w:hAnsi="仿宋" w:eastAsia="仿宋" w:cs="仿宋"/>
          <w:sz w:val="24"/>
          <w:szCs w:val="24"/>
        </w:rPr>
      </w:pPr>
      <w:r>
        <w:rPr>
          <w:rFonts w:ascii="仿宋" w:hAnsi="仿宋" w:eastAsia="仿宋" w:cs="仿宋"/>
          <w:spacing w:val="-1"/>
          <w:sz w:val="24"/>
          <w:szCs w:val="24"/>
        </w:rPr>
        <w:t>（1）未按招标公告要求获取招标文件，并提交相关资料的；</w:t>
      </w:r>
    </w:p>
    <w:p w14:paraId="3A5CCE31">
      <w:pPr>
        <w:keepNext w:val="0"/>
        <w:keepLines w:val="0"/>
        <w:pageBreakBefore w:val="0"/>
        <w:wordWrap/>
        <w:overflowPunct/>
        <w:topLinePunct/>
        <w:bidi w:val="0"/>
        <w:spacing w:before="212" w:line="502" w:lineRule="exact"/>
        <w:ind w:left="505"/>
        <w:rPr>
          <w:rFonts w:ascii="仿宋" w:hAnsi="仿宋" w:eastAsia="仿宋" w:cs="仿宋"/>
          <w:sz w:val="24"/>
          <w:szCs w:val="24"/>
        </w:rPr>
      </w:pPr>
      <w:r>
        <w:rPr>
          <w:rFonts w:ascii="仿宋" w:hAnsi="仿宋" w:eastAsia="仿宋" w:cs="仿宋"/>
          <w:spacing w:val="-2"/>
          <w:position w:val="19"/>
          <w:sz w:val="24"/>
          <w:szCs w:val="24"/>
        </w:rPr>
        <w:t>（2）未按投标须知第</w:t>
      </w:r>
      <w:r>
        <w:rPr>
          <w:rFonts w:ascii="仿宋" w:hAnsi="仿宋" w:eastAsia="仿宋" w:cs="仿宋"/>
          <w:spacing w:val="-33"/>
          <w:position w:val="19"/>
          <w:sz w:val="24"/>
          <w:szCs w:val="24"/>
        </w:rPr>
        <w:t xml:space="preserve"> </w:t>
      </w:r>
      <w:r>
        <w:rPr>
          <w:rFonts w:ascii="仿宋" w:hAnsi="仿宋" w:eastAsia="仿宋" w:cs="仿宋"/>
          <w:spacing w:val="-2"/>
          <w:position w:val="19"/>
          <w:sz w:val="24"/>
          <w:szCs w:val="24"/>
        </w:rPr>
        <w:t>19.1</w:t>
      </w:r>
      <w:r>
        <w:rPr>
          <w:rFonts w:ascii="仿宋" w:hAnsi="仿宋" w:eastAsia="仿宋" w:cs="仿宋"/>
          <w:spacing w:val="-43"/>
          <w:position w:val="19"/>
          <w:sz w:val="24"/>
          <w:szCs w:val="24"/>
        </w:rPr>
        <w:t xml:space="preserve"> </w:t>
      </w:r>
      <w:r>
        <w:rPr>
          <w:rFonts w:ascii="仿宋" w:hAnsi="仿宋" w:eastAsia="仿宋" w:cs="仿宋"/>
          <w:spacing w:val="-2"/>
          <w:position w:val="19"/>
          <w:sz w:val="24"/>
          <w:szCs w:val="24"/>
        </w:rPr>
        <w:t>项规定提交投标文件，并参加开标会议的；</w:t>
      </w:r>
    </w:p>
    <w:p w14:paraId="2C847EC3">
      <w:pPr>
        <w:keepNext w:val="0"/>
        <w:keepLines w:val="0"/>
        <w:pageBreakBefore w:val="0"/>
        <w:wordWrap/>
        <w:overflowPunct/>
        <w:topLinePunct/>
        <w:bidi w:val="0"/>
        <w:spacing w:before="1" w:line="220" w:lineRule="auto"/>
        <w:ind w:left="505"/>
        <w:rPr>
          <w:rFonts w:ascii="仿宋" w:hAnsi="仿宋" w:eastAsia="仿宋" w:cs="仿宋"/>
          <w:sz w:val="24"/>
          <w:szCs w:val="24"/>
        </w:rPr>
      </w:pPr>
      <w:r>
        <w:rPr>
          <w:rFonts w:ascii="仿宋" w:hAnsi="仿宋" w:eastAsia="仿宋" w:cs="仿宋"/>
          <w:spacing w:val="-2"/>
          <w:sz w:val="24"/>
          <w:szCs w:val="24"/>
        </w:rPr>
        <w:t>（3）未按投标须知第</w:t>
      </w:r>
      <w:r>
        <w:rPr>
          <w:rFonts w:ascii="仿宋" w:hAnsi="仿宋" w:eastAsia="仿宋" w:cs="仿宋"/>
          <w:spacing w:val="-34"/>
          <w:sz w:val="24"/>
          <w:szCs w:val="24"/>
        </w:rPr>
        <w:t xml:space="preserve"> </w:t>
      </w:r>
      <w:r>
        <w:rPr>
          <w:rFonts w:ascii="仿宋" w:hAnsi="仿宋" w:eastAsia="仿宋" w:cs="仿宋"/>
          <w:spacing w:val="-2"/>
          <w:sz w:val="24"/>
          <w:szCs w:val="24"/>
        </w:rPr>
        <w:t>15</w:t>
      </w:r>
      <w:r>
        <w:rPr>
          <w:rFonts w:ascii="仿宋" w:hAnsi="仿宋" w:eastAsia="仿宋" w:cs="仿宋"/>
          <w:spacing w:val="-43"/>
          <w:sz w:val="24"/>
          <w:szCs w:val="24"/>
        </w:rPr>
        <w:t xml:space="preserve"> </w:t>
      </w:r>
      <w:r>
        <w:rPr>
          <w:rFonts w:ascii="仿宋" w:hAnsi="仿宋" w:eastAsia="仿宋" w:cs="仿宋"/>
          <w:spacing w:val="-2"/>
          <w:sz w:val="24"/>
          <w:szCs w:val="24"/>
        </w:rPr>
        <w:t>项要求对投标文</w:t>
      </w:r>
      <w:r>
        <w:rPr>
          <w:rFonts w:ascii="仿宋" w:hAnsi="仿宋" w:eastAsia="仿宋" w:cs="仿宋"/>
          <w:spacing w:val="-3"/>
          <w:sz w:val="24"/>
          <w:szCs w:val="24"/>
        </w:rPr>
        <w:t>件进行加密提交的；</w:t>
      </w:r>
    </w:p>
    <w:p w14:paraId="6E31C85D">
      <w:pPr>
        <w:keepNext w:val="0"/>
        <w:keepLines w:val="0"/>
        <w:pageBreakBefore w:val="0"/>
        <w:wordWrap/>
        <w:overflowPunct/>
        <w:topLinePunct/>
        <w:bidi w:val="0"/>
        <w:spacing w:before="212" w:line="221" w:lineRule="auto"/>
        <w:ind w:left="505"/>
        <w:rPr>
          <w:rFonts w:ascii="仿宋" w:hAnsi="仿宋" w:eastAsia="仿宋" w:cs="仿宋"/>
          <w:sz w:val="24"/>
          <w:szCs w:val="24"/>
        </w:rPr>
      </w:pPr>
      <w:r>
        <w:rPr>
          <w:rFonts w:ascii="仿宋" w:hAnsi="仿宋" w:eastAsia="仿宋" w:cs="仿宋"/>
          <w:spacing w:val="-2"/>
          <w:sz w:val="24"/>
          <w:szCs w:val="24"/>
        </w:rPr>
        <w:t>（4）投标文件的递交、修改或撤回不符合投标须知第</w:t>
      </w:r>
      <w:r>
        <w:rPr>
          <w:rFonts w:ascii="仿宋" w:hAnsi="仿宋" w:eastAsia="仿宋" w:cs="仿宋"/>
          <w:spacing w:val="-34"/>
          <w:sz w:val="24"/>
          <w:szCs w:val="24"/>
        </w:rPr>
        <w:t xml:space="preserve"> </w:t>
      </w:r>
      <w:r>
        <w:rPr>
          <w:rFonts w:ascii="仿宋" w:hAnsi="仿宋" w:eastAsia="仿宋" w:cs="仿宋"/>
          <w:spacing w:val="-2"/>
          <w:sz w:val="24"/>
          <w:szCs w:val="24"/>
        </w:rPr>
        <w:t>18</w:t>
      </w:r>
      <w:r>
        <w:rPr>
          <w:rFonts w:ascii="仿宋" w:hAnsi="仿宋" w:eastAsia="仿宋" w:cs="仿宋"/>
          <w:spacing w:val="-43"/>
          <w:sz w:val="24"/>
          <w:szCs w:val="24"/>
        </w:rPr>
        <w:t xml:space="preserve"> </w:t>
      </w:r>
      <w:r>
        <w:rPr>
          <w:rFonts w:ascii="仿宋" w:hAnsi="仿宋" w:eastAsia="仿宋" w:cs="仿宋"/>
          <w:spacing w:val="-2"/>
          <w:sz w:val="24"/>
          <w:szCs w:val="24"/>
        </w:rPr>
        <w:t>项规</w:t>
      </w:r>
      <w:r>
        <w:rPr>
          <w:rFonts w:ascii="仿宋" w:hAnsi="仿宋" w:eastAsia="仿宋" w:cs="仿宋"/>
          <w:spacing w:val="-3"/>
          <w:sz w:val="24"/>
          <w:szCs w:val="24"/>
        </w:rPr>
        <w:t>定的。</w:t>
      </w:r>
    </w:p>
    <w:p w14:paraId="57159B13">
      <w:pPr>
        <w:keepNext w:val="0"/>
        <w:keepLines w:val="0"/>
        <w:pageBreakBefore w:val="0"/>
        <w:wordWrap/>
        <w:overflowPunct/>
        <w:topLinePunct/>
        <w:bidi w:val="0"/>
        <w:spacing w:before="212" w:line="222" w:lineRule="auto"/>
        <w:ind w:left="15"/>
        <w:rPr>
          <w:rFonts w:ascii="仿宋" w:hAnsi="仿宋" w:eastAsia="仿宋" w:cs="仿宋"/>
          <w:sz w:val="24"/>
          <w:szCs w:val="24"/>
        </w:rPr>
      </w:pPr>
      <w:r>
        <w:rPr>
          <w:rFonts w:ascii="仿宋" w:hAnsi="仿宋" w:eastAsia="仿宋" w:cs="仿宋"/>
          <w:spacing w:val="-1"/>
          <w:sz w:val="24"/>
          <w:szCs w:val="24"/>
          <w14:textOutline w14:w="4358" w14:cap="sq" w14:cmpd="sng">
            <w14:solidFill>
              <w14:srgbClr w14:val="000000"/>
            </w14:solidFill>
            <w14:prstDash w14:val="solid"/>
            <w14:bevel/>
          </w14:textOutline>
        </w:rPr>
        <w:t>20、评审组织及评审原则</w:t>
      </w:r>
    </w:p>
    <w:p w14:paraId="683BC35A">
      <w:pPr>
        <w:keepNext w:val="0"/>
        <w:keepLines w:val="0"/>
        <w:pageBreakBefore w:val="0"/>
        <w:wordWrap/>
        <w:overflowPunct/>
        <w:topLinePunct/>
        <w:bidi w:val="0"/>
        <w:spacing w:before="213" w:line="384" w:lineRule="auto"/>
        <w:ind w:left="20" w:right="83" w:firstLine="475"/>
        <w:rPr>
          <w:rFonts w:ascii="仿宋" w:hAnsi="仿宋" w:eastAsia="仿宋" w:cs="仿宋"/>
          <w:sz w:val="24"/>
          <w:szCs w:val="24"/>
        </w:rPr>
      </w:pPr>
      <w:r>
        <w:rPr>
          <w:rFonts w:ascii="仿宋" w:hAnsi="仿宋" w:eastAsia="仿宋" w:cs="仿宋"/>
          <w:spacing w:val="-2"/>
          <w:sz w:val="24"/>
          <w:szCs w:val="24"/>
        </w:rPr>
        <w:t>20.1、按照《中华人民共和国政府采购法》及实施条例等相关法律法规和政策文</w:t>
      </w:r>
      <w:r>
        <w:rPr>
          <w:rFonts w:ascii="仿宋" w:hAnsi="仿宋" w:eastAsia="仿宋" w:cs="仿宋"/>
          <w:spacing w:val="4"/>
          <w:sz w:val="24"/>
          <w:szCs w:val="24"/>
        </w:rPr>
        <w:t xml:space="preserve"> </w:t>
      </w:r>
      <w:r>
        <w:rPr>
          <w:rFonts w:ascii="仿宋" w:hAnsi="仿宋" w:eastAsia="仿宋" w:cs="仿宋"/>
          <w:spacing w:val="-2"/>
          <w:sz w:val="24"/>
          <w:szCs w:val="24"/>
        </w:rPr>
        <w:t>件规定，依法组建评标委员会。本项目评标委员会由五名评审专家组成。评标</w:t>
      </w:r>
      <w:r>
        <w:rPr>
          <w:rFonts w:ascii="仿宋" w:hAnsi="仿宋" w:eastAsia="仿宋" w:cs="仿宋"/>
          <w:spacing w:val="-3"/>
          <w:sz w:val="24"/>
          <w:szCs w:val="24"/>
        </w:rPr>
        <w:t>委员会</w:t>
      </w:r>
    </w:p>
    <w:p w14:paraId="65D4547F">
      <w:pPr>
        <w:keepNext w:val="0"/>
        <w:keepLines w:val="0"/>
        <w:pageBreakBefore w:val="0"/>
        <w:wordWrap/>
        <w:overflowPunct/>
        <w:topLinePunct/>
        <w:bidi w:val="0"/>
        <w:spacing w:line="220" w:lineRule="auto"/>
        <w:ind w:left="20"/>
        <w:rPr>
          <w:rFonts w:ascii="仿宋" w:hAnsi="仿宋" w:eastAsia="仿宋" w:cs="仿宋"/>
          <w:sz w:val="24"/>
          <w:szCs w:val="24"/>
        </w:rPr>
      </w:pPr>
      <w:r>
        <w:rPr>
          <w:rFonts w:ascii="仿宋" w:hAnsi="仿宋" w:eastAsia="仿宋" w:cs="仿宋"/>
          <w:spacing w:val="-1"/>
          <w:sz w:val="24"/>
          <w:szCs w:val="24"/>
        </w:rPr>
        <w:t>按照招标文件规定的评审方法独立进行评审工作。</w:t>
      </w:r>
    </w:p>
    <w:p w14:paraId="4DF79434">
      <w:pPr>
        <w:keepNext w:val="0"/>
        <w:keepLines w:val="0"/>
        <w:pageBreakBefore w:val="0"/>
        <w:wordWrap/>
        <w:overflowPunct/>
        <w:topLinePunct/>
        <w:bidi w:val="0"/>
        <w:spacing w:before="215" w:line="500" w:lineRule="exact"/>
        <w:ind w:left="495"/>
        <w:rPr>
          <w:rFonts w:ascii="仿宋" w:hAnsi="仿宋" w:eastAsia="仿宋" w:cs="仿宋"/>
          <w:sz w:val="24"/>
          <w:szCs w:val="24"/>
        </w:rPr>
      </w:pPr>
      <w:r>
        <w:rPr>
          <w:rFonts w:ascii="仿宋" w:hAnsi="仿宋" w:eastAsia="仿宋" w:cs="仿宋"/>
          <w:spacing w:val="-2"/>
          <w:position w:val="19"/>
          <w:sz w:val="24"/>
          <w:szCs w:val="24"/>
        </w:rPr>
        <w:t>20.2、招标文件和投标文件是评审的依据。在评审中，不得改变招标文件中规定</w:t>
      </w:r>
    </w:p>
    <w:p w14:paraId="3DD24854">
      <w:pPr>
        <w:keepNext w:val="0"/>
        <w:keepLines w:val="0"/>
        <w:pageBreakBefore w:val="0"/>
        <w:wordWrap/>
        <w:overflowPunct/>
        <w:topLinePunct/>
        <w:bidi w:val="0"/>
        <w:spacing w:line="222" w:lineRule="auto"/>
        <w:ind w:left="34"/>
        <w:rPr>
          <w:rFonts w:ascii="仿宋" w:hAnsi="仿宋" w:eastAsia="仿宋" w:cs="仿宋"/>
          <w:sz w:val="24"/>
          <w:szCs w:val="24"/>
        </w:rPr>
      </w:pPr>
      <w:r>
        <w:rPr>
          <w:rFonts w:ascii="仿宋" w:hAnsi="仿宋" w:eastAsia="仿宋" w:cs="仿宋"/>
          <w:spacing w:val="-3"/>
          <w:sz w:val="24"/>
          <w:szCs w:val="24"/>
        </w:rPr>
        <w:t>的评审标准、方法和成交条件。</w:t>
      </w:r>
    </w:p>
    <w:p w14:paraId="7D57B36E">
      <w:pPr>
        <w:keepNext w:val="0"/>
        <w:keepLines w:val="0"/>
        <w:pageBreakBefore w:val="0"/>
        <w:wordWrap/>
        <w:overflowPunct/>
        <w:topLinePunct/>
        <w:bidi w:val="0"/>
        <w:spacing w:before="210" w:line="385" w:lineRule="auto"/>
        <w:ind w:left="20" w:right="83" w:firstLine="475"/>
        <w:rPr>
          <w:rFonts w:ascii="仿宋" w:hAnsi="仿宋" w:eastAsia="仿宋" w:cs="仿宋"/>
          <w:sz w:val="24"/>
          <w:szCs w:val="24"/>
        </w:rPr>
      </w:pPr>
      <w:r>
        <w:rPr>
          <w:rFonts w:ascii="仿宋" w:hAnsi="仿宋" w:eastAsia="仿宋" w:cs="仿宋"/>
          <w:spacing w:val="-2"/>
          <w:sz w:val="24"/>
          <w:szCs w:val="24"/>
        </w:rPr>
        <w:t>20.3、在评审期间，对投标文件中含义不明确、同类问题表述不一致或者有明显</w:t>
      </w:r>
      <w:r>
        <w:rPr>
          <w:rFonts w:ascii="仿宋" w:hAnsi="仿宋" w:eastAsia="仿宋" w:cs="仿宋"/>
          <w:spacing w:val="4"/>
          <w:sz w:val="24"/>
          <w:szCs w:val="24"/>
        </w:rPr>
        <w:t xml:space="preserve"> </w:t>
      </w:r>
      <w:r>
        <w:rPr>
          <w:rFonts w:ascii="仿宋" w:hAnsi="仿宋" w:eastAsia="仿宋" w:cs="仿宋"/>
          <w:spacing w:val="-2"/>
          <w:sz w:val="24"/>
          <w:szCs w:val="24"/>
        </w:rPr>
        <w:t>文字和计算错误的内容，评标委员会可以书面形式（由评标委员会专家签字）要求供</w:t>
      </w:r>
      <w:r>
        <w:rPr>
          <w:rFonts w:ascii="仿宋" w:hAnsi="仿宋" w:eastAsia="仿宋" w:cs="仿宋"/>
          <w:sz w:val="24"/>
          <w:szCs w:val="24"/>
        </w:rPr>
        <w:t xml:space="preserve"> </w:t>
      </w:r>
      <w:r>
        <w:rPr>
          <w:rFonts w:ascii="仿宋" w:hAnsi="仿宋" w:eastAsia="仿宋" w:cs="仿宋"/>
          <w:spacing w:val="-2"/>
          <w:sz w:val="24"/>
          <w:szCs w:val="24"/>
        </w:rPr>
        <w:t>应商作出必要的澄清、说明或者纠正。供应商的澄清、说明或者补正应当采用书面形</w:t>
      </w:r>
      <w:r>
        <w:rPr>
          <w:rFonts w:ascii="仿宋" w:hAnsi="仿宋" w:eastAsia="仿宋" w:cs="仿宋"/>
          <w:sz w:val="24"/>
          <w:szCs w:val="24"/>
        </w:rPr>
        <w:t xml:space="preserve"> </w:t>
      </w:r>
      <w:r>
        <w:rPr>
          <w:rFonts w:ascii="仿宋" w:hAnsi="仿宋" w:eastAsia="仿宋" w:cs="仿宋"/>
          <w:spacing w:val="-2"/>
          <w:sz w:val="24"/>
          <w:szCs w:val="24"/>
        </w:rPr>
        <w:t>式，由其授权的代表签字，并不得超出招标文件要求的范围或者改变招标文件的实质</w:t>
      </w:r>
    </w:p>
    <w:p w14:paraId="20684AE3">
      <w:pPr>
        <w:keepNext w:val="0"/>
        <w:keepLines w:val="0"/>
        <w:pageBreakBefore w:val="0"/>
        <w:wordWrap/>
        <w:overflowPunct/>
        <w:topLinePunct/>
        <w:bidi w:val="0"/>
        <w:spacing w:line="220" w:lineRule="auto"/>
        <w:ind w:left="24"/>
        <w:rPr>
          <w:rFonts w:ascii="仿宋" w:hAnsi="仿宋" w:eastAsia="仿宋" w:cs="仿宋"/>
          <w:sz w:val="24"/>
          <w:szCs w:val="24"/>
        </w:rPr>
      </w:pPr>
      <w:r>
        <w:rPr>
          <w:rFonts w:ascii="仿宋" w:hAnsi="仿宋" w:eastAsia="仿宋" w:cs="仿宋"/>
          <w:spacing w:val="-5"/>
          <w:sz w:val="24"/>
          <w:szCs w:val="24"/>
        </w:rPr>
        <w:t>性内容。</w:t>
      </w:r>
    </w:p>
    <w:p w14:paraId="61D218D3">
      <w:pPr>
        <w:keepNext w:val="0"/>
        <w:keepLines w:val="0"/>
        <w:pageBreakBefore w:val="0"/>
        <w:wordWrap/>
        <w:overflowPunct/>
        <w:topLinePunct/>
        <w:bidi w:val="0"/>
        <w:spacing w:before="213" w:line="499" w:lineRule="exact"/>
        <w:ind w:left="495"/>
        <w:rPr>
          <w:rFonts w:ascii="仿宋" w:hAnsi="仿宋" w:eastAsia="仿宋" w:cs="仿宋"/>
          <w:sz w:val="24"/>
          <w:szCs w:val="24"/>
        </w:rPr>
      </w:pPr>
      <w:r>
        <w:rPr>
          <w:rFonts w:ascii="仿宋" w:hAnsi="仿宋" w:eastAsia="仿宋" w:cs="仿宋"/>
          <w:spacing w:val="-2"/>
          <w:position w:val="19"/>
          <w:sz w:val="24"/>
          <w:szCs w:val="24"/>
        </w:rPr>
        <w:t>20.4、如果供应商在澄清规定期限内，未能答复或拒绝答复评标委员会提出的澄</w:t>
      </w:r>
    </w:p>
    <w:p w14:paraId="15516E25">
      <w:pPr>
        <w:keepNext w:val="0"/>
        <w:keepLines w:val="0"/>
        <w:pageBreakBefore w:val="0"/>
        <w:wordWrap/>
        <w:overflowPunct/>
        <w:topLinePunct/>
        <w:bidi w:val="0"/>
        <w:spacing w:before="1" w:line="220" w:lineRule="auto"/>
        <w:ind w:left="23"/>
        <w:rPr>
          <w:rFonts w:ascii="仿宋" w:hAnsi="仿宋" w:eastAsia="仿宋" w:cs="仿宋"/>
          <w:sz w:val="24"/>
          <w:szCs w:val="24"/>
        </w:rPr>
      </w:pPr>
      <w:r>
        <w:rPr>
          <w:rFonts w:ascii="仿宋" w:hAnsi="仿宋" w:eastAsia="仿宋" w:cs="仿宋"/>
          <w:spacing w:val="-1"/>
          <w:sz w:val="24"/>
          <w:szCs w:val="24"/>
        </w:rPr>
        <w:t>清要求，将由评标委员会根据其投标文件按最大风险进行评审。</w:t>
      </w:r>
    </w:p>
    <w:p w14:paraId="33E3153C">
      <w:pPr>
        <w:keepNext w:val="0"/>
        <w:keepLines w:val="0"/>
        <w:pageBreakBefore w:val="0"/>
        <w:wordWrap/>
        <w:overflowPunct/>
        <w:topLinePunct/>
        <w:bidi w:val="0"/>
        <w:spacing w:before="215" w:line="220" w:lineRule="auto"/>
        <w:ind w:left="495"/>
        <w:rPr>
          <w:rFonts w:ascii="仿宋" w:hAnsi="仿宋" w:eastAsia="仿宋" w:cs="仿宋"/>
          <w:sz w:val="24"/>
          <w:szCs w:val="24"/>
        </w:rPr>
      </w:pPr>
      <w:r>
        <w:rPr>
          <w:rFonts w:ascii="仿宋" w:hAnsi="仿宋" w:eastAsia="仿宋" w:cs="仿宋"/>
          <w:spacing w:val="-1"/>
          <w:sz w:val="24"/>
          <w:szCs w:val="24"/>
        </w:rPr>
        <w:t>20.5、评标过程中的实质性变动：</w:t>
      </w:r>
    </w:p>
    <w:p w14:paraId="27D7C76F">
      <w:pPr>
        <w:keepNext w:val="0"/>
        <w:keepLines w:val="0"/>
        <w:pageBreakBefore w:val="0"/>
        <w:wordWrap/>
        <w:overflowPunct/>
        <w:topLinePunct/>
        <w:bidi w:val="0"/>
        <w:spacing w:before="213" w:line="499" w:lineRule="exact"/>
        <w:ind w:left="495"/>
        <w:rPr>
          <w:rFonts w:ascii="仿宋" w:hAnsi="仿宋" w:eastAsia="仿宋" w:cs="仿宋"/>
          <w:sz w:val="24"/>
          <w:szCs w:val="24"/>
        </w:rPr>
      </w:pPr>
      <w:r>
        <w:rPr>
          <w:rFonts w:ascii="仿宋" w:hAnsi="仿宋" w:eastAsia="仿宋" w:cs="仿宋"/>
          <w:spacing w:val="-2"/>
          <w:position w:val="19"/>
          <w:sz w:val="24"/>
          <w:szCs w:val="24"/>
        </w:rPr>
        <w:t>20.5.1、对招标文件做出的实质性变动是招标文件的有效组成部分，评标小组应</w:t>
      </w:r>
    </w:p>
    <w:p w14:paraId="03C1B81C">
      <w:pPr>
        <w:keepNext w:val="0"/>
        <w:keepLines w:val="0"/>
        <w:pageBreakBefore w:val="0"/>
        <w:wordWrap/>
        <w:overflowPunct/>
        <w:topLinePunct/>
        <w:bidi w:val="0"/>
        <w:spacing w:before="1" w:line="222" w:lineRule="auto"/>
        <w:ind w:left="45"/>
        <w:rPr>
          <w:rFonts w:ascii="仿宋" w:hAnsi="仿宋" w:eastAsia="仿宋" w:cs="仿宋"/>
          <w:sz w:val="24"/>
          <w:szCs w:val="24"/>
        </w:rPr>
      </w:pPr>
      <w:r>
        <w:rPr>
          <w:rFonts w:ascii="仿宋" w:hAnsi="仿宋" w:eastAsia="仿宋" w:cs="仿宋"/>
          <w:spacing w:val="-2"/>
          <w:sz w:val="24"/>
          <w:szCs w:val="24"/>
        </w:rPr>
        <w:t>当及时以书面形式通知所有参加投标的供应商。</w:t>
      </w:r>
    </w:p>
    <w:p w14:paraId="04838FD2">
      <w:pPr>
        <w:keepNext w:val="0"/>
        <w:keepLines w:val="0"/>
        <w:pageBreakBefore w:val="0"/>
        <w:wordWrap/>
        <w:overflowPunct/>
        <w:topLinePunct/>
        <w:bidi w:val="0"/>
        <w:spacing w:before="213" w:line="222" w:lineRule="auto"/>
        <w:ind w:left="495"/>
        <w:rPr>
          <w:rFonts w:ascii="仿宋" w:hAnsi="仿宋" w:eastAsia="仿宋" w:cs="仿宋"/>
          <w:sz w:val="24"/>
          <w:szCs w:val="24"/>
        </w:rPr>
      </w:pPr>
      <w:r>
        <w:rPr>
          <w:rFonts w:ascii="仿宋" w:hAnsi="仿宋" w:eastAsia="仿宋" w:cs="仿宋"/>
          <w:spacing w:val="-1"/>
          <w:sz w:val="24"/>
          <w:szCs w:val="24"/>
        </w:rPr>
        <w:t>20.6、投标文件的初审</w:t>
      </w:r>
    </w:p>
    <w:p w14:paraId="11A3583A">
      <w:pPr>
        <w:keepNext w:val="0"/>
        <w:keepLines w:val="0"/>
        <w:pageBreakBefore w:val="0"/>
        <w:wordWrap/>
        <w:overflowPunct/>
        <w:topLinePunct/>
        <w:bidi w:val="0"/>
        <w:spacing w:before="210" w:line="499" w:lineRule="exact"/>
        <w:ind w:left="495"/>
        <w:rPr>
          <w:rFonts w:ascii="仿宋" w:hAnsi="仿宋" w:eastAsia="仿宋" w:cs="仿宋"/>
          <w:sz w:val="24"/>
          <w:szCs w:val="24"/>
        </w:rPr>
      </w:pPr>
      <w:r>
        <w:rPr>
          <w:rFonts w:ascii="仿宋" w:hAnsi="仿宋" w:eastAsia="仿宋" w:cs="仿宋"/>
          <w:spacing w:val="-2"/>
          <w:position w:val="19"/>
          <w:sz w:val="24"/>
          <w:szCs w:val="24"/>
        </w:rPr>
        <w:t>20.6.1、评标委员会将审查投标文件是否完整、格式是否符合要求、有无计算上</w:t>
      </w:r>
    </w:p>
    <w:p w14:paraId="29B88B97">
      <w:pPr>
        <w:keepNext w:val="0"/>
        <w:keepLines w:val="0"/>
        <w:pageBreakBefore w:val="0"/>
        <w:wordWrap/>
        <w:overflowPunct/>
        <w:topLinePunct/>
        <w:bidi w:val="0"/>
        <w:spacing w:line="223" w:lineRule="auto"/>
        <w:ind w:left="34"/>
        <w:rPr>
          <w:rFonts w:ascii="仿宋" w:hAnsi="仿宋" w:eastAsia="仿宋" w:cs="仿宋"/>
          <w:sz w:val="24"/>
          <w:szCs w:val="24"/>
        </w:rPr>
      </w:pPr>
      <w:r>
        <w:rPr>
          <w:rFonts w:ascii="仿宋" w:hAnsi="仿宋" w:eastAsia="仿宋" w:cs="仿宋"/>
          <w:spacing w:val="-6"/>
          <w:sz w:val="24"/>
          <w:szCs w:val="24"/>
        </w:rPr>
        <w:t>的错误等。</w:t>
      </w:r>
    </w:p>
    <w:p w14:paraId="3A5C997D">
      <w:pPr>
        <w:keepNext w:val="0"/>
        <w:keepLines w:val="0"/>
        <w:pageBreakBefore w:val="0"/>
        <w:wordWrap/>
        <w:overflowPunct/>
        <w:topLinePunct/>
        <w:bidi w:val="0"/>
        <w:spacing w:line="223" w:lineRule="auto"/>
        <w:rPr>
          <w:rFonts w:ascii="仿宋" w:hAnsi="仿宋" w:eastAsia="仿宋" w:cs="仿宋"/>
          <w:sz w:val="24"/>
          <w:szCs w:val="24"/>
        </w:rPr>
        <w:sectPr>
          <w:footerReference r:id="rId17" w:type="default"/>
          <w:pgSz w:w="11906" w:h="16839"/>
          <w:pgMar w:top="400" w:right="1447" w:bottom="1126" w:left="1548" w:header="0" w:footer="949" w:gutter="0"/>
          <w:pgNumType w:fmt="decimal"/>
          <w:cols w:space="720" w:num="1"/>
        </w:sectPr>
      </w:pPr>
    </w:p>
    <w:p w14:paraId="1A00D14E">
      <w:pPr>
        <w:pStyle w:val="8"/>
        <w:keepNext w:val="0"/>
        <w:keepLines w:val="0"/>
        <w:pageBreakBefore w:val="0"/>
        <w:wordWrap/>
        <w:overflowPunct/>
        <w:topLinePunct/>
        <w:bidi w:val="0"/>
        <w:spacing w:line="282" w:lineRule="auto"/>
      </w:pPr>
    </w:p>
    <w:p w14:paraId="537A1B99">
      <w:pPr>
        <w:keepNext w:val="0"/>
        <w:keepLines w:val="0"/>
        <w:pageBreakBefore w:val="0"/>
        <w:wordWrap/>
        <w:overflowPunct/>
        <w:topLinePunct/>
        <w:bidi w:val="0"/>
        <w:spacing w:before="78" w:line="222" w:lineRule="auto"/>
        <w:ind w:left="480"/>
        <w:rPr>
          <w:rFonts w:ascii="仿宋" w:hAnsi="仿宋" w:eastAsia="仿宋" w:cs="仿宋"/>
          <w:sz w:val="24"/>
          <w:szCs w:val="24"/>
        </w:rPr>
      </w:pPr>
      <w:r>
        <w:rPr>
          <w:rFonts w:ascii="仿宋" w:hAnsi="仿宋" w:eastAsia="仿宋" w:cs="仿宋"/>
          <w:spacing w:val="-1"/>
          <w:sz w:val="24"/>
          <w:szCs w:val="24"/>
        </w:rPr>
        <w:t>20.6.2、计算错误将按以下方法更正：</w:t>
      </w:r>
    </w:p>
    <w:p w14:paraId="3CA6E4B0">
      <w:pPr>
        <w:keepNext w:val="0"/>
        <w:keepLines w:val="0"/>
        <w:pageBreakBefore w:val="0"/>
        <w:wordWrap/>
        <w:overflowPunct/>
        <w:topLinePunct/>
        <w:bidi w:val="0"/>
        <w:spacing w:before="213" w:line="499" w:lineRule="exact"/>
        <w:ind w:right="2"/>
        <w:jc w:val="right"/>
        <w:rPr>
          <w:rFonts w:ascii="仿宋" w:hAnsi="仿宋" w:eastAsia="仿宋" w:cs="仿宋"/>
          <w:sz w:val="24"/>
          <w:szCs w:val="24"/>
        </w:rPr>
      </w:pPr>
      <w:r>
        <w:rPr>
          <w:rFonts w:ascii="仿宋" w:hAnsi="仿宋" w:eastAsia="仿宋" w:cs="仿宋"/>
          <w:spacing w:val="1"/>
          <w:position w:val="19"/>
          <w:sz w:val="24"/>
          <w:szCs w:val="24"/>
        </w:rPr>
        <w:t>（1）投标文件中投标报价表内容与投标文件中相应内容不一致的，以投标报价</w:t>
      </w:r>
    </w:p>
    <w:p w14:paraId="49277AE3">
      <w:pPr>
        <w:keepNext w:val="0"/>
        <w:keepLines w:val="0"/>
        <w:pageBreakBefore w:val="0"/>
        <w:wordWrap/>
        <w:overflowPunct/>
        <w:topLinePunct/>
        <w:bidi w:val="0"/>
        <w:spacing w:line="222" w:lineRule="auto"/>
        <w:ind w:left="6"/>
        <w:rPr>
          <w:rFonts w:ascii="仿宋" w:hAnsi="仿宋" w:eastAsia="仿宋" w:cs="仿宋"/>
          <w:sz w:val="24"/>
          <w:szCs w:val="24"/>
        </w:rPr>
      </w:pPr>
      <w:r>
        <w:rPr>
          <w:rFonts w:ascii="仿宋" w:hAnsi="仿宋" w:eastAsia="仿宋" w:cs="仿宋"/>
          <w:spacing w:val="-2"/>
          <w:sz w:val="24"/>
          <w:szCs w:val="24"/>
        </w:rPr>
        <w:t>表（报价表）为准。</w:t>
      </w:r>
    </w:p>
    <w:p w14:paraId="7B464271">
      <w:pPr>
        <w:keepNext w:val="0"/>
        <w:keepLines w:val="0"/>
        <w:pageBreakBefore w:val="0"/>
        <w:wordWrap/>
        <w:overflowPunct/>
        <w:topLinePunct/>
        <w:bidi w:val="0"/>
        <w:spacing w:before="210" w:line="222" w:lineRule="auto"/>
        <w:ind w:left="489"/>
        <w:rPr>
          <w:rFonts w:ascii="仿宋" w:hAnsi="仿宋" w:eastAsia="仿宋" w:cs="仿宋"/>
          <w:sz w:val="24"/>
          <w:szCs w:val="24"/>
        </w:rPr>
      </w:pPr>
      <w:r>
        <w:rPr>
          <w:rFonts w:ascii="仿宋" w:hAnsi="仿宋" w:eastAsia="仿宋" w:cs="仿宋"/>
          <w:spacing w:val="-1"/>
          <w:sz w:val="24"/>
          <w:szCs w:val="24"/>
        </w:rPr>
        <w:t>（2）投标文件的大写金额和小写金额不一致的，以大写金额为准；</w:t>
      </w:r>
    </w:p>
    <w:p w14:paraId="2347AD52">
      <w:pPr>
        <w:keepNext w:val="0"/>
        <w:keepLines w:val="0"/>
        <w:pageBreakBefore w:val="0"/>
        <w:wordWrap/>
        <w:overflowPunct/>
        <w:topLinePunct/>
        <w:bidi w:val="0"/>
        <w:spacing w:before="212" w:line="499" w:lineRule="exact"/>
        <w:jc w:val="right"/>
        <w:rPr>
          <w:rFonts w:ascii="仿宋" w:hAnsi="仿宋" w:eastAsia="仿宋" w:cs="仿宋"/>
          <w:sz w:val="24"/>
          <w:szCs w:val="24"/>
        </w:rPr>
      </w:pPr>
      <w:r>
        <w:rPr>
          <w:rFonts w:ascii="仿宋" w:hAnsi="仿宋" w:eastAsia="仿宋" w:cs="仿宋"/>
          <w:spacing w:val="1"/>
          <w:position w:val="19"/>
          <w:sz w:val="24"/>
          <w:szCs w:val="24"/>
        </w:rPr>
        <w:t>（3）单价金额小数点或者百分比有明显错误的，以投标报价表的总价为准，并</w:t>
      </w:r>
    </w:p>
    <w:p w14:paraId="4C9EFA90">
      <w:pPr>
        <w:keepNext w:val="0"/>
        <w:keepLines w:val="0"/>
        <w:pageBreakBefore w:val="0"/>
        <w:wordWrap/>
        <w:overflowPunct/>
        <w:topLinePunct/>
        <w:bidi w:val="0"/>
        <w:spacing w:before="1" w:line="220" w:lineRule="auto"/>
        <w:ind w:left="3"/>
        <w:rPr>
          <w:rFonts w:ascii="仿宋" w:hAnsi="仿宋" w:eastAsia="仿宋" w:cs="仿宋"/>
          <w:sz w:val="24"/>
          <w:szCs w:val="24"/>
        </w:rPr>
      </w:pPr>
      <w:r>
        <w:rPr>
          <w:rFonts w:ascii="仿宋" w:hAnsi="仿宋" w:eastAsia="仿宋" w:cs="仿宋"/>
          <w:spacing w:val="-4"/>
          <w:sz w:val="24"/>
          <w:szCs w:val="24"/>
        </w:rPr>
        <w:t>修改单价；</w:t>
      </w:r>
    </w:p>
    <w:p w14:paraId="7CDCCD69">
      <w:pPr>
        <w:keepNext w:val="0"/>
        <w:keepLines w:val="0"/>
        <w:pageBreakBefore w:val="0"/>
        <w:wordWrap/>
        <w:overflowPunct/>
        <w:topLinePunct/>
        <w:bidi w:val="0"/>
        <w:spacing w:before="212" w:line="221" w:lineRule="auto"/>
        <w:ind w:left="489"/>
        <w:rPr>
          <w:rFonts w:ascii="仿宋" w:hAnsi="仿宋" w:eastAsia="仿宋" w:cs="仿宋"/>
          <w:sz w:val="24"/>
          <w:szCs w:val="24"/>
        </w:rPr>
      </w:pPr>
      <w:r>
        <w:rPr>
          <w:rFonts w:ascii="仿宋" w:hAnsi="仿宋" w:eastAsia="仿宋" w:cs="仿宋"/>
          <w:spacing w:val="-1"/>
          <w:sz w:val="24"/>
          <w:szCs w:val="24"/>
        </w:rPr>
        <w:t>（4）总价金额与按单价汇总金额不一致的，以单价金额计算结果为准；</w:t>
      </w:r>
    </w:p>
    <w:p w14:paraId="1FB19EA2">
      <w:pPr>
        <w:keepNext w:val="0"/>
        <w:keepLines w:val="0"/>
        <w:pageBreakBefore w:val="0"/>
        <w:wordWrap/>
        <w:overflowPunct/>
        <w:topLinePunct/>
        <w:bidi w:val="0"/>
        <w:spacing w:before="215" w:line="499" w:lineRule="exact"/>
        <w:ind w:right="2"/>
        <w:jc w:val="right"/>
        <w:rPr>
          <w:rFonts w:ascii="仿宋" w:hAnsi="仿宋" w:eastAsia="仿宋" w:cs="仿宋"/>
          <w:sz w:val="24"/>
          <w:szCs w:val="24"/>
        </w:rPr>
      </w:pPr>
      <w:r>
        <w:rPr>
          <w:rFonts w:ascii="仿宋" w:hAnsi="仿宋" w:eastAsia="仿宋" w:cs="仿宋"/>
          <w:spacing w:val="-2"/>
          <w:position w:val="19"/>
          <w:sz w:val="24"/>
          <w:szCs w:val="24"/>
        </w:rPr>
        <w:t>按上述修正的顺序和方法调整的报价应对供应商具有约束力。如果供</w:t>
      </w:r>
      <w:r>
        <w:rPr>
          <w:rFonts w:ascii="仿宋" w:hAnsi="仿宋" w:eastAsia="仿宋" w:cs="仿宋"/>
          <w:spacing w:val="-3"/>
          <w:position w:val="19"/>
          <w:sz w:val="24"/>
          <w:szCs w:val="24"/>
        </w:rPr>
        <w:t>应商不接受</w:t>
      </w:r>
    </w:p>
    <w:p w14:paraId="10975039">
      <w:pPr>
        <w:keepNext w:val="0"/>
        <w:keepLines w:val="0"/>
        <w:pageBreakBefore w:val="0"/>
        <w:wordWrap/>
        <w:overflowPunct/>
        <w:topLinePunct/>
        <w:bidi w:val="0"/>
        <w:spacing w:before="1" w:line="221" w:lineRule="auto"/>
        <w:ind w:left="3"/>
        <w:rPr>
          <w:rFonts w:ascii="仿宋" w:hAnsi="仿宋" w:eastAsia="仿宋" w:cs="仿宋"/>
          <w:sz w:val="24"/>
          <w:szCs w:val="24"/>
        </w:rPr>
      </w:pPr>
      <w:r>
        <w:rPr>
          <w:rFonts w:ascii="仿宋" w:hAnsi="仿宋" w:eastAsia="仿宋" w:cs="仿宋"/>
          <w:spacing w:val="-1"/>
          <w:sz w:val="24"/>
          <w:szCs w:val="24"/>
        </w:rPr>
        <w:t>修正后的价格，其投标文件将按无效投标处理。</w:t>
      </w:r>
    </w:p>
    <w:p w14:paraId="0F315474">
      <w:pPr>
        <w:keepNext w:val="0"/>
        <w:keepLines w:val="0"/>
        <w:pageBreakBefore w:val="0"/>
        <w:wordWrap/>
        <w:overflowPunct/>
        <w:topLinePunct/>
        <w:bidi w:val="0"/>
        <w:spacing w:before="210" w:line="385" w:lineRule="auto"/>
        <w:ind w:left="4" w:right="2" w:firstLine="475"/>
        <w:rPr>
          <w:rFonts w:ascii="仿宋" w:hAnsi="仿宋" w:eastAsia="仿宋" w:cs="仿宋"/>
          <w:sz w:val="24"/>
          <w:szCs w:val="24"/>
        </w:rPr>
      </w:pPr>
      <w:r>
        <w:rPr>
          <w:rFonts w:ascii="仿宋" w:hAnsi="仿宋" w:eastAsia="仿宋" w:cs="仿宋"/>
          <w:spacing w:val="-2"/>
          <w:sz w:val="24"/>
          <w:szCs w:val="24"/>
        </w:rPr>
        <w:t>20.6.3、在详细评审之前，评标委员会要审查每份投标文件是否实质性响应招标</w:t>
      </w:r>
      <w:r>
        <w:rPr>
          <w:rFonts w:ascii="仿宋" w:hAnsi="仿宋" w:eastAsia="仿宋" w:cs="仿宋"/>
          <w:spacing w:val="6"/>
          <w:sz w:val="24"/>
          <w:szCs w:val="24"/>
        </w:rPr>
        <w:t xml:space="preserve"> </w:t>
      </w:r>
      <w:r>
        <w:rPr>
          <w:rFonts w:ascii="仿宋" w:hAnsi="仿宋" w:eastAsia="仿宋" w:cs="仿宋"/>
          <w:spacing w:val="-2"/>
          <w:sz w:val="24"/>
          <w:szCs w:val="24"/>
        </w:rPr>
        <w:t>文件的要求。实质性响应的投标文件应该是与招标文件要求的全部条款、条件和规格</w:t>
      </w:r>
      <w:r>
        <w:rPr>
          <w:rFonts w:ascii="仿宋" w:hAnsi="仿宋" w:eastAsia="仿宋" w:cs="仿宋"/>
          <w:sz w:val="24"/>
          <w:szCs w:val="24"/>
        </w:rPr>
        <w:t xml:space="preserve"> </w:t>
      </w:r>
      <w:r>
        <w:rPr>
          <w:rFonts w:ascii="仿宋" w:hAnsi="仿宋" w:eastAsia="仿宋" w:cs="仿宋"/>
          <w:spacing w:val="-2"/>
          <w:sz w:val="24"/>
          <w:szCs w:val="24"/>
        </w:rPr>
        <w:t>参数相符，没有重大偏离的投标文件。对关键条文的偏离、保留或反对将被认为是实</w:t>
      </w:r>
      <w:r>
        <w:rPr>
          <w:rFonts w:ascii="仿宋" w:hAnsi="仿宋" w:eastAsia="仿宋" w:cs="仿宋"/>
          <w:sz w:val="24"/>
          <w:szCs w:val="24"/>
        </w:rPr>
        <w:t xml:space="preserve"> </w:t>
      </w:r>
      <w:r>
        <w:rPr>
          <w:rFonts w:ascii="仿宋" w:hAnsi="仿宋" w:eastAsia="仿宋" w:cs="仿宋"/>
          <w:spacing w:val="-2"/>
          <w:sz w:val="24"/>
          <w:szCs w:val="24"/>
        </w:rPr>
        <w:t>质性偏离。评标委员会决定投标的响应性只根据投标文件本身的内容，而不寻求外部</w:t>
      </w:r>
    </w:p>
    <w:p w14:paraId="369318BA">
      <w:pPr>
        <w:keepNext w:val="0"/>
        <w:keepLines w:val="0"/>
        <w:pageBreakBefore w:val="0"/>
        <w:wordWrap/>
        <w:overflowPunct/>
        <w:topLinePunct/>
        <w:bidi w:val="0"/>
        <w:spacing w:line="223" w:lineRule="auto"/>
        <w:ind w:left="18"/>
        <w:rPr>
          <w:rFonts w:ascii="仿宋" w:hAnsi="仿宋" w:eastAsia="仿宋" w:cs="仿宋"/>
          <w:sz w:val="24"/>
          <w:szCs w:val="24"/>
        </w:rPr>
      </w:pPr>
      <w:r>
        <w:rPr>
          <w:rFonts w:ascii="仿宋" w:hAnsi="仿宋" w:eastAsia="仿宋" w:cs="仿宋"/>
          <w:spacing w:val="-8"/>
          <w:sz w:val="24"/>
          <w:szCs w:val="24"/>
        </w:rPr>
        <w:t>的证据。</w:t>
      </w:r>
    </w:p>
    <w:p w14:paraId="196906DE">
      <w:pPr>
        <w:keepNext w:val="0"/>
        <w:keepLines w:val="0"/>
        <w:pageBreakBefore w:val="0"/>
        <w:wordWrap/>
        <w:overflowPunct/>
        <w:topLinePunct/>
        <w:bidi w:val="0"/>
        <w:spacing w:before="210" w:line="499" w:lineRule="exact"/>
        <w:ind w:right="2"/>
        <w:jc w:val="right"/>
        <w:rPr>
          <w:rFonts w:ascii="仿宋" w:hAnsi="仿宋" w:eastAsia="仿宋" w:cs="仿宋"/>
          <w:sz w:val="24"/>
          <w:szCs w:val="24"/>
        </w:rPr>
      </w:pPr>
      <w:r>
        <w:rPr>
          <w:rFonts w:ascii="仿宋" w:hAnsi="仿宋" w:eastAsia="仿宋" w:cs="仿宋"/>
          <w:spacing w:val="-2"/>
          <w:position w:val="19"/>
          <w:sz w:val="24"/>
          <w:szCs w:val="24"/>
        </w:rPr>
        <w:t>20.6.4、实质性没有响应招标文件要求的投标将被拒绝。供应商不得通过修正或</w:t>
      </w:r>
    </w:p>
    <w:p w14:paraId="61DBA149">
      <w:pPr>
        <w:keepNext w:val="0"/>
        <w:keepLines w:val="0"/>
        <w:pageBreakBefore w:val="0"/>
        <w:wordWrap/>
        <w:overflowPunct/>
        <w:topLinePunct/>
        <w:bidi w:val="0"/>
        <w:spacing w:line="220" w:lineRule="auto"/>
        <w:ind w:left="3"/>
        <w:rPr>
          <w:rFonts w:ascii="仿宋" w:hAnsi="仿宋" w:eastAsia="仿宋" w:cs="仿宋"/>
          <w:sz w:val="24"/>
          <w:szCs w:val="24"/>
        </w:rPr>
      </w:pPr>
      <w:r>
        <w:rPr>
          <w:rFonts w:ascii="仿宋" w:hAnsi="仿宋" w:eastAsia="仿宋" w:cs="仿宋"/>
          <w:spacing w:val="-1"/>
          <w:sz w:val="24"/>
          <w:szCs w:val="24"/>
        </w:rPr>
        <w:t>撤销不符合要求的偏离从而使其投标成为实质性响应的投标。</w:t>
      </w:r>
    </w:p>
    <w:p w14:paraId="2E382CB8">
      <w:pPr>
        <w:keepNext w:val="0"/>
        <w:keepLines w:val="0"/>
        <w:pageBreakBefore w:val="0"/>
        <w:wordWrap/>
        <w:overflowPunct/>
        <w:topLinePunct/>
        <w:bidi w:val="0"/>
        <w:spacing w:before="215" w:line="221" w:lineRule="auto"/>
        <w:ind w:left="480"/>
        <w:rPr>
          <w:rFonts w:ascii="仿宋" w:hAnsi="仿宋" w:eastAsia="仿宋" w:cs="仿宋"/>
          <w:sz w:val="24"/>
          <w:szCs w:val="24"/>
        </w:rPr>
      </w:pPr>
      <w:r>
        <w:rPr>
          <w:rFonts w:ascii="仿宋" w:hAnsi="仿宋" w:eastAsia="仿宋" w:cs="仿宋"/>
          <w:spacing w:val="-1"/>
          <w:sz w:val="24"/>
          <w:szCs w:val="24"/>
        </w:rPr>
        <w:t>20.7、投标文件的详细评审</w:t>
      </w:r>
    </w:p>
    <w:p w14:paraId="47A365A3">
      <w:pPr>
        <w:keepNext w:val="0"/>
        <w:keepLines w:val="0"/>
        <w:pageBreakBefore w:val="0"/>
        <w:wordWrap/>
        <w:overflowPunct/>
        <w:topLinePunct/>
        <w:bidi w:val="0"/>
        <w:spacing w:before="212" w:line="500" w:lineRule="exact"/>
        <w:ind w:right="2"/>
        <w:jc w:val="right"/>
        <w:rPr>
          <w:rFonts w:ascii="仿宋" w:hAnsi="仿宋" w:eastAsia="仿宋" w:cs="仿宋"/>
          <w:sz w:val="24"/>
          <w:szCs w:val="24"/>
        </w:rPr>
      </w:pPr>
      <w:r>
        <w:rPr>
          <w:rFonts w:ascii="仿宋" w:hAnsi="仿宋" w:eastAsia="仿宋" w:cs="仿宋"/>
          <w:spacing w:val="-2"/>
          <w:position w:val="19"/>
          <w:sz w:val="24"/>
          <w:szCs w:val="24"/>
        </w:rPr>
        <w:t>20.7.1、评标委员会将按照规定，只对确定为实质性响应招标文件要求的投标文</w:t>
      </w:r>
    </w:p>
    <w:p w14:paraId="749EB381">
      <w:pPr>
        <w:keepNext w:val="0"/>
        <w:keepLines w:val="0"/>
        <w:pageBreakBefore w:val="0"/>
        <w:wordWrap/>
        <w:overflowPunct/>
        <w:topLinePunct/>
        <w:bidi w:val="0"/>
        <w:spacing w:before="1" w:line="220" w:lineRule="auto"/>
        <w:ind w:left="4"/>
        <w:rPr>
          <w:rFonts w:ascii="仿宋" w:hAnsi="仿宋" w:eastAsia="仿宋" w:cs="仿宋"/>
          <w:sz w:val="24"/>
          <w:szCs w:val="24"/>
        </w:rPr>
      </w:pPr>
      <w:r>
        <w:rPr>
          <w:rFonts w:ascii="仿宋" w:hAnsi="仿宋" w:eastAsia="仿宋" w:cs="仿宋"/>
          <w:spacing w:val="-2"/>
          <w:sz w:val="24"/>
          <w:szCs w:val="24"/>
        </w:rPr>
        <w:t>件进行详细评审。</w:t>
      </w:r>
    </w:p>
    <w:p w14:paraId="22BAE15F">
      <w:pPr>
        <w:keepNext w:val="0"/>
        <w:keepLines w:val="0"/>
        <w:pageBreakBefore w:val="0"/>
        <w:wordWrap/>
        <w:overflowPunct/>
        <w:topLinePunct/>
        <w:bidi w:val="0"/>
        <w:spacing w:before="214" w:line="221" w:lineRule="auto"/>
        <w:ind w:left="480"/>
        <w:rPr>
          <w:rFonts w:ascii="仿宋" w:hAnsi="仿宋" w:eastAsia="仿宋" w:cs="仿宋"/>
          <w:sz w:val="24"/>
          <w:szCs w:val="24"/>
        </w:rPr>
      </w:pPr>
      <w:r>
        <w:rPr>
          <w:rFonts w:ascii="仿宋" w:hAnsi="仿宋" w:eastAsia="仿宋" w:cs="仿宋"/>
          <w:spacing w:val="-2"/>
          <w:sz w:val="24"/>
          <w:szCs w:val="24"/>
        </w:rPr>
        <w:t>20.7.2、详细评审按照“供应商须知前附表</w:t>
      </w:r>
      <w:r>
        <w:rPr>
          <w:rFonts w:ascii="仿宋" w:hAnsi="仿宋" w:eastAsia="仿宋" w:cs="仿宋"/>
          <w:spacing w:val="-71"/>
          <w:sz w:val="24"/>
          <w:szCs w:val="24"/>
        </w:rPr>
        <w:t xml:space="preserve"> </w:t>
      </w:r>
      <w:r>
        <w:rPr>
          <w:rFonts w:ascii="仿宋" w:hAnsi="仿宋" w:eastAsia="仿宋" w:cs="仿宋"/>
          <w:spacing w:val="-2"/>
          <w:sz w:val="24"/>
          <w:szCs w:val="24"/>
        </w:rPr>
        <w:t>”的评审方法进行。</w:t>
      </w:r>
    </w:p>
    <w:p w14:paraId="5CDB2CE4">
      <w:pPr>
        <w:keepNext w:val="0"/>
        <w:keepLines w:val="0"/>
        <w:pageBreakBefore w:val="0"/>
        <w:wordWrap/>
        <w:overflowPunct/>
        <w:topLinePunct/>
        <w:bidi w:val="0"/>
        <w:spacing w:before="212" w:line="222" w:lineRule="auto"/>
        <w:ind w:left="480"/>
        <w:rPr>
          <w:rFonts w:ascii="仿宋" w:hAnsi="仿宋" w:eastAsia="仿宋" w:cs="仿宋"/>
          <w:sz w:val="24"/>
          <w:szCs w:val="24"/>
        </w:rPr>
      </w:pPr>
      <w:r>
        <w:rPr>
          <w:rFonts w:ascii="仿宋" w:hAnsi="仿宋" w:eastAsia="仿宋" w:cs="仿宋"/>
          <w:spacing w:val="-1"/>
          <w:sz w:val="24"/>
          <w:szCs w:val="24"/>
        </w:rPr>
        <w:t>20.8、中标候选人的确定</w:t>
      </w:r>
    </w:p>
    <w:p w14:paraId="1950594E">
      <w:pPr>
        <w:keepNext w:val="0"/>
        <w:keepLines w:val="0"/>
        <w:pageBreakBefore w:val="0"/>
        <w:wordWrap/>
        <w:overflowPunct/>
        <w:topLinePunct/>
        <w:bidi w:val="0"/>
        <w:spacing w:before="211" w:line="501" w:lineRule="exact"/>
        <w:jc w:val="right"/>
        <w:rPr>
          <w:rFonts w:ascii="仿宋" w:hAnsi="仿宋" w:eastAsia="仿宋" w:cs="仿宋"/>
          <w:sz w:val="24"/>
          <w:szCs w:val="24"/>
        </w:rPr>
      </w:pPr>
      <w:r>
        <w:rPr>
          <w:rFonts w:ascii="仿宋" w:hAnsi="仿宋" w:eastAsia="仿宋" w:cs="仿宋"/>
          <w:spacing w:val="-3"/>
          <w:position w:val="19"/>
          <w:sz w:val="24"/>
          <w:szCs w:val="24"/>
        </w:rPr>
        <w:t>评标委员会完成评审后，向采购人提出书面评审报告，并推荐</w:t>
      </w:r>
      <w:r>
        <w:rPr>
          <w:rFonts w:ascii="仿宋" w:hAnsi="仿宋" w:eastAsia="仿宋" w:cs="仿宋"/>
          <w:spacing w:val="-45"/>
          <w:position w:val="19"/>
          <w:sz w:val="24"/>
          <w:szCs w:val="24"/>
        </w:rPr>
        <w:t xml:space="preserve"> </w:t>
      </w:r>
      <w:r>
        <w:rPr>
          <w:rFonts w:ascii="仿宋" w:hAnsi="仿宋" w:eastAsia="仿宋" w:cs="仿宋"/>
          <w:spacing w:val="-3"/>
          <w:position w:val="19"/>
          <w:sz w:val="24"/>
          <w:szCs w:val="24"/>
        </w:rPr>
        <w:t>3</w:t>
      </w:r>
      <w:r>
        <w:rPr>
          <w:rFonts w:ascii="仿宋" w:hAnsi="仿宋" w:eastAsia="仿宋" w:cs="仿宋"/>
          <w:spacing w:val="-43"/>
          <w:position w:val="19"/>
          <w:sz w:val="24"/>
          <w:szCs w:val="24"/>
        </w:rPr>
        <w:t xml:space="preserve"> </w:t>
      </w:r>
      <w:r>
        <w:rPr>
          <w:rFonts w:ascii="仿宋" w:hAnsi="仿宋" w:eastAsia="仿宋" w:cs="仿宋"/>
          <w:spacing w:val="-3"/>
          <w:position w:val="19"/>
          <w:sz w:val="24"/>
          <w:szCs w:val="24"/>
        </w:rPr>
        <w:t>名中标候选人，</w:t>
      </w:r>
    </w:p>
    <w:p w14:paraId="4A77840A">
      <w:pPr>
        <w:keepNext w:val="0"/>
        <w:keepLines w:val="0"/>
        <w:pageBreakBefore w:val="0"/>
        <w:wordWrap/>
        <w:overflowPunct/>
        <w:topLinePunct/>
        <w:bidi w:val="0"/>
        <w:spacing w:before="1" w:line="222" w:lineRule="auto"/>
        <w:ind w:left="3"/>
        <w:rPr>
          <w:rFonts w:ascii="仿宋" w:hAnsi="仿宋" w:eastAsia="仿宋" w:cs="仿宋"/>
          <w:sz w:val="24"/>
          <w:szCs w:val="24"/>
        </w:rPr>
      </w:pPr>
      <w:r>
        <w:rPr>
          <w:rFonts w:ascii="仿宋" w:hAnsi="仿宋" w:eastAsia="仿宋" w:cs="仿宋"/>
          <w:spacing w:val="-3"/>
          <w:sz w:val="24"/>
          <w:szCs w:val="24"/>
        </w:rPr>
        <w:t>标明排列顺序。</w:t>
      </w:r>
    </w:p>
    <w:p w14:paraId="245D33A0">
      <w:pPr>
        <w:keepNext w:val="0"/>
        <w:keepLines w:val="0"/>
        <w:pageBreakBefore w:val="0"/>
        <w:wordWrap/>
        <w:overflowPunct/>
        <w:topLinePunct/>
        <w:bidi w:val="0"/>
        <w:spacing w:before="210" w:line="221" w:lineRule="auto"/>
        <w:rPr>
          <w:rFonts w:ascii="仿宋" w:hAnsi="仿宋" w:eastAsia="仿宋" w:cs="仿宋"/>
          <w:sz w:val="24"/>
          <w:szCs w:val="24"/>
        </w:rPr>
      </w:pPr>
      <w:r>
        <w:rPr>
          <w:rFonts w:ascii="仿宋" w:hAnsi="仿宋" w:eastAsia="仿宋" w:cs="仿宋"/>
          <w:spacing w:val="-1"/>
          <w:sz w:val="24"/>
          <w:szCs w:val="24"/>
          <w14:textOutline w14:w="4358" w14:cap="sq" w14:cmpd="sng">
            <w14:solidFill>
              <w14:srgbClr w14:val="000000"/>
            </w14:solidFill>
            <w14:prstDash w14:val="solid"/>
            <w14:bevel/>
          </w14:textOutline>
        </w:rPr>
        <w:t>21、评审过程的保密</w:t>
      </w:r>
    </w:p>
    <w:p w14:paraId="7B2D85C2">
      <w:pPr>
        <w:keepNext w:val="0"/>
        <w:keepLines w:val="0"/>
        <w:pageBreakBefore w:val="0"/>
        <w:wordWrap/>
        <w:overflowPunct/>
        <w:topLinePunct/>
        <w:bidi w:val="0"/>
        <w:spacing w:before="212" w:line="501" w:lineRule="exact"/>
        <w:ind w:right="2"/>
        <w:jc w:val="right"/>
        <w:rPr>
          <w:rFonts w:ascii="仿宋" w:hAnsi="仿宋" w:eastAsia="仿宋" w:cs="仿宋"/>
          <w:sz w:val="24"/>
          <w:szCs w:val="24"/>
        </w:rPr>
      </w:pPr>
      <w:r>
        <w:rPr>
          <w:rFonts w:ascii="仿宋" w:hAnsi="仿宋" w:eastAsia="仿宋" w:cs="仿宋"/>
          <w:spacing w:val="5"/>
          <w:position w:val="19"/>
          <w:sz w:val="24"/>
          <w:szCs w:val="24"/>
        </w:rPr>
        <w:t>评标委员会成员和与评审活动有关的工作人员不得泄露有关投标</w:t>
      </w:r>
      <w:r>
        <w:rPr>
          <w:rFonts w:ascii="仿宋" w:hAnsi="仿宋" w:eastAsia="仿宋" w:cs="仿宋"/>
          <w:spacing w:val="4"/>
          <w:position w:val="19"/>
          <w:sz w:val="24"/>
          <w:szCs w:val="24"/>
        </w:rPr>
        <w:t>文件的评审和</w:t>
      </w:r>
    </w:p>
    <w:p w14:paraId="6E792F59">
      <w:pPr>
        <w:keepNext w:val="0"/>
        <w:keepLines w:val="0"/>
        <w:pageBreakBefore w:val="0"/>
        <w:wordWrap/>
        <w:overflowPunct/>
        <w:topLinePunct/>
        <w:bidi w:val="0"/>
        <w:spacing w:before="1" w:line="221" w:lineRule="auto"/>
        <w:ind w:left="31"/>
        <w:rPr>
          <w:rFonts w:ascii="仿宋" w:hAnsi="仿宋" w:eastAsia="仿宋" w:cs="仿宋"/>
          <w:sz w:val="24"/>
          <w:szCs w:val="24"/>
        </w:rPr>
      </w:pPr>
      <w:r>
        <w:rPr>
          <w:rFonts w:ascii="仿宋" w:hAnsi="仿宋" w:eastAsia="仿宋" w:cs="仿宋"/>
          <w:spacing w:val="-2"/>
          <w:sz w:val="24"/>
          <w:szCs w:val="24"/>
        </w:rPr>
        <w:t>比较、中标候选人的推荐以及与评审有关的其他情况。</w:t>
      </w:r>
    </w:p>
    <w:p w14:paraId="39076865">
      <w:pPr>
        <w:keepNext w:val="0"/>
        <w:keepLines w:val="0"/>
        <w:pageBreakBefore w:val="0"/>
        <w:wordWrap/>
        <w:overflowPunct/>
        <w:topLinePunct/>
        <w:bidi w:val="0"/>
        <w:spacing w:before="212" w:line="222" w:lineRule="auto"/>
        <w:rPr>
          <w:rFonts w:ascii="仿宋" w:hAnsi="仿宋" w:eastAsia="仿宋" w:cs="仿宋"/>
          <w:sz w:val="24"/>
          <w:szCs w:val="24"/>
        </w:rPr>
      </w:pPr>
      <w:r>
        <w:rPr>
          <w:rFonts w:ascii="仿宋" w:hAnsi="仿宋" w:eastAsia="仿宋" w:cs="仿宋"/>
          <w:spacing w:val="-1"/>
          <w:sz w:val="24"/>
          <w:szCs w:val="24"/>
          <w14:textOutline w14:w="4358" w14:cap="sq" w14:cmpd="sng">
            <w14:solidFill>
              <w14:srgbClr w14:val="000000"/>
            </w14:solidFill>
            <w14:prstDash w14:val="solid"/>
            <w14:bevel/>
          </w14:textOutline>
        </w:rPr>
        <w:t>22、评审方法</w:t>
      </w:r>
    </w:p>
    <w:p w14:paraId="1EB18AD7">
      <w:pPr>
        <w:keepNext w:val="0"/>
        <w:keepLines w:val="0"/>
        <w:pageBreakBefore w:val="0"/>
        <w:wordWrap/>
        <w:overflowPunct/>
        <w:topLinePunct/>
        <w:bidi w:val="0"/>
        <w:spacing w:before="209" w:line="222" w:lineRule="auto"/>
        <w:ind w:right="2"/>
        <w:jc w:val="right"/>
        <w:rPr>
          <w:rFonts w:ascii="仿宋" w:hAnsi="仿宋" w:eastAsia="仿宋" w:cs="仿宋"/>
          <w:sz w:val="24"/>
          <w:szCs w:val="24"/>
        </w:rPr>
        <w:sectPr>
          <w:footerReference r:id="rId18" w:type="default"/>
          <w:pgSz w:w="11906" w:h="16839"/>
          <w:pgMar w:top="400" w:right="1527" w:bottom="1126" w:left="1564" w:header="0" w:footer="949" w:gutter="0"/>
          <w:pgNumType w:fmt="decimal"/>
          <w:cols w:space="720" w:num="1"/>
        </w:sectPr>
      </w:pPr>
      <w:r>
        <w:rPr>
          <w:rFonts w:ascii="仿宋" w:hAnsi="仿宋" w:eastAsia="仿宋" w:cs="仿宋"/>
          <w:spacing w:val="-2"/>
          <w:sz w:val="24"/>
          <w:szCs w:val="24"/>
        </w:rPr>
        <w:t>22.1、按照《中华人民共和国政府采购法》及实施条例等相关法律法规和政策文</w:t>
      </w:r>
    </w:p>
    <w:p w14:paraId="1BEAB96B">
      <w:pPr>
        <w:pStyle w:val="8"/>
        <w:keepNext w:val="0"/>
        <w:keepLines w:val="0"/>
        <w:pageBreakBefore w:val="0"/>
        <w:wordWrap/>
        <w:overflowPunct/>
        <w:topLinePunct/>
        <w:bidi w:val="0"/>
        <w:spacing w:line="282" w:lineRule="auto"/>
      </w:pPr>
    </w:p>
    <w:p w14:paraId="59C78D48">
      <w:pPr>
        <w:keepNext w:val="0"/>
        <w:keepLines w:val="0"/>
        <w:pageBreakBefore w:val="0"/>
        <w:wordWrap/>
        <w:overflowPunct/>
        <w:topLinePunct/>
        <w:bidi w:val="0"/>
        <w:spacing w:before="78" w:line="502" w:lineRule="exact"/>
        <w:ind w:left="4"/>
        <w:rPr>
          <w:rFonts w:ascii="仿宋" w:hAnsi="仿宋" w:eastAsia="仿宋" w:cs="仿宋"/>
          <w:sz w:val="24"/>
          <w:szCs w:val="24"/>
        </w:rPr>
      </w:pPr>
      <w:r>
        <w:rPr>
          <w:rFonts w:ascii="仿宋" w:hAnsi="仿宋" w:eastAsia="仿宋" w:cs="仿宋"/>
          <w:spacing w:val="-2"/>
          <w:position w:val="19"/>
          <w:sz w:val="24"/>
          <w:szCs w:val="24"/>
        </w:rPr>
        <w:t>件规定，本次评审采用综合评分法，是指投标文件满足招标文件全部实质性要求且按</w:t>
      </w:r>
    </w:p>
    <w:p w14:paraId="11965591">
      <w:pPr>
        <w:keepNext w:val="0"/>
        <w:keepLines w:val="0"/>
        <w:pageBreakBefore w:val="0"/>
        <w:wordWrap/>
        <w:overflowPunct/>
        <w:topLinePunct/>
        <w:bidi w:val="0"/>
        <w:spacing w:line="221" w:lineRule="auto"/>
        <w:ind w:left="10"/>
        <w:rPr>
          <w:rFonts w:ascii="仿宋" w:hAnsi="仿宋" w:eastAsia="仿宋" w:cs="仿宋"/>
          <w:sz w:val="24"/>
          <w:szCs w:val="24"/>
        </w:rPr>
      </w:pPr>
      <w:r>
        <w:rPr>
          <w:rFonts w:ascii="仿宋" w:hAnsi="仿宋" w:eastAsia="仿宋" w:cs="仿宋"/>
          <w:spacing w:val="-1"/>
          <w:sz w:val="24"/>
          <w:szCs w:val="24"/>
        </w:rPr>
        <w:t>照评审因素的量化指标评审得分最高的供应商为中标候选人的评标方法。</w:t>
      </w:r>
    </w:p>
    <w:p w14:paraId="596A4A72">
      <w:pPr>
        <w:pStyle w:val="8"/>
        <w:keepNext w:val="0"/>
        <w:keepLines w:val="0"/>
        <w:pageBreakBefore w:val="0"/>
        <w:wordWrap/>
        <w:overflowPunct/>
        <w:topLinePunct/>
        <w:bidi w:val="0"/>
        <w:spacing w:line="287" w:lineRule="auto"/>
      </w:pPr>
    </w:p>
    <w:p w14:paraId="4C61A754">
      <w:pPr>
        <w:keepNext w:val="0"/>
        <w:keepLines w:val="0"/>
        <w:pageBreakBefore w:val="0"/>
        <w:wordWrap/>
        <w:overflowPunct/>
        <w:topLinePunct/>
        <w:bidi w:val="0"/>
        <w:spacing w:before="78" w:line="224" w:lineRule="auto"/>
        <w:ind w:left="3212"/>
        <w:rPr>
          <w:rFonts w:ascii="仿宋" w:hAnsi="仿宋" w:eastAsia="仿宋" w:cs="仿宋"/>
          <w:sz w:val="24"/>
          <w:szCs w:val="24"/>
        </w:rPr>
      </w:pPr>
      <w:r>
        <w:rPr>
          <w:rFonts w:ascii="仿宋" w:hAnsi="仿宋" w:eastAsia="仿宋" w:cs="仿宋"/>
          <w:spacing w:val="-1"/>
          <w:sz w:val="24"/>
          <w:szCs w:val="24"/>
          <w14:textOutline w14:w="4358" w14:cap="sq" w14:cmpd="sng">
            <w14:solidFill>
              <w14:srgbClr w14:val="000000"/>
            </w14:solidFill>
            <w14:prstDash w14:val="solid"/>
            <w14:bevel/>
          </w14:textOutline>
        </w:rPr>
        <w:t>六、成交、通知与签约</w:t>
      </w:r>
    </w:p>
    <w:p w14:paraId="2BA14518">
      <w:pPr>
        <w:keepNext w:val="0"/>
        <w:keepLines w:val="0"/>
        <w:pageBreakBefore w:val="0"/>
        <w:wordWrap/>
        <w:overflowPunct/>
        <w:topLinePunct/>
        <w:bidi w:val="0"/>
        <w:spacing w:before="208" w:line="222" w:lineRule="auto"/>
        <w:rPr>
          <w:rFonts w:ascii="仿宋" w:hAnsi="仿宋" w:eastAsia="仿宋" w:cs="仿宋"/>
          <w:sz w:val="24"/>
          <w:szCs w:val="24"/>
        </w:rPr>
      </w:pPr>
      <w:r>
        <w:rPr>
          <w:rFonts w:ascii="仿宋" w:hAnsi="仿宋" w:eastAsia="仿宋" w:cs="仿宋"/>
          <w:spacing w:val="-1"/>
          <w:sz w:val="24"/>
          <w:szCs w:val="24"/>
          <w14:textOutline w14:w="4358" w14:cap="sq" w14:cmpd="sng">
            <w14:solidFill>
              <w14:srgbClr w14:val="000000"/>
            </w14:solidFill>
            <w14:prstDash w14:val="solid"/>
            <w14:bevel/>
          </w14:textOutline>
        </w:rPr>
        <w:t>23、成交程序</w:t>
      </w:r>
    </w:p>
    <w:p w14:paraId="131FB9D1">
      <w:pPr>
        <w:keepNext w:val="0"/>
        <w:keepLines w:val="0"/>
        <w:pageBreakBefore w:val="0"/>
        <w:wordWrap/>
        <w:overflowPunct/>
        <w:topLinePunct/>
        <w:bidi w:val="0"/>
        <w:spacing w:before="212" w:line="499" w:lineRule="exact"/>
        <w:ind w:right="65"/>
        <w:jc w:val="right"/>
        <w:rPr>
          <w:rFonts w:ascii="仿宋" w:hAnsi="仿宋" w:eastAsia="仿宋" w:cs="仿宋"/>
          <w:sz w:val="24"/>
          <w:szCs w:val="24"/>
        </w:rPr>
      </w:pPr>
      <w:r>
        <w:rPr>
          <w:rFonts w:ascii="仿宋" w:hAnsi="仿宋" w:eastAsia="仿宋" w:cs="仿宋"/>
          <w:spacing w:val="-3"/>
          <w:position w:val="19"/>
          <w:sz w:val="24"/>
          <w:szCs w:val="24"/>
        </w:rPr>
        <w:t>23.1、评标委员会根据评审方法的规定对供应商进行评审排序，推荐</w:t>
      </w:r>
      <w:r>
        <w:rPr>
          <w:rFonts w:ascii="仿宋" w:hAnsi="仿宋" w:eastAsia="仿宋" w:cs="仿宋"/>
          <w:spacing w:val="-36"/>
          <w:position w:val="19"/>
          <w:sz w:val="24"/>
          <w:szCs w:val="24"/>
        </w:rPr>
        <w:t xml:space="preserve"> </w:t>
      </w:r>
      <w:r>
        <w:rPr>
          <w:rFonts w:ascii="仿宋" w:hAnsi="仿宋" w:eastAsia="仿宋" w:cs="仿宋"/>
          <w:spacing w:val="-3"/>
          <w:position w:val="19"/>
          <w:sz w:val="24"/>
          <w:szCs w:val="24"/>
        </w:rPr>
        <w:t>3</w:t>
      </w:r>
      <w:r>
        <w:rPr>
          <w:rFonts w:ascii="仿宋" w:hAnsi="仿宋" w:eastAsia="仿宋" w:cs="仿宋"/>
          <w:spacing w:val="-43"/>
          <w:position w:val="19"/>
          <w:sz w:val="24"/>
          <w:szCs w:val="24"/>
        </w:rPr>
        <w:t xml:space="preserve"> </w:t>
      </w:r>
      <w:r>
        <w:rPr>
          <w:rFonts w:ascii="仿宋" w:hAnsi="仿宋" w:eastAsia="仿宋" w:cs="仿宋"/>
          <w:spacing w:val="-3"/>
          <w:position w:val="19"/>
          <w:sz w:val="24"/>
          <w:szCs w:val="24"/>
        </w:rPr>
        <w:t>名成交候</w:t>
      </w:r>
    </w:p>
    <w:p w14:paraId="2B9913E4">
      <w:pPr>
        <w:keepNext w:val="0"/>
        <w:keepLines w:val="0"/>
        <w:pageBreakBefore w:val="0"/>
        <w:wordWrap/>
        <w:overflowPunct/>
        <w:topLinePunct/>
        <w:bidi w:val="0"/>
        <w:spacing w:line="220" w:lineRule="auto"/>
        <w:ind w:left="7"/>
        <w:rPr>
          <w:rFonts w:ascii="仿宋" w:hAnsi="仿宋" w:eastAsia="仿宋" w:cs="仿宋"/>
          <w:sz w:val="24"/>
          <w:szCs w:val="24"/>
        </w:rPr>
      </w:pPr>
      <w:r>
        <w:rPr>
          <w:rFonts w:ascii="仿宋" w:hAnsi="仿宋" w:eastAsia="仿宋" w:cs="仿宋"/>
          <w:spacing w:val="-1"/>
          <w:sz w:val="24"/>
          <w:szCs w:val="24"/>
        </w:rPr>
        <w:t>选人，作为评审结果。评审结果由评标委员会全体成员签字确认。</w:t>
      </w:r>
    </w:p>
    <w:p w14:paraId="55906321">
      <w:pPr>
        <w:keepNext w:val="0"/>
        <w:keepLines w:val="0"/>
        <w:pageBreakBefore w:val="0"/>
        <w:wordWrap/>
        <w:overflowPunct/>
        <w:topLinePunct/>
        <w:bidi w:val="0"/>
        <w:spacing w:before="213" w:line="502" w:lineRule="exact"/>
        <w:ind w:right="65"/>
        <w:jc w:val="right"/>
        <w:rPr>
          <w:rFonts w:ascii="仿宋" w:hAnsi="仿宋" w:eastAsia="仿宋" w:cs="仿宋"/>
          <w:sz w:val="24"/>
          <w:szCs w:val="24"/>
        </w:rPr>
      </w:pPr>
      <w:r>
        <w:rPr>
          <w:rFonts w:ascii="仿宋" w:hAnsi="仿宋" w:eastAsia="仿宋" w:cs="仿宋"/>
          <w:spacing w:val="-2"/>
          <w:position w:val="19"/>
          <w:sz w:val="24"/>
          <w:szCs w:val="24"/>
        </w:rPr>
        <w:t>23.2、采购人根据评标报告中推荐的成交候选人排列顺序，确定排名第一的成交</w:t>
      </w:r>
    </w:p>
    <w:p w14:paraId="5777C813">
      <w:pPr>
        <w:keepNext w:val="0"/>
        <w:keepLines w:val="0"/>
        <w:pageBreakBefore w:val="0"/>
        <w:wordWrap/>
        <w:overflowPunct/>
        <w:topLinePunct/>
        <w:bidi w:val="0"/>
        <w:spacing w:before="1" w:line="220" w:lineRule="auto"/>
        <w:ind w:left="3"/>
        <w:rPr>
          <w:rFonts w:ascii="仿宋" w:hAnsi="仿宋" w:eastAsia="仿宋" w:cs="仿宋"/>
          <w:sz w:val="24"/>
          <w:szCs w:val="24"/>
        </w:rPr>
      </w:pPr>
      <w:r>
        <w:rPr>
          <w:rFonts w:ascii="仿宋" w:hAnsi="仿宋" w:eastAsia="仿宋" w:cs="仿宋"/>
          <w:spacing w:val="-2"/>
          <w:sz w:val="24"/>
          <w:szCs w:val="24"/>
        </w:rPr>
        <w:t>候选人为成交单位。</w:t>
      </w:r>
    </w:p>
    <w:p w14:paraId="0D70845B">
      <w:pPr>
        <w:keepNext w:val="0"/>
        <w:keepLines w:val="0"/>
        <w:pageBreakBefore w:val="0"/>
        <w:wordWrap/>
        <w:overflowPunct/>
        <w:topLinePunct/>
        <w:bidi w:val="0"/>
        <w:spacing w:before="211" w:line="385" w:lineRule="auto"/>
        <w:ind w:left="6" w:right="65" w:firstLine="473"/>
        <w:rPr>
          <w:rFonts w:ascii="仿宋" w:hAnsi="仿宋" w:eastAsia="仿宋" w:cs="仿宋"/>
          <w:sz w:val="24"/>
          <w:szCs w:val="24"/>
        </w:rPr>
      </w:pPr>
      <w:r>
        <w:rPr>
          <w:rFonts w:ascii="仿宋" w:hAnsi="仿宋" w:eastAsia="仿宋" w:cs="仿宋"/>
          <w:spacing w:val="-2"/>
          <w:sz w:val="24"/>
          <w:szCs w:val="24"/>
        </w:rPr>
        <w:t>23.3、排名第一的成交候选人放弃成交、在规定期限内未能签订合同、因不可抗</w:t>
      </w:r>
      <w:r>
        <w:rPr>
          <w:rFonts w:ascii="仿宋" w:hAnsi="仿宋" w:eastAsia="仿宋" w:cs="仿宋"/>
          <w:spacing w:val="1"/>
          <w:sz w:val="24"/>
          <w:szCs w:val="24"/>
        </w:rPr>
        <w:t xml:space="preserve"> </w:t>
      </w:r>
      <w:r>
        <w:rPr>
          <w:rFonts w:ascii="仿宋" w:hAnsi="仿宋" w:eastAsia="仿宋" w:cs="仿宋"/>
          <w:spacing w:val="-2"/>
          <w:sz w:val="24"/>
          <w:szCs w:val="24"/>
        </w:rPr>
        <w:t>力不能履行合同、不按照招标文件要求提交履约保证金，或者被查实存在影响</w:t>
      </w:r>
      <w:r>
        <w:rPr>
          <w:rFonts w:ascii="仿宋" w:hAnsi="仿宋" w:eastAsia="仿宋" w:cs="仿宋"/>
          <w:spacing w:val="-3"/>
          <w:sz w:val="24"/>
          <w:szCs w:val="24"/>
        </w:rPr>
        <w:t>成交结</w:t>
      </w:r>
      <w:r>
        <w:rPr>
          <w:rFonts w:ascii="仿宋" w:hAnsi="仿宋" w:eastAsia="仿宋" w:cs="仿宋"/>
          <w:sz w:val="24"/>
          <w:szCs w:val="24"/>
        </w:rPr>
        <w:t xml:space="preserve"> </w:t>
      </w:r>
      <w:r>
        <w:rPr>
          <w:rFonts w:ascii="仿宋" w:hAnsi="仿宋" w:eastAsia="仿宋" w:cs="仿宋"/>
          <w:spacing w:val="-2"/>
          <w:sz w:val="24"/>
          <w:szCs w:val="24"/>
        </w:rPr>
        <w:t>果的违法行为等情形，不符合成交条件的，采购人可以按照评标委员会提出的</w:t>
      </w:r>
      <w:r>
        <w:rPr>
          <w:rFonts w:ascii="仿宋" w:hAnsi="仿宋" w:eastAsia="仿宋" w:cs="仿宋"/>
          <w:spacing w:val="-3"/>
          <w:sz w:val="24"/>
          <w:szCs w:val="24"/>
        </w:rPr>
        <w:t>成交候</w:t>
      </w:r>
    </w:p>
    <w:p w14:paraId="3BEE68FA">
      <w:pPr>
        <w:keepNext w:val="0"/>
        <w:keepLines w:val="0"/>
        <w:pageBreakBefore w:val="0"/>
        <w:wordWrap/>
        <w:overflowPunct/>
        <w:topLinePunct/>
        <w:bidi w:val="0"/>
        <w:spacing w:before="1" w:line="220" w:lineRule="auto"/>
        <w:ind w:left="7"/>
        <w:rPr>
          <w:rFonts w:ascii="仿宋" w:hAnsi="仿宋" w:eastAsia="仿宋" w:cs="仿宋"/>
          <w:sz w:val="24"/>
          <w:szCs w:val="24"/>
        </w:rPr>
      </w:pPr>
      <w:r>
        <w:rPr>
          <w:rFonts w:ascii="仿宋" w:hAnsi="仿宋" w:eastAsia="仿宋" w:cs="仿宋"/>
          <w:spacing w:val="-1"/>
          <w:sz w:val="24"/>
          <w:szCs w:val="24"/>
        </w:rPr>
        <w:t>选人名单排序依次确定其他成交候选人为成交单位，也可以重新组织招标。</w:t>
      </w:r>
    </w:p>
    <w:p w14:paraId="07712089">
      <w:pPr>
        <w:keepNext w:val="0"/>
        <w:keepLines w:val="0"/>
        <w:pageBreakBefore w:val="0"/>
        <w:wordWrap/>
        <w:overflowPunct/>
        <w:topLinePunct/>
        <w:bidi w:val="0"/>
        <w:spacing w:before="212" w:line="221" w:lineRule="auto"/>
        <w:ind w:left="480"/>
        <w:rPr>
          <w:rFonts w:ascii="仿宋" w:hAnsi="仿宋" w:eastAsia="仿宋" w:cs="仿宋"/>
          <w:sz w:val="24"/>
          <w:szCs w:val="24"/>
        </w:rPr>
      </w:pPr>
      <w:r>
        <w:rPr>
          <w:rFonts w:ascii="仿宋" w:hAnsi="仿宋" w:eastAsia="仿宋" w:cs="仿宋"/>
          <w:spacing w:val="-1"/>
          <w:sz w:val="24"/>
          <w:szCs w:val="24"/>
        </w:rPr>
        <w:t>23.4、采购人也可以授权评标委员会评审后直接确定成交单位。</w:t>
      </w:r>
    </w:p>
    <w:p w14:paraId="474ADDE4">
      <w:pPr>
        <w:keepNext w:val="0"/>
        <w:keepLines w:val="0"/>
        <w:pageBreakBefore w:val="0"/>
        <w:wordWrap/>
        <w:overflowPunct/>
        <w:topLinePunct/>
        <w:bidi w:val="0"/>
        <w:spacing w:before="215" w:line="219" w:lineRule="auto"/>
        <w:ind w:left="480"/>
        <w:rPr>
          <w:rFonts w:ascii="仿宋" w:hAnsi="仿宋" w:eastAsia="仿宋" w:cs="仿宋"/>
          <w:sz w:val="24"/>
          <w:szCs w:val="24"/>
        </w:rPr>
      </w:pPr>
      <w:r>
        <w:rPr>
          <w:rFonts w:ascii="仿宋" w:hAnsi="仿宋" w:eastAsia="仿宋" w:cs="仿宋"/>
          <w:spacing w:val="-1"/>
          <w:sz w:val="24"/>
          <w:szCs w:val="24"/>
        </w:rPr>
        <w:t>23.5、成交单位确定之后，成交结果将在新疆政府采购网上公告。</w:t>
      </w:r>
    </w:p>
    <w:p w14:paraId="0AC40150">
      <w:pPr>
        <w:keepNext w:val="0"/>
        <w:keepLines w:val="0"/>
        <w:pageBreakBefore w:val="0"/>
        <w:wordWrap/>
        <w:overflowPunct/>
        <w:topLinePunct/>
        <w:bidi w:val="0"/>
        <w:spacing w:before="214" w:line="499" w:lineRule="exact"/>
        <w:ind w:right="65"/>
        <w:jc w:val="right"/>
        <w:rPr>
          <w:rFonts w:ascii="仿宋" w:hAnsi="仿宋" w:eastAsia="仿宋" w:cs="仿宋"/>
          <w:sz w:val="24"/>
          <w:szCs w:val="24"/>
        </w:rPr>
      </w:pPr>
      <w:r>
        <w:rPr>
          <w:rFonts w:ascii="仿宋" w:hAnsi="仿宋" w:eastAsia="仿宋" w:cs="仿宋"/>
          <w:spacing w:val="-2"/>
          <w:position w:val="19"/>
          <w:sz w:val="24"/>
          <w:szCs w:val="24"/>
        </w:rPr>
        <w:t>23.6、供应商或者其他利害关系人对评审结果有异议的，应当在法律规定的时间</w:t>
      </w:r>
    </w:p>
    <w:p w14:paraId="17B916A8">
      <w:pPr>
        <w:keepNext w:val="0"/>
        <w:keepLines w:val="0"/>
        <w:pageBreakBefore w:val="0"/>
        <w:wordWrap/>
        <w:overflowPunct/>
        <w:topLinePunct/>
        <w:bidi w:val="0"/>
        <w:spacing w:line="222" w:lineRule="auto"/>
        <w:ind w:left="33"/>
        <w:rPr>
          <w:rFonts w:ascii="仿宋" w:hAnsi="仿宋" w:eastAsia="仿宋" w:cs="仿宋"/>
          <w:sz w:val="24"/>
          <w:szCs w:val="24"/>
        </w:rPr>
      </w:pPr>
      <w:r>
        <w:rPr>
          <w:rFonts w:ascii="仿宋" w:hAnsi="仿宋" w:eastAsia="仿宋" w:cs="仿宋"/>
          <w:spacing w:val="-12"/>
          <w:sz w:val="24"/>
          <w:szCs w:val="24"/>
        </w:rPr>
        <w:t>内提出。</w:t>
      </w:r>
    </w:p>
    <w:p w14:paraId="3D33008A">
      <w:pPr>
        <w:keepNext w:val="0"/>
        <w:keepLines w:val="0"/>
        <w:pageBreakBefore w:val="0"/>
        <w:wordWrap/>
        <w:overflowPunct/>
        <w:topLinePunct/>
        <w:bidi w:val="0"/>
        <w:spacing w:before="213" w:line="222" w:lineRule="auto"/>
        <w:rPr>
          <w:rFonts w:ascii="仿宋" w:hAnsi="仿宋" w:eastAsia="仿宋" w:cs="仿宋"/>
          <w:sz w:val="24"/>
          <w:szCs w:val="24"/>
        </w:rPr>
      </w:pPr>
      <w:r>
        <w:rPr>
          <w:rFonts w:ascii="仿宋" w:hAnsi="仿宋" w:eastAsia="仿宋" w:cs="仿宋"/>
          <w:spacing w:val="-1"/>
          <w:sz w:val="24"/>
          <w:szCs w:val="24"/>
          <w14:textOutline w14:w="4358" w14:cap="sq" w14:cmpd="sng">
            <w14:solidFill>
              <w14:srgbClr w14:val="000000"/>
            </w14:solidFill>
            <w14:prstDash w14:val="solid"/>
            <w14:bevel/>
          </w14:textOutline>
        </w:rPr>
        <w:t>24、成交与落标通知</w:t>
      </w:r>
    </w:p>
    <w:p w14:paraId="0A3828B4">
      <w:pPr>
        <w:keepNext w:val="0"/>
        <w:keepLines w:val="0"/>
        <w:pageBreakBefore w:val="0"/>
        <w:wordWrap/>
        <w:overflowPunct/>
        <w:topLinePunct/>
        <w:bidi w:val="0"/>
        <w:spacing w:before="210" w:line="221" w:lineRule="auto"/>
        <w:ind w:left="480"/>
        <w:rPr>
          <w:rFonts w:ascii="仿宋" w:hAnsi="仿宋" w:eastAsia="仿宋" w:cs="仿宋"/>
          <w:sz w:val="24"/>
          <w:szCs w:val="24"/>
        </w:rPr>
      </w:pPr>
      <w:r>
        <w:rPr>
          <w:rFonts w:ascii="仿宋" w:hAnsi="仿宋" w:eastAsia="仿宋" w:cs="仿宋"/>
          <w:spacing w:val="-1"/>
          <w:sz w:val="24"/>
          <w:szCs w:val="24"/>
        </w:rPr>
        <w:t>24.1、招标代理机构向成交单位发出《成交通知书》。</w:t>
      </w:r>
    </w:p>
    <w:p w14:paraId="71342768">
      <w:pPr>
        <w:keepNext w:val="0"/>
        <w:keepLines w:val="0"/>
        <w:pageBreakBefore w:val="0"/>
        <w:wordWrap/>
        <w:overflowPunct/>
        <w:topLinePunct/>
        <w:bidi w:val="0"/>
        <w:spacing w:before="212" w:line="502" w:lineRule="exact"/>
        <w:jc w:val="right"/>
        <w:rPr>
          <w:rFonts w:ascii="仿宋" w:hAnsi="仿宋" w:eastAsia="仿宋" w:cs="仿宋"/>
          <w:sz w:val="24"/>
          <w:szCs w:val="24"/>
        </w:rPr>
      </w:pPr>
      <w:r>
        <w:rPr>
          <w:rFonts w:ascii="仿宋" w:hAnsi="仿宋" w:eastAsia="仿宋" w:cs="仿宋"/>
          <w:spacing w:val="-6"/>
          <w:position w:val="19"/>
          <w:sz w:val="24"/>
          <w:szCs w:val="24"/>
        </w:rPr>
        <w:t>24.2、成交通知书对采购人和成交单位具有</w:t>
      </w:r>
      <w:r>
        <w:rPr>
          <w:rFonts w:ascii="仿宋" w:hAnsi="仿宋" w:eastAsia="仿宋" w:cs="仿宋"/>
          <w:spacing w:val="-7"/>
          <w:position w:val="19"/>
          <w:sz w:val="24"/>
          <w:szCs w:val="24"/>
        </w:rPr>
        <w:t>同等法律效力。成交通知书发出之后，</w:t>
      </w:r>
    </w:p>
    <w:p w14:paraId="44DD5333">
      <w:pPr>
        <w:keepNext w:val="0"/>
        <w:keepLines w:val="0"/>
        <w:pageBreakBefore w:val="0"/>
        <w:wordWrap/>
        <w:overflowPunct/>
        <w:topLinePunct/>
        <w:bidi w:val="0"/>
        <w:spacing w:before="1" w:line="220" w:lineRule="auto"/>
        <w:ind w:left="6"/>
        <w:rPr>
          <w:rFonts w:ascii="仿宋" w:hAnsi="仿宋" w:eastAsia="仿宋" w:cs="仿宋"/>
          <w:sz w:val="24"/>
          <w:szCs w:val="24"/>
        </w:rPr>
      </w:pPr>
      <w:r>
        <w:rPr>
          <w:rFonts w:ascii="仿宋" w:hAnsi="仿宋" w:eastAsia="仿宋" w:cs="仿宋"/>
          <w:spacing w:val="-1"/>
          <w:sz w:val="24"/>
          <w:szCs w:val="24"/>
        </w:rPr>
        <w:t>采购人改变成交结果，或者成交单位放弃成交，应当承担相应的法律责任。</w:t>
      </w:r>
    </w:p>
    <w:p w14:paraId="36F723C2">
      <w:pPr>
        <w:keepNext w:val="0"/>
        <w:keepLines w:val="0"/>
        <w:pageBreakBefore w:val="0"/>
        <w:wordWrap/>
        <w:overflowPunct/>
        <w:topLinePunct/>
        <w:bidi w:val="0"/>
        <w:spacing w:before="212" w:line="224" w:lineRule="auto"/>
        <w:rPr>
          <w:rFonts w:ascii="仿宋" w:hAnsi="仿宋" w:eastAsia="仿宋" w:cs="仿宋"/>
          <w:sz w:val="24"/>
          <w:szCs w:val="24"/>
        </w:rPr>
      </w:pPr>
      <w:r>
        <w:rPr>
          <w:rFonts w:ascii="仿宋" w:hAnsi="仿宋" w:eastAsia="仿宋" w:cs="仿宋"/>
          <w:spacing w:val="-1"/>
          <w:sz w:val="24"/>
          <w:szCs w:val="24"/>
          <w14:textOutline w14:w="4358" w14:cap="sq" w14:cmpd="sng">
            <w14:solidFill>
              <w14:srgbClr w14:val="000000"/>
            </w14:solidFill>
            <w14:prstDash w14:val="solid"/>
            <w14:bevel/>
          </w14:textOutline>
        </w:rPr>
        <w:t>25、成交合同的签订</w:t>
      </w:r>
    </w:p>
    <w:p w14:paraId="641E82DC">
      <w:pPr>
        <w:keepNext w:val="0"/>
        <w:keepLines w:val="0"/>
        <w:pageBreakBefore w:val="0"/>
        <w:wordWrap/>
        <w:overflowPunct/>
        <w:topLinePunct/>
        <w:bidi w:val="0"/>
        <w:spacing w:before="207" w:line="385" w:lineRule="auto"/>
        <w:ind w:left="5" w:right="65" w:firstLine="474"/>
        <w:jc w:val="both"/>
        <w:rPr>
          <w:rFonts w:ascii="仿宋" w:hAnsi="仿宋" w:eastAsia="仿宋" w:cs="仿宋"/>
          <w:sz w:val="24"/>
          <w:szCs w:val="24"/>
        </w:rPr>
      </w:pPr>
      <w:r>
        <w:rPr>
          <w:rFonts w:ascii="仿宋" w:hAnsi="仿宋" w:eastAsia="仿宋" w:cs="仿宋"/>
          <w:spacing w:val="-2"/>
          <w:sz w:val="24"/>
          <w:szCs w:val="24"/>
        </w:rPr>
        <w:t>25.1、采购人应当自成交通知书发出之日起三十日内，按照招标文件和成交单位</w:t>
      </w:r>
      <w:r>
        <w:rPr>
          <w:rFonts w:ascii="仿宋" w:hAnsi="仿宋" w:eastAsia="仿宋" w:cs="仿宋"/>
          <w:spacing w:val="4"/>
          <w:sz w:val="24"/>
          <w:szCs w:val="24"/>
        </w:rPr>
        <w:t xml:space="preserve"> </w:t>
      </w:r>
      <w:r>
        <w:rPr>
          <w:rFonts w:ascii="仿宋" w:hAnsi="仿宋" w:eastAsia="仿宋" w:cs="仿宋"/>
          <w:spacing w:val="-2"/>
          <w:sz w:val="24"/>
          <w:szCs w:val="24"/>
        </w:rPr>
        <w:t>的投标文件（包括评审中形成的澄清文件）的约定，与成交单位签订书面合同。</w:t>
      </w:r>
      <w:r>
        <w:rPr>
          <w:rFonts w:ascii="仿宋" w:hAnsi="仿宋" w:eastAsia="仿宋" w:cs="仿宋"/>
          <w:spacing w:val="-3"/>
          <w:sz w:val="24"/>
          <w:szCs w:val="24"/>
        </w:rPr>
        <w:t>所签</w:t>
      </w:r>
      <w:r>
        <w:rPr>
          <w:rFonts w:ascii="仿宋" w:hAnsi="仿宋" w:eastAsia="仿宋" w:cs="仿宋"/>
          <w:sz w:val="24"/>
          <w:szCs w:val="24"/>
        </w:rPr>
        <w:t xml:space="preserve"> </w:t>
      </w:r>
      <w:r>
        <w:rPr>
          <w:rFonts w:ascii="仿宋" w:hAnsi="仿宋" w:eastAsia="仿宋" w:cs="仿宋"/>
          <w:spacing w:val="-2"/>
          <w:sz w:val="24"/>
          <w:szCs w:val="24"/>
        </w:rPr>
        <w:t>订的合同不得对招标文件和成交单位的投标文件（包括评审中形成的澄清文件）</w:t>
      </w:r>
      <w:r>
        <w:rPr>
          <w:rFonts w:ascii="仿宋" w:hAnsi="仿宋" w:eastAsia="仿宋" w:cs="仿宋"/>
          <w:spacing w:val="-3"/>
          <w:sz w:val="24"/>
          <w:szCs w:val="24"/>
        </w:rPr>
        <w:t>作实</w:t>
      </w:r>
    </w:p>
    <w:p w14:paraId="246CFA6B">
      <w:pPr>
        <w:keepNext w:val="0"/>
        <w:keepLines w:val="0"/>
        <w:pageBreakBefore w:val="0"/>
        <w:wordWrap/>
        <w:overflowPunct/>
        <w:topLinePunct/>
        <w:bidi w:val="0"/>
        <w:spacing w:line="220" w:lineRule="auto"/>
        <w:ind w:left="10"/>
        <w:rPr>
          <w:rFonts w:ascii="仿宋" w:hAnsi="仿宋" w:eastAsia="仿宋" w:cs="仿宋"/>
          <w:sz w:val="24"/>
          <w:szCs w:val="24"/>
        </w:rPr>
      </w:pPr>
      <w:r>
        <w:rPr>
          <w:rFonts w:ascii="仿宋" w:hAnsi="仿宋" w:eastAsia="仿宋" w:cs="仿宋"/>
          <w:spacing w:val="-5"/>
          <w:sz w:val="24"/>
          <w:szCs w:val="24"/>
        </w:rPr>
        <w:t>质性修改。</w:t>
      </w:r>
    </w:p>
    <w:p w14:paraId="32A35B5C">
      <w:pPr>
        <w:keepNext w:val="0"/>
        <w:keepLines w:val="0"/>
        <w:pageBreakBefore w:val="0"/>
        <w:wordWrap/>
        <w:overflowPunct/>
        <w:topLinePunct/>
        <w:bidi w:val="0"/>
        <w:spacing w:before="215" w:line="499" w:lineRule="exact"/>
        <w:ind w:right="65"/>
        <w:jc w:val="right"/>
        <w:rPr>
          <w:rFonts w:ascii="仿宋" w:hAnsi="仿宋" w:eastAsia="仿宋" w:cs="仿宋"/>
          <w:sz w:val="24"/>
          <w:szCs w:val="24"/>
        </w:rPr>
      </w:pPr>
      <w:r>
        <w:rPr>
          <w:rFonts w:ascii="仿宋" w:hAnsi="仿宋" w:eastAsia="仿宋" w:cs="仿宋"/>
          <w:spacing w:val="-2"/>
          <w:position w:val="19"/>
          <w:sz w:val="24"/>
          <w:szCs w:val="24"/>
        </w:rPr>
        <w:t>25.2、采购人自采购合同签订之日起七个工作日内，将采购合同副本报同级人民</w:t>
      </w:r>
    </w:p>
    <w:p w14:paraId="0B99CAEF">
      <w:pPr>
        <w:keepNext w:val="0"/>
        <w:keepLines w:val="0"/>
        <w:pageBreakBefore w:val="0"/>
        <w:wordWrap/>
        <w:overflowPunct/>
        <w:topLinePunct/>
        <w:bidi w:val="0"/>
        <w:spacing w:before="1" w:line="221" w:lineRule="auto"/>
        <w:ind w:left="5"/>
        <w:rPr>
          <w:rFonts w:ascii="仿宋" w:hAnsi="仿宋" w:eastAsia="仿宋" w:cs="仿宋"/>
          <w:sz w:val="24"/>
          <w:szCs w:val="24"/>
        </w:rPr>
        <w:sectPr>
          <w:footerReference r:id="rId19" w:type="default"/>
          <w:pgSz w:w="11906" w:h="16839"/>
          <w:pgMar w:top="400" w:right="1465" w:bottom="1126" w:left="1564" w:header="0" w:footer="949" w:gutter="0"/>
          <w:pgNumType w:fmt="decimal"/>
          <w:cols w:space="720" w:num="1"/>
        </w:sectPr>
      </w:pPr>
      <w:r>
        <w:rPr>
          <w:rFonts w:ascii="仿宋" w:hAnsi="仿宋" w:eastAsia="仿宋" w:cs="仿宋"/>
          <w:spacing w:val="-2"/>
          <w:sz w:val="24"/>
          <w:szCs w:val="24"/>
        </w:rPr>
        <w:t>政府财政部门备案。</w:t>
      </w:r>
    </w:p>
    <w:p w14:paraId="47702241">
      <w:pPr>
        <w:pStyle w:val="8"/>
        <w:keepNext w:val="0"/>
        <w:keepLines w:val="0"/>
        <w:pageBreakBefore w:val="0"/>
        <w:wordWrap/>
        <w:overflowPunct/>
        <w:topLinePunct/>
        <w:bidi w:val="0"/>
        <w:spacing w:line="282" w:lineRule="auto"/>
      </w:pPr>
    </w:p>
    <w:p w14:paraId="65173D08">
      <w:pPr>
        <w:keepNext w:val="0"/>
        <w:keepLines w:val="0"/>
        <w:pageBreakBefore w:val="0"/>
        <w:wordWrap/>
        <w:overflowPunct/>
        <w:topLinePunct/>
        <w:bidi w:val="0"/>
        <w:spacing w:before="78" w:line="222" w:lineRule="auto"/>
        <w:rPr>
          <w:rFonts w:ascii="仿宋" w:hAnsi="仿宋" w:eastAsia="仿宋" w:cs="仿宋"/>
          <w:sz w:val="24"/>
          <w:szCs w:val="24"/>
        </w:rPr>
      </w:pPr>
      <w:bookmarkStart w:id="1" w:name="bookmark3"/>
      <w:bookmarkEnd w:id="1"/>
      <w:r>
        <w:rPr>
          <w:rFonts w:ascii="仿宋" w:hAnsi="仿宋" w:eastAsia="仿宋" w:cs="仿宋"/>
          <w:spacing w:val="-1"/>
          <w:sz w:val="24"/>
          <w:szCs w:val="24"/>
          <w14:textOutline w14:w="4358" w14:cap="sq" w14:cmpd="sng">
            <w14:solidFill>
              <w14:srgbClr w14:val="000000"/>
            </w14:solidFill>
            <w14:prstDash w14:val="solid"/>
            <w14:bevel/>
          </w14:textOutline>
        </w:rPr>
        <w:t>26、招标代理服务费</w:t>
      </w:r>
    </w:p>
    <w:p w14:paraId="4114B9FB">
      <w:pPr>
        <w:keepNext w:val="0"/>
        <w:keepLines w:val="0"/>
        <w:pageBreakBefore w:val="0"/>
        <w:wordWrap/>
        <w:overflowPunct/>
        <w:topLinePunct/>
        <w:bidi w:val="0"/>
        <w:spacing w:before="212" w:line="222" w:lineRule="auto"/>
        <w:ind w:left="458"/>
        <w:rPr>
          <w:rFonts w:ascii="仿宋" w:hAnsi="仿宋" w:eastAsia="仿宋" w:cs="仿宋"/>
          <w:sz w:val="24"/>
          <w:szCs w:val="24"/>
        </w:rPr>
      </w:pPr>
      <w:r>
        <w:rPr>
          <w:rFonts w:ascii="仿宋" w:hAnsi="仿宋" w:eastAsia="仿宋" w:cs="仿宋"/>
          <w:spacing w:val="-1"/>
          <w:sz w:val="24"/>
          <w:szCs w:val="24"/>
        </w:rPr>
        <w:t>26.1、见供应商须知前附表。</w:t>
      </w:r>
    </w:p>
    <w:p w14:paraId="221586EA">
      <w:pPr>
        <w:keepNext w:val="0"/>
        <w:keepLines w:val="0"/>
        <w:pageBreakBefore w:val="0"/>
        <w:wordWrap/>
        <w:overflowPunct/>
        <w:topLinePunct/>
        <w:bidi w:val="0"/>
        <w:spacing w:before="211" w:line="222" w:lineRule="auto"/>
        <w:rPr>
          <w:rFonts w:ascii="仿宋" w:hAnsi="仿宋" w:eastAsia="仿宋" w:cs="仿宋"/>
          <w:sz w:val="24"/>
          <w:szCs w:val="24"/>
        </w:rPr>
      </w:pPr>
      <w:r>
        <w:rPr>
          <w:rFonts w:ascii="仿宋" w:hAnsi="仿宋" w:eastAsia="仿宋" w:cs="仿宋"/>
          <w:spacing w:val="-1"/>
          <w:sz w:val="24"/>
          <w:szCs w:val="24"/>
          <w14:textOutline w14:w="4358" w14:cap="sq" w14:cmpd="sng">
            <w14:solidFill>
              <w14:srgbClr w14:val="000000"/>
            </w14:solidFill>
            <w14:prstDash w14:val="solid"/>
            <w14:bevel/>
          </w14:textOutline>
        </w:rPr>
        <w:t>27、质疑与投诉</w:t>
      </w:r>
    </w:p>
    <w:p w14:paraId="2F469EBD">
      <w:pPr>
        <w:keepNext w:val="0"/>
        <w:keepLines w:val="0"/>
        <w:pageBreakBefore w:val="0"/>
        <w:wordWrap/>
        <w:overflowPunct/>
        <w:topLinePunct/>
        <w:bidi w:val="0"/>
        <w:spacing w:before="210" w:line="501" w:lineRule="exact"/>
        <w:ind w:left="480"/>
        <w:rPr>
          <w:rFonts w:ascii="仿宋" w:hAnsi="仿宋" w:eastAsia="仿宋" w:cs="仿宋"/>
          <w:sz w:val="24"/>
          <w:szCs w:val="24"/>
        </w:rPr>
      </w:pPr>
      <w:r>
        <w:rPr>
          <w:rFonts w:ascii="仿宋" w:hAnsi="仿宋" w:eastAsia="仿宋" w:cs="仿宋"/>
          <w:spacing w:val="-2"/>
          <w:position w:val="19"/>
          <w:sz w:val="24"/>
          <w:szCs w:val="24"/>
        </w:rPr>
        <w:t>27.1、供应商认为招标过程、成交结果使自己的合法权益受到损害的，可以以书</w:t>
      </w:r>
    </w:p>
    <w:p w14:paraId="78FB23AE">
      <w:pPr>
        <w:keepNext w:val="0"/>
        <w:keepLines w:val="0"/>
        <w:pageBreakBefore w:val="0"/>
        <w:wordWrap/>
        <w:overflowPunct/>
        <w:topLinePunct/>
        <w:bidi w:val="0"/>
        <w:spacing w:line="222" w:lineRule="auto"/>
        <w:ind w:left="9"/>
        <w:rPr>
          <w:rFonts w:ascii="仿宋" w:hAnsi="仿宋" w:eastAsia="仿宋" w:cs="仿宋"/>
          <w:sz w:val="24"/>
          <w:szCs w:val="24"/>
        </w:rPr>
      </w:pPr>
      <w:r>
        <w:rPr>
          <w:rFonts w:ascii="仿宋" w:hAnsi="仿宋" w:eastAsia="仿宋" w:cs="仿宋"/>
          <w:spacing w:val="-2"/>
          <w:sz w:val="24"/>
          <w:szCs w:val="24"/>
        </w:rPr>
        <w:t>面形式向采购人、招标代理机构提出质疑。</w:t>
      </w:r>
    </w:p>
    <w:p w14:paraId="3718EC4F">
      <w:pPr>
        <w:keepNext w:val="0"/>
        <w:keepLines w:val="0"/>
        <w:pageBreakBefore w:val="0"/>
        <w:wordWrap/>
        <w:overflowPunct/>
        <w:topLinePunct/>
        <w:bidi w:val="0"/>
        <w:spacing w:before="210" w:line="220" w:lineRule="auto"/>
        <w:ind w:right="25"/>
        <w:jc w:val="right"/>
        <w:rPr>
          <w:rFonts w:ascii="仿宋" w:hAnsi="仿宋" w:eastAsia="仿宋" w:cs="仿宋"/>
          <w:sz w:val="24"/>
          <w:szCs w:val="24"/>
        </w:rPr>
      </w:pPr>
      <w:r>
        <w:rPr>
          <w:rFonts w:ascii="仿宋" w:hAnsi="仿宋" w:eastAsia="仿宋" w:cs="仿宋"/>
          <w:sz w:val="24"/>
          <w:szCs w:val="24"/>
        </w:rPr>
        <w:t>27.1.1、对招标过程提出质疑的，为各招标程序环</w:t>
      </w:r>
      <w:r>
        <w:rPr>
          <w:rFonts w:ascii="仿宋" w:hAnsi="仿宋" w:eastAsia="仿宋" w:cs="仿宋"/>
          <w:spacing w:val="-1"/>
          <w:sz w:val="24"/>
          <w:szCs w:val="24"/>
        </w:rPr>
        <w:t>节结束之日起七个工作日内；</w:t>
      </w:r>
    </w:p>
    <w:p w14:paraId="76A4ABEF">
      <w:pPr>
        <w:keepNext w:val="0"/>
        <w:keepLines w:val="0"/>
        <w:pageBreakBefore w:val="0"/>
        <w:wordWrap/>
        <w:overflowPunct/>
        <w:topLinePunct/>
        <w:bidi w:val="0"/>
        <w:spacing w:before="213" w:line="220" w:lineRule="auto"/>
        <w:jc w:val="right"/>
        <w:rPr>
          <w:rFonts w:ascii="仿宋" w:hAnsi="仿宋" w:eastAsia="仿宋" w:cs="仿宋"/>
          <w:sz w:val="24"/>
          <w:szCs w:val="24"/>
        </w:rPr>
      </w:pPr>
      <w:r>
        <w:rPr>
          <w:rFonts w:ascii="仿宋" w:hAnsi="仿宋" w:eastAsia="仿宋" w:cs="仿宋"/>
          <w:spacing w:val="-6"/>
          <w:sz w:val="24"/>
          <w:szCs w:val="24"/>
        </w:rPr>
        <w:t>27.1.2、对成交结果提出质疑的，为成交结果公告期限届满之日起七个工作日内。</w:t>
      </w:r>
    </w:p>
    <w:p w14:paraId="667C9775">
      <w:pPr>
        <w:keepNext w:val="0"/>
        <w:keepLines w:val="0"/>
        <w:pageBreakBefore w:val="0"/>
        <w:wordWrap/>
        <w:overflowPunct/>
        <w:topLinePunct/>
        <w:bidi w:val="0"/>
        <w:spacing w:before="216" w:line="302" w:lineRule="auto"/>
        <w:ind w:left="458" w:right="302" w:firstLine="21"/>
        <w:rPr>
          <w:rFonts w:ascii="仿宋" w:hAnsi="仿宋" w:eastAsia="仿宋" w:cs="仿宋"/>
          <w:sz w:val="24"/>
          <w:szCs w:val="24"/>
        </w:rPr>
      </w:pPr>
      <w:r>
        <w:rPr>
          <w:rFonts w:ascii="仿宋" w:hAnsi="仿宋" w:eastAsia="仿宋" w:cs="仿宋"/>
          <w:spacing w:val="-1"/>
          <w:sz w:val="24"/>
          <w:szCs w:val="24"/>
        </w:rPr>
        <w:t>27.1.3、供应商须在法定质疑期内一次性提出针</w:t>
      </w:r>
      <w:r>
        <w:rPr>
          <w:rFonts w:ascii="仿宋" w:hAnsi="仿宋" w:eastAsia="仿宋" w:cs="仿宋"/>
          <w:spacing w:val="-2"/>
          <w:sz w:val="24"/>
          <w:szCs w:val="24"/>
        </w:rPr>
        <w:t>对同一招标程序环节的质疑。</w:t>
      </w:r>
      <w:r>
        <w:rPr>
          <w:rFonts w:ascii="仿宋" w:hAnsi="仿宋" w:eastAsia="仿宋" w:cs="仿宋"/>
          <w:sz w:val="24"/>
          <w:szCs w:val="24"/>
        </w:rPr>
        <w:t xml:space="preserve"> </w:t>
      </w:r>
      <w:r>
        <w:rPr>
          <w:rFonts w:ascii="仿宋" w:hAnsi="仿宋" w:eastAsia="仿宋" w:cs="仿宋"/>
          <w:spacing w:val="-1"/>
          <w:sz w:val="24"/>
          <w:szCs w:val="24"/>
        </w:rPr>
        <w:t>27.2、提交质疑书需携带以下资料：</w:t>
      </w:r>
    </w:p>
    <w:p w14:paraId="4F25B4BD">
      <w:pPr>
        <w:keepNext w:val="0"/>
        <w:keepLines w:val="0"/>
        <w:pageBreakBefore w:val="0"/>
        <w:wordWrap/>
        <w:overflowPunct/>
        <w:topLinePunct/>
        <w:bidi w:val="0"/>
        <w:spacing w:before="212" w:line="222" w:lineRule="auto"/>
        <w:ind w:left="458"/>
        <w:rPr>
          <w:rFonts w:ascii="仿宋" w:hAnsi="仿宋" w:eastAsia="仿宋" w:cs="仿宋"/>
          <w:sz w:val="24"/>
          <w:szCs w:val="24"/>
        </w:rPr>
      </w:pPr>
      <w:r>
        <w:rPr>
          <w:rFonts w:ascii="仿宋" w:hAnsi="仿宋" w:eastAsia="仿宋" w:cs="仿宋"/>
          <w:spacing w:val="-1"/>
          <w:sz w:val="24"/>
          <w:szCs w:val="24"/>
        </w:rPr>
        <w:t>27.2.1、加盖公章的营业执照副本复印件；</w:t>
      </w:r>
    </w:p>
    <w:p w14:paraId="27E3B43E">
      <w:pPr>
        <w:keepNext w:val="0"/>
        <w:keepLines w:val="0"/>
        <w:pageBreakBefore w:val="0"/>
        <w:wordWrap/>
        <w:overflowPunct/>
        <w:topLinePunct/>
        <w:bidi w:val="0"/>
        <w:spacing w:before="214" w:line="220" w:lineRule="auto"/>
        <w:ind w:left="480"/>
        <w:rPr>
          <w:rFonts w:ascii="仿宋" w:hAnsi="仿宋" w:eastAsia="仿宋" w:cs="仿宋"/>
          <w:sz w:val="24"/>
          <w:szCs w:val="24"/>
        </w:rPr>
      </w:pPr>
      <w:r>
        <w:rPr>
          <w:rFonts w:ascii="仿宋" w:hAnsi="仿宋" w:eastAsia="仿宋" w:cs="仿宋"/>
          <w:spacing w:val="-2"/>
          <w:sz w:val="24"/>
          <w:szCs w:val="24"/>
        </w:rPr>
        <w:t>27.2.2、法定代表人针对本项目的专项授权书（须经法定代表人签字并加盖法人</w:t>
      </w:r>
    </w:p>
    <w:p w14:paraId="31622197">
      <w:pPr>
        <w:keepNext w:val="0"/>
        <w:keepLines w:val="0"/>
        <w:pageBreakBefore w:val="0"/>
        <w:wordWrap/>
        <w:overflowPunct/>
        <w:topLinePunct/>
        <w:bidi w:val="0"/>
        <w:spacing w:before="213" w:line="499" w:lineRule="exact"/>
        <w:ind w:left="6"/>
        <w:rPr>
          <w:rFonts w:ascii="仿宋" w:hAnsi="仿宋" w:eastAsia="仿宋" w:cs="仿宋"/>
          <w:sz w:val="24"/>
          <w:szCs w:val="24"/>
        </w:rPr>
      </w:pPr>
      <w:r>
        <w:rPr>
          <w:rFonts w:ascii="仿宋" w:hAnsi="仿宋" w:eastAsia="仿宋" w:cs="仿宋"/>
          <w:spacing w:val="-2"/>
          <w:position w:val="19"/>
          <w:sz w:val="24"/>
          <w:szCs w:val="24"/>
        </w:rPr>
        <w:t>章和单位公章）及被授权人身份证复印件（查看原件</w:t>
      </w:r>
      <w:r>
        <w:rPr>
          <w:rFonts w:ascii="仿宋" w:hAnsi="仿宋" w:eastAsia="仿宋" w:cs="仿宋"/>
          <w:spacing w:val="-3"/>
          <w:position w:val="19"/>
          <w:sz w:val="24"/>
          <w:szCs w:val="24"/>
        </w:rPr>
        <w:t>）；</w:t>
      </w:r>
      <w:r>
        <w:rPr>
          <w:rFonts w:ascii="仿宋" w:hAnsi="仿宋" w:eastAsia="仿宋" w:cs="仿宋"/>
          <w:spacing w:val="-2"/>
          <w:position w:val="19"/>
          <w:sz w:val="24"/>
          <w:szCs w:val="24"/>
        </w:rPr>
        <w:t>法定代表人提交质疑书</w:t>
      </w:r>
      <w:r>
        <w:rPr>
          <w:rFonts w:ascii="仿宋" w:hAnsi="仿宋" w:eastAsia="仿宋" w:cs="仿宋"/>
          <w:spacing w:val="-3"/>
          <w:position w:val="19"/>
          <w:sz w:val="24"/>
          <w:szCs w:val="24"/>
        </w:rPr>
        <w:t>须提</w:t>
      </w:r>
    </w:p>
    <w:p w14:paraId="6877F9C3">
      <w:pPr>
        <w:keepNext w:val="0"/>
        <w:keepLines w:val="0"/>
        <w:pageBreakBefore w:val="0"/>
        <w:wordWrap/>
        <w:overflowPunct/>
        <w:topLinePunct/>
        <w:bidi w:val="0"/>
        <w:spacing w:before="1" w:line="221" w:lineRule="auto"/>
        <w:ind w:left="10"/>
        <w:rPr>
          <w:rFonts w:ascii="仿宋" w:hAnsi="仿宋" w:eastAsia="仿宋" w:cs="仿宋"/>
          <w:sz w:val="24"/>
          <w:szCs w:val="24"/>
        </w:rPr>
      </w:pPr>
      <w:r>
        <w:rPr>
          <w:rFonts w:ascii="仿宋" w:hAnsi="仿宋" w:eastAsia="仿宋" w:cs="仿宋"/>
          <w:spacing w:val="-2"/>
          <w:sz w:val="24"/>
          <w:szCs w:val="24"/>
        </w:rPr>
        <w:t>交其身份证复印件（查看原件）。</w:t>
      </w:r>
    </w:p>
    <w:p w14:paraId="5A9C0EFC">
      <w:pPr>
        <w:keepNext w:val="0"/>
        <w:keepLines w:val="0"/>
        <w:pageBreakBefore w:val="0"/>
        <w:wordWrap/>
        <w:overflowPunct/>
        <w:topLinePunct/>
        <w:bidi w:val="0"/>
        <w:spacing w:before="214" w:line="222" w:lineRule="auto"/>
        <w:ind w:left="458"/>
        <w:rPr>
          <w:rFonts w:ascii="仿宋" w:hAnsi="仿宋" w:eastAsia="仿宋" w:cs="仿宋"/>
          <w:sz w:val="24"/>
          <w:szCs w:val="24"/>
        </w:rPr>
      </w:pPr>
      <w:r>
        <w:rPr>
          <w:rFonts w:ascii="仿宋" w:hAnsi="仿宋" w:eastAsia="仿宋" w:cs="仿宋"/>
          <w:spacing w:val="-1"/>
          <w:sz w:val="24"/>
          <w:szCs w:val="24"/>
        </w:rPr>
        <w:t>27.3、质疑书应该包含以下主要内容：</w:t>
      </w:r>
    </w:p>
    <w:p w14:paraId="179235FA">
      <w:pPr>
        <w:keepNext w:val="0"/>
        <w:keepLines w:val="0"/>
        <w:pageBreakBefore w:val="0"/>
        <w:wordWrap/>
        <w:overflowPunct/>
        <w:topLinePunct/>
        <w:bidi w:val="0"/>
        <w:spacing w:before="210" w:line="499" w:lineRule="exact"/>
        <w:ind w:right="25"/>
        <w:jc w:val="right"/>
        <w:rPr>
          <w:rFonts w:ascii="仿宋" w:hAnsi="仿宋" w:eastAsia="仿宋" w:cs="仿宋"/>
          <w:sz w:val="24"/>
          <w:szCs w:val="24"/>
        </w:rPr>
      </w:pPr>
      <w:r>
        <w:rPr>
          <w:rFonts w:ascii="仿宋" w:hAnsi="仿宋" w:eastAsia="仿宋" w:cs="仿宋"/>
          <w:position w:val="19"/>
          <w:sz w:val="24"/>
          <w:szCs w:val="24"/>
        </w:rPr>
        <w:t>27.3.1、质疑供应商的基本情况信息：名称、地址</w:t>
      </w:r>
      <w:r>
        <w:rPr>
          <w:rFonts w:ascii="仿宋" w:hAnsi="仿宋" w:eastAsia="仿宋" w:cs="仿宋"/>
          <w:spacing w:val="-1"/>
          <w:position w:val="19"/>
          <w:sz w:val="24"/>
          <w:szCs w:val="24"/>
        </w:rPr>
        <w:t>、法定代表人、委托代理人、</w:t>
      </w:r>
    </w:p>
    <w:p w14:paraId="2466CDD1">
      <w:pPr>
        <w:keepNext w:val="0"/>
        <w:keepLines w:val="0"/>
        <w:pageBreakBefore w:val="0"/>
        <w:wordWrap/>
        <w:overflowPunct/>
        <w:topLinePunct/>
        <w:bidi w:val="0"/>
        <w:spacing w:before="1" w:line="221" w:lineRule="auto"/>
        <w:ind w:left="30"/>
        <w:rPr>
          <w:rFonts w:ascii="仿宋" w:hAnsi="仿宋" w:eastAsia="仿宋" w:cs="仿宋"/>
          <w:sz w:val="24"/>
          <w:szCs w:val="24"/>
        </w:rPr>
      </w:pPr>
      <w:r>
        <w:rPr>
          <w:rFonts w:ascii="仿宋" w:hAnsi="仿宋" w:eastAsia="仿宋" w:cs="仿宋"/>
          <w:spacing w:val="-8"/>
          <w:sz w:val="24"/>
          <w:szCs w:val="24"/>
        </w:rPr>
        <w:t>电话、邮编。</w:t>
      </w:r>
    </w:p>
    <w:p w14:paraId="73453E05">
      <w:pPr>
        <w:keepNext w:val="0"/>
        <w:keepLines w:val="0"/>
        <w:pageBreakBefore w:val="0"/>
        <w:wordWrap/>
        <w:overflowPunct/>
        <w:topLinePunct/>
        <w:bidi w:val="0"/>
        <w:spacing w:before="213" w:line="500" w:lineRule="exact"/>
        <w:ind w:right="68"/>
        <w:jc w:val="right"/>
        <w:rPr>
          <w:rFonts w:ascii="仿宋" w:hAnsi="仿宋" w:eastAsia="仿宋" w:cs="仿宋"/>
          <w:sz w:val="24"/>
          <w:szCs w:val="24"/>
        </w:rPr>
      </w:pPr>
      <w:r>
        <w:rPr>
          <w:rFonts w:ascii="仿宋" w:hAnsi="仿宋" w:eastAsia="仿宋" w:cs="仿宋"/>
          <w:spacing w:val="-1"/>
          <w:position w:val="19"/>
          <w:sz w:val="24"/>
          <w:szCs w:val="24"/>
        </w:rPr>
        <w:t>27.3.2、所质疑的政府采购项目的信息</w:t>
      </w:r>
      <w:r>
        <w:rPr>
          <w:rFonts w:ascii="仿宋" w:hAnsi="仿宋" w:eastAsia="仿宋" w:cs="仿宋"/>
          <w:spacing w:val="-2"/>
          <w:position w:val="19"/>
          <w:sz w:val="24"/>
          <w:szCs w:val="24"/>
        </w:rPr>
        <w:t>：包含采购人或者招标代理机构名称、项</w:t>
      </w:r>
    </w:p>
    <w:p w14:paraId="16049212">
      <w:pPr>
        <w:keepNext w:val="0"/>
        <w:keepLines w:val="0"/>
        <w:pageBreakBefore w:val="0"/>
        <w:wordWrap/>
        <w:overflowPunct/>
        <w:topLinePunct/>
        <w:bidi w:val="0"/>
        <w:spacing w:before="1" w:line="220" w:lineRule="auto"/>
        <w:ind w:left="46"/>
        <w:rPr>
          <w:rFonts w:ascii="仿宋" w:hAnsi="仿宋" w:eastAsia="仿宋" w:cs="仿宋"/>
          <w:sz w:val="24"/>
          <w:szCs w:val="24"/>
        </w:rPr>
      </w:pPr>
      <w:r>
        <w:rPr>
          <w:rFonts w:ascii="仿宋" w:hAnsi="仿宋" w:eastAsia="仿宋" w:cs="仿宋"/>
          <w:spacing w:val="-5"/>
          <w:sz w:val="24"/>
          <w:szCs w:val="24"/>
        </w:rPr>
        <w:t>目名称、包（标段）、编号。</w:t>
      </w:r>
    </w:p>
    <w:p w14:paraId="1A34548D">
      <w:pPr>
        <w:keepNext w:val="0"/>
        <w:keepLines w:val="0"/>
        <w:pageBreakBefore w:val="0"/>
        <w:wordWrap/>
        <w:overflowPunct/>
        <w:topLinePunct/>
        <w:bidi w:val="0"/>
        <w:spacing w:before="212" w:line="501" w:lineRule="exact"/>
        <w:ind w:left="480"/>
        <w:rPr>
          <w:rFonts w:ascii="仿宋" w:hAnsi="仿宋" w:eastAsia="仿宋" w:cs="仿宋"/>
          <w:sz w:val="24"/>
          <w:szCs w:val="24"/>
        </w:rPr>
      </w:pPr>
      <w:r>
        <w:rPr>
          <w:rFonts w:ascii="仿宋" w:hAnsi="仿宋" w:eastAsia="仿宋" w:cs="仿宋"/>
          <w:spacing w:val="-2"/>
          <w:position w:val="19"/>
          <w:sz w:val="24"/>
          <w:szCs w:val="24"/>
        </w:rPr>
        <w:t>27.3.3、具体的质疑事项。质疑事项不得超出法定范围并且与质疑供应商有利害</w:t>
      </w:r>
    </w:p>
    <w:p w14:paraId="38F95CB2">
      <w:pPr>
        <w:keepNext w:val="0"/>
        <w:keepLines w:val="0"/>
        <w:pageBreakBefore w:val="0"/>
        <w:wordWrap/>
        <w:overflowPunct/>
        <w:topLinePunct/>
        <w:bidi w:val="0"/>
        <w:spacing w:before="1" w:line="224" w:lineRule="auto"/>
        <w:ind w:left="11"/>
        <w:rPr>
          <w:rFonts w:ascii="仿宋" w:hAnsi="仿宋" w:eastAsia="仿宋" w:cs="仿宋"/>
          <w:sz w:val="24"/>
          <w:szCs w:val="24"/>
        </w:rPr>
      </w:pPr>
      <w:r>
        <w:rPr>
          <w:rFonts w:ascii="仿宋" w:hAnsi="仿宋" w:eastAsia="仿宋" w:cs="仿宋"/>
          <w:spacing w:val="-8"/>
          <w:sz w:val="24"/>
          <w:szCs w:val="24"/>
        </w:rPr>
        <w:t>关系。</w:t>
      </w:r>
    </w:p>
    <w:p w14:paraId="301F4C85">
      <w:pPr>
        <w:keepNext w:val="0"/>
        <w:keepLines w:val="0"/>
        <w:pageBreakBefore w:val="0"/>
        <w:wordWrap/>
        <w:overflowPunct/>
        <w:topLinePunct/>
        <w:bidi w:val="0"/>
        <w:spacing w:before="208" w:line="220" w:lineRule="auto"/>
        <w:ind w:left="480"/>
        <w:rPr>
          <w:rFonts w:ascii="仿宋" w:hAnsi="仿宋" w:eastAsia="仿宋" w:cs="仿宋"/>
          <w:sz w:val="24"/>
          <w:szCs w:val="24"/>
        </w:rPr>
      </w:pPr>
      <w:r>
        <w:rPr>
          <w:rFonts w:ascii="仿宋" w:hAnsi="仿宋" w:eastAsia="仿宋" w:cs="仿宋"/>
          <w:spacing w:val="-1"/>
          <w:sz w:val="24"/>
          <w:szCs w:val="24"/>
        </w:rPr>
        <w:t>27.3.4、明确、具体的质疑请求。</w:t>
      </w:r>
    </w:p>
    <w:p w14:paraId="336DBA60">
      <w:pPr>
        <w:keepNext w:val="0"/>
        <w:keepLines w:val="0"/>
        <w:pageBreakBefore w:val="0"/>
        <w:wordWrap/>
        <w:overflowPunct/>
        <w:topLinePunct/>
        <w:bidi w:val="0"/>
        <w:spacing w:before="213" w:line="220" w:lineRule="auto"/>
        <w:ind w:left="480"/>
        <w:rPr>
          <w:rFonts w:ascii="仿宋" w:hAnsi="仿宋" w:eastAsia="仿宋" w:cs="仿宋"/>
          <w:sz w:val="24"/>
          <w:szCs w:val="24"/>
        </w:rPr>
      </w:pPr>
      <w:r>
        <w:rPr>
          <w:rFonts w:ascii="仿宋" w:hAnsi="仿宋" w:eastAsia="仿宋" w:cs="仿宋"/>
          <w:spacing w:val="-1"/>
          <w:sz w:val="24"/>
          <w:szCs w:val="24"/>
        </w:rPr>
        <w:t>27.3.5、质疑所依据的事实、理由和法律依据及证明材料。</w:t>
      </w:r>
    </w:p>
    <w:p w14:paraId="4A740427">
      <w:pPr>
        <w:keepNext w:val="0"/>
        <w:keepLines w:val="0"/>
        <w:pageBreakBefore w:val="0"/>
        <w:wordWrap/>
        <w:overflowPunct/>
        <w:topLinePunct/>
        <w:bidi w:val="0"/>
        <w:spacing w:before="215" w:line="220" w:lineRule="auto"/>
        <w:ind w:left="458"/>
        <w:rPr>
          <w:rFonts w:ascii="仿宋" w:hAnsi="仿宋" w:eastAsia="仿宋" w:cs="仿宋"/>
          <w:sz w:val="24"/>
          <w:szCs w:val="24"/>
        </w:rPr>
      </w:pPr>
      <w:r>
        <w:rPr>
          <w:rFonts w:ascii="仿宋" w:hAnsi="仿宋" w:eastAsia="仿宋" w:cs="仿宋"/>
          <w:sz w:val="24"/>
          <w:szCs w:val="24"/>
        </w:rPr>
        <w:t>27.3.6、质疑书需要加盖质疑供应商公章</w:t>
      </w:r>
      <w:r>
        <w:rPr>
          <w:rFonts w:ascii="仿宋" w:hAnsi="仿宋" w:eastAsia="仿宋" w:cs="仿宋"/>
          <w:spacing w:val="-1"/>
          <w:sz w:val="24"/>
          <w:szCs w:val="24"/>
        </w:rPr>
        <w:t>并经法定代表人签字和盖章。</w:t>
      </w:r>
    </w:p>
    <w:p w14:paraId="793EF498">
      <w:pPr>
        <w:keepNext w:val="0"/>
        <w:keepLines w:val="0"/>
        <w:pageBreakBefore w:val="0"/>
        <w:wordWrap/>
        <w:overflowPunct/>
        <w:topLinePunct/>
        <w:bidi w:val="0"/>
        <w:spacing w:before="214" w:line="222" w:lineRule="auto"/>
        <w:ind w:left="458"/>
        <w:rPr>
          <w:rFonts w:ascii="仿宋" w:hAnsi="仿宋" w:eastAsia="仿宋" w:cs="仿宋"/>
          <w:sz w:val="24"/>
          <w:szCs w:val="24"/>
        </w:rPr>
      </w:pPr>
      <w:r>
        <w:rPr>
          <w:rFonts w:ascii="仿宋" w:hAnsi="仿宋" w:eastAsia="仿宋" w:cs="仿宋"/>
          <w:sz w:val="24"/>
          <w:szCs w:val="24"/>
        </w:rPr>
        <w:t>27.4、有下列情形之一的，属于无效质疑，招标</w:t>
      </w:r>
      <w:r>
        <w:rPr>
          <w:rFonts w:ascii="仿宋" w:hAnsi="仿宋" w:eastAsia="仿宋" w:cs="仿宋"/>
          <w:spacing w:val="-1"/>
          <w:sz w:val="24"/>
          <w:szCs w:val="24"/>
        </w:rPr>
        <w:t>代理机构和采购人不予受理：</w:t>
      </w:r>
    </w:p>
    <w:p w14:paraId="4E5D7A57">
      <w:pPr>
        <w:keepNext w:val="0"/>
        <w:keepLines w:val="0"/>
        <w:pageBreakBefore w:val="0"/>
        <w:wordWrap/>
        <w:overflowPunct/>
        <w:topLinePunct/>
        <w:bidi w:val="0"/>
        <w:spacing w:before="210" w:line="222" w:lineRule="auto"/>
        <w:ind w:left="458"/>
        <w:rPr>
          <w:rFonts w:ascii="仿宋" w:hAnsi="仿宋" w:eastAsia="仿宋" w:cs="仿宋"/>
          <w:sz w:val="24"/>
          <w:szCs w:val="24"/>
        </w:rPr>
      </w:pPr>
      <w:r>
        <w:rPr>
          <w:rFonts w:ascii="仿宋" w:hAnsi="仿宋" w:eastAsia="仿宋" w:cs="仿宋"/>
          <w:spacing w:val="-1"/>
          <w:sz w:val="24"/>
          <w:szCs w:val="24"/>
        </w:rPr>
        <w:t>27.4.1、质疑供应商不是参与本次政府招标项目的供应商；</w:t>
      </w:r>
    </w:p>
    <w:p w14:paraId="5DDDD2A9">
      <w:pPr>
        <w:keepNext w:val="0"/>
        <w:keepLines w:val="0"/>
        <w:pageBreakBefore w:val="0"/>
        <w:wordWrap/>
        <w:overflowPunct/>
        <w:topLinePunct/>
        <w:bidi w:val="0"/>
        <w:spacing w:before="214" w:line="219" w:lineRule="auto"/>
        <w:ind w:left="458"/>
        <w:rPr>
          <w:rFonts w:ascii="仿宋" w:hAnsi="仿宋" w:eastAsia="仿宋" w:cs="仿宋"/>
          <w:sz w:val="24"/>
          <w:szCs w:val="24"/>
        </w:rPr>
      </w:pPr>
      <w:r>
        <w:rPr>
          <w:rFonts w:ascii="仿宋" w:hAnsi="仿宋" w:eastAsia="仿宋" w:cs="仿宋"/>
          <w:spacing w:val="-1"/>
          <w:sz w:val="24"/>
          <w:szCs w:val="24"/>
        </w:rPr>
        <w:t>27.4.2、质疑供应商与质疑事项不存在利害关系的；</w:t>
      </w:r>
    </w:p>
    <w:p w14:paraId="6519DB71">
      <w:pPr>
        <w:keepNext w:val="0"/>
        <w:keepLines w:val="0"/>
        <w:pageBreakBefore w:val="0"/>
        <w:wordWrap/>
        <w:overflowPunct/>
        <w:topLinePunct/>
        <w:bidi w:val="0"/>
        <w:spacing w:before="214" w:line="219" w:lineRule="auto"/>
        <w:ind w:left="458"/>
        <w:rPr>
          <w:rFonts w:ascii="仿宋" w:hAnsi="仿宋" w:eastAsia="仿宋" w:cs="仿宋"/>
          <w:sz w:val="24"/>
          <w:szCs w:val="24"/>
        </w:rPr>
      </w:pPr>
      <w:r>
        <w:rPr>
          <w:rFonts w:ascii="仿宋" w:hAnsi="仿宋" w:eastAsia="仿宋" w:cs="仿宋"/>
          <w:spacing w:val="-1"/>
          <w:sz w:val="24"/>
          <w:szCs w:val="24"/>
        </w:rPr>
        <w:t>27.4.3、未在法定期限内提出质疑的；</w:t>
      </w:r>
    </w:p>
    <w:p w14:paraId="34EB8EAB">
      <w:pPr>
        <w:keepNext w:val="0"/>
        <w:keepLines w:val="0"/>
        <w:pageBreakBefore w:val="0"/>
        <w:wordWrap/>
        <w:overflowPunct/>
        <w:topLinePunct/>
        <w:bidi w:val="0"/>
        <w:spacing w:before="214" w:line="222" w:lineRule="auto"/>
        <w:ind w:left="458"/>
        <w:rPr>
          <w:rFonts w:ascii="仿宋" w:hAnsi="仿宋" w:eastAsia="仿宋" w:cs="仿宋"/>
          <w:sz w:val="24"/>
          <w:szCs w:val="24"/>
        </w:rPr>
      </w:pPr>
      <w:r>
        <w:rPr>
          <w:rFonts w:ascii="仿宋" w:hAnsi="仿宋" w:eastAsia="仿宋" w:cs="仿宋"/>
          <w:sz w:val="24"/>
          <w:szCs w:val="24"/>
        </w:rPr>
        <w:t>27.4.4、质疑未以书面形式提出，或质</w:t>
      </w:r>
      <w:r>
        <w:rPr>
          <w:rFonts w:ascii="仿宋" w:hAnsi="仿宋" w:eastAsia="仿宋" w:cs="仿宋"/>
          <w:spacing w:val="-1"/>
          <w:sz w:val="24"/>
          <w:szCs w:val="24"/>
        </w:rPr>
        <w:t>疑书主要内容构成不完整的；</w:t>
      </w:r>
    </w:p>
    <w:p w14:paraId="52190087">
      <w:pPr>
        <w:keepNext w:val="0"/>
        <w:keepLines w:val="0"/>
        <w:pageBreakBefore w:val="0"/>
        <w:wordWrap/>
        <w:overflowPunct/>
        <w:topLinePunct/>
        <w:bidi w:val="0"/>
        <w:spacing w:line="222" w:lineRule="auto"/>
        <w:rPr>
          <w:rFonts w:ascii="仿宋" w:hAnsi="仿宋" w:eastAsia="仿宋" w:cs="仿宋"/>
          <w:sz w:val="24"/>
          <w:szCs w:val="24"/>
        </w:rPr>
        <w:sectPr>
          <w:footerReference r:id="rId20" w:type="default"/>
          <w:pgSz w:w="11906" w:h="16839"/>
          <w:pgMar w:top="400" w:right="1447" w:bottom="1126" w:left="1564" w:header="0" w:footer="949" w:gutter="0"/>
          <w:pgNumType w:fmt="decimal"/>
          <w:cols w:space="720" w:num="1"/>
        </w:sectPr>
      </w:pPr>
    </w:p>
    <w:p w14:paraId="6D40C0B4">
      <w:pPr>
        <w:pStyle w:val="8"/>
        <w:keepNext w:val="0"/>
        <w:keepLines w:val="0"/>
        <w:pageBreakBefore w:val="0"/>
        <w:wordWrap/>
        <w:overflowPunct/>
        <w:topLinePunct/>
        <w:bidi w:val="0"/>
        <w:spacing w:line="282" w:lineRule="auto"/>
      </w:pPr>
    </w:p>
    <w:p w14:paraId="39ECB44B">
      <w:pPr>
        <w:keepNext w:val="0"/>
        <w:keepLines w:val="0"/>
        <w:pageBreakBefore w:val="0"/>
        <w:wordWrap/>
        <w:overflowPunct/>
        <w:topLinePunct/>
        <w:bidi w:val="0"/>
        <w:spacing w:before="78" w:line="222" w:lineRule="auto"/>
        <w:ind w:left="458"/>
        <w:rPr>
          <w:rFonts w:ascii="仿宋" w:hAnsi="仿宋" w:eastAsia="仿宋" w:cs="仿宋"/>
          <w:sz w:val="24"/>
          <w:szCs w:val="24"/>
        </w:rPr>
      </w:pPr>
      <w:r>
        <w:rPr>
          <w:rFonts w:ascii="仿宋" w:hAnsi="仿宋" w:eastAsia="仿宋" w:cs="仿宋"/>
          <w:spacing w:val="-1"/>
          <w:sz w:val="24"/>
          <w:szCs w:val="24"/>
        </w:rPr>
        <w:t>27.4.5、质疑书没有合法有效的签字、盖章或授权的；</w:t>
      </w:r>
    </w:p>
    <w:p w14:paraId="47BED2BC">
      <w:pPr>
        <w:keepNext w:val="0"/>
        <w:keepLines w:val="0"/>
        <w:pageBreakBefore w:val="0"/>
        <w:wordWrap/>
        <w:overflowPunct/>
        <w:topLinePunct/>
        <w:bidi w:val="0"/>
        <w:spacing w:before="212" w:line="220" w:lineRule="auto"/>
        <w:ind w:left="458"/>
        <w:rPr>
          <w:rFonts w:ascii="仿宋" w:hAnsi="仿宋" w:eastAsia="仿宋" w:cs="仿宋"/>
          <w:sz w:val="24"/>
          <w:szCs w:val="24"/>
        </w:rPr>
      </w:pPr>
      <w:r>
        <w:rPr>
          <w:rFonts w:ascii="仿宋" w:hAnsi="仿宋" w:eastAsia="仿宋" w:cs="仿宋"/>
          <w:spacing w:val="-1"/>
          <w:sz w:val="24"/>
          <w:szCs w:val="24"/>
        </w:rPr>
        <w:t>27.4.6、以非法手段取得证据、材料的；</w:t>
      </w:r>
    </w:p>
    <w:p w14:paraId="7667A64E">
      <w:pPr>
        <w:keepNext w:val="0"/>
        <w:keepLines w:val="0"/>
        <w:pageBreakBefore w:val="0"/>
        <w:wordWrap/>
        <w:overflowPunct/>
        <w:topLinePunct/>
        <w:bidi w:val="0"/>
        <w:spacing w:before="213" w:line="222" w:lineRule="auto"/>
        <w:ind w:left="458"/>
        <w:rPr>
          <w:rFonts w:ascii="仿宋" w:hAnsi="仿宋" w:eastAsia="仿宋" w:cs="仿宋"/>
          <w:sz w:val="24"/>
          <w:szCs w:val="24"/>
        </w:rPr>
      </w:pPr>
      <w:r>
        <w:rPr>
          <w:rFonts w:ascii="仿宋" w:hAnsi="仿宋" w:eastAsia="仿宋" w:cs="仿宋"/>
          <w:spacing w:val="-1"/>
          <w:sz w:val="24"/>
          <w:szCs w:val="24"/>
        </w:rPr>
        <w:t>27.4.7、质疑答复后，同一质疑人就同一事项再次提出质疑的；</w:t>
      </w:r>
    </w:p>
    <w:p w14:paraId="605C9D43">
      <w:pPr>
        <w:keepNext w:val="0"/>
        <w:keepLines w:val="0"/>
        <w:pageBreakBefore w:val="0"/>
        <w:wordWrap/>
        <w:overflowPunct/>
        <w:topLinePunct/>
        <w:bidi w:val="0"/>
        <w:spacing w:before="211" w:line="304" w:lineRule="auto"/>
        <w:ind w:left="458" w:right="483"/>
        <w:rPr>
          <w:rFonts w:ascii="仿宋" w:hAnsi="仿宋" w:eastAsia="仿宋" w:cs="仿宋"/>
          <w:sz w:val="24"/>
          <w:szCs w:val="24"/>
        </w:rPr>
      </w:pPr>
      <w:r>
        <w:rPr>
          <w:rFonts w:ascii="仿宋" w:hAnsi="仿宋" w:eastAsia="仿宋" w:cs="仿宋"/>
          <w:spacing w:val="-1"/>
          <w:sz w:val="24"/>
          <w:szCs w:val="24"/>
        </w:rPr>
        <w:t>27.4.8、不符合法律、法规、规章和政府采</w:t>
      </w:r>
      <w:r>
        <w:rPr>
          <w:rFonts w:ascii="仿宋" w:hAnsi="仿宋" w:eastAsia="仿宋" w:cs="仿宋"/>
          <w:spacing w:val="-2"/>
          <w:sz w:val="24"/>
          <w:szCs w:val="24"/>
        </w:rPr>
        <w:t>购监管机构规定的其他条件的。</w:t>
      </w:r>
      <w:r>
        <w:rPr>
          <w:rFonts w:ascii="仿宋" w:hAnsi="仿宋" w:eastAsia="仿宋" w:cs="仿宋"/>
          <w:sz w:val="24"/>
          <w:szCs w:val="24"/>
        </w:rPr>
        <w:t xml:space="preserve"> </w:t>
      </w:r>
      <w:r>
        <w:rPr>
          <w:rFonts w:ascii="仿宋" w:hAnsi="仿宋" w:eastAsia="仿宋" w:cs="仿宋"/>
          <w:spacing w:val="-2"/>
          <w:sz w:val="24"/>
          <w:szCs w:val="24"/>
        </w:rPr>
        <w:t>27.5、质疑答复</w:t>
      </w:r>
    </w:p>
    <w:p w14:paraId="12A9C3B6">
      <w:pPr>
        <w:keepNext w:val="0"/>
        <w:keepLines w:val="0"/>
        <w:pageBreakBefore w:val="0"/>
        <w:wordWrap/>
        <w:overflowPunct/>
        <w:topLinePunct/>
        <w:bidi w:val="0"/>
        <w:spacing w:before="209" w:line="499" w:lineRule="exact"/>
        <w:ind w:left="486"/>
        <w:rPr>
          <w:rFonts w:ascii="仿宋" w:hAnsi="仿宋" w:eastAsia="仿宋" w:cs="仿宋"/>
          <w:sz w:val="24"/>
          <w:szCs w:val="24"/>
        </w:rPr>
      </w:pPr>
      <w:r>
        <w:rPr>
          <w:rFonts w:ascii="仿宋" w:hAnsi="仿宋" w:eastAsia="仿宋" w:cs="仿宋"/>
          <w:spacing w:val="-1"/>
          <w:position w:val="19"/>
          <w:sz w:val="24"/>
          <w:szCs w:val="24"/>
        </w:rPr>
        <w:t>采购人或招标代理机构在收到供应商的书面质疑后将按规定的时间进行回复。</w:t>
      </w:r>
    </w:p>
    <w:p w14:paraId="5D48386B">
      <w:pPr>
        <w:keepNext w:val="0"/>
        <w:keepLines w:val="0"/>
        <w:pageBreakBefore w:val="0"/>
        <w:wordWrap/>
        <w:overflowPunct/>
        <w:topLinePunct/>
        <w:bidi w:val="0"/>
        <w:spacing w:line="219" w:lineRule="auto"/>
        <w:ind w:left="480"/>
        <w:rPr>
          <w:rFonts w:ascii="仿宋" w:hAnsi="仿宋" w:eastAsia="仿宋" w:cs="仿宋"/>
          <w:sz w:val="24"/>
          <w:szCs w:val="24"/>
        </w:rPr>
      </w:pPr>
      <w:r>
        <w:rPr>
          <w:rFonts w:ascii="仿宋" w:hAnsi="仿宋" w:eastAsia="仿宋" w:cs="仿宋"/>
          <w:spacing w:val="-1"/>
          <w:sz w:val="24"/>
          <w:szCs w:val="24"/>
        </w:rPr>
        <w:t>27.6、供应商应在法定期限内以书面形式提出质疑。</w:t>
      </w:r>
    </w:p>
    <w:p w14:paraId="6938BEF6">
      <w:pPr>
        <w:keepNext w:val="0"/>
        <w:keepLines w:val="0"/>
        <w:pageBreakBefore w:val="0"/>
        <w:wordWrap/>
        <w:overflowPunct/>
        <w:topLinePunct/>
        <w:bidi w:val="0"/>
        <w:spacing w:before="217" w:line="222" w:lineRule="auto"/>
        <w:ind w:left="458"/>
        <w:rPr>
          <w:rFonts w:ascii="仿宋" w:hAnsi="仿宋" w:eastAsia="仿宋" w:cs="仿宋"/>
          <w:sz w:val="24"/>
          <w:szCs w:val="24"/>
        </w:rPr>
      </w:pPr>
      <w:r>
        <w:rPr>
          <w:rFonts w:ascii="仿宋" w:hAnsi="仿宋" w:eastAsia="仿宋" w:cs="仿宋"/>
          <w:spacing w:val="-2"/>
          <w:sz w:val="24"/>
          <w:szCs w:val="24"/>
        </w:rPr>
        <w:t>27.7、投诉</w:t>
      </w:r>
    </w:p>
    <w:p w14:paraId="1BDED63B">
      <w:pPr>
        <w:keepNext w:val="0"/>
        <w:keepLines w:val="0"/>
        <w:pageBreakBefore w:val="0"/>
        <w:wordWrap/>
        <w:overflowPunct/>
        <w:topLinePunct/>
        <w:bidi w:val="0"/>
        <w:spacing w:before="210" w:line="385" w:lineRule="auto"/>
        <w:ind w:left="6" w:right="2" w:firstLine="483"/>
        <w:rPr>
          <w:rFonts w:ascii="仿宋" w:hAnsi="仿宋" w:eastAsia="仿宋" w:cs="仿宋"/>
          <w:sz w:val="24"/>
          <w:szCs w:val="24"/>
        </w:rPr>
      </w:pPr>
      <w:r>
        <w:rPr>
          <w:rFonts w:ascii="仿宋" w:hAnsi="仿宋" w:eastAsia="仿宋" w:cs="仿宋"/>
          <w:spacing w:val="-2"/>
          <w:sz w:val="24"/>
          <w:szCs w:val="24"/>
        </w:rPr>
        <w:t>质疑供应商对采购人、招标代理机构的答复不满意或者</w:t>
      </w:r>
      <w:r>
        <w:rPr>
          <w:rFonts w:ascii="仿宋" w:hAnsi="仿宋" w:eastAsia="仿宋" w:cs="仿宋"/>
          <w:spacing w:val="-3"/>
          <w:sz w:val="24"/>
          <w:szCs w:val="24"/>
        </w:rPr>
        <w:t>采购人、招标代理机构未</w:t>
      </w:r>
      <w:r>
        <w:rPr>
          <w:rFonts w:ascii="仿宋" w:hAnsi="仿宋" w:eastAsia="仿宋" w:cs="仿宋"/>
          <w:sz w:val="24"/>
          <w:szCs w:val="24"/>
        </w:rPr>
        <w:t xml:space="preserve"> 在规定的时间内作出答复的，可按《政府采购法》第</w:t>
      </w:r>
      <w:r>
        <w:rPr>
          <w:rFonts w:ascii="仿宋" w:hAnsi="仿宋" w:eastAsia="仿宋" w:cs="仿宋"/>
          <w:spacing w:val="-38"/>
          <w:sz w:val="24"/>
          <w:szCs w:val="24"/>
        </w:rPr>
        <w:t xml:space="preserve"> </w:t>
      </w:r>
      <w:r>
        <w:rPr>
          <w:rFonts w:ascii="仿宋" w:hAnsi="仿宋" w:eastAsia="仿宋" w:cs="仿宋"/>
          <w:sz w:val="24"/>
          <w:szCs w:val="24"/>
        </w:rPr>
        <w:t>55</w:t>
      </w:r>
      <w:r>
        <w:rPr>
          <w:rFonts w:ascii="仿宋" w:hAnsi="仿宋" w:eastAsia="仿宋" w:cs="仿宋"/>
          <w:spacing w:val="-39"/>
          <w:sz w:val="24"/>
          <w:szCs w:val="24"/>
        </w:rPr>
        <w:t xml:space="preserve"> </w:t>
      </w:r>
      <w:r>
        <w:rPr>
          <w:rFonts w:ascii="仿宋" w:hAnsi="仿宋" w:eastAsia="仿宋" w:cs="仿宋"/>
          <w:sz w:val="24"/>
          <w:szCs w:val="24"/>
        </w:rPr>
        <w:t>条和《政府采购质疑和投诉</w:t>
      </w:r>
    </w:p>
    <w:p w14:paraId="1470EB67">
      <w:pPr>
        <w:keepNext w:val="0"/>
        <w:keepLines w:val="0"/>
        <w:pageBreakBefore w:val="0"/>
        <w:wordWrap/>
        <w:overflowPunct/>
        <w:topLinePunct/>
        <w:bidi w:val="0"/>
        <w:spacing w:before="1" w:line="220" w:lineRule="auto"/>
        <w:ind w:left="12"/>
        <w:rPr>
          <w:rFonts w:ascii="仿宋" w:hAnsi="仿宋" w:eastAsia="仿宋" w:cs="仿宋"/>
          <w:sz w:val="24"/>
          <w:szCs w:val="24"/>
        </w:rPr>
      </w:pPr>
      <w:r>
        <w:rPr>
          <w:rFonts w:ascii="仿宋" w:hAnsi="仿宋" w:eastAsia="仿宋" w:cs="仿宋"/>
          <w:spacing w:val="-4"/>
          <w:sz w:val="24"/>
          <w:szCs w:val="24"/>
        </w:rPr>
        <w:t>办法》（财政部令第</w:t>
      </w:r>
      <w:r>
        <w:rPr>
          <w:rFonts w:ascii="仿宋" w:hAnsi="仿宋" w:eastAsia="仿宋" w:cs="仿宋"/>
          <w:spacing w:val="-51"/>
          <w:sz w:val="24"/>
          <w:szCs w:val="24"/>
        </w:rPr>
        <w:t xml:space="preserve"> </w:t>
      </w:r>
      <w:r>
        <w:rPr>
          <w:rFonts w:ascii="仿宋" w:hAnsi="仿宋" w:eastAsia="仿宋" w:cs="仿宋"/>
          <w:spacing w:val="-4"/>
          <w:sz w:val="24"/>
          <w:szCs w:val="24"/>
        </w:rPr>
        <w:t>94</w:t>
      </w:r>
      <w:r>
        <w:rPr>
          <w:rFonts w:ascii="仿宋" w:hAnsi="仿宋" w:eastAsia="仿宋" w:cs="仿宋"/>
          <w:spacing w:val="-39"/>
          <w:sz w:val="24"/>
          <w:szCs w:val="24"/>
        </w:rPr>
        <w:t xml:space="preserve"> </w:t>
      </w:r>
      <w:r>
        <w:rPr>
          <w:rFonts w:ascii="仿宋" w:hAnsi="仿宋" w:eastAsia="仿宋" w:cs="仿宋"/>
          <w:spacing w:val="-4"/>
          <w:sz w:val="24"/>
          <w:szCs w:val="24"/>
        </w:rPr>
        <w:t>号）第</w:t>
      </w:r>
      <w:r>
        <w:rPr>
          <w:rFonts w:ascii="仿宋" w:hAnsi="仿宋" w:eastAsia="仿宋" w:cs="仿宋"/>
          <w:spacing w:val="-34"/>
          <w:sz w:val="24"/>
          <w:szCs w:val="24"/>
        </w:rPr>
        <w:t xml:space="preserve"> </w:t>
      </w:r>
      <w:r>
        <w:rPr>
          <w:rFonts w:ascii="仿宋" w:hAnsi="仿宋" w:eastAsia="仿宋" w:cs="仿宋"/>
          <w:spacing w:val="-4"/>
          <w:sz w:val="24"/>
          <w:szCs w:val="24"/>
        </w:rPr>
        <w:t>17</w:t>
      </w:r>
      <w:r>
        <w:rPr>
          <w:rFonts w:ascii="仿宋" w:hAnsi="仿宋" w:eastAsia="仿宋" w:cs="仿宋"/>
          <w:spacing w:val="-41"/>
          <w:sz w:val="24"/>
          <w:szCs w:val="24"/>
        </w:rPr>
        <w:t xml:space="preserve"> </w:t>
      </w:r>
      <w:r>
        <w:rPr>
          <w:rFonts w:ascii="仿宋" w:hAnsi="仿宋" w:eastAsia="仿宋" w:cs="仿宋"/>
          <w:spacing w:val="-4"/>
          <w:sz w:val="24"/>
          <w:szCs w:val="24"/>
        </w:rPr>
        <w:t>条等有关规定执行。</w:t>
      </w:r>
    </w:p>
    <w:p w14:paraId="1E856B00">
      <w:pPr>
        <w:keepNext w:val="0"/>
        <w:keepLines w:val="0"/>
        <w:pageBreakBefore w:val="0"/>
        <w:wordWrap/>
        <w:overflowPunct/>
        <w:topLinePunct/>
        <w:bidi w:val="0"/>
        <w:spacing w:before="212" w:line="222" w:lineRule="auto"/>
        <w:rPr>
          <w:rFonts w:ascii="仿宋" w:hAnsi="仿宋" w:eastAsia="仿宋" w:cs="仿宋"/>
          <w:sz w:val="24"/>
          <w:szCs w:val="24"/>
        </w:rPr>
      </w:pPr>
      <w:r>
        <w:rPr>
          <w:rFonts w:ascii="仿宋" w:hAnsi="仿宋" w:eastAsia="仿宋" w:cs="仿宋"/>
          <w:spacing w:val="-2"/>
          <w:sz w:val="24"/>
          <w:szCs w:val="24"/>
          <w14:textOutline w14:w="4358" w14:cap="sq" w14:cmpd="sng">
            <w14:solidFill>
              <w14:srgbClr w14:val="000000"/>
            </w14:solidFill>
            <w14:prstDash w14:val="solid"/>
            <w14:bevel/>
          </w14:textOutline>
        </w:rPr>
        <w:t>27、其他</w:t>
      </w:r>
    </w:p>
    <w:p w14:paraId="33C1D95A">
      <w:pPr>
        <w:keepNext w:val="0"/>
        <w:keepLines w:val="0"/>
        <w:pageBreakBefore w:val="0"/>
        <w:wordWrap/>
        <w:overflowPunct/>
        <w:topLinePunct/>
        <w:bidi w:val="0"/>
        <w:spacing w:before="210" w:line="385" w:lineRule="auto"/>
        <w:ind w:left="4" w:firstLine="475"/>
        <w:jc w:val="both"/>
        <w:rPr>
          <w:rFonts w:ascii="仿宋" w:hAnsi="仿宋" w:eastAsia="仿宋" w:cs="仿宋"/>
          <w:sz w:val="24"/>
          <w:szCs w:val="24"/>
        </w:rPr>
      </w:pPr>
      <w:r>
        <w:rPr>
          <w:rFonts w:ascii="仿宋" w:hAnsi="仿宋" w:eastAsia="仿宋" w:cs="仿宋"/>
          <w:spacing w:val="-2"/>
          <w:sz w:val="24"/>
          <w:szCs w:val="24"/>
        </w:rPr>
        <w:t>27.1、成交单位确定后，成交单位无正当理由拖延或拒签合同的，或未能按照规</w:t>
      </w:r>
      <w:r>
        <w:rPr>
          <w:rFonts w:ascii="仿宋" w:hAnsi="仿宋" w:eastAsia="仿宋" w:cs="仿宋"/>
          <w:spacing w:val="1"/>
          <w:sz w:val="24"/>
          <w:szCs w:val="24"/>
        </w:rPr>
        <w:t xml:space="preserve"> </w:t>
      </w:r>
      <w:r>
        <w:rPr>
          <w:rFonts w:ascii="仿宋" w:hAnsi="仿宋" w:eastAsia="仿宋" w:cs="仿宋"/>
          <w:spacing w:val="-2"/>
          <w:sz w:val="24"/>
          <w:szCs w:val="24"/>
        </w:rPr>
        <w:t>定的时间提供履约担保（如有</w:t>
      </w:r>
      <w:r>
        <w:rPr>
          <w:rFonts w:ascii="仿宋" w:hAnsi="仿宋" w:eastAsia="仿宋" w:cs="仿宋"/>
          <w:spacing w:val="-3"/>
          <w:sz w:val="24"/>
          <w:szCs w:val="24"/>
        </w:rPr>
        <w:t>），</w:t>
      </w:r>
      <w:r>
        <w:rPr>
          <w:rFonts w:ascii="仿宋" w:hAnsi="仿宋" w:eastAsia="仿宋" w:cs="仿宋"/>
          <w:spacing w:val="-2"/>
          <w:sz w:val="24"/>
          <w:szCs w:val="24"/>
        </w:rPr>
        <w:t>采购人有权取消其成交资格，并按评审顺序重新确</w:t>
      </w:r>
      <w:r>
        <w:rPr>
          <w:rFonts w:ascii="仿宋" w:hAnsi="仿宋" w:eastAsia="仿宋" w:cs="仿宋"/>
          <w:spacing w:val="1"/>
          <w:sz w:val="24"/>
          <w:szCs w:val="24"/>
        </w:rPr>
        <w:t xml:space="preserve"> </w:t>
      </w:r>
      <w:r>
        <w:rPr>
          <w:rFonts w:ascii="仿宋" w:hAnsi="仿宋" w:eastAsia="仿宋" w:cs="仿宋"/>
          <w:spacing w:val="-2"/>
          <w:sz w:val="24"/>
          <w:szCs w:val="24"/>
        </w:rPr>
        <w:t>定成交单位。同时报请监督机构予以通报，禁止其进入政府采购市场，并没收</w:t>
      </w:r>
      <w:r>
        <w:rPr>
          <w:rFonts w:ascii="仿宋" w:hAnsi="仿宋" w:eastAsia="仿宋" w:cs="仿宋"/>
          <w:spacing w:val="-3"/>
          <w:sz w:val="24"/>
          <w:szCs w:val="24"/>
        </w:rPr>
        <w:t>其保证</w:t>
      </w:r>
      <w:r>
        <w:rPr>
          <w:rFonts w:ascii="仿宋" w:hAnsi="仿宋" w:eastAsia="仿宋" w:cs="仿宋"/>
          <w:sz w:val="24"/>
          <w:szCs w:val="24"/>
        </w:rPr>
        <w:t xml:space="preserve"> </w:t>
      </w:r>
      <w:r>
        <w:rPr>
          <w:rFonts w:ascii="仿宋" w:hAnsi="仿宋" w:eastAsia="仿宋" w:cs="仿宋"/>
          <w:spacing w:val="-2"/>
          <w:sz w:val="24"/>
          <w:szCs w:val="24"/>
        </w:rPr>
        <w:t>金。给采购人造成损失超过投标保证金金额的，供应商还应当对超过部分予以赔偿，</w:t>
      </w:r>
    </w:p>
    <w:p w14:paraId="5AC0523C">
      <w:pPr>
        <w:keepNext w:val="0"/>
        <w:keepLines w:val="0"/>
        <w:pageBreakBefore w:val="0"/>
        <w:wordWrap/>
        <w:overflowPunct/>
        <w:topLinePunct/>
        <w:bidi w:val="0"/>
        <w:spacing w:line="220" w:lineRule="auto"/>
        <w:ind w:left="7"/>
        <w:rPr>
          <w:rFonts w:ascii="仿宋" w:hAnsi="仿宋" w:eastAsia="仿宋" w:cs="仿宋"/>
          <w:sz w:val="24"/>
          <w:szCs w:val="24"/>
        </w:rPr>
        <w:sectPr>
          <w:footerReference r:id="rId21" w:type="default"/>
          <w:pgSz w:w="11906" w:h="16839"/>
          <w:pgMar w:top="400" w:right="1527" w:bottom="1126" w:left="1564" w:header="0" w:footer="949" w:gutter="0"/>
          <w:pgNumType w:fmt="decimal"/>
          <w:cols w:space="720" w:num="1"/>
        </w:sectPr>
      </w:pPr>
      <w:r>
        <w:rPr>
          <w:rFonts w:ascii="仿宋" w:hAnsi="仿宋" w:eastAsia="仿宋" w:cs="仿宋"/>
          <w:spacing w:val="-2"/>
          <w:sz w:val="24"/>
          <w:szCs w:val="24"/>
        </w:rPr>
        <w:t>并依法承担相应法律责任。</w:t>
      </w:r>
    </w:p>
    <w:p w14:paraId="59E042E3">
      <w:pPr>
        <w:pStyle w:val="8"/>
        <w:keepNext w:val="0"/>
        <w:keepLines w:val="0"/>
        <w:pageBreakBefore w:val="0"/>
        <w:wordWrap/>
        <w:overflowPunct/>
        <w:topLinePunct/>
        <w:bidi w:val="0"/>
        <w:spacing w:line="241" w:lineRule="auto"/>
      </w:pPr>
    </w:p>
    <w:p w14:paraId="1C05DD85">
      <w:pPr>
        <w:keepNext w:val="0"/>
        <w:keepLines w:val="0"/>
        <w:pageBreakBefore w:val="0"/>
        <w:wordWrap/>
        <w:overflowPunct/>
        <w:topLinePunct/>
        <w:bidi w:val="0"/>
        <w:spacing w:before="114" w:line="228" w:lineRule="auto"/>
        <w:ind w:left="2143"/>
        <w:outlineLvl w:val="0"/>
        <w:rPr>
          <w:rFonts w:ascii="仿宋" w:hAnsi="仿宋" w:eastAsia="仿宋" w:cs="仿宋"/>
          <w:sz w:val="35"/>
          <w:szCs w:val="35"/>
        </w:rPr>
      </w:pPr>
      <w:bookmarkStart w:id="2" w:name="bookmark4"/>
      <w:bookmarkEnd w:id="2"/>
      <w:r>
        <w:rPr>
          <w:rFonts w:ascii="仿宋" w:hAnsi="仿宋" w:eastAsia="仿宋" w:cs="仿宋"/>
          <w:spacing w:val="8"/>
          <w:sz w:val="35"/>
          <w:szCs w:val="35"/>
          <w14:textOutline w14:w="6537" w14:cap="sq" w14:cmpd="sng">
            <w14:solidFill>
              <w14:srgbClr w14:val="000000"/>
            </w14:solidFill>
            <w14:prstDash w14:val="solid"/>
            <w14:bevel/>
          </w14:textOutline>
        </w:rPr>
        <w:t>第三章</w:t>
      </w:r>
      <w:r>
        <w:rPr>
          <w:rFonts w:ascii="仿宋" w:hAnsi="仿宋" w:eastAsia="仿宋" w:cs="仿宋"/>
          <w:spacing w:val="8"/>
          <w:sz w:val="35"/>
          <w:szCs w:val="35"/>
        </w:rPr>
        <w:t xml:space="preserve">  </w:t>
      </w:r>
      <w:r>
        <w:rPr>
          <w:rFonts w:ascii="仿宋" w:hAnsi="仿宋" w:eastAsia="仿宋" w:cs="仿宋"/>
          <w:spacing w:val="8"/>
          <w:sz w:val="35"/>
          <w:szCs w:val="35"/>
          <w14:textOutline w14:w="6537" w14:cap="sq" w14:cmpd="sng">
            <w14:solidFill>
              <w14:srgbClr w14:val="000000"/>
            </w14:solidFill>
            <w14:prstDash w14:val="solid"/>
            <w14:bevel/>
          </w14:textOutline>
        </w:rPr>
        <w:t>招标内容及</w:t>
      </w:r>
      <w:r>
        <w:rPr>
          <w:rFonts w:hint="eastAsia" w:ascii="仿宋" w:hAnsi="仿宋" w:eastAsia="仿宋" w:cs="仿宋"/>
          <w:spacing w:val="8"/>
          <w:sz w:val="35"/>
          <w:szCs w:val="35"/>
          <w:lang w:eastAsia="zh-CN"/>
          <w14:textOutline w14:w="6537" w14:cap="sq" w14:cmpd="sng">
            <w14:solidFill>
              <w14:srgbClr w14:val="000000"/>
            </w14:solidFill>
            <w14:prstDash w14:val="solid"/>
            <w14:bevel/>
          </w14:textOutline>
        </w:rPr>
        <w:t>设备参数</w:t>
      </w:r>
      <w:r>
        <w:rPr>
          <w:rFonts w:ascii="仿宋" w:hAnsi="仿宋" w:eastAsia="仿宋" w:cs="仿宋"/>
          <w:spacing w:val="8"/>
          <w:sz w:val="35"/>
          <w:szCs w:val="35"/>
          <w14:textOutline w14:w="6537" w14:cap="sq" w14:cmpd="sng">
            <w14:solidFill>
              <w14:srgbClr w14:val="000000"/>
            </w14:solidFill>
            <w14:prstDash w14:val="solid"/>
            <w14:bevel/>
          </w14:textOutline>
        </w:rPr>
        <w:t>要求</w:t>
      </w:r>
    </w:p>
    <w:p w14:paraId="15BA9C1F">
      <w:pPr>
        <w:pStyle w:val="8"/>
        <w:keepNext w:val="0"/>
        <w:keepLines w:val="0"/>
        <w:pageBreakBefore w:val="0"/>
        <w:wordWrap/>
        <w:overflowPunct/>
        <w:topLinePunct/>
        <w:bidi w:val="0"/>
        <w:spacing w:line="404" w:lineRule="auto"/>
      </w:pPr>
    </w:p>
    <w:p w14:paraId="6804F690">
      <w:pPr>
        <w:keepNext w:val="0"/>
        <w:keepLines w:val="0"/>
        <w:pageBreakBefore w:val="0"/>
        <w:numPr>
          <w:ilvl w:val="0"/>
          <w:numId w:val="0"/>
        </w:numPr>
        <w:wordWrap/>
        <w:overflowPunct/>
        <w:topLinePunct/>
        <w:bidi w:val="0"/>
        <w:spacing w:before="177" w:line="359" w:lineRule="auto"/>
        <w:ind w:left="62" w:leftChars="0" w:right="667" w:rightChars="0"/>
        <w:jc w:val="both"/>
        <w:rPr>
          <w:rFonts w:hint="eastAsia" w:ascii="仿宋" w:hAnsi="仿宋" w:eastAsia="仿宋" w:cs="仿宋"/>
          <w:spacing w:val="-4"/>
          <w:sz w:val="24"/>
          <w:szCs w:val="24"/>
          <w:lang w:val="en-US" w:eastAsia="zh-CN"/>
        </w:rPr>
      </w:pPr>
      <w:r>
        <w:rPr>
          <w:rFonts w:hint="eastAsia" w:ascii="仿宋" w:hAnsi="仿宋" w:eastAsia="仿宋" w:cs="仿宋"/>
          <w:spacing w:val="-4"/>
          <w:sz w:val="24"/>
          <w:szCs w:val="24"/>
          <w:lang w:eastAsia="zh-CN"/>
          <w14:textOutline w14:w="4358" w14:cap="sq" w14:cmpd="sng">
            <w14:solidFill>
              <w14:srgbClr w14:val="000000"/>
            </w14:solidFill>
            <w14:prstDash w14:val="solid"/>
            <w14:bevel/>
          </w14:textOutline>
        </w:rPr>
        <w:t>一、</w:t>
      </w:r>
      <w:r>
        <w:rPr>
          <w:rFonts w:ascii="仿宋" w:hAnsi="仿宋" w:eastAsia="仿宋" w:cs="仿宋"/>
          <w:spacing w:val="-4"/>
          <w:sz w:val="24"/>
          <w:szCs w:val="24"/>
          <w14:textOutline w14:w="4358" w14:cap="sq" w14:cmpd="sng">
            <w14:solidFill>
              <w14:srgbClr w14:val="000000"/>
            </w14:solidFill>
            <w14:prstDash w14:val="solid"/>
            <w14:bevel/>
          </w14:textOutline>
        </w:rPr>
        <w:t>项目名称</w:t>
      </w:r>
      <w:r>
        <w:rPr>
          <w:rFonts w:hint="eastAsia" w:ascii="仿宋" w:hAnsi="仿宋" w:eastAsia="仿宋" w:cs="仿宋"/>
          <w:spacing w:val="-4"/>
          <w:sz w:val="24"/>
          <w:szCs w:val="24"/>
          <w:lang w:eastAsia="zh-CN"/>
          <w14:textOutline w14:w="4358" w14:cap="sq" w14:cmpd="sng">
            <w14:solidFill>
              <w14:srgbClr w14:val="000000"/>
            </w14:solidFill>
            <w14:prstDash w14:val="solid"/>
            <w14:bevel/>
          </w14:textOutline>
        </w:rPr>
        <w:t>：</w:t>
      </w:r>
      <w:r>
        <w:rPr>
          <w:rFonts w:hint="eastAsia" w:ascii="仿宋" w:hAnsi="仿宋" w:eastAsia="仿宋" w:cs="仿宋"/>
          <w:spacing w:val="-4"/>
          <w:sz w:val="24"/>
          <w:szCs w:val="24"/>
          <w:lang w:val="en-US" w:eastAsia="zh-CN"/>
        </w:rPr>
        <w:t>阜康市中医医院新区健康体检中心建设项目</w:t>
      </w:r>
    </w:p>
    <w:p w14:paraId="6FE2A805">
      <w:pPr>
        <w:keepNext w:val="0"/>
        <w:keepLines w:val="0"/>
        <w:pageBreakBefore w:val="0"/>
        <w:numPr>
          <w:ilvl w:val="0"/>
          <w:numId w:val="0"/>
        </w:numPr>
        <w:wordWrap/>
        <w:overflowPunct/>
        <w:topLinePunct/>
        <w:bidi w:val="0"/>
        <w:spacing w:before="177" w:line="359" w:lineRule="auto"/>
        <w:ind w:left="62" w:leftChars="0" w:right="667" w:rightChars="0"/>
        <w:jc w:val="both"/>
        <w:rPr>
          <w:rFonts w:ascii="仿宋" w:hAnsi="仿宋" w:eastAsia="仿宋" w:cs="仿宋"/>
          <w:spacing w:val="-4"/>
          <w:sz w:val="24"/>
          <w:szCs w:val="24"/>
          <w14:textOutline w14:w="4358" w14:cap="sq" w14:cmpd="sng">
            <w14:solidFill>
              <w14:srgbClr w14:val="000000"/>
            </w14:solidFill>
            <w14:prstDash w14:val="solid"/>
            <w14:bevel/>
          </w14:textOutline>
        </w:rPr>
      </w:pPr>
      <w:r>
        <w:rPr>
          <w:rFonts w:ascii="仿宋" w:hAnsi="仿宋" w:eastAsia="仿宋" w:cs="仿宋"/>
          <w:spacing w:val="-4"/>
          <w:sz w:val="24"/>
          <w:szCs w:val="24"/>
          <w14:textOutline w14:w="4358" w14:cap="sq" w14:cmpd="sng">
            <w14:solidFill>
              <w14:srgbClr w14:val="000000"/>
            </w14:solidFill>
            <w14:prstDash w14:val="solid"/>
            <w14:bevel/>
          </w14:textOutline>
        </w:rPr>
        <w:t>二、项目地点：</w:t>
      </w:r>
      <w:r>
        <w:rPr>
          <w:rFonts w:hint="eastAsia" w:ascii="仿宋" w:hAnsi="仿宋" w:eastAsia="仿宋" w:cs="仿宋"/>
          <w:spacing w:val="-4"/>
          <w:sz w:val="24"/>
          <w:szCs w:val="24"/>
          <w:lang w:val="en-US" w:eastAsia="zh-CN"/>
        </w:rPr>
        <w:t>新疆维吾尔自治区·昌吉回族自治州·阜康市</w:t>
      </w:r>
    </w:p>
    <w:p w14:paraId="7D2C4429">
      <w:pPr>
        <w:keepNext w:val="0"/>
        <w:keepLines w:val="0"/>
        <w:pageBreakBefore w:val="0"/>
        <w:numPr>
          <w:ilvl w:val="0"/>
          <w:numId w:val="0"/>
        </w:numPr>
        <w:wordWrap/>
        <w:overflowPunct/>
        <w:topLinePunct/>
        <w:bidi w:val="0"/>
        <w:spacing w:before="177" w:line="359" w:lineRule="auto"/>
        <w:ind w:left="62" w:leftChars="0" w:right="667" w:rightChars="0"/>
        <w:jc w:val="both"/>
        <w:rPr>
          <w:rFonts w:hint="eastAsia" w:ascii="仿宋" w:hAnsi="仿宋" w:eastAsia="仿宋" w:cs="仿宋"/>
          <w:spacing w:val="-4"/>
          <w:sz w:val="24"/>
          <w:szCs w:val="24"/>
          <w:lang w:val="en-US" w:eastAsia="zh-CN"/>
        </w:rPr>
      </w:pPr>
      <w:r>
        <w:rPr>
          <w:rFonts w:hint="eastAsia" w:ascii="仿宋" w:hAnsi="仿宋" w:eastAsia="仿宋" w:cs="仿宋"/>
          <w:spacing w:val="-4"/>
          <w:sz w:val="24"/>
          <w:szCs w:val="24"/>
          <w:lang w:eastAsia="zh-CN"/>
          <w14:textOutline w14:w="4358" w14:cap="sq" w14:cmpd="sng">
            <w14:solidFill>
              <w14:srgbClr w14:val="000000"/>
            </w14:solidFill>
            <w14:prstDash w14:val="solid"/>
            <w14:bevel/>
          </w14:textOutline>
        </w:rPr>
        <w:t>三、合同履行期限：</w:t>
      </w:r>
      <w:r>
        <w:rPr>
          <w:rFonts w:hint="eastAsia" w:ascii="仿宋" w:hAnsi="仿宋" w:eastAsia="仿宋" w:cs="仿宋"/>
          <w:spacing w:val="-4"/>
          <w:sz w:val="24"/>
          <w:szCs w:val="24"/>
          <w:lang w:val="en-US" w:eastAsia="zh-CN"/>
        </w:rPr>
        <w:t>2025年1月至2025年12月</w:t>
      </w:r>
    </w:p>
    <w:p w14:paraId="5A9E3086">
      <w:pPr>
        <w:keepNext w:val="0"/>
        <w:keepLines w:val="0"/>
        <w:widowControl/>
        <w:suppressLineNumbers w:val="0"/>
        <w:ind w:firstLine="232" w:firstLineChars="100"/>
        <w:jc w:val="left"/>
        <w:rPr>
          <w:rFonts w:hint="eastAsia" w:ascii="仿宋" w:hAnsi="仿宋" w:eastAsia="仿宋" w:cs="仿宋"/>
          <w:spacing w:val="-4"/>
          <w:sz w:val="24"/>
          <w:szCs w:val="24"/>
          <w:lang w:eastAsia="zh-CN"/>
          <w14:textOutline w14:w="4358" w14:cap="sq" w14:cmpd="sng">
            <w14:solidFill>
              <w14:srgbClr w14:val="000000"/>
            </w14:solidFill>
            <w14:prstDash w14:val="solid"/>
            <w14:bevel/>
          </w14:textOutline>
        </w:rPr>
      </w:pPr>
    </w:p>
    <w:p w14:paraId="35ADA471">
      <w:pPr>
        <w:keepNext w:val="0"/>
        <w:keepLines w:val="0"/>
        <w:widowControl/>
        <w:suppressLineNumbers w:val="0"/>
        <w:jc w:val="left"/>
        <w:rPr>
          <w:rFonts w:hint="eastAsia"/>
          <w:b/>
          <w:sz w:val="32"/>
          <w:lang w:val="en-US" w:eastAsia="zh-CN"/>
        </w:rPr>
      </w:pPr>
      <w:r>
        <w:rPr>
          <w:rFonts w:hint="eastAsia" w:ascii="仿宋" w:hAnsi="仿宋" w:eastAsia="仿宋" w:cs="仿宋"/>
          <w:spacing w:val="-4"/>
          <w:sz w:val="24"/>
          <w:szCs w:val="24"/>
          <w:lang w:eastAsia="zh-CN"/>
          <w14:textOutline w14:w="4358" w14:cap="sq" w14:cmpd="sng">
            <w14:solidFill>
              <w14:srgbClr w14:val="000000"/>
            </w14:solidFill>
            <w14:prstDash w14:val="solid"/>
            <w14:bevel/>
          </w14:textOutline>
        </w:rPr>
        <w:t>四、设备参数：</w:t>
      </w:r>
    </w:p>
    <w:p w14:paraId="3D180101">
      <w:pPr>
        <w:pStyle w:val="18"/>
        <w:numPr>
          <w:ilvl w:val="0"/>
          <w:numId w:val="0"/>
        </w:numPr>
        <w:ind w:leftChars="0"/>
        <w:jc w:val="center"/>
        <w:rPr>
          <w:rFonts w:hint="eastAsia" w:ascii="宋体" w:hAnsi="宋体" w:eastAsia="宋体" w:cs="宋体"/>
          <w:b/>
          <w:snapToGrid w:val="0"/>
          <w:color w:val="000000"/>
          <w:kern w:val="0"/>
          <w:sz w:val="40"/>
          <w:szCs w:val="40"/>
          <w:lang w:val="en-US" w:eastAsia="zh-CN" w:bidi="ar-SA"/>
        </w:rPr>
      </w:pPr>
      <w:r>
        <w:rPr>
          <w:rFonts w:hint="eastAsia" w:ascii="宋体" w:hAnsi="宋体" w:eastAsia="宋体" w:cs="宋体"/>
          <w:b/>
          <w:snapToGrid w:val="0"/>
          <w:color w:val="000000"/>
          <w:kern w:val="0"/>
          <w:sz w:val="40"/>
          <w:szCs w:val="40"/>
          <w:lang w:val="en-US" w:eastAsia="zh-CN" w:bidi="ar-SA"/>
        </w:rPr>
        <w:t>一、B超室</w:t>
      </w:r>
    </w:p>
    <w:p w14:paraId="17FA7377">
      <w:pPr>
        <w:jc w:val="left"/>
        <w:rPr>
          <w:b/>
          <w:sz w:val="32"/>
          <w:lang w:eastAsia="zh-CN"/>
        </w:rPr>
      </w:pPr>
      <w:r>
        <w:rPr>
          <w:rFonts w:hint="eastAsia"/>
          <w:b/>
          <w:sz w:val="32"/>
          <w:lang w:val="en-US" w:eastAsia="zh-CN"/>
        </w:rPr>
        <w:t>1.</w:t>
      </w:r>
      <w:r>
        <w:rPr>
          <w:rFonts w:hint="eastAsia"/>
          <w:b/>
          <w:sz w:val="32"/>
          <w:lang w:eastAsia="zh-CN"/>
        </w:rPr>
        <w:t>彩色多普勒超声诊断系统主要技术要求和规格</w:t>
      </w:r>
    </w:p>
    <w:p w14:paraId="1944CAB0">
      <w:pPr>
        <w:rPr>
          <w:rFonts w:hint="eastAsia"/>
          <w:lang w:eastAsia="zh-CN"/>
        </w:rPr>
      </w:pPr>
    </w:p>
    <w:p w14:paraId="0CD1765B">
      <w:pPr>
        <w:spacing w:line="360" w:lineRule="auto"/>
        <w:rPr>
          <w:rFonts w:hint="eastAsia" w:ascii="宋体" w:hAnsi="宋体"/>
          <w:sz w:val="24"/>
          <w:lang w:eastAsia="zh-CN"/>
        </w:rPr>
      </w:pPr>
      <w:r>
        <w:rPr>
          <w:rFonts w:hint="eastAsia" w:ascii="宋体" w:hAnsi="宋体"/>
          <w:sz w:val="24"/>
          <w:lang w:eastAsia="zh-CN"/>
        </w:rPr>
        <w:t>一.</w:t>
      </w:r>
      <w:r>
        <w:rPr>
          <w:rFonts w:hint="eastAsia" w:ascii="宋体" w:hAnsi="宋体"/>
          <w:b/>
          <w:bCs/>
          <w:sz w:val="24"/>
          <w:lang w:eastAsia="zh-CN"/>
        </w:rPr>
        <w:t>设备名称及用途：</w:t>
      </w:r>
      <w:r>
        <w:rPr>
          <w:rFonts w:hint="eastAsia" w:ascii="宋体" w:hAnsi="宋体"/>
          <w:bCs/>
          <w:sz w:val="24"/>
          <w:szCs w:val="24"/>
          <w:lang w:eastAsia="zh-CN"/>
        </w:rPr>
        <w:t>便携式高集成彩色多普勒超声诊断系统</w:t>
      </w:r>
      <w:r>
        <w:rPr>
          <w:rFonts w:hint="eastAsia" w:ascii="宋体" w:hAnsi="宋体"/>
          <w:bCs/>
          <w:sz w:val="24"/>
          <w:lang w:eastAsia="zh-CN"/>
        </w:rPr>
        <w:t>1台。</w:t>
      </w:r>
      <w:r>
        <w:rPr>
          <w:rFonts w:hint="eastAsia" w:ascii="宋体" w:hAnsi="宋体"/>
          <w:sz w:val="24"/>
          <w:lang w:eastAsia="zh-CN"/>
        </w:rPr>
        <w:t>用于麻醉科、急诊和重症监护、外科、其它临床科室和相关科研。</w:t>
      </w:r>
    </w:p>
    <w:p w14:paraId="6DDE194D">
      <w:pPr>
        <w:spacing w:line="440" w:lineRule="exact"/>
        <w:rPr>
          <w:rFonts w:hint="eastAsia" w:ascii="宋体"/>
          <w:b/>
          <w:sz w:val="24"/>
          <w:lang w:eastAsia="zh-CN"/>
        </w:rPr>
      </w:pPr>
      <w:r>
        <w:rPr>
          <w:rFonts w:hint="eastAsia" w:ascii="宋体"/>
          <w:b/>
          <w:sz w:val="24"/>
          <w:lang w:eastAsia="zh-CN"/>
        </w:rPr>
        <w:t>二.具有 “中华人民共和国医疗器械注册证”</w:t>
      </w:r>
    </w:p>
    <w:p w14:paraId="041CCBF4">
      <w:pPr>
        <w:spacing w:line="440" w:lineRule="exact"/>
        <w:rPr>
          <w:rFonts w:hint="eastAsia" w:ascii="宋体"/>
          <w:sz w:val="24"/>
          <w:lang w:eastAsia="zh-CN"/>
        </w:rPr>
      </w:pPr>
      <w:r>
        <w:rPr>
          <w:rFonts w:hint="eastAsia" w:ascii="宋体"/>
          <w:b/>
          <w:bCs/>
          <w:sz w:val="24"/>
          <w:lang w:eastAsia="zh-CN"/>
        </w:rPr>
        <w:t>三.主要技术规格及系统概述</w:t>
      </w:r>
      <w:r>
        <w:rPr>
          <w:rFonts w:hint="eastAsia" w:ascii="宋体"/>
          <w:sz w:val="24"/>
          <w:lang w:eastAsia="zh-CN"/>
        </w:rPr>
        <w:t>：</w:t>
      </w:r>
    </w:p>
    <w:p w14:paraId="178EAD71">
      <w:pPr>
        <w:spacing w:line="440" w:lineRule="exact"/>
        <w:rPr>
          <w:rFonts w:hint="eastAsia" w:ascii="宋体"/>
          <w:b/>
          <w:bCs/>
          <w:sz w:val="24"/>
          <w:lang w:eastAsia="zh-CN"/>
        </w:rPr>
      </w:pPr>
      <w:r>
        <w:rPr>
          <w:rFonts w:hint="eastAsia" w:ascii="宋体"/>
          <w:b/>
          <w:bCs/>
          <w:sz w:val="24"/>
          <w:lang w:eastAsia="zh-CN"/>
        </w:rPr>
        <w:t>1.主机系统性能概括</w:t>
      </w:r>
    </w:p>
    <w:p w14:paraId="6BAD1CE6">
      <w:pPr>
        <w:spacing w:line="440" w:lineRule="exact"/>
        <w:rPr>
          <w:rFonts w:hint="eastAsia" w:ascii="宋体"/>
          <w:sz w:val="24"/>
          <w:lang w:eastAsia="zh-CN"/>
        </w:rPr>
      </w:pPr>
      <w:r>
        <w:rPr>
          <w:rFonts w:hint="eastAsia" w:ascii="宋体"/>
          <w:sz w:val="24"/>
          <w:lang w:eastAsia="zh-CN"/>
        </w:rPr>
        <w:t xml:space="preserve">  1.1显示器及操作系统：快速开机，环境适应</w:t>
      </w:r>
    </w:p>
    <w:p w14:paraId="15AD0894">
      <w:pPr>
        <w:spacing w:line="440" w:lineRule="exact"/>
        <w:rPr>
          <w:rFonts w:hint="eastAsia" w:ascii="宋体"/>
          <w:sz w:val="24"/>
          <w:lang w:eastAsia="zh-CN"/>
        </w:rPr>
      </w:pPr>
      <w:r>
        <w:rPr>
          <w:rFonts w:hint="eastAsia" w:ascii="宋体"/>
          <w:sz w:val="24"/>
          <w:lang w:eastAsia="zh-CN"/>
        </w:rPr>
        <w:t xml:space="preserve">    </w:t>
      </w:r>
      <w:r>
        <w:rPr>
          <w:rFonts w:ascii="宋体"/>
          <w:sz w:val="24"/>
          <w:lang w:eastAsia="zh-CN"/>
        </w:rPr>
        <w:t xml:space="preserve"> </w:t>
      </w:r>
      <w:r>
        <w:rPr>
          <w:rFonts w:hint="eastAsia" w:ascii="宋体"/>
          <w:sz w:val="24"/>
          <w:lang w:eastAsia="zh-CN"/>
        </w:rPr>
        <w:t>1.1.1 ≥15英寸数字纯平高分辨率彩色超薄液晶监视器</w:t>
      </w:r>
    </w:p>
    <w:p w14:paraId="466F0A15">
      <w:pPr>
        <w:spacing w:line="440" w:lineRule="exact"/>
        <w:rPr>
          <w:rFonts w:hint="eastAsia" w:ascii="宋体"/>
          <w:sz w:val="24"/>
          <w:lang w:eastAsia="zh-CN"/>
        </w:rPr>
      </w:pPr>
      <w:r>
        <w:rPr>
          <w:rFonts w:hint="eastAsia" w:ascii="宋体"/>
          <w:sz w:val="24"/>
          <w:lang w:eastAsia="zh-CN"/>
        </w:rPr>
        <w:t xml:space="preserve">      1.1.2 智能化操作平台</w:t>
      </w:r>
    </w:p>
    <w:p w14:paraId="6DF33091">
      <w:pPr>
        <w:spacing w:line="440" w:lineRule="exact"/>
        <w:rPr>
          <w:rFonts w:hint="eastAsia" w:ascii="宋体"/>
          <w:sz w:val="24"/>
          <w:lang w:eastAsia="zh-CN"/>
        </w:rPr>
      </w:pPr>
      <w:r>
        <w:rPr>
          <w:rFonts w:hint="eastAsia" w:ascii="宋体"/>
          <w:sz w:val="24"/>
          <w:lang w:eastAsia="zh-CN"/>
        </w:rPr>
        <w:t xml:space="preserve">      1.1.3 瞬间待机启动系统</w:t>
      </w:r>
    </w:p>
    <w:p w14:paraId="486F7A03">
      <w:pPr>
        <w:spacing w:line="440" w:lineRule="exact"/>
        <w:rPr>
          <w:rFonts w:hint="eastAsia" w:ascii="宋体"/>
          <w:sz w:val="24"/>
          <w:lang w:eastAsia="zh-CN"/>
        </w:rPr>
      </w:pPr>
      <w:r>
        <w:rPr>
          <w:rFonts w:hint="eastAsia" w:ascii="宋体"/>
          <w:sz w:val="24"/>
          <w:lang w:eastAsia="zh-CN"/>
        </w:rPr>
        <w:t xml:space="preserve">      1.1.4 环境亮度自感应控制</w:t>
      </w:r>
    </w:p>
    <w:p w14:paraId="4FCE9EE2">
      <w:pPr>
        <w:spacing w:line="440" w:lineRule="exact"/>
        <w:rPr>
          <w:rFonts w:hint="eastAsia" w:ascii="宋体"/>
          <w:sz w:val="24"/>
          <w:lang w:eastAsia="zh-CN"/>
        </w:rPr>
      </w:pPr>
      <w:r>
        <w:rPr>
          <w:rFonts w:hint="eastAsia" w:ascii="宋体"/>
          <w:sz w:val="24"/>
          <w:lang w:eastAsia="zh-CN"/>
        </w:rPr>
        <w:t xml:space="preserve">      1.1.5 全方位人机工程学设计</w:t>
      </w:r>
    </w:p>
    <w:p w14:paraId="3460C815">
      <w:pPr>
        <w:spacing w:line="440" w:lineRule="exact"/>
        <w:rPr>
          <w:rFonts w:hint="eastAsia" w:ascii="宋体"/>
          <w:sz w:val="24"/>
          <w:lang w:eastAsia="zh-CN"/>
        </w:rPr>
      </w:pPr>
      <w:r>
        <w:rPr>
          <w:rFonts w:hint="eastAsia" w:ascii="宋体"/>
          <w:sz w:val="24"/>
          <w:lang w:eastAsia="zh-CN"/>
        </w:rPr>
        <w:t xml:space="preserve">  1.2 主机系统</w:t>
      </w:r>
    </w:p>
    <w:p w14:paraId="5FD5B21A">
      <w:pPr>
        <w:spacing w:line="440" w:lineRule="exact"/>
        <w:ind w:leftChars="-71" w:hanging="141" w:hangingChars="59"/>
        <w:rPr>
          <w:rFonts w:hint="eastAsia" w:ascii="宋体"/>
          <w:sz w:val="24"/>
          <w:lang w:eastAsia="zh-CN"/>
        </w:rPr>
      </w:pPr>
      <w:r>
        <w:rPr>
          <w:rFonts w:hint="eastAsia" w:ascii="宋体"/>
          <w:sz w:val="24"/>
          <w:lang w:eastAsia="zh-CN"/>
        </w:rPr>
        <w:t xml:space="preserve">       1.2.1 新一代全数字高集成宽频带声束形成器</w:t>
      </w:r>
    </w:p>
    <w:p w14:paraId="7368F0BC">
      <w:pPr>
        <w:spacing w:line="440" w:lineRule="exact"/>
        <w:ind w:leftChars="-71" w:hanging="141" w:hangingChars="59"/>
        <w:rPr>
          <w:rFonts w:ascii="宋体"/>
          <w:sz w:val="24"/>
          <w:lang w:eastAsia="zh-CN"/>
        </w:rPr>
      </w:pPr>
      <w:r>
        <w:rPr>
          <w:rFonts w:hint="eastAsia" w:ascii="宋体"/>
          <w:sz w:val="24"/>
          <w:lang w:eastAsia="zh-CN"/>
        </w:rPr>
        <w:t xml:space="preserve">      1.2.2 数字化通道数≥</w:t>
      </w:r>
      <w:r>
        <w:rPr>
          <w:rFonts w:ascii="宋体"/>
          <w:sz w:val="24"/>
          <w:lang w:eastAsia="zh-CN"/>
        </w:rPr>
        <w:t>504,576</w:t>
      </w:r>
    </w:p>
    <w:p w14:paraId="2703FE1D">
      <w:pPr>
        <w:spacing w:line="440" w:lineRule="exact"/>
        <w:ind w:leftChars="-71" w:hanging="141" w:hangingChars="59"/>
        <w:rPr>
          <w:rFonts w:hint="eastAsia" w:ascii="宋体"/>
          <w:sz w:val="24"/>
          <w:lang w:eastAsia="zh-CN"/>
        </w:rPr>
      </w:pPr>
      <w:r>
        <w:rPr>
          <w:rFonts w:ascii="宋体"/>
          <w:sz w:val="24"/>
          <w:lang w:eastAsia="zh-CN"/>
        </w:rPr>
        <w:t xml:space="preserve"> </w:t>
      </w:r>
      <w:r>
        <w:rPr>
          <w:rFonts w:hint="eastAsia" w:ascii="宋体"/>
          <w:sz w:val="24"/>
          <w:lang w:eastAsia="zh-CN"/>
        </w:rPr>
        <w:t xml:space="preserve">    </w:t>
      </w:r>
      <w:r>
        <w:rPr>
          <w:rFonts w:ascii="宋体"/>
          <w:sz w:val="24"/>
          <w:lang w:eastAsia="zh-CN"/>
        </w:rPr>
        <w:t xml:space="preserve"> </w:t>
      </w:r>
      <w:r>
        <w:rPr>
          <w:rFonts w:hint="eastAsia" w:ascii="宋体"/>
          <w:sz w:val="24"/>
          <w:lang w:eastAsia="zh-CN"/>
        </w:rPr>
        <w:t xml:space="preserve"> </w:t>
      </w:r>
      <w:r>
        <w:rPr>
          <w:rFonts w:ascii="宋体"/>
          <w:sz w:val="24"/>
          <w:lang w:eastAsia="zh-CN"/>
        </w:rPr>
        <w:t>1.</w:t>
      </w:r>
      <w:r>
        <w:rPr>
          <w:rFonts w:hint="eastAsia" w:ascii="宋体"/>
          <w:sz w:val="24"/>
          <w:lang w:eastAsia="zh-CN"/>
        </w:rPr>
        <w:t>2.</w:t>
      </w:r>
      <w:r>
        <w:rPr>
          <w:rFonts w:ascii="宋体"/>
          <w:sz w:val="24"/>
          <w:lang w:eastAsia="zh-CN"/>
        </w:rPr>
        <w:t>3</w:t>
      </w:r>
      <w:r>
        <w:rPr>
          <w:rFonts w:hint="eastAsia" w:ascii="宋体"/>
          <w:sz w:val="24"/>
          <w:lang w:eastAsia="zh-CN"/>
        </w:rPr>
        <w:t xml:space="preserve"> 动态范围≥170dB，可视可调</w:t>
      </w:r>
    </w:p>
    <w:p w14:paraId="119139B2">
      <w:pPr>
        <w:spacing w:line="440" w:lineRule="exact"/>
        <w:ind w:firstLine="141" w:firstLineChars="59"/>
        <w:rPr>
          <w:rFonts w:ascii="宋体"/>
          <w:sz w:val="24"/>
          <w:lang w:eastAsia="zh-CN"/>
        </w:rPr>
      </w:pPr>
      <w:r>
        <w:rPr>
          <w:rFonts w:hint="eastAsia" w:ascii="宋体"/>
          <w:sz w:val="24"/>
          <w:lang w:eastAsia="zh-CN"/>
        </w:rPr>
        <w:t xml:space="preserve">    1.2.4 LGC侧向增益补偿技术</w:t>
      </w:r>
    </w:p>
    <w:p w14:paraId="64E51187">
      <w:pPr>
        <w:spacing w:line="440" w:lineRule="exact"/>
        <w:ind w:left="-142"/>
        <w:rPr>
          <w:rFonts w:hint="eastAsia" w:ascii="宋体"/>
          <w:sz w:val="24"/>
          <w:lang w:eastAsia="zh-CN"/>
        </w:rPr>
      </w:pPr>
      <w:r>
        <w:rPr>
          <w:rFonts w:hint="eastAsia" w:ascii="宋体"/>
          <w:sz w:val="24"/>
          <w:lang w:eastAsia="zh-CN"/>
        </w:rPr>
        <w:t xml:space="preserve">   1.3 二维灰阶成像（部件）单元</w:t>
      </w:r>
    </w:p>
    <w:p w14:paraId="409BDC84">
      <w:pPr>
        <w:spacing w:line="440" w:lineRule="exact"/>
        <w:ind w:left="-142"/>
        <w:rPr>
          <w:rFonts w:hint="eastAsia" w:ascii="宋体"/>
          <w:sz w:val="24"/>
          <w:lang w:eastAsia="zh-CN"/>
        </w:rPr>
      </w:pPr>
      <w:r>
        <w:rPr>
          <w:rFonts w:hint="eastAsia" w:ascii="宋体"/>
          <w:sz w:val="24"/>
          <w:lang w:eastAsia="zh-CN"/>
        </w:rPr>
        <w:t xml:space="preserve">      </w:t>
      </w:r>
      <w:r>
        <w:rPr>
          <w:rFonts w:hint="eastAsia"/>
          <w:b/>
          <w:bCs/>
          <w:lang w:val="en-US" w:eastAsia="zh-CN"/>
        </w:rPr>
        <w:t>★</w:t>
      </w:r>
      <w:r>
        <w:rPr>
          <w:rFonts w:hint="eastAsia" w:ascii="宋体"/>
          <w:sz w:val="24"/>
          <w:lang w:eastAsia="zh-CN"/>
        </w:rPr>
        <w:t>1.3.1 纯净波单晶体探头技术</w:t>
      </w:r>
      <w:r>
        <w:rPr>
          <w:rFonts w:ascii="宋体"/>
          <w:sz w:val="24"/>
          <w:lang w:eastAsia="zh-CN"/>
        </w:rPr>
        <w:t xml:space="preserve"> (</w:t>
      </w:r>
      <w:r>
        <w:rPr>
          <w:rFonts w:hint="eastAsia" w:ascii="宋体"/>
          <w:sz w:val="24"/>
          <w:lang w:eastAsia="zh-CN"/>
        </w:rPr>
        <w:t>Pure Wave Technology)</w:t>
      </w:r>
    </w:p>
    <w:p w14:paraId="4480F192">
      <w:pPr>
        <w:spacing w:line="440" w:lineRule="exact"/>
        <w:ind w:left="-142"/>
        <w:rPr>
          <w:rFonts w:hint="eastAsia" w:ascii="宋体"/>
          <w:sz w:val="24"/>
          <w:lang w:eastAsia="zh-CN"/>
        </w:rPr>
      </w:pPr>
      <w:r>
        <w:rPr>
          <w:rFonts w:hint="eastAsia" w:ascii="宋体"/>
          <w:sz w:val="24"/>
          <w:lang w:eastAsia="zh-CN"/>
        </w:rPr>
        <w:t xml:space="preserve">      1.3.2 空间复合成像技术（SonoCT），实时声束偏转技术，多线可调</w:t>
      </w:r>
    </w:p>
    <w:p w14:paraId="7097CD02">
      <w:pPr>
        <w:spacing w:line="440" w:lineRule="exact"/>
        <w:ind w:left="-142"/>
        <w:rPr>
          <w:rFonts w:hint="eastAsia" w:ascii="宋体"/>
          <w:sz w:val="24"/>
          <w:lang w:eastAsia="zh-CN"/>
        </w:rPr>
      </w:pPr>
      <w:r>
        <w:rPr>
          <w:rFonts w:hint="eastAsia" w:ascii="宋体"/>
          <w:sz w:val="24"/>
          <w:lang w:eastAsia="zh-CN"/>
        </w:rPr>
        <w:t xml:space="preserve">      1.3.3 磁共振相素优化技术（XRES）</w:t>
      </w:r>
    </w:p>
    <w:p w14:paraId="31D68FD8">
      <w:pPr>
        <w:spacing w:line="440" w:lineRule="exact"/>
        <w:ind w:left="-142"/>
        <w:rPr>
          <w:rFonts w:hint="eastAsia" w:ascii="宋体"/>
          <w:sz w:val="24"/>
          <w:lang w:eastAsia="zh-CN"/>
        </w:rPr>
      </w:pPr>
      <w:r>
        <w:rPr>
          <w:rFonts w:hint="eastAsia" w:ascii="宋体"/>
          <w:sz w:val="24"/>
          <w:lang w:eastAsia="zh-CN"/>
        </w:rPr>
        <w:tab/>
      </w:r>
      <w:r>
        <w:rPr>
          <w:rFonts w:hint="eastAsia" w:ascii="宋体"/>
          <w:sz w:val="24"/>
          <w:lang w:val="en-US" w:eastAsia="zh-CN"/>
        </w:rPr>
        <w:t xml:space="preserve">     </w:t>
      </w:r>
      <w:r>
        <w:rPr>
          <w:rFonts w:hint="eastAsia" w:ascii="宋体"/>
          <w:sz w:val="24"/>
          <w:lang w:eastAsia="zh-CN"/>
        </w:rPr>
        <w:t>1.3.4 单键实时自动优化动态范围，TGC，增益调节</w:t>
      </w:r>
    </w:p>
    <w:p w14:paraId="53F59F82">
      <w:pPr>
        <w:spacing w:line="440" w:lineRule="exact"/>
        <w:ind w:left="-142"/>
        <w:rPr>
          <w:rFonts w:hint="eastAsia" w:ascii="宋体"/>
          <w:sz w:val="24"/>
          <w:lang w:eastAsia="zh-CN"/>
        </w:rPr>
      </w:pPr>
      <w:r>
        <w:rPr>
          <w:rFonts w:hint="eastAsia" w:ascii="宋体"/>
          <w:sz w:val="24"/>
          <w:lang w:eastAsia="zh-CN"/>
        </w:rPr>
        <w:t xml:space="preserve">      </w:t>
      </w:r>
      <w:r>
        <w:rPr>
          <w:rFonts w:hint="eastAsia" w:ascii="宋体"/>
          <w:sz w:val="24"/>
          <w:lang w:val="en-US" w:eastAsia="zh-CN"/>
        </w:rPr>
        <w:t xml:space="preserve"> </w:t>
      </w:r>
      <w:r>
        <w:rPr>
          <w:rFonts w:hint="eastAsia" w:ascii="宋体"/>
          <w:sz w:val="24"/>
          <w:lang w:eastAsia="zh-CN"/>
        </w:rPr>
        <w:t>1.3.5 高帧频实时解剖M型，360度范围内可调可移动</w:t>
      </w:r>
    </w:p>
    <w:p w14:paraId="6DCE29CF">
      <w:pPr>
        <w:spacing w:line="440" w:lineRule="exact"/>
        <w:ind w:left="-142"/>
        <w:rPr>
          <w:rFonts w:hint="eastAsia" w:ascii="宋体"/>
          <w:sz w:val="24"/>
          <w:lang w:eastAsia="zh-CN"/>
        </w:rPr>
      </w:pPr>
      <w:r>
        <w:rPr>
          <w:rFonts w:hint="eastAsia" w:ascii="宋体"/>
          <w:sz w:val="24"/>
          <w:lang w:eastAsia="zh-CN"/>
        </w:rPr>
        <w:t xml:space="preserve">      1.3.6 实时双幅对比显像</w:t>
      </w:r>
    </w:p>
    <w:p w14:paraId="361C3EA5">
      <w:pPr>
        <w:spacing w:line="440" w:lineRule="exact"/>
        <w:ind w:left="-142" w:firstLine="862"/>
        <w:rPr>
          <w:rFonts w:hint="eastAsia" w:ascii="宋体"/>
          <w:sz w:val="24"/>
          <w:lang w:eastAsia="zh-CN"/>
        </w:rPr>
      </w:pPr>
      <w:r>
        <w:rPr>
          <w:rFonts w:hint="eastAsia" w:ascii="宋体"/>
          <w:sz w:val="24"/>
          <w:lang w:eastAsia="zh-CN"/>
        </w:rPr>
        <w:t>1.3.7 实时和非实时高分辨率放大</w:t>
      </w:r>
    </w:p>
    <w:p w14:paraId="13BA4C5C">
      <w:pPr>
        <w:spacing w:line="440" w:lineRule="exact"/>
        <w:ind w:left="-142" w:firstLine="862"/>
        <w:rPr>
          <w:rFonts w:hint="eastAsia" w:ascii="宋体"/>
          <w:sz w:val="24"/>
          <w:lang w:eastAsia="zh-CN"/>
        </w:rPr>
      </w:pPr>
      <w:r>
        <w:rPr>
          <w:rFonts w:hint="eastAsia" w:ascii="宋体"/>
          <w:sz w:val="24"/>
          <w:lang w:eastAsia="zh-CN"/>
        </w:rPr>
        <w:t>1.3.8 支持扩展成像（</w:t>
      </w:r>
      <w:r>
        <w:rPr>
          <w:rFonts w:ascii="宋体"/>
          <w:sz w:val="24"/>
          <w:lang w:eastAsia="zh-CN"/>
        </w:rPr>
        <w:t>Trapezoid</w:t>
      </w:r>
      <w:r>
        <w:rPr>
          <w:rFonts w:hint="eastAsia" w:ascii="宋体"/>
          <w:sz w:val="24"/>
          <w:lang w:eastAsia="zh-CN"/>
        </w:rPr>
        <w:t>）</w:t>
      </w:r>
    </w:p>
    <w:p w14:paraId="61BF79A8">
      <w:pPr>
        <w:spacing w:line="440" w:lineRule="exact"/>
        <w:rPr>
          <w:rFonts w:hint="eastAsia" w:ascii="宋体"/>
          <w:sz w:val="24"/>
          <w:lang w:eastAsia="zh-CN"/>
        </w:rPr>
      </w:pPr>
      <w:r>
        <w:rPr>
          <w:rFonts w:hint="eastAsia" w:ascii="宋体"/>
          <w:sz w:val="24"/>
          <w:lang w:eastAsia="zh-CN"/>
        </w:rPr>
        <w:t xml:space="preserve">  1.4 频谱多普勒显示及分析系统</w:t>
      </w:r>
    </w:p>
    <w:p w14:paraId="02DDE64E">
      <w:pPr>
        <w:spacing w:line="440" w:lineRule="exact"/>
        <w:rPr>
          <w:rFonts w:hint="eastAsia" w:ascii="宋体"/>
          <w:sz w:val="24"/>
          <w:lang w:eastAsia="zh-CN"/>
        </w:rPr>
      </w:pPr>
      <w:r>
        <w:rPr>
          <w:rFonts w:hint="eastAsia" w:ascii="宋体"/>
          <w:sz w:val="24"/>
          <w:lang w:eastAsia="zh-CN"/>
        </w:rPr>
        <w:t xml:space="preserve">      1.4.</w:t>
      </w:r>
      <w:r>
        <w:rPr>
          <w:rFonts w:ascii="宋体"/>
          <w:sz w:val="24"/>
          <w:lang w:eastAsia="zh-CN"/>
        </w:rPr>
        <w:t>1</w:t>
      </w:r>
      <w:r>
        <w:rPr>
          <w:rFonts w:hint="eastAsia" w:ascii="宋体"/>
          <w:sz w:val="24"/>
          <w:lang w:eastAsia="zh-CN"/>
        </w:rPr>
        <w:t xml:space="preserve"> 自适应多普勒技术减少噪声、伪像</w:t>
      </w:r>
    </w:p>
    <w:p w14:paraId="6EA7C85C">
      <w:pPr>
        <w:spacing w:line="440" w:lineRule="exact"/>
        <w:rPr>
          <w:rFonts w:hint="eastAsia" w:ascii="宋体"/>
          <w:sz w:val="24"/>
          <w:lang w:eastAsia="zh-CN"/>
        </w:rPr>
      </w:pPr>
      <w:r>
        <w:rPr>
          <w:rFonts w:hint="eastAsia" w:ascii="宋体"/>
          <w:sz w:val="24"/>
          <w:lang w:eastAsia="zh-CN"/>
        </w:rPr>
        <w:t xml:space="preserve">     </w:t>
      </w:r>
      <w:r>
        <w:rPr>
          <w:rFonts w:hint="eastAsia"/>
          <w:b/>
          <w:bCs/>
          <w:lang w:val="en-US" w:eastAsia="zh-CN"/>
        </w:rPr>
        <w:t>★</w:t>
      </w:r>
      <w:r>
        <w:rPr>
          <w:rFonts w:hint="eastAsia" w:ascii="宋体"/>
          <w:sz w:val="24"/>
          <w:lang w:eastAsia="zh-CN"/>
        </w:rPr>
        <w:t>1.4.</w:t>
      </w:r>
      <w:r>
        <w:rPr>
          <w:rFonts w:ascii="宋体"/>
          <w:sz w:val="24"/>
          <w:lang w:eastAsia="zh-CN"/>
        </w:rPr>
        <w:t>2</w:t>
      </w:r>
      <w:r>
        <w:rPr>
          <w:rFonts w:hint="eastAsia" w:ascii="宋体"/>
          <w:sz w:val="24"/>
          <w:lang w:eastAsia="zh-CN"/>
        </w:rPr>
        <w:t xml:space="preserve"> HighQ自动多普勒分析，可以应用于心功能分析</w:t>
      </w:r>
    </w:p>
    <w:p w14:paraId="595B5D9C">
      <w:pPr>
        <w:spacing w:line="440" w:lineRule="exact"/>
        <w:rPr>
          <w:rFonts w:hint="eastAsia" w:ascii="宋体"/>
          <w:sz w:val="24"/>
          <w:lang w:eastAsia="zh-CN"/>
        </w:rPr>
      </w:pPr>
      <w:r>
        <w:rPr>
          <w:rFonts w:hint="eastAsia" w:ascii="宋体"/>
          <w:sz w:val="24"/>
          <w:lang w:eastAsia="zh-CN"/>
        </w:rPr>
        <w:t xml:space="preserve">      1.4.</w:t>
      </w:r>
      <w:r>
        <w:rPr>
          <w:rFonts w:ascii="宋体"/>
          <w:sz w:val="24"/>
          <w:lang w:eastAsia="zh-CN"/>
        </w:rPr>
        <w:t>3</w:t>
      </w:r>
      <w:r>
        <w:rPr>
          <w:rFonts w:hint="eastAsia" w:ascii="宋体"/>
          <w:sz w:val="24"/>
          <w:lang w:eastAsia="zh-CN"/>
        </w:rPr>
        <w:t xml:space="preserve"> iSCAN智能优化技术自动优化Doppler频谱</w:t>
      </w:r>
    </w:p>
    <w:p w14:paraId="6192DBD5">
      <w:pPr>
        <w:spacing w:line="440" w:lineRule="exact"/>
        <w:rPr>
          <w:rFonts w:hint="eastAsia" w:ascii="宋体"/>
          <w:sz w:val="24"/>
          <w:lang w:eastAsia="zh-CN"/>
        </w:rPr>
      </w:pPr>
      <w:r>
        <w:rPr>
          <w:rFonts w:hint="eastAsia" w:ascii="宋体"/>
          <w:sz w:val="24"/>
          <w:lang w:eastAsia="zh-CN"/>
        </w:rPr>
        <w:tab/>
      </w:r>
      <w:r>
        <w:rPr>
          <w:rFonts w:hint="eastAsia" w:ascii="宋体"/>
          <w:sz w:val="24"/>
          <w:lang w:eastAsia="zh-CN"/>
        </w:rPr>
        <w:t>1.4.</w:t>
      </w:r>
      <w:r>
        <w:rPr>
          <w:rFonts w:ascii="宋体"/>
          <w:sz w:val="24"/>
          <w:lang w:eastAsia="zh-CN"/>
        </w:rPr>
        <w:t>4</w:t>
      </w:r>
      <w:r>
        <w:rPr>
          <w:rFonts w:hint="eastAsia" w:ascii="宋体"/>
          <w:sz w:val="24"/>
          <w:lang w:eastAsia="zh-CN"/>
        </w:rPr>
        <w:t xml:space="preserve"> 双同步和三同步2D、color、PW/CW成像</w:t>
      </w:r>
    </w:p>
    <w:p w14:paraId="479EA318">
      <w:pPr>
        <w:spacing w:line="440" w:lineRule="exact"/>
        <w:rPr>
          <w:rFonts w:hint="eastAsia" w:ascii="宋体"/>
          <w:sz w:val="24"/>
          <w:lang w:eastAsia="zh-CN"/>
        </w:rPr>
      </w:pPr>
      <w:r>
        <w:rPr>
          <w:rFonts w:hint="eastAsia" w:ascii="宋体"/>
          <w:sz w:val="24"/>
          <w:lang w:eastAsia="zh-CN"/>
        </w:rPr>
        <w:t>1.5 彩色血流成像（部件）单元</w:t>
      </w:r>
    </w:p>
    <w:p w14:paraId="60BF685B">
      <w:pPr>
        <w:spacing w:line="440" w:lineRule="exact"/>
        <w:ind w:left="240" w:firstLine="480"/>
        <w:rPr>
          <w:rFonts w:hint="eastAsia" w:ascii="宋体"/>
          <w:sz w:val="24"/>
          <w:lang w:eastAsia="zh-CN"/>
        </w:rPr>
      </w:pPr>
      <w:r>
        <w:rPr>
          <w:rFonts w:hint="eastAsia" w:ascii="宋体"/>
          <w:sz w:val="24"/>
          <w:lang w:eastAsia="zh-CN"/>
        </w:rPr>
        <w:t>1.5.1 超宽频带血流技术</w:t>
      </w:r>
    </w:p>
    <w:p w14:paraId="322251ED">
      <w:pPr>
        <w:spacing w:line="440" w:lineRule="exact"/>
        <w:ind w:left="240" w:firstLine="480"/>
        <w:rPr>
          <w:rFonts w:hint="eastAsia" w:ascii="宋体"/>
          <w:sz w:val="24"/>
          <w:lang w:eastAsia="zh-CN"/>
        </w:rPr>
      </w:pPr>
      <w:r>
        <w:rPr>
          <w:rFonts w:hint="eastAsia" w:ascii="宋体"/>
          <w:sz w:val="24"/>
          <w:lang w:eastAsia="zh-CN"/>
        </w:rPr>
        <w:t>1.5.2 自适应彩色多普勒技术</w:t>
      </w:r>
    </w:p>
    <w:p w14:paraId="74B26A72">
      <w:pPr>
        <w:spacing w:line="440" w:lineRule="exact"/>
        <w:ind w:left="240" w:firstLine="480"/>
        <w:rPr>
          <w:rFonts w:hint="eastAsia" w:ascii="宋体"/>
          <w:sz w:val="24"/>
          <w:lang w:eastAsia="zh-CN"/>
        </w:rPr>
      </w:pPr>
      <w:r>
        <w:rPr>
          <w:rFonts w:hint="eastAsia" w:ascii="宋体"/>
          <w:sz w:val="24"/>
          <w:lang w:eastAsia="zh-CN"/>
        </w:rPr>
        <w:t>1.5.3单键调节血流成像频率</w:t>
      </w:r>
    </w:p>
    <w:p w14:paraId="2721BF00">
      <w:pPr>
        <w:spacing w:line="440" w:lineRule="exact"/>
        <w:ind w:left="240" w:firstLine="480"/>
        <w:rPr>
          <w:rFonts w:hint="eastAsia" w:ascii="宋体"/>
          <w:sz w:val="24"/>
          <w:lang w:eastAsia="zh-CN"/>
        </w:rPr>
      </w:pPr>
      <w:r>
        <w:rPr>
          <w:rFonts w:hint="eastAsia" w:ascii="宋体"/>
          <w:sz w:val="24"/>
          <w:lang w:eastAsia="zh-CN"/>
        </w:rPr>
        <w:t>1.5.4 iSCAN智能优化技术自动优化彩色血流</w:t>
      </w:r>
    </w:p>
    <w:p w14:paraId="32C09F71">
      <w:pPr>
        <w:spacing w:line="440" w:lineRule="exact"/>
        <w:ind w:left="240"/>
        <w:rPr>
          <w:rFonts w:hint="eastAsia" w:ascii="宋体"/>
          <w:sz w:val="24"/>
          <w:lang w:eastAsia="zh-CN"/>
        </w:rPr>
      </w:pPr>
      <w:r>
        <w:rPr>
          <w:rFonts w:hint="eastAsia" w:ascii="宋体"/>
          <w:sz w:val="24"/>
          <w:lang w:eastAsia="zh-CN"/>
        </w:rPr>
        <w:t xml:space="preserve">   </w:t>
      </w:r>
      <w:r>
        <w:rPr>
          <w:rFonts w:ascii="宋体"/>
          <w:sz w:val="24"/>
          <w:lang w:eastAsia="zh-CN"/>
        </w:rPr>
        <w:t xml:space="preserve"> 1.5.</w:t>
      </w:r>
      <w:r>
        <w:rPr>
          <w:rFonts w:hint="eastAsia" w:ascii="宋体"/>
          <w:sz w:val="24"/>
          <w:lang w:eastAsia="zh-CN"/>
        </w:rPr>
        <w:t>5</w:t>
      </w:r>
      <w:r>
        <w:rPr>
          <w:rFonts w:ascii="宋体"/>
          <w:sz w:val="24"/>
          <w:lang w:eastAsia="zh-CN"/>
        </w:rPr>
        <w:t xml:space="preserve"> </w:t>
      </w:r>
      <w:r>
        <w:rPr>
          <w:rFonts w:hint="eastAsia" w:ascii="宋体"/>
          <w:sz w:val="24"/>
          <w:lang w:eastAsia="zh-CN"/>
        </w:rPr>
        <w:t>二维和彩色对比显像</w:t>
      </w:r>
    </w:p>
    <w:p w14:paraId="592EC985">
      <w:pPr>
        <w:spacing w:line="440" w:lineRule="exact"/>
        <w:ind w:left="240" w:firstLine="465"/>
        <w:rPr>
          <w:rFonts w:hint="eastAsia" w:ascii="宋体"/>
          <w:sz w:val="24"/>
          <w:lang w:eastAsia="zh-CN"/>
        </w:rPr>
      </w:pPr>
      <w:r>
        <w:rPr>
          <w:rFonts w:hint="eastAsia" w:ascii="宋体"/>
          <w:sz w:val="24"/>
          <w:lang w:eastAsia="zh-CN"/>
        </w:rPr>
        <w:t>1.5.6 实时双幅对比成像</w:t>
      </w:r>
    </w:p>
    <w:p w14:paraId="2579AEFC">
      <w:pPr>
        <w:spacing w:line="440" w:lineRule="exact"/>
        <w:ind w:left="240" w:firstLine="465"/>
        <w:rPr>
          <w:rFonts w:hint="eastAsia" w:ascii="宋体"/>
          <w:sz w:val="24"/>
          <w:lang w:eastAsia="zh-CN"/>
        </w:rPr>
      </w:pPr>
      <w:r>
        <w:rPr>
          <w:rFonts w:hint="eastAsia" w:ascii="宋体"/>
          <w:sz w:val="24"/>
          <w:lang w:eastAsia="zh-CN"/>
        </w:rPr>
        <w:t>1.5.7 实时彩色血流M型</w:t>
      </w:r>
    </w:p>
    <w:p w14:paraId="5D807370">
      <w:pPr>
        <w:spacing w:line="440" w:lineRule="exact"/>
        <w:ind w:left="240" w:firstLine="465"/>
        <w:rPr>
          <w:rFonts w:hint="eastAsia" w:ascii="宋体"/>
          <w:sz w:val="24"/>
          <w:lang w:eastAsia="zh-CN"/>
        </w:rPr>
      </w:pPr>
      <w:r>
        <w:rPr>
          <w:rFonts w:hint="eastAsia" w:ascii="宋体"/>
          <w:sz w:val="24"/>
          <w:lang w:eastAsia="zh-CN"/>
        </w:rPr>
        <w:t>1.5.8 彩色能量调制成像（CPA）</w:t>
      </w:r>
    </w:p>
    <w:p w14:paraId="738CC66D">
      <w:pPr>
        <w:spacing w:line="440" w:lineRule="exact"/>
        <w:ind w:leftChars="-71" w:hanging="141" w:hangingChars="59"/>
        <w:rPr>
          <w:rFonts w:hint="eastAsia" w:ascii="宋体"/>
          <w:sz w:val="24"/>
          <w:lang w:eastAsia="zh-CN"/>
        </w:rPr>
      </w:pPr>
      <w:r>
        <w:rPr>
          <w:rFonts w:hint="eastAsia" w:ascii="宋体"/>
          <w:sz w:val="24"/>
          <w:lang w:eastAsia="zh-CN"/>
        </w:rPr>
        <w:t xml:space="preserve"> 1.6 组织多普勒成像（TDI）</w:t>
      </w:r>
    </w:p>
    <w:p w14:paraId="3EE3FFA4">
      <w:pPr>
        <w:spacing w:line="440" w:lineRule="exact"/>
        <w:ind w:leftChars="-71" w:hanging="141" w:hangingChars="59"/>
        <w:rPr>
          <w:rFonts w:hint="eastAsia" w:ascii="宋体"/>
          <w:sz w:val="24"/>
          <w:lang w:eastAsia="zh-CN"/>
        </w:rPr>
      </w:pPr>
      <w:r>
        <w:rPr>
          <w:rFonts w:hint="eastAsia" w:ascii="宋体"/>
          <w:sz w:val="24"/>
          <w:lang w:eastAsia="zh-CN"/>
        </w:rPr>
        <w:t xml:space="preserve">      1.6.1 高帧频彩色和脉冲波组织多普勒成像</w:t>
      </w:r>
    </w:p>
    <w:p w14:paraId="403923E2">
      <w:pPr>
        <w:spacing w:line="440" w:lineRule="exact"/>
        <w:ind w:leftChars="-71" w:hanging="141" w:hangingChars="59"/>
        <w:rPr>
          <w:rFonts w:hint="eastAsia" w:ascii="宋体"/>
          <w:sz w:val="24"/>
          <w:lang w:eastAsia="zh-CN"/>
        </w:rPr>
      </w:pPr>
      <w:r>
        <w:rPr>
          <w:rFonts w:hint="eastAsia" w:ascii="宋体"/>
          <w:sz w:val="24"/>
          <w:lang w:eastAsia="zh-CN"/>
        </w:rPr>
        <w:t xml:space="preserve">      1.6.2专业TDI测量软件包</w:t>
      </w:r>
    </w:p>
    <w:p w14:paraId="274E5F85">
      <w:pPr>
        <w:spacing w:line="440" w:lineRule="exact"/>
        <w:ind w:leftChars="-71" w:hanging="141" w:hangingChars="59"/>
        <w:rPr>
          <w:rFonts w:hint="eastAsia" w:ascii="宋体"/>
          <w:sz w:val="24"/>
          <w:lang w:eastAsia="zh-CN"/>
        </w:rPr>
      </w:pPr>
      <w:r>
        <w:rPr>
          <w:rFonts w:hint="eastAsia" w:ascii="宋体"/>
          <w:sz w:val="24"/>
          <w:lang w:eastAsia="zh-CN"/>
        </w:rPr>
        <w:t xml:space="preserve">      1.6.3 二维，彩色M型，速度曲线同屏显示</w:t>
      </w:r>
    </w:p>
    <w:p w14:paraId="59A5CDEC">
      <w:pPr>
        <w:spacing w:line="440" w:lineRule="exact"/>
        <w:ind w:leftChars="-71" w:hanging="141" w:hangingChars="59"/>
        <w:rPr>
          <w:rFonts w:hint="eastAsia" w:ascii="宋体"/>
          <w:sz w:val="24"/>
          <w:lang w:eastAsia="zh-CN"/>
        </w:rPr>
      </w:pPr>
      <w:r>
        <w:rPr>
          <w:rFonts w:hint="eastAsia" w:ascii="宋体"/>
          <w:sz w:val="24"/>
          <w:lang w:eastAsia="zh-CN"/>
        </w:rPr>
        <w:t xml:space="preserve">      1.6.4 在机心肌应变及应变率定量分析</w:t>
      </w:r>
    </w:p>
    <w:p w14:paraId="4616205F">
      <w:pPr>
        <w:spacing w:line="440" w:lineRule="exact"/>
        <w:ind w:leftChars="-71" w:hanging="141" w:hangingChars="59"/>
        <w:rPr>
          <w:rFonts w:hint="eastAsia" w:ascii="宋体"/>
          <w:sz w:val="24"/>
          <w:lang w:eastAsia="zh-CN"/>
        </w:rPr>
      </w:pPr>
      <w:r>
        <w:rPr>
          <w:rFonts w:hint="eastAsia" w:ascii="宋体"/>
          <w:sz w:val="24"/>
          <w:lang w:eastAsia="zh-CN"/>
        </w:rPr>
        <w:t xml:space="preserve">    1.6.5 动态组织追踪取样</w:t>
      </w:r>
    </w:p>
    <w:p w14:paraId="32F3866A">
      <w:pPr>
        <w:spacing w:line="440" w:lineRule="exact"/>
        <w:rPr>
          <w:rFonts w:hint="eastAsia" w:ascii="宋体"/>
          <w:sz w:val="24"/>
          <w:lang w:eastAsia="zh-CN"/>
        </w:rPr>
      </w:pPr>
      <w:r>
        <w:rPr>
          <w:rFonts w:hint="eastAsia" w:ascii="宋体"/>
          <w:sz w:val="24"/>
          <w:lang w:eastAsia="zh-CN"/>
        </w:rPr>
        <w:t>1.7 二次谐波成像（自然组织谐波成像）</w:t>
      </w:r>
    </w:p>
    <w:p w14:paraId="6DECEAD7">
      <w:pPr>
        <w:spacing w:line="440" w:lineRule="exact"/>
        <w:rPr>
          <w:rFonts w:hint="eastAsia" w:ascii="宋体"/>
          <w:sz w:val="24"/>
          <w:lang w:eastAsia="zh-CN"/>
        </w:rPr>
      </w:pPr>
      <w:r>
        <w:rPr>
          <w:rFonts w:hint="eastAsia" w:ascii="宋体"/>
          <w:sz w:val="24"/>
          <w:lang w:eastAsia="zh-CN"/>
        </w:rPr>
        <w:t xml:space="preserve">     1.7.1 PIH脉冲反相谐波技术</w:t>
      </w:r>
    </w:p>
    <w:p w14:paraId="5E7F9C01">
      <w:pPr>
        <w:spacing w:line="440" w:lineRule="exact"/>
        <w:ind w:firstLine="465"/>
        <w:rPr>
          <w:rFonts w:hint="eastAsia" w:ascii="宋体"/>
          <w:sz w:val="24"/>
          <w:lang w:eastAsia="zh-CN"/>
        </w:rPr>
      </w:pPr>
      <w:r>
        <w:rPr>
          <w:rFonts w:hint="eastAsia" w:ascii="宋体"/>
          <w:sz w:val="24"/>
          <w:lang w:eastAsia="zh-CN"/>
        </w:rPr>
        <w:t xml:space="preserve">1.7.2 SonoCT和XRES技术支持自然组织谐波成像                                                                                      </w:t>
      </w:r>
    </w:p>
    <w:p w14:paraId="29D75A0D">
      <w:pPr>
        <w:spacing w:line="440" w:lineRule="exact"/>
        <w:rPr>
          <w:rFonts w:hint="eastAsia" w:ascii="宋体"/>
          <w:sz w:val="24"/>
          <w:lang w:eastAsia="zh-CN"/>
        </w:rPr>
      </w:pPr>
      <w:r>
        <w:rPr>
          <w:rFonts w:hint="eastAsia" w:ascii="宋体"/>
          <w:sz w:val="24"/>
          <w:lang w:eastAsia="zh-CN"/>
        </w:rPr>
        <w:t>1.</w:t>
      </w:r>
      <w:r>
        <w:rPr>
          <w:rFonts w:ascii="宋体"/>
          <w:sz w:val="24"/>
          <w:lang w:eastAsia="zh-CN"/>
        </w:rPr>
        <w:t>8</w:t>
      </w:r>
      <w:r>
        <w:rPr>
          <w:rFonts w:hint="eastAsia" w:ascii="宋体"/>
          <w:sz w:val="24"/>
          <w:lang w:eastAsia="zh-CN"/>
        </w:rPr>
        <w:t xml:space="preserve"> 负荷超声成像(内置一体化)</w:t>
      </w:r>
    </w:p>
    <w:p w14:paraId="6513747E">
      <w:pPr>
        <w:spacing w:line="440" w:lineRule="exact"/>
        <w:rPr>
          <w:rFonts w:hint="eastAsia" w:ascii="宋体"/>
          <w:sz w:val="24"/>
          <w:lang w:eastAsia="zh-CN"/>
        </w:rPr>
      </w:pPr>
      <w:r>
        <w:rPr>
          <w:rFonts w:hint="eastAsia" w:ascii="宋体"/>
          <w:sz w:val="24"/>
          <w:lang w:eastAsia="zh-CN"/>
        </w:rPr>
        <w:t>1.</w:t>
      </w:r>
      <w:r>
        <w:rPr>
          <w:rFonts w:ascii="宋体"/>
          <w:sz w:val="24"/>
          <w:lang w:eastAsia="zh-CN"/>
        </w:rPr>
        <w:t>9</w:t>
      </w:r>
      <w:r>
        <w:rPr>
          <w:rFonts w:hint="eastAsia" w:ascii="宋体"/>
          <w:sz w:val="24"/>
          <w:lang w:eastAsia="zh-CN"/>
        </w:rPr>
        <w:t xml:space="preserve"> 激活的原始数据处理功能：冻结或存储的图像可进行优化、分析和测量</w:t>
      </w:r>
    </w:p>
    <w:p w14:paraId="28248C3E">
      <w:pPr>
        <w:spacing w:line="440" w:lineRule="exact"/>
        <w:rPr>
          <w:rFonts w:hint="eastAsia" w:ascii="宋体"/>
          <w:sz w:val="24"/>
          <w:lang w:eastAsia="zh-CN"/>
        </w:rPr>
      </w:pPr>
      <w:r>
        <w:rPr>
          <w:rFonts w:hint="eastAsia" w:ascii="宋体"/>
          <w:sz w:val="24"/>
          <w:lang w:eastAsia="zh-CN"/>
        </w:rPr>
        <w:t>1.1</w:t>
      </w:r>
      <w:r>
        <w:rPr>
          <w:rFonts w:ascii="宋体"/>
          <w:sz w:val="24"/>
          <w:lang w:eastAsia="zh-CN"/>
        </w:rPr>
        <w:t>0</w:t>
      </w:r>
      <w:r>
        <w:rPr>
          <w:rFonts w:hint="eastAsia" w:ascii="宋体"/>
          <w:sz w:val="24"/>
          <w:lang w:eastAsia="zh-CN"/>
        </w:rPr>
        <w:t xml:space="preserve"> 穿刺引导功能：支持相控阵、凸阵、微凸阵、线阵探头穿刺引导功能；凸阵探头穿刺引导角度≥4个；线阵探头穿刺引导角度≥3个。</w:t>
      </w:r>
    </w:p>
    <w:p w14:paraId="2F41847A">
      <w:pPr>
        <w:spacing w:line="440" w:lineRule="exact"/>
        <w:rPr>
          <w:rFonts w:hint="eastAsia" w:ascii="宋体"/>
          <w:b/>
          <w:bCs/>
          <w:sz w:val="24"/>
          <w:lang w:eastAsia="zh-CN"/>
        </w:rPr>
      </w:pPr>
      <w:r>
        <w:rPr>
          <w:rFonts w:ascii="宋体"/>
          <w:b/>
          <w:bCs/>
          <w:sz w:val="24"/>
          <w:lang w:eastAsia="zh-CN"/>
        </w:rPr>
        <w:t>2.</w:t>
      </w:r>
      <w:r>
        <w:rPr>
          <w:rFonts w:hint="eastAsia" w:ascii="宋体"/>
          <w:b/>
          <w:bCs/>
          <w:sz w:val="24"/>
          <w:lang w:eastAsia="zh-CN"/>
        </w:rPr>
        <w:t>测量和分析</w:t>
      </w:r>
      <w:r>
        <w:rPr>
          <w:rFonts w:ascii="宋体"/>
          <w:b/>
          <w:bCs/>
          <w:sz w:val="24"/>
          <w:lang w:eastAsia="zh-CN"/>
        </w:rPr>
        <w:t xml:space="preserve"> (</w:t>
      </w:r>
      <w:r>
        <w:rPr>
          <w:rFonts w:hint="eastAsia" w:ascii="黑体" w:eastAsia="黑体"/>
          <w:b/>
          <w:bCs/>
          <w:sz w:val="24"/>
          <w:lang w:eastAsia="zh-CN"/>
        </w:rPr>
        <w:t>B</w:t>
      </w:r>
      <w:r>
        <w:rPr>
          <w:rFonts w:hint="eastAsia" w:ascii="宋体"/>
          <w:b/>
          <w:bCs/>
          <w:sz w:val="24"/>
          <w:lang w:eastAsia="zh-CN"/>
        </w:rPr>
        <w:t>型、M型、频谱多普勒、彩色多普勒)</w:t>
      </w:r>
    </w:p>
    <w:p w14:paraId="51A1DD2B">
      <w:pPr>
        <w:spacing w:line="440" w:lineRule="exact"/>
        <w:ind w:firstLine="240" w:firstLineChars="100"/>
        <w:rPr>
          <w:rFonts w:hint="eastAsia" w:ascii="宋体"/>
          <w:sz w:val="24"/>
          <w:lang w:eastAsia="zh-CN"/>
        </w:rPr>
      </w:pPr>
      <w:r>
        <w:rPr>
          <w:rFonts w:ascii="宋体"/>
          <w:sz w:val="24"/>
          <w:lang w:eastAsia="zh-CN"/>
        </w:rPr>
        <w:t xml:space="preserve">2.1 </w:t>
      </w:r>
      <w:r>
        <w:rPr>
          <w:rFonts w:hint="eastAsia" w:ascii="宋体"/>
          <w:sz w:val="24"/>
          <w:lang w:eastAsia="zh-CN"/>
        </w:rPr>
        <w:t>一般测量</w:t>
      </w:r>
    </w:p>
    <w:p w14:paraId="7ADC229A">
      <w:pPr>
        <w:spacing w:line="440" w:lineRule="exact"/>
        <w:ind w:firstLine="240" w:firstLineChars="100"/>
        <w:rPr>
          <w:rFonts w:hint="eastAsia" w:ascii="宋体"/>
          <w:sz w:val="24"/>
          <w:lang w:eastAsia="zh-CN"/>
        </w:rPr>
      </w:pPr>
      <w:r>
        <w:rPr>
          <w:rFonts w:ascii="宋体"/>
          <w:sz w:val="24"/>
          <w:lang w:eastAsia="zh-CN"/>
        </w:rPr>
        <w:t>2.2</w:t>
      </w:r>
      <w:r>
        <w:rPr>
          <w:rFonts w:hint="eastAsia" w:ascii="宋体"/>
          <w:sz w:val="24"/>
          <w:lang w:eastAsia="zh-CN"/>
        </w:rPr>
        <w:t xml:space="preserve"> 多普勒血流测量及分析</w:t>
      </w:r>
    </w:p>
    <w:p w14:paraId="0CB883FD">
      <w:pPr>
        <w:spacing w:line="440" w:lineRule="exact"/>
        <w:ind w:firstLine="240" w:firstLineChars="100"/>
        <w:rPr>
          <w:rFonts w:hint="eastAsia" w:ascii="宋体"/>
          <w:sz w:val="24"/>
          <w:lang w:eastAsia="zh-CN"/>
        </w:rPr>
      </w:pPr>
      <w:r>
        <w:rPr>
          <w:rFonts w:hint="eastAsia" w:ascii="宋体"/>
          <w:sz w:val="24"/>
          <w:lang w:eastAsia="zh-CN"/>
        </w:rPr>
        <w:t>2.3 外周血管测量</w:t>
      </w:r>
    </w:p>
    <w:p w14:paraId="7D2BE197">
      <w:pPr>
        <w:spacing w:line="440" w:lineRule="exact"/>
        <w:ind w:firstLine="240" w:firstLineChars="100"/>
        <w:rPr>
          <w:rFonts w:ascii="宋体"/>
          <w:sz w:val="24"/>
          <w:lang w:eastAsia="zh-CN"/>
        </w:rPr>
      </w:pPr>
      <w:r>
        <w:rPr>
          <w:rFonts w:hint="eastAsia" w:ascii="宋体"/>
          <w:sz w:val="24"/>
          <w:lang w:eastAsia="zh-CN"/>
        </w:rPr>
        <w:t>2.4 心脏功能测量与分析</w:t>
      </w:r>
    </w:p>
    <w:p w14:paraId="1F05C0FB">
      <w:pPr>
        <w:spacing w:line="440" w:lineRule="exact"/>
        <w:ind w:firstLine="210" w:firstLineChars="100"/>
        <w:rPr>
          <w:rFonts w:hint="eastAsia" w:ascii="宋体"/>
          <w:sz w:val="24"/>
          <w:lang w:eastAsia="zh-CN"/>
        </w:rPr>
      </w:pPr>
      <w:r>
        <w:rPr>
          <w:rFonts w:hint="eastAsia"/>
          <w:b/>
          <w:bCs/>
          <w:lang w:val="en-US" w:eastAsia="zh-CN"/>
        </w:rPr>
        <w:t>★</w:t>
      </w:r>
      <w:r>
        <w:rPr>
          <w:rFonts w:hint="eastAsia" w:ascii="宋体"/>
          <w:sz w:val="24"/>
          <w:lang w:eastAsia="zh-CN"/>
        </w:rPr>
        <w:t>2.5</w:t>
      </w:r>
      <w:r>
        <w:rPr>
          <w:rFonts w:ascii="宋体"/>
          <w:sz w:val="24"/>
          <w:lang w:eastAsia="zh-CN"/>
        </w:rPr>
        <w:t xml:space="preserve"> 自动、实时Doppler </w:t>
      </w:r>
      <w:r>
        <w:rPr>
          <w:rFonts w:hint="eastAsia" w:ascii="宋体"/>
          <w:sz w:val="24"/>
          <w:lang w:eastAsia="zh-CN"/>
        </w:rPr>
        <w:t>频谱波形分析（</w:t>
      </w:r>
      <w:r>
        <w:rPr>
          <w:rFonts w:ascii="宋体"/>
          <w:sz w:val="24"/>
          <w:lang w:eastAsia="zh-CN"/>
        </w:rPr>
        <w:t xml:space="preserve">High </w:t>
      </w:r>
      <w:r>
        <w:rPr>
          <w:rFonts w:hint="eastAsia" w:ascii="宋体"/>
          <w:sz w:val="24"/>
          <w:lang w:eastAsia="zh-CN"/>
        </w:rPr>
        <w:t>Q自动</w:t>
      </w:r>
      <w:r>
        <w:rPr>
          <w:rFonts w:ascii="宋体"/>
          <w:sz w:val="24"/>
          <w:lang w:eastAsia="zh-CN"/>
        </w:rPr>
        <w:t xml:space="preserve">Doppler </w:t>
      </w:r>
      <w:r>
        <w:rPr>
          <w:rFonts w:hint="eastAsia" w:ascii="宋体"/>
          <w:sz w:val="24"/>
          <w:lang w:eastAsia="zh-CN"/>
        </w:rPr>
        <w:t>分析），实时和冻结状态下都</w:t>
      </w:r>
      <w:r>
        <w:rPr>
          <w:rFonts w:hint="eastAsia"/>
          <w:sz w:val="24"/>
          <w:szCs w:val="24"/>
          <w:lang w:eastAsia="zh-CN"/>
        </w:rPr>
        <w:t>可以进行分析</w:t>
      </w:r>
    </w:p>
    <w:p w14:paraId="23061F6B">
      <w:pPr>
        <w:spacing w:line="440" w:lineRule="exact"/>
        <w:rPr>
          <w:rFonts w:hint="eastAsia" w:ascii="宋体"/>
          <w:sz w:val="24"/>
          <w:lang w:eastAsia="zh-CN"/>
        </w:rPr>
      </w:pPr>
      <w:r>
        <w:rPr>
          <w:rFonts w:hint="eastAsia" w:ascii="宋体"/>
          <w:sz w:val="24"/>
          <w:lang w:eastAsia="zh-CN"/>
        </w:rPr>
        <w:t xml:space="preserve">2.6 </w:t>
      </w:r>
      <w:r>
        <w:rPr>
          <w:rFonts w:ascii="宋体"/>
          <w:sz w:val="24"/>
          <w:lang w:eastAsia="zh-CN"/>
        </w:rPr>
        <w:t xml:space="preserve"> </w:t>
      </w:r>
      <w:r>
        <w:rPr>
          <w:rFonts w:hint="eastAsia" w:ascii="宋体"/>
          <w:sz w:val="24"/>
          <w:lang w:eastAsia="zh-CN"/>
        </w:rPr>
        <w:t>支持麻醉科所需神经直径，面积测量</w:t>
      </w:r>
    </w:p>
    <w:p w14:paraId="4CD10AFE">
      <w:pPr>
        <w:spacing w:line="440" w:lineRule="exact"/>
        <w:ind w:left="720" w:hanging="720" w:hangingChars="300"/>
        <w:rPr>
          <w:rFonts w:hint="eastAsia" w:ascii="宋体"/>
          <w:sz w:val="24"/>
          <w:lang w:eastAsia="zh-CN"/>
        </w:rPr>
      </w:pPr>
      <w:r>
        <w:rPr>
          <w:rFonts w:hint="eastAsia" w:ascii="宋体"/>
          <w:sz w:val="24"/>
          <w:lang w:eastAsia="zh-CN"/>
        </w:rPr>
        <w:t>3.图像存储与（电影）回放重显单元</w:t>
      </w:r>
    </w:p>
    <w:p w14:paraId="17442AB9">
      <w:pPr>
        <w:tabs>
          <w:tab w:val="left" w:pos="5355"/>
        </w:tabs>
        <w:spacing w:line="440" w:lineRule="exact"/>
        <w:rPr>
          <w:rFonts w:hint="eastAsia" w:ascii="宋体"/>
          <w:sz w:val="24"/>
          <w:lang w:eastAsia="zh-CN"/>
        </w:rPr>
      </w:pPr>
      <w:r>
        <w:rPr>
          <w:rFonts w:hint="eastAsia" w:ascii="宋体"/>
          <w:sz w:val="24"/>
          <w:lang w:eastAsia="zh-CN"/>
        </w:rPr>
        <w:t>4.参考信号：心电图和生理信号，可外接三导联心电信号输入</w:t>
      </w:r>
    </w:p>
    <w:p w14:paraId="2FF86215">
      <w:pPr>
        <w:spacing w:line="440" w:lineRule="exact"/>
        <w:rPr>
          <w:rFonts w:hint="eastAsia" w:ascii="宋体"/>
          <w:sz w:val="24"/>
          <w:lang w:eastAsia="zh-CN"/>
        </w:rPr>
      </w:pPr>
      <w:r>
        <w:rPr>
          <w:rFonts w:hint="eastAsia" w:ascii="宋体"/>
          <w:sz w:val="24"/>
          <w:lang w:eastAsia="zh-CN"/>
        </w:rPr>
        <w:t>5. DICOM 3.0版接口部件，包括有线和无线传输</w:t>
      </w:r>
      <w:r>
        <w:rPr>
          <w:rFonts w:ascii="宋体"/>
          <w:sz w:val="24"/>
          <w:lang w:eastAsia="zh-CN"/>
        </w:rPr>
        <w:t>，</w:t>
      </w:r>
      <w:r>
        <w:rPr>
          <w:rFonts w:hint="eastAsia" w:ascii="宋体"/>
          <w:sz w:val="24"/>
          <w:lang w:eastAsia="zh-CN"/>
        </w:rPr>
        <w:t>打印</w:t>
      </w:r>
      <w:r>
        <w:rPr>
          <w:rFonts w:ascii="宋体"/>
          <w:sz w:val="24"/>
          <w:lang w:eastAsia="zh-CN"/>
        </w:rPr>
        <w:t>，</w:t>
      </w:r>
      <w:r>
        <w:rPr>
          <w:rFonts w:hint="eastAsia" w:ascii="宋体"/>
          <w:sz w:val="24"/>
          <w:lang w:eastAsia="zh-CN"/>
        </w:rPr>
        <w:t>检索和通用格式</w:t>
      </w:r>
    </w:p>
    <w:p w14:paraId="39C0645B">
      <w:pPr>
        <w:spacing w:line="440" w:lineRule="exact"/>
        <w:rPr>
          <w:rFonts w:hint="eastAsia" w:ascii="宋体"/>
          <w:sz w:val="24"/>
          <w:lang w:eastAsia="zh-CN"/>
        </w:rPr>
      </w:pPr>
      <w:r>
        <w:rPr>
          <w:rFonts w:hint="eastAsia" w:ascii="宋体"/>
          <w:sz w:val="24"/>
          <w:lang w:eastAsia="zh-CN"/>
        </w:rPr>
        <w:t>6.记录装置：</w:t>
      </w:r>
    </w:p>
    <w:p w14:paraId="1408E8F5">
      <w:pPr>
        <w:spacing w:line="440" w:lineRule="exact"/>
        <w:ind w:firstLine="240" w:firstLineChars="100"/>
        <w:rPr>
          <w:rFonts w:hint="eastAsia" w:ascii="宋体"/>
          <w:sz w:val="24"/>
          <w:lang w:eastAsia="zh-CN"/>
        </w:rPr>
      </w:pPr>
      <w:r>
        <w:rPr>
          <w:rFonts w:hint="eastAsia" w:ascii="宋体"/>
          <w:sz w:val="24"/>
          <w:lang w:eastAsia="zh-CN"/>
        </w:rPr>
        <w:t>6.1 硬盘存储≥</w:t>
      </w:r>
      <w:r>
        <w:rPr>
          <w:rFonts w:ascii="宋体"/>
          <w:sz w:val="24"/>
          <w:lang w:eastAsia="zh-CN"/>
        </w:rPr>
        <w:t>500</w:t>
      </w:r>
      <w:r>
        <w:rPr>
          <w:rFonts w:hint="eastAsia" w:ascii="宋体"/>
          <w:sz w:val="24"/>
          <w:lang w:eastAsia="zh-CN"/>
        </w:rPr>
        <w:t>GB</w:t>
      </w:r>
    </w:p>
    <w:p w14:paraId="7D6C40F3">
      <w:pPr>
        <w:spacing w:line="440" w:lineRule="exact"/>
        <w:ind w:firstLine="240" w:firstLineChars="100"/>
        <w:rPr>
          <w:rFonts w:hint="eastAsia" w:ascii="宋体"/>
          <w:sz w:val="24"/>
          <w:lang w:eastAsia="zh-CN"/>
        </w:rPr>
      </w:pPr>
      <w:r>
        <w:rPr>
          <w:rFonts w:hint="eastAsia" w:ascii="宋体"/>
          <w:sz w:val="24"/>
          <w:lang w:eastAsia="zh-CN"/>
        </w:rPr>
        <w:t>6.2 黑白或彩色视频打印机</w:t>
      </w:r>
    </w:p>
    <w:p w14:paraId="4701B324">
      <w:pPr>
        <w:spacing w:line="440" w:lineRule="exact"/>
        <w:ind w:firstLine="240" w:firstLineChars="100"/>
        <w:rPr>
          <w:rFonts w:hint="eastAsia" w:ascii="宋体"/>
          <w:sz w:val="24"/>
          <w:lang w:eastAsia="zh-CN"/>
        </w:rPr>
      </w:pPr>
      <w:r>
        <w:rPr>
          <w:rFonts w:hint="eastAsia" w:ascii="宋体"/>
          <w:sz w:val="24"/>
          <w:lang w:eastAsia="zh-CN"/>
        </w:rPr>
        <w:t>6.3 内置DVD/CD刻录</w:t>
      </w:r>
    </w:p>
    <w:p w14:paraId="0444FF80">
      <w:pPr>
        <w:spacing w:line="440" w:lineRule="exact"/>
        <w:ind w:firstLine="240" w:firstLineChars="100"/>
        <w:rPr>
          <w:rFonts w:hint="eastAsia" w:ascii="宋体"/>
          <w:sz w:val="24"/>
          <w:lang w:eastAsia="zh-CN"/>
        </w:rPr>
      </w:pPr>
      <w:r>
        <w:rPr>
          <w:rFonts w:hint="eastAsia" w:ascii="宋体"/>
          <w:sz w:val="24"/>
          <w:lang w:eastAsia="zh-CN"/>
        </w:rPr>
        <w:t>6.</w:t>
      </w:r>
      <w:r>
        <w:rPr>
          <w:rFonts w:ascii="宋体"/>
          <w:sz w:val="24"/>
          <w:lang w:eastAsia="zh-CN"/>
        </w:rPr>
        <w:t>2</w:t>
      </w:r>
      <w:r>
        <w:rPr>
          <w:rFonts w:hint="eastAsia" w:ascii="宋体"/>
          <w:sz w:val="24"/>
          <w:lang w:eastAsia="zh-CN"/>
        </w:rPr>
        <w:t xml:space="preserve"> USB接口支持快速闪存卡，快速存储屏幕图像</w:t>
      </w:r>
    </w:p>
    <w:p w14:paraId="34B7D93B">
      <w:pPr>
        <w:spacing w:line="440" w:lineRule="exact"/>
        <w:rPr>
          <w:rFonts w:hint="eastAsia" w:ascii="宋体"/>
          <w:b/>
          <w:bCs/>
          <w:sz w:val="24"/>
          <w:lang w:eastAsia="zh-CN"/>
        </w:rPr>
      </w:pPr>
      <w:r>
        <w:rPr>
          <w:rFonts w:hint="eastAsia" w:ascii="宋体"/>
          <w:b/>
          <w:bCs/>
          <w:sz w:val="24"/>
          <w:lang w:eastAsia="zh-CN"/>
        </w:rPr>
        <w:t>四.技术参数及要求</w:t>
      </w:r>
    </w:p>
    <w:p w14:paraId="59530ABC">
      <w:pPr>
        <w:spacing w:line="440" w:lineRule="exact"/>
        <w:rPr>
          <w:rFonts w:hint="eastAsia" w:ascii="宋体"/>
          <w:sz w:val="24"/>
          <w:lang w:eastAsia="zh-CN"/>
        </w:rPr>
      </w:pPr>
      <w:r>
        <w:rPr>
          <w:rFonts w:hint="eastAsia" w:ascii="宋体"/>
          <w:sz w:val="24"/>
          <w:lang w:eastAsia="zh-CN"/>
        </w:rPr>
        <w:t>1.系统通用功能</w:t>
      </w:r>
    </w:p>
    <w:p w14:paraId="170C6433">
      <w:pPr>
        <w:spacing w:line="440" w:lineRule="exact"/>
        <w:rPr>
          <w:rFonts w:ascii="宋体"/>
          <w:sz w:val="24"/>
          <w:lang w:eastAsia="zh-CN"/>
        </w:rPr>
      </w:pPr>
      <w:r>
        <w:rPr>
          <w:rFonts w:hint="eastAsia" w:ascii="宋体"/>
          <w:sz w:val="24"/>
          <w:lang w:eastAsia="zh-CN"/>
        </w:rPr>
        <w:t xml:space="preserve">  1.1监视器：≥15英寸高分辨率彩色超薄液晶监视器，亮度可调</w:t>
      </w:r>
    </w:p>
    <w:p w14:paraId="6620B8EE">
      <w:pPr>
        <w:spacing w:line="440" w:lineRule="exact"/>
        <w:rPr>
          <w:rFonts w:hint="eastAsia" w:ascii="宋体"/>
          <w:sz w:val="24"/>
          <w:lang w:eastAsia="zh-CN"/>
        </w:rPr>
      </w:pPr>
      <w:r>
        <w:rPr>
          <w:rFonts w:ascii="宋体"/>
          <w:sz w:val="24"/>
          <w:lang w:eastAsia="zh-CN"/>
        </w:rPr>
        <w:t xml:space="preserve"> </w:t>
      </w:r>
      <w:r>
        <w:rPr>
          <w:rFonts w:hint="eastAsia" w:ascii="宋体"/>
          <w:sz w:val="24"/>
          <w:lang w:eastAsia="zh-CN"/>
        </w:rPr>
        <w:t>1.2主机探头接口选择≥1种，所配探头均可以直接插此接口使用</w:t>
      </w:r>
    </w:p>
    <w:p w14:paraId="032238E5">
      <w:pPr>
        <w:spacing w:line="440" w:lineRule="exact"/>
        <w:rPr>
          <w:rFonts w:hint="eastAsia" w:ascii="宋体"/>
          <w:sz w:val="24"/>
          <w:lang w:eastAsia="zh-CN"/>
        </w:rPr>
      </w:pPr>
      <w:r>
        <w:rPr>
          <w:rFonts w:hint="eastAsia" w:ascii="宋体"/>
          <w:sz w:val="24"/>
          <w:lang w:eastAsia="zh-CN"/>
        </w:rPr>
        <w:t>2.探头规格</w:t>
      </w:r>
    </w:p>
    <w:p w14:paraId="2FFF94D5">
      <w:pPr>
        <w:spacing w:line="440" w:lineRule="exact"/>
        <w:ind w:left="1355" w:leftChars="131" w:hanging="1080" w:hangingChars="450"/>
        <w:rPr>
          <w:rFonts w:hint="eastAsia" w:ascii="宋体"/>
          <w:sz w:val="24"/>
          <w:lang w:eastAsia="zh-CN"/>
        </w:rPr>
      </w:pPr>
      <w:r>
        <w:rPr>
          <w:rFonts w:hint="eastAsia" w:ascii="宋体"/>
          <w:sz w:val="24"/>
          <w:lang w:eastAsia="zh-CN"/>
        </w:rPr>
        <w:t>2.1频率：超宽频带探头</w:t>
      </w:r>
    </w:p>
    <w:p w14:paraId="5A6AA814">
      <w:pPr>
        <w:spacing w:line="440" w:lineRule="exact"/>
        <w:ind w:firstLine="240" w:firstLineChars="100"/>
        <w:rPr>
          <w:rFonts w:hint="eastAsia" w:ascii="宋体"/>
          <w:sz w:val="24"/>
          <w:lang w:eastAsia="zh-CN"/>
        </w:rPr>
      </w:pPr>
      <w:r>
        <w:rPr>
          <w:rFonts w:hint="eastAsia" w:ascii="宋体"/>
          <w:sz w:val="24"/>
          <w:lang w:eastAsia="zh-CN"/>
        </w:rPr>
        <w:t>2.2二维及多普勒(B/</w:t>
      </w:r>
      <w:r>
        <w:rPr>
          <w:rFonts w:ascii="宋体"/>
          <w:sz w:val="24"/>
          <w:lang w:eastAsia="zh-CN"/>
        </w:rPr>
        <w:t>D)</w:t>
      </w:r>
      <w:r>
        <w:rPr>
          <w:rFonts w:hint="eastAsia" w:ascii="宋体"/>
          <w:sz w:val="24"/>
          <w:lang w:eastAsia="zh-CN"/>
        </w:rPr>
        <w:t xml:space="preserve"> 兼用</w:t>
      </w:r>
    </w:p>
    <w:p w14:paraId="270CD6AE">
      <w:pPr>
        <w:spacing w:line="440" w:lineRule="exact"/>
        <w:ind w:firstLine="240" w:firstLineChars="100"/>
        <w:rPr>
          <w:rFonts w:hint="eastAsia" w:ascii="宋体"/>
          <w:sz w:val="24"/>
          <w:lang w:eastAsia="zh-CN"/>
        </w:rPr>
      </w:pPr>
      <w:r>
        <w:rPr>
          <w:rFonts w:hint="eastAsia" w:ascii="宋体"/>
          <w:sz w:val="24"/>
          <w:lang w:eastAsia="zh-CN"/>
        </w:rPr>
        <w:t xml:space="preserve">2.3类型：相控阵、凸阵、微凸阵、线阵 </w:t>
      </w:r>
    </w:p>
    <w:p w14:paraId="009B3012">
      <w:pPr>
        <w:spacing w:line="440" w:lineRule="exact"/>
        <w:rPr>
          <w:rFonts w:hint="eastAsia" w:ascii="宋体"/>
          <w:sz w:val="24"/>
          <w:lang w:eastAsia="zh-CN"/>
        </w:rPr>
      </w:pPr>
      <w:r>
        <w:rPr>
          <w:rFonts w:hint="eastAsia" w:ascii="宋体"/>
          <w:sz w:val="24"/>
          <w:lang w:eastAsia="zh-CN"/>
        </w:rPr>
        <w:t>3.二维成像主要参数：</w:t>
      </w:r>
    </w:p>
    <w:p w14:paraId="579ABA78">
      <w:pPr>
        <w:spacing w:line="440" w:lineRule="exact"/>
        <w:ind w:firstLine="124" w:firstLineChars="59"/>
        <w:rPr>
          <w:rFonts w:hint="eastAsia" w:ascii="宋体"/>
          <w:sz w:val="24"/>
          <w:lang w:eastAsia="zh-CN"/>
        </w:rPr>
      </w:pPr>
      <w:r>
        <w:rPr>
          <w:rFonts w:hint="eastAsia"/>
          <w:b/>
          <w:bCs/>
          <w:lang w:val="en-US" w:eastAsia="zh-CN"/>
        </w:rPr>
        <w:t>★</w:t>
      </w:r>
      <w:r>
        <w:rPr>
          <w:rFonts w:hint="eastAsia" w:ascii="宋体"/>
          <w:sz w:val="24"/>
          <w:lang w:eastAsia="zh-CN"/>
        </w:rPr>
        <w:t>3.1扫描：纯净波电子相控阵</w:t>
      </w:r>
      <w:r>
        <w:rPr>
          <w:rFonts w:ascii="宋体"/>
          <w:sz w:val="24"/>
          <w:lang w:eastAsia="zh-CN"/>
        </w:rPr>
        <w:t>：</w:t>
      </w:r>
      <w:r>
        <w:rPr>
          <w:rFonts w:hint="eastAsia" w:ascii="宋体"/>
          <w:sz w:val="24"/>
          <w:lang w:eastAsia="zh-CN"/>
        </w:rPr>
        <w:t>超声频率</w:t>
      </w:r>
      <w:r>
        <w:rPr>
          <w:rFonts w:ascii="宋体"/>
          <w:sz w:val="24"/>
          <w:lang w:eastAsia="zh-CN"/>
        </w:rPr>
        <w:t>1</w:t>
      </w:r>
      <w:r>
        <w:rPr>
          <w:rFonts w:hint="eastAsia" w:ascii="宋体"/>
          <w:sz w:val="24"/>
          <w:lang w:val="en-US" w:eastAsia="zh-CN"/>
        </w:rPr>
        <w:t>.5</w:t>
      </w:r>
      <w:r>
        <w:rPr>
          <w:rFonts w:hint="eastAsia" w:ascii="宋体"/>
          <w:sz w:val="24"/>
          <w:lang w:eastAsia="zh-CN"/>
        </w:rPr>
        <w:t>-5MHz</w:t>
      </w:r>
    </w:p>
    <w:p w14:paraId="550671DC">
      <w:pPr>
        <w:spacing w:line="440" w:lineRule="exact"/>
        <w:ind w:firstLine="141" w:firstLineChars="59"/>
        <w:rPr>
          <w:rFonts w:hint="eastAsia" w:ascii="宋体"/>
          <w:sz w:val="24"/>
          <w:lang w:eastAsia="zh-CN"/>
        </w:rPr>
      </w:pPr>
      <w:r>
        <w:rPr>
          <w:rFonts w:hint="eastAsia" w:ascii="宋体"/>
          <w:sz w:val="24"/>
          <w:lang w:eastAsia="zh-CN"/>
        </w:rPr>
        <w:tab/>
      </w:r>
      <w:r>
        <w:rPr>
          <w:rFonts w:hint="eastAsia" w:ascii="宋体"/>
          <w:sz w:val="24"/>
          <w:lang w:val="en-US" w:eastAsia="zh-CN"/>
        </w:rPr>
        <w:t xml:space="preserve">      </w:t>
      </w:r>
      <w:r>
        <w:rPr>
          <w:rFonts w:hint="eastAsia" w:ascii="宋体"/>
          <w:sz w:val="24"/>
          <w:lang w:eastAsia="zh-CN"/>
        </w:rPr>
        <w:t>纯净波腹部探头：超声频率</w:t>
      </w:r>
      <w:r>
        <w:rPr>
          <w:rFonts w:hint="eastAsia" w:ascii="宋体"/>
          <w:sz w:val="24"/>
          <w:lang w:val="en-US" w:eastAsia="zh-CN"/>
        </w:rPr>
        <w:t>1.5</w:t>
      </w:r>
      <w:r>
        <w:rPr>
          <w:rFonts w:hint="eastAsia" w:ascii="宋体"/>
          <w:sz w:val="24"/>
          <w:lang w:eastAsia="zh-CN"/>
        </w:rPr>
        <w:t>－</w:t>
      </w:r>
      <w:r>
        <w:rPr>
          <w:rFonts w:hint="eastAsia" w:ascii="宋体"/>
          <w:sz w:val="24"/>
          <w:lang w:val="en-US" w:eastAsia="zh-CN"/>
        </w:rPr>
        <w:t>5</w:t>
      </w:r>
      <w:r>
        <w:rPr>
          <w:rFonts w:hint="eastAsia" w:ascii="宋体"/>
          <w:sz w:val="24"/>
          <w:lang w:eastAsia="zh-CN"/>
        </w:rPr>
        <w:t xml:space="preserve"> MHz</w:t>
      </w:r>
    </w:p>
    <w:p w14:paraId="0DC213CF">
      <w:pPr>
        <w:spacing w:line="440" w:lineRule="exact"/>
        <w:ind w:firstLine="141" w:firstLineChars="59"/>
        <w:rPr>
          <w:rFonts w:hint="eastAsia" w:ascii="宋体"/>
          <w:sz w:val="24"/>
          <w:lang w:eastAsia="zh-CN"/>
        </w:rPr>
      </w:pPr>
      <w:r>
        <w:rPr>
          <w:rFonts w:hint="eastAsia" w:ascii="宋体"/>
          <w:sz w:val="24"/>
          <w:lang w:eastAsia="zh-CN"/>
        </w:rPr>
        <w:t xml:space="preserve">          超宽频带线阵探头：超声频率3</w:t>
      </w:r>
      <w:r>
        <w:rPr>
          <w:rFonts w:hint="eastAsia" w:ascii="宋体"/>
          <w:sz w:val="24"/>
          <w:lang w:val="en-US" w:eastAsia="zh-CN"/>
        </w:rPr>
        <w:t>.5</w:t>
      </w:r>
      <w:r>
        <w:rPr>
          <w:rFonts w:hint="eastAsia" w:ascii="宋体"/>
          <w:sz w:val="24"/>
          <w:lang w:eastAsia="zh-CN"/>
        </w:rPr>
        <w:t>-12MHz</w:t>
      </w:r>
    </w:p>
    <w:p w14:paraId="357B6BEF">
      <w:pPr>
        <w:spacing w:line="440" w:lineRule="exact"/>
        <w:ind w:firstLine="240" w:firstLineChars="100"/>
        <w:rPr>
          <w:rFonts w:ascii="宋体"/>
          <w:sz w:val="24"/>
          <w:lang w:eastAsia="zh-CN"/>
        </w:rPr>
      </w:pPr>
      <w:r>
        <w:rPr>
          <w:rFonts w:hint="eastAsia" w:ascii="宋体"/>
          <w:sz w:val="24"/>
          <w:lang w:eastAsia="zh-CN"/>
        </w:rPr>
        <w:t>3.2扫描速率：全视野，19cm深度时，</w:t>
      </w:r>
      <w:r>
        <w:rPr>
          <w:rFonts w:hint="eastAsia" w:ascii="宋体"/>
          <w:color w:val="4F81BD"/>
          <w:sz w:val="24"/>
          <w:lang w:eastAsia="zh-CN"/>
        </w:rPr>
        <w:t>帧速率≥60帧/秒</w:t>
      </w:r>
      <w:r>
        <w:rPr>
          <w:rFonts w:hint="eastAsia" w:ascii="宋体"/>
          <w:sz w:val="24"/>
          <w:lang w:eastAsia="zh-CN"/>
        </w:rPr>
        <w:t>。</w:t>
      </w:r>
    </w:p>
    <w:p w14:paraId="4B798CE9">
      <w:pPr>
        <w:spacing w:line="440" w:lineRule="exact"/>
        <w:ind w:firstLine="240" w:firstLineChars="100"/>
        <w:rPr>
          <w:rFonts w:hint="eastAsia" w:ascii="宋体"/>
          <w:sz w:val="24"/>
          <w:lang w:eastAsia="zh-CN"/>
        </w:rPr>
      </w:pPr>
      <w:r>
        <w:rPr>
          <w:rFonts w:hint="eastAsia" w:ascii="宋体"/>
          <w:sz w:val="24"/>
          <w:lang w:eastAsia="zh-CN"/>
        </w:rPr>
        <w:t>3.3 扫描深度：1-30cm</w:t>
      </w:r>
    </w:p>
    <w:p w14:paraId="63A62604">
      <w:pPr>
        <w:spacing w:line="440" w:lineRule="exact"/>
        <w:ind w:firstLine="240" w:firstLineChars="100"/>
        <w:rPr>
          <w:rFonts w:hint="eastAsia" w:ascii="宋体"/>
          <w:sz w:val="24"/>
          <w:lang w:eastAsia="zh-CN"/>
        </w:rPr>
      </w:pPr>
      <w:r>
        <w:rPr>
          <w:rFonts w:hint="eastAsia" w:ascii="宋体"/>
          <w:sz w:val="24"/>
          <w:lang w:eastAsia="zh-CN"/>
        </w:rPr>
        <w:t>3.4声束聚焦：发射≥8段，接收自动连续聚焦</w:t>
      </w:r>
    </w:p>
    <w:p w14:paraId="1349F3E3">
      <w:pPr>
        <w:spacing w:line="440" w:lineRule="exact"/>
        <w:ind w:left="635" w:leftChars="131" w:hanging="360" w:hangingChars="150"/>
        <w:rPr>
          <w:rFonts w:ascii="宋体"/>
          <w:sz w:val="24"/>
          <w:lang w:eastAsia="zh-CN"/>
        </w:rPr>
      </w:pPr>
      <w:r>
        <w:rPr>
          <w:rFonts w:hint="eastAsia" w:ascii="宋体"/>
          <w:sz w:val="24"/>
          <w:lang w:eastAsia="zh-CN"/>
        </w:rPr>
        <w:t>3.5探头谐波成像频率个数≥2</w:t>
      </w:r>
    </w:p>
    <w:p w14:paraId="5EB73FF0">
      <w:pPr>
        <w:spacing w:line="440" w:lineRule="exact"/>
        <w:ind w:firstLine="261" w:firstLineChars="109"/>
        <w:rPr>
          <w:rFonts w:hint="eastAsia" w:ascii="宋体"/>
          <w:sz w:val="24"/>
          <w:lang w:eastAsia="zh-CN"/>
        </w:rPr>
      </w:pPr>
      <w:r>
        <w:rPr>
          <w:rFonts w:hint="eastAsia" w:ascii="宋体"/>
          <w:sz w:val="24"/>
          <w:lang w:eastAsia="zh-CN"/>
        </w:rPr>
        <w:t>3.6回放重现：灰阶图像回放≥</w:t>
      </w:r>
      <w:r>
        <w:rPr>
          <w:rFonts w:ascii="宋体"/>
          <w:sz w:val="24"/>
          <w:lang w:eastAsia="zh-CN"/>
        </w:rPr>
        <w:t>5</w:t>
      </w:r>
      <w:r>
        <w:rPr>
          <w:rFonts w:hint="eastAsia" w:ascii="宋体"/>
          <w:sz w:val="24"/>
          <w:lang w:eastAsia="zh-CN"/>
        </w:rPr>
        <w:t>00幅</w:t>
      </w:r>
    </w:p>
    <w:p w14:paraId="53F8FF04">
      <w:pPr>
        <w:spacing w:line="440" w:lineRule="exact"/>
        <w:ind w:left="732" w:leftChars="120" w:hanging="480" w:hangingChars="200"/>
        <w:rPr>
          <w:rFonts w:hint="eastAsia" w:ascii="宋体"/>
          <w:sz w:val="24"/>
          <w:lang w:eastAsia="zh-CN"/>
        </w:rPr>
      </w:pPr>
      <w:r>
        <w:rPr>
          <w:rFonts w:hint="eastAsia" w:ascii="宋体"/>
          <w:sz w:val="24"/>
          <w:lang w:eastAsia="zh-CN"/>
        </w:rPr>
        <w:t>3.7预设条件：针对不同的检查，预置最佳化图像的检查条件，减少操作时的调节，及常用所需的外部调节及组合调节</w:t>
      </w:r>
    </w:p>
    <w:p w14:paraId="5132C39D">
      <w:pPr>
        <w:spacing w:line="440" w:lineRule="exact"/>
        <w:ind w:firstLine="240" w:firstLineChars="100"/>
        <w:rPr>
          <w:rFonts w:hint="eastAsia" w:ascii="宋体"/>
          <w:sz w:val="24"/>
          <w:lang w:eastAsia="zh-CN"/>
        </w:rPr>
      </w:pPr>
      <w:r>
        <w:rPr>
          <w:rFonts w:hint="eastAsia" w:ascii="宋体"/>
          <w:sz w:val="24"/>
          <w:lang w:eastAsia="zh-CN"/>
        </w:rPr>
        <w:t>3.8增益调节：B/D可独立调节，</w:t>
      </w:r>
      <w:r>
        <w:rPr>
          <w:rFonts w:ascii="宋体"/>
          <w:sz w:val="24"/>
          <w:lang w:eastAsia="zh-CN"/>
        </w:rPr>
        <w:t>STC</w:t>
      </w:r>
      <w:r>
        <w:rPr>
          <w:rFonts w:hint="eastAsia" w:ascii="宋体"/>
          <w:sz w:val="24"/>
          <w:lang w:eastAsia="zh-CN"/>
        </w:rPr>
        <w:t>（</w:t>
      </w:r>
      <w:r>
        <w:rPr>
          <w:rFonts w:ascii="宋体"/>
          <w:sz w:val="24"/>
          <w:lang w:eastAsia="zh-CN"/>
        </w:rPr>
        <w:t>DGC</w:t>
      </w:r>
      <w:r>
        <w:rPr>
          <w:rFonts w:hint="eastAsia" w:ascii="宋体"/>
          <w:sz w:val="24"/>
          <w:lang w:eastAsia="zh-CN"/>
        </w:rPr>
        <w:t>）分段≥8，LGC分段≥</w:t>
      </w:r>
      <w:r>
        <w:rPr>
          <w:rFonts w:ascii="宋体"/>
          <w:sz w:val="24"/>
          <w:lang w:eastAsia="zh-CN"/>
        </w:rPr>
        <w:t>2</w:t>
      </w:r>
    </w:p>
    <w:p w14:paraId="38568F6E">
      <w:pPr>
        <w:spacing w:line="440" w:lineRule="exact"/>
        <w:rPr>
          <w:rFonts w:hint="eastAsia" w:ascii="宋体"/>
          <w:sz w:val="24"/>
          <w:lang w:eastAsia="zh-CN"/>
        </w:rPr>
      </w:pPr>
      <w:r>
        <w:rPr>
          <w:rFonts w:ascii="宋体"/>
          <w:sz w:val="24"/>
          <w:lang w:eastAsia="zh-CN"/>
        </w:rPr>
        <w:t>4</w:t>
      </w:r>
      <w:r>
        <w:rPr>
          <w:rFonts w:hint="eastAsia" w:ascii="宋体"/>
          <w:sz w:val="24"/>
          <w:lang w:eastAsia="zh-CN"/>
        </w:rPr>
        <w:t>.频普多普勒</w:t>
      </w:r>
    </w:p>
    <w:p w14:paraId="41A127F7">
      <w:pPr>
        <w:spacing w:line="440" w:lineRule="exact"/>
        <w:ind w:firstLine="240" w:firstLineChars="100"/>
        <w:rPr>
          <w:rFonts w:hint="eastAsia" w:ascii="宋体"/>
          <w:sz w:val="24"/>
          <w:lang w:eastAsia="zh-CN"/>
        </w:rPr>
      </w:pPr>
      <w:r>
        <w:rPr>
          <w:rFonts w:ascii="宋体"/>
          <w:sz w:val="24"/>
          <w:lang w:eastAsia="zh-CN"/>
        </w:rPr>
        <w:t>4.1</w:t>
      </w:r>
      <w:r>
        <w:rPr>
          <w:rFonts w:hint="eastAsia" w:ascii="宋体"/>
          <w:sz w:val="24"/>
          <w:lang w:eastAsia="zh-CN"/>
        </w:rPr>
        <w:t>方式：脉冲波多普勒PW，连续波多普勒</w:t>
      </w:r>
      <w:r>
        <w:rPr>
          <w:rFonts w:ascii="宋体"/>
          <w:sz w:val="24"/>
          <w:lang w:eastAsia="zh-CN"/>
        </w:rPr>
        <w:t>CW</w:t>
      </w:r>
      <w:r>
        <w:rPr>
          <w:rFonts w:hint="eastAsia" w:ascii="宋体"/>
          <w:sz w:val="24"/>
          <w:lang w:eastAsia="zh-CN"/>
        </w:rPr>
        <w:t>（相控阵探头或笔式探头）</w:t>
      </w:r>
    </w:p>
    <w:p w14:paraId="0B06D831">
      <w:pPr>
        <w:spacing w:line="440" w:lineRule="exact"/>
        <w:ind w:firstLine="141" w:firstLineChars="59"/>
        <w:rPr>
          <w:rFonts w:ascii="宋体"/>
          <w:sz w:val="24"/>
          <w:lang w:eastAsia="zh-CN"/>
        </w:rPr>
      </w:pPr>
      <w:r>
        <w:rPr>
          <w:rFonts w:hint="eastAsia" w:ascii="宋体"/>
          <w:sz w:val="24"/>
          <w:lang w:eastAsia="zh-CN"/>
        </w:rPr>
        <w:t xml:space="preserve"> 4.2多普勒探头与频率：电子扇形PW，</w:t>
      </w:r>
      <w:r>
        <w:rPr>
          <w:rFonts w:ascii="宋体"/>
          <w:sz w:val="24"/>
          <w:lang w:eastAsia="zh-CN"/>
        </w:rPr>
        <w:t>CW</w:t>
      </w:r>
    </w:p>
    <w:p w14:paraId="09B5B3DB">
      <w:pPr>
        <w:spacing w:line="440" w:lineRule="exact"/>
        <w:ind w:firstLine="240" w:firstLineChars="100"/>
        <w:rPr>
          <w:rFonts w:hint="eastAsia" w:ascii="宋体"/>
          <w:sz w:val="24"/>
          <w:lang w:eastAsia="zh-CN"/>
        </w:rPr>
      </w:pPr>
      <w:r>
        <w:rPr>
          <w:rFonts w:hint="eastAsia" w:ascii="宋体"/>
          <w:sz w:val="24"/>
          <w:lang w:eastAsia="zh-CN"/>
        </w:rPr>
        <w:t>4.3最大测量速度：PW，</w:t>
      </w:r>
      <w:r>
        <w:rPr>
          <w:rFonts w:ascii="宋体"/>
          <w:sz w:val="24"/>
          <w:lang w:eastAsia="zh-CN"/>
        </w:rPr>
        <w:t>血流速度最</w:t>
      </w:r>
      <w:r>
        <w:rPr>
          <w:rFonts w:hint="eastAsia" w:ascii="宋体"/>
          <w:sz w:val="24"/>
          <w:lang w:eastAsia="zh-CN"/>
        </w:rPr>
        <w:t>大</w:t>
      </w:r>
      <w:r>
        <w:rPr>
          <w:sz w:val="24"/>
          <w:lang w:eastAsia="zh-CN"/>
        </w:rPr>
        <w:t>±</w:t>
      </w:r>
      <w:r>
        <w:rPr>
          <w:rFonts w:hint="eastAsia" w:ascii="宋体"/>
          <w:sz w:val="24"/>
          <w:lang w:eastAsia="zh-CN"/>
        </w:rPr>
        <w:t>10.0m/s；</w:t>
      </w:r>
      <w:r>
        <w:rPr>
          <w:rFonts w:ascii="宋体"/>
          <w:sz w:val="24"/>
          <w:lang w:eastAsia="zh-CN"/>
        </w:rPr>
        <w:t>CW</w:t>
      </w:r>
      <w:r>
        <w:rPr>
          <w:rFonts w:hint="eastAsia" w:ascii="宋体"/>
          <w:sz w:val="24"/>
          <w:lang w:eastAsia="zh-CN"/>
        </w:rPr>
        <w:t>，</w:t>
      </w:r>
      <w:r>
        <w:rPr>
          <w:rFonts w:ascii="宋体"/>
          <w:sz w:val="24"/>
          <w:lang w:eastAsia="zh-CN"/>
        </w:rPr>
        <w:t>血流速度最</w:t>
      </w:r>
      <w:r>
        <w:rPr>
          <w:rFonts w:hint="eastAsia" w:ascii="宋体"/>
          <w:sz w:val="24"/>
          <w:lang w:eastAsia="zh-CN"/>
        </w:rPr>
        <w:t>大</w:t>
      </w:r>
      <w:r>
        <w:rPr>
          <w:sz w:val="24"/>
          <w:lang w:eastAsia="zh-CN"/>
        </w:rPr>
        <w:t>±</w:t>
      </w:r>
      <w:r>
        <w:rPr>
          <w:rFonts w:hint="eastAsia" w:ascii="宋体"/>
          <w:sz w:val="24"/>
          <w:lang w:eastAsia="zh-CN"/>
        </w:rPr>
        <w:t>2</w:t>
      </w:r>
      <w:r>
        <w:rPr>
          <w:rFonts w:ascii="宋体"/>
          <w:sz w:val="24"/>
          <w:lang w:eastAsia="zh-CN"/>
        </w:rPr>
        <w:t>0</w:t>
      </w:r>
      <w:r>
        <w:rPr>
          <w:rFonts w:hint="eastAsia" w:ascii="宋体"/>
          <w:sz w:val="24"/>
          <w:lang w:eastAsia="zh-CN"/>
        </w:rPr>
        <w:t xml:space="preserve">m/s </w:t>
      </w:r>
    </w:p>
    <w:p w14:paraId="3072A3C1">
      <w:pPr>
        <w:spacing w:line="440" w:lineRule="exact"/>
        <w:ind w:firstLine="240" w:firstLineChars="100"/>
        <w:rPr>
          <w:rFonts w:hint="eastAsia" w:ascii="宋体"/>
          <w:sz w:val="24"/>
          <w:lang w:eastAsia="zh-CN"/>
        </w:rPr>
      </w:pPr>
      <w:r>
        <w:rPr>
          <w:rFonts w:hint="eastAsia" w:ascii="宋体"/>
          <w:sz w:val="24"/>
          <w:lang w:eastAsia="zh-CN"/>
        </w:rPr>
        <w:t>4.4最低测量速度1mm/</w:t>
      </w:r>
      <w:r>
        <w:rPr>
          <w:rFonts w:ascii="宋体"/>
          <w:sz w:val="24"/>
          <w:lang w:eastAsia="zh-CN"/>
        </w:rPr>
        <w:t>s</w:t>
      </w:r>
      <w:r>
        <w:rPr>
          <w:rFonts w:hint="eastAsia" w:ascii="宋体"/>
          <w:sz w:val="24"/>
          <w:lang w:eastAsia="zh-CN"/>
        </w:rPr>
        <w:t>（非噪声信号）</w:t>
      </w:r>
    </w:p>
    <w:p w14:paraId="0090CAA5">
      <w:pPr>
        <w:spacing w:line="440" w:lineRule="exact"/>
        <w:ind w:firstLine="240" w:firstLineChars="100"/>
        <w:rPr>
          <w:rFonts w:hint="eastAsia" w:ascii="宋体"/>
          <w:sz w:val="24"/>
          <w:lang w:eastAsia="zh-CN"/>
        </w:rPr>
      </w:pPr>
      <w:r>
        <w:rPr>
          <w:rFonts w:hint="eastAsia" w:ascii="宋体"/>
          <w:sz w:val="24"/>
          <w:lang w:eastAsia="zh-CN"/>
        </w:rPr>
        <w:t>4.5显示方式：B/D，</w:t>
      </w:r>
      <w:r>
        <w:rPr>
          <w:rFonts w:ascii="宋体"/>
          <w:sz w:val="24"/>
          <w:lang w:eastAsia="zh-CN"/>
        </w:rPr>
        <w:t>M</w:t>
      </w:r>
      <w:r>
        <w:rPr>
          <w:rFonts w:hint="eastAsia" w:ascii="宋体"/>
          <w:sz w:val="24"/>
          <w:lang w:eastAsia="zh-CN"/>
        </w:rPr>
        <w:t>/D，</w:t>
      </w:r>
      <w:r>
        <w:rPr>
          <w:rFonts w:ascii="宋体"/>
          <w:sz w:val="24"/>
          <w:lang w:eastAsia="zh-CN"/>
        </w:rPr>
        <w:t>D</w:t>
      </w:r>
    </w:p>
    <w:p w14:paraId="40DF815E">
      <w:pPr>
        <w:spacing w:line="440" w:lineRule="exact"/>
        <w:ind w:firstLine="240" w:firstLineChars="100"/>
        <w:rPr>
          <w:rFonts w:hint="eastAsia" w:ascii="宋体"/>
          <w:sz w:val="24"/>
          <w:lang w:eastAsia="zh-CN"/>
        </w:rPr>
      </w:pPr>
      <w:r>
        <w:rPr>
          <w:rFonts w:hint="eastAsia" w:ascii="宋体"/>
          <w:sz w:val="24"/>
          <w:lang w:eastAsia="zh-CN"/>
        </w:rPr>
        <w:t>4.6电影回放：≥</w:t>
      </w:r>
      <w:r>
        <w:rPr>
          <w:rFonts w:ascii="宋体"/>
          <w:sz w:val="24"/>
          <w:lang w:eastAsia="zh-CN"/>
        </w:rPr>
        <w:t>18</w:t>
      </w:r>
      <w:r>
        <w:rPr>
          <w:rFonts w:hint="eastAsia" w:ascii="宋体"/>
          <w:sz w:val="24"/>
          <w:lang w:eastAsia="zh-CN"/>
        </w:rPr>
        <w:t>0秒</w:t>
      </w:r>
    </w:p>
    <w:p w14:paraId="6D98308D">
      <w:pPr>
        <w:spacing w:line="440" w:lineRule="exact"/>
        <w:ind w:firstLine="240" w:firstLineChars="100"/>
        <w:rPr>
          <w:rFonts w:hint="eastAsia" w:ascii="宋体"/>
          <w:sz w:val="24"/>
          <w:lang w:eastAsia="zh-CN"/>
        </w:rPr>
      </w:pPr>
      <w:r>
        <w:rPr>
          <w:rFonts w:hint="eastAsia" w:ascii="宋体"/>
          <w:sz w:val="24"/>
          <w:lang w:eastAsia="zh-CN"/>
        </w:rPr>
        <w:t>4.7零位移动：≥6级</w:t>
      </w:r>
    </w:p>
    <w:p w14:paraId="03DFF98A">
      <w:pPr>
        <w:spacing w:line="440" w:lineRule="exact"/>
        <w:ind w:left="5334" w:leftChars="140" w:hanging="5040" w:hangingChars="2100"/>
        <w:rPr>
          <w:rFonts w:hint="eastAsia" w:ascii="宋体"/>
          <w:sz w:val="24"/>
          <w:lang w:eastAsia="zh-CN"/>
        </w:rPr>
      </w:pPr>
      <w:r>
        <w:rPr>
          <w:rFonts w:hint="eastAsia" w:ascii="宋体"/>
          <w:sz w:val="24"/>
          <w:lang w:eastAsia="zh-CN"/>
        </w:rPr>
        <w:t>4.</w:t>
      </w:r>
      <w:r>
        <w:rPr>
          <w:rFonts w:hint="eastAsia" w:ascii="宋体"/>
          <w:sz w:val="24"/>
          <w:lang w:val="en-US" w:eastAsia="zh-CN"/>
        </w:rPr>
        <w:t>8</w:t>
      </w:r>
      <w:r>
        <w:rPr>
          <w:rFonts w:hint="eastAsia" w:ascii="宋体"/>
          <w:sz w:val="24"/>
          <w:lang w:eastAsia="zh-CN"/>
        </w:rPr>
        <w:t>滤波器：高通滤波或低通滤波两种，可分级选择</w:t>
      </w:r>
    </w:p>
    <w:p w14:paraId="48C252BD">
      <w:pPr>
        <w:spacing w:line="440" w:lineRule="exact"/>
        <w:ind w:left="1494" w:leftChars="140" w:hanging="1200" w:hangingChars="500"/>
        <w:rPr>
          <w:rFonts w:hint="eastAsia" w:ascii="宋体"/>
          <w:sz w:val="24"/>
          <w:lang w:eastAsia="zh-CN"/>
        </w:rPr>
      </w:pPr>
      <w:r>
        <w:rPr>
          <w:rFonts w:hint="eastAsia" w:ascii="宋体"/>
          <w:sz w:val="24"/>
          <w:lang w:eastAsia="zh-CN"/>
        </w:rPr>
        <w:t>4.</w:t>
      </w:r>
      <w:r>
        <w:rPr>
          <w:rFonts w:hint="eastAsia" w:ascii="宋体"/>
          <w:sz w:val="24"/>
          <w:lang w:val="en-US" w:eastAsia="zh-CN"/>
        </w:rPr>
        <w:t>9</w:t>
      </w:r>
      <w:r>
        <w:rPr>
          <w:rFonts w:hint="eastAsia" w:ascii="宋体"/>
          <w:sz w:val="24"/>
          <w:lang w:eastAsia="zh-CN"/>
        </w:rPr>
        <w:t>显示控制：反转显示(左/右，上/下)，零移位，局部放大及移位</w:t>
      </w:r>
    </w:p>
    <w:p w14:paraId="17DE3DD1">
      <w:pPr>
        <w:spacing w:line="440" w:lineRule="exact"/>
        <w:rPr>
          <w:rFonts w:hint="eastAsia" w:ascii="宋体"/>
          <w:sz w:val="24"/>
          <w:lang w:eastAsia="zh-CN"/>
        </w:rPr>
      </w:pPr>
      <w:r>
        <w:rPr>
          <w:rFonts w:hint="eastAsia" w:ascii="宋体"/>
          <w:sz w:val="24"/>
          <w:lang w:eastAsia="zh-CN"/>
        </w:rPr>
        <w:t>5.彩色多普勒</w:t>
      </w:r>
    </w:p>
    <w:p w14:paraId="01740100">
      <w:pPr>
        <w:spacing w:line="440" w:lineRule="exact"/>
        <w:ind w:left="1494" w:leftChars="140" w:hanging="1200" w:hangingChars="500"/>
        <w:rPr>
          <w:rFonts w:hint="eastAsia" w:ascii="宋体"/>
          <w:sz w:val="24"/>
          <w:lang w:eastAsia="zh-CN"/>
        </w:rPr>
      </w:pPr>
      <w:r>
        <w:rPr>
          <w:rFonts w:hint="eastAsia" w:ascii="宋体"/>
          <w:sz w:val="24"/>
          <w:lang w:eastAsia="zh-CN"/>
        </w:rPr>
        <w:t>5.1显示方式：速度方差显示、速度显示、方差显示;</w:t>
      </w:r>
    </w:p>
    <w:p w14:paraId="5920DA53">
      <w:pPr>
        <w:spacing w:line="440" w:lineRule="exact"/>
        <w:ind w:firstLine="240" w:firstLineChars="100"/>
        <w:rPr>
          <w:rFonts w:hint="eastAsia" w:ascii="宋体"/>
          <w:sz w:val="24"/>
          <w:lang w:eastAsia="zh-CN"/>
        </w:rPr>
      </w:pPr>
      <w:r>
        <w:rPr>
          <w:rFonts w:hint="eastAsia" w:ascii="宋体"/>
          <w:sz w:val="24"/>
          <w:lang w:eastAsia="zh-CN"/>
        </w:rPr>
        <w:t>5.2实时双副对比显像</w:t>
      </w:r>
    </w:p>
    <w:p w14:paraId="41D425C5">
      <w:pPr>
        <w:spacing w:line="440" w:lineRule="exact"/>
        <w:rPr>
          <w:rFonts w:hint="eastAsia" w:ascii="宋体"/>
          <w:sz w:val="24"/>
          <w:lang w:eastAsia="zh-CN"/>
        </w:rPr>
      </w:pPr>
      <w:r>
        <w:rPr>
          <w:rFonts w:hint="eastAsia" w:ascii="宋体"/>
          <w:sz w:val="24"/>
          <w:lang w:eastAsia="zh-CN"/>
        </w:rPr>
        <w:t xml:space="preserve">  5.3彩色显示角度：</w:t>
      </w:r>
      <w:r>
        <w:rPr>
          <w:rFonts w:ascii="宋体"/>
          <w:sz w:val="24"/>
          <w:lang w:eastAsia="zh-CN"/>
        </w:rPr>
        <w:t>20</w:t>
      </w:r>
      <w:r>
        <w:rPr>
          <w:rFonts w:hint="eastAsia" w:ascii="宋体"/>
          <w:sz w:val="24"/>
          <w:lang w:eastAsia="zh-CN"/>
        </w:rPr>
        <w:t>-90度选择</w:t>
      </w:r>
    </w:p>
    <w:p w14:paraId="736692E8">
      <w:pPr>
        <w:spacing w:line="440" w:lineRule="exact"/>
        <w:ind w:left="1470" w:leftChars="121" w:hanging="1216" w:hangingChars="507"/>
        <w:rPr>
          <w:rFonts w:ascii="宋体"/>
          <w:sz w:val="24"/>
          <w:highlight w:val="yellow"/>
          <w:lang w:eastAsia="zh-CN"/>
        </w:rPr>
      </w:pPr>
      <w:r>
        <w:rPr>
          <w:rFonts w:hint="eastAsia" w:ascii="宋体"/>
          <w:sz w:val="24"/>
          <w:lang w:eastAsia="zh-CN"/>
        </w:rPr>
        <w:t>5.4彩色显示帧数：相控阵，85度</w:t>
      </w:r>
      <w:r>
        <w:rPr>
          <w:rFonts w:ascii="宋体"/>
          <w:sz w:val="24"/>
          <w:lang w:eastAsia="zh-CN"/>
        </w:rPr>
        <w:t>，17cm深度，帧</w:t>
      </w:r>
      <w:r>
        <w:rPr>
          <w:rFonts w:hint="eastAsia" w:ascii="宋体"/>
          <w:sz w:val="24"/>
          <w:lang w:eastAsia="zh-CN"/>
        </w:rPr>
        <w:t>频≥1</w:t>
      </w:r>
      <w:r>
        <w:rPr>
          <w:rFonts w:ascii="宋体"/>
          <w:sz w:val="24"/>
          <w:lang w:eastAsia="zh-CN"/>
        </w:rPr>
        <w:t>2</w:t>
      </w:r>
      <w:r>
        <w:rPr>
          <w:rFonts w:hint="eastAsia" w:ascii="宋体"/>
          <w:sz w:val="24"/>
          <w:lang w:eastAsia="zh-CN"/>
        </w:rPr>
        <w:t>帧/秒</w:t>
      </w:r>
    </w:p>
    <w:p w14:paraId="793FCBB0">
      <w:pPr>
        <w:spacing w:line="440" w:lineRule="exact"/>
        <w:ind w:left="1470" w:leftChars="121" w:hanging="1216" w:hangingChars="507"/>
        <w:rPr>
          <w:rFonts w:hint="eastAsia" w:ascii="宋体"/>
          <w:sz w:val="24"/>
          <w:lang w:eastAsia="zh-CN"/>
        </w:rPr>
      </w:pPr>
      <w:r>
        <w:rPr>
          <w:rFonts w:ascii="宋体"/>
          <w:sz w:val="24"/>
          <w:lang w:eastAsia="zh-CN"/>
        </w:rPr>
        <w:tab/>
      </w:r>
      <w:r>
        <w:rPr>
          <w:rFonts w:ascii="宋体"/>
          <w:sz w:val="24"/>
          <w:lang w:eastAsia="zh-CN"/>
        </w:rPr>
        <w:tab/>
      </w:r>
      <w:r>
        <w:rPr>
          <w:rFonts w:ascii="宋体"/>
          <w:sz w:val="24"/>
          <w:lang w:eastAsia="zh-CN"/>
        </w:rPr>
        <w:t xml:space="preserve">  </w:t>
      </w:r>
      <w:r>
        <w:rPr>
          <w:rFonts w:hint="eastAsia" w:ascii="宋体"/>
          <w:sz w:val="24"/>
          <w:lang w:eastAsia="zh-CN"/>
        </w:rPr>
        <w:t>纯净波相控阵，85度</w:t>
      </w:r>
      <w:r>
        <w:rPr>
          <w:rFonts w:ascii="宋体"/>
          <w:sz w:val="24"/>
          <w:lang w:eastAsia="zh-CN"/>
        </w:rPr>
        <w:t>，17cm深度，帧</w:t>
      </w:r>
      <w:r>
        <w:rPr>
          <w:rFonts w:hint="eastAsia" w:ascii="宋体"/>
          <w:sz w:val="24"/>
          <w:lang w:eastAsia="zh-CN"/>
        </w:rPr>
        <w:t>频≥1</w:t>
      </w:r>
      <w:r>
        <w:rPr>
          <w:rFonts w:ascii="宋体"/>
          <w:sz w:val="24"/>
          <w:lang w:eastAsia="zh-CN"/>
        </w:rPr>
        <w:t>5</w:t>
      </w:r>
      <w:r>
        <w:rPr>
          <w:rFonts w:hint="eastAsia" w:ascii="宋体"/>
          <w:sz w:val="24"/>
          <w:lang w:eastAsia="zh-CN"/>
        </w:rPr>
        <w:t>帧/秒</w:t>
      </w:r>
    </w:p>
    <w:p w14:paraId="319DF9C4">
      <w:pPr>
        <w:spacing w:line="440" w:lineRule="exact"/>
        <w:ind w:left="1485" w:leftChars="71" w:hanging="1336" w:hangingChars="557"/>
        <w:rPr>
          <w:rFonts w:ascii="宋体"/>
          <w:sz w:val="24"/>
          <w:lang w:eastAsia="zh-CN"/>
        </w:rPr>
      </w:pPr>
      <w:r>
        <w:rPr>
          <w:rFonts w:hint="eastAsia" w:ascii="宋体"/>
          <w:sz w:val="24"/>
          <w:lang w:eastAsia="zh-CN"/>
        </w:rPr>
        <w:t xml:space="preserve">                   纯净波凸阵，全视野，17cm深度，帧频≥10帧/秒</w:t>
      </w:r>
    </w:p>
    <w:p w14:paraId="0C22FBB5">
      <w:pPr>
        <w:spacing w:line="440" w:lineRule="exact"/>
        <w:ind w:left="1485" w:leftChars="71" w:hanging="1336" w:hangingChars="557"/>
        <w:rPr>
          <w:rFonts w:ascii="宋体"/>
          <w:sz w:val="24"/>
          <w:lang w:eastAsia="zh-CN"/>
        </w:rPr>
      </w:pPr>
      <w:r>
        <w:rPr>
          <w:rFonts w:ascii="宋体"/>
          <w:sz w:val="24"/>
          <w:lang w:eastAsia="zh-CN"/>
        </w:rPr>
        <w:t xml:space="preserve">5.5 </w:t>
      </w:r>
      <w:r>
        <w:rPr>
          <w:rFonts w:hint="eastAsia" w:ascii="宋体"/>
          <w:sz w:val="24"/>
          <w:lang w:eastAsia="zh-CN"/>
        </w:rPr>
        <w:t>组织多普勒帧频：</w:t>
      </w:r>
    </w:p>
    <w:p w14:paraId="73079C3F">
      <w:pPr>
        <w:spacing w:line="440" w:lineRule="exact"/>
        <w:ind w:left="1485" w:leftChars="71" w:hanging="1336" w:hangingChars="557"/>
        <w:rPr>
          <w:rFonts w:hint="eastAsia" w:ascii="宋体"/>
          <w:sz w:val="24"/>
          <w:lang w:eastAsia="zh-CN"/>
        </w:rPr>
      </w:pPr>
      <w:r>
        <w:rPr>
          <w:rFonts w:hint="eastAsia" w:ascii="宋体"/>
          <w:sz w:val="24"/>
          <w:lang w:eastAsia="zh-CN"/>
        </w:rPr>
        <w:t>非纯净波探头：60度，17cm深度，帧频≥1</w:t>
      </w:r>
      <w:r>
        <w:rPr>
          <w:rFonts w:ascii="宋体"/>
          <w:sz w:val="24"/>
          <w:lang w:eastAsia="zh-CN"/>
        </w:rPr>
        <w:t>10</w:t>
      </w:r>
      <w:r>
        <w:rPr>
          <w:rFonts w:hint="eastAsia" w:ascii="宋体"/>
          <w:sz w:val="24"/>
          <w:lang w:eastAsia="zh-CN"/>
        </w:rPr>
        <w:t>帧/秒</w:t>
      </w:r>
    </w:p>
    <w:p w14:paraId="2861255E">
      <w:pPr>
        <w:spacing w:line="440" w:lineRule="exact"/>
        <w:ind w:left="1485" w:leftChars="71" w:hanging="1336" w:hangingChars="557"/>
        <w:rPr>
          <w:rFonts w:hint="eastAsia" w:ascii="宋体"/>
          <w:sz w:val="24"/>
          <w:lang w:eastAsia="zh-CN"/>
        </w:rPr>
      </w:pPr>
      <w:r>
        <w:rPr>
          <w:rFonts w:hint="eastAsia" w:ascii="宋体"/>
          <w:sz w:val="24"/>
          <w:lang w:eastAsia="zh-CN"/>
        </w:rPr>
        <w:t>纯净波探头：60度，17cm深度，帧频≥1</w:t>
      </w:r>
      <w:r>
        <w:rPr>
          <w:rFonts w:ascii="宋体"/>
          <w:sz w:val="24"/>
          <w:lang w:eastAsia="zh-CN"/>
        </w:rPr>
        <w:t>1</w:t>
      </w:r>
      <w:r>
        <w:rPr>
          <w:rFonts w:hint="eastAsia" w:ascii="宋体"/>
          <w:sz w:val="24"/>
          <w:lang w:eastAsia="zh-CN"/>
        </w:rPr>
        <w:t>0帧/秒</w:t>
      </w:r>
    </w:p>
    <w:p w14:paraId="2F6E59A6">
      <w:pPr>
        <w:tabs>
          <w:tab w:val="left" w:pos="6015"/>
        </w:tabs>
        <w:spacing w:line="440" w:lineRule="exact"/>
        <w:ind w:left="1494" w:leftChars="140" w:hanging="1200" w:hangingChars="500"/>
        <w:rPr>
          <w:rFonts w:hint="eastAsia" w:ascii="宋体"/>
          <w:sz w:val="24"/>
          <w:lang w:eastAsia="zh-CN"/>
        </w:rPr>
      </w:pPr>
      <w:r>
        <w:rPr>
          <w:rFonts w:hint="eastAsia" w:ascii="宋体"/>
          <w:sz w:val="24"/>
          <w:lang w:eastAsia="zh-CN"/>
        </w:rPr>
        <w:t>5.</w:t>
      </w:r>
      <w:r>
        <w:rPr>
          <w:rFonts w:ascii="宋体"/>
          <w:sz w:val="24"/>
          <w:lang w:eastAsia="zh-CN"/>
        </w:rPr>
        <w:t>6</w:t>
      </w:r>
      <w:r>
        <w:rPr>
          <w:rFonts w:hint="eastAsia" w:ascii="宋体"/>
          <w:sz w:val="24"/>
          <w:lang w:eastAsia="zh-CN"/>
        </w:rPr>
        <w:t>显示位置调整：感兴趣的图像范围：-20</w:t>
      </w:r>
      <w:r>
        <w:rPr>
          <w:rFonts w:ascii="宋体"/>
          <w:sz w:val="24"/>
          <w:lang w:eastAsia="zh-CN"/>
        </w:rPr>
        <w:t>”</w:t>
      </w:r>
      <w:r>
        <w:rPr>
          <w:rFonts w:hint="eastAsia" w:ascii="宋体"/>
          <w:sz w:val="24"/>
          <w:lang w:eastAsia="zh-CN"/>
        </w:rPr>
        <w:t>- +20</w:t>
      </w:r>
      <w:r>
        <w:rPr>
          <w:rFonts w:ascii="宋体"/>
          <w:sz w:val="24"/>
          <w:lang w:eastAsia="zh-CN"/>
        </w:rPr>
        <w:t>”</w:t>
      </w:r>
    </w:p>
    <w:p w14:paraId="23B5AF49">
      <w:pPr>
        <w:spacing w:line="440" w:lineRule="exact"/>
        <w:ind w:left="1494" w:leftChars="140" w:hanging="1200" w:hangingChars="500"/>
        <w:rPr>
          <w:rFonts w:hint="eastAsia" w:ascii="宋体"/>
          <w:sz w:val="24"/>
          <w:lang w:eastAsia="zh-CN"/>
        </w:rPr>
      </w:pPr>
      <w:r>
        <w:rPr>
          <w:rFonts w:hint="eastAsia" w:ascii="宋体"/>
          <w:sz w:val="24"/>
          <w:lang w:eastAsia="zh-CN"/>
        </w:rPr>
        <w:t>5.</w:t>
      </w:r>
      <w:r>
        <w:rPr>
          <w:rFonts w:ascii="宋体"/>
          <w:sz w:val="24"/>
          <w:lang w:eastAsia="zh-CN"/>
        </w:rPr>
        <w:t>7</w:t>
      </w:r>
      <w:r>
        <w:rPr>
          <w:rFonts w:hint="eastAsia" w:ascii="宋体"/>
          <w:sz w:val="24"/>
          <w:lang w:eastAsia="zh-CN"/>
        </w:rPr>
        <w:t>显示控制：零位移动分</w:t>
      </w:r>
      <w:r>
        <w:rPr>
          <w:rFonts w:hint="eastAsia" w:ascii="宋体"/>
          <w:sz w:val="24"/>
          <w:u w:val="single"/>
          <w:lang w:eastAsia="zh-CN"/>
        </w:rPr>
        <w:t>+</w:t>
      </w:r>
      <w:r>
        <w:rPr>
          <w:rFonts w:hint="eastAsia" w:ascii="宋体"/>
          <w:sz w:val="24"/>
          <w:lang w:eastAsia="zh-CN"/>
        </w:rPr>
        <w:t>15级，黑/白与彩色比较，彩色对比</w:t>
      </w:r>
    </w:p>
    <w:p w14:paraId="7EBA545E">
      <w:pPr>
        <w:spacing w:line="440" w:lineRule="exact"/>
        <w:ind w:left="1494" w:leftChars="140" w:hanging="1200" w:hangingChars="500"/>
        <w:rPr>
          <w:rFonts w:hint="eastAsia" w:ascii="宋体"/>
          <w:sz w:val="24"/>
          <w:lang w:eastAsia="zh-CN"/>
        </w:rPr>
      </w:pPr>
      <w:r>
        <w:rPr>
          <w:rFonts w:hint="eastAsia" w:ascii="宋体"/>
          <w:sz w:val="24"/>
          <w:lang w:eastAsia="zh-CN"/>
        </w:rPr>
        <w:t>5.</w:t>
      </w:r>
      <w:r>
        <w:rPr>
          <w:rFonts w:ascii="宋体"/>
          <w:sz w:val="24"/>
          <w:lang w:eastAsia="zh-CN"/>
        </w:rPr>
        <w:t>8</w:t>
      </w:r>
      <w:r>
        <w:rPr>
          <w:rFonts w:hint="eastAsia" w:ascii="宋体"/>
          <w:sz w:val="24"/>
          <w:lang w:eastAsia="zh-CN"/>
        </w:rPr>
        <w:t>彩色增强功能：组织多普勒(TDI)</w:t>
      </w:r>
    </w:p>
    <w:p w14:paraId="11CBCBAD">
      <w:pPr>
        <w:spacing w:line="440" w:lineRule="exact"/>
        <w:ind w:left="1494" w:leftChars="140" w:hanging="1200" w:hangingChars="500"/>
        <w:rPr>
          <w:rFonts w:ascii="宋体" w:hAnsi="宋体"/>
          <w:sz w:val="24"/>
          <w:szCs w:val="24"/>
        </w:rPr>
      </w:pPr>
      <w:r>
        <w:rPr>
          <w:rFonts w:hint="eastAsia" w:ascii="宋体"/>
          <w:sz w:val="24"/>
          <w:lang w:eastAsia="zh-CN"/>
        </w:rPr>
        <w:t>5.9 双同步和三同步模式下独立声束偏转技术</w:t>
      </w:r>
    </w:p>
    <w:p w14:paraId="7B723027">
      <w:pPr>
        <w:spacing w:line="440" w:lineRule="exact"/>
        <w:ind w:firstLine="210" w:firstLineChars="100"/>
        <w:rPr>
          <w:rFonts w:hint="eastAsia" w:ascii="宋体"/>
          <w:sz w:val="24"/>
          <w:lang w:eastAsia="zh-CN"/>
        </w:rPr>
      </w:pPr>
      <w:r>
        <w:rPr>
          <w:rFonts w:hint="eastAsia" w:ascii="楷体_GB2312" w:eastAsia="楷体_GB2312"/>
          <w:lang w:val="en-US" w:eastAsia="zh-CN"/>
        </w:rPr>
        <w:t>6.</w:t>
      </w:r>
      <w:r>
        <w:rPr>
          <w:rFonts w:hint="eastAsia" w:ascii="楷体_GB2312" w:eastAsia="楷体_GB2312"/>
          <w:lang w:eastAsia="zh-CN"/>
        </w:rPr>
        <w:t xml:space="preserve"> </w:t>
      </w:r>
      <w:r>
        <w:rPr>
          <w:rFonts w:hint="eastAsia" w:ascii="宋体"/>
          <w:sz w:val="24"/>
          <w:lang w:eastAsia="zh-CN"/>
        </w:rPr>
        <w:t>超声图像及病案管理系统</w:t>
      </w:r>
    </w:p>
    <w:p w14:paraId="4D75D7C1">
      <w:pPr>
        <w:spacing w:line="440" w:lineRule="exact"/>
        <w:ind w:firstLine="141" w:firstLineChars="59"/>
        <w:rPr>
          <w:rFonts w:hint="eastAsia" w:ascii="宋体"/>
          <w:sz w:val="24"/>
          <w:lang w:eastAsia="zh-CN"/>
        </w:rPr>
      </w:pPr>
      <w:r>
        <w:rPr>
          <w:rFonts w:hint="eastAsia" w:ascii="宋体"/>
          <w:sz w:val="24"/>
          <w:lang w:eastAsia="zh-CN"/>
        </w:rPr>
        <w:t xml:space="preserve"> </w:t>
      </w:r>
      <w:r>
        <w:rPr>
          <w:rFonts w:hint="eastAsia" w:ascii="宋体"/>
          <w:sz w:val="24"/>
          <w:lang w:val="en-US" w:eastAsia="zh-CN"/>
        </w:rPr>
        <w:t>6</w:t>
      </w:r>
      <w:r>
        <w:rPr>
          <w:rFonts w:hint="eastAsia" w:ascii="宋体"/>
          <w:sz w:val="24"/>
          <w:lang w:eastAsia="zh-CN"/>
        </w:rPr>
        <w:t>.1动态图像采集，存储</w:t>
      </w:r>
      <w:r>
        <w:rPr>
          <w:rFonts w:ascii="宋体"/>
          <w:sz w:val="24"/>
          <w:lang w:eastAsia="zh-CN"/>
        </w:rPr>
        <w:t>，</w:t>
      </w:r>
      <w:r>
        <w:rPr>
          <w:rFonts w:hint="eastAsia" w:ascii="宋体"/>
          <w:sz w:val="24"/>
          <w:lang w:eastAsia="zh-CN"/>
        </w:rPr>
        <w:t>一次连续采集≥500幅</w:t>
      </w:r>
    </w:p>
    <w:p w14:paraId="5FD9A484">
      <w:pPr>
        <w:spacing w:line="440" w:lineRule="exact"/>
        <w:ind w:firstLine="141" w:firstLineChars="59"/>
        <w:rPr>
          <w:rFonts w:hint="eastAsia" w:ascii="宋体"/>
          <w:sz w:val="24"/>
          <w:lang w:eastAsia="zh-CN"/>
        </w:rPr>
      </w:pPr>
      <w:r>
        <w:rPr>
          <w:rFonts w:hint="eastAsia" w:ascii="宋体"/>
          <w:sz w:val="24"/>
          <w:lang w:val="en-US" w:eastAsia="zh-CN"/>
        </w:rPr>
        <w:t>6</w:t>
      </w:r>
      <w:r>
        <w:rPr>
          <w:rFonts w:hint="eastAsia" w:ascii="宋体"/>
          <w:sz w:val="24"/>
          <w:lang w:eastAsia="zh-CN"/>
        </w:rPr>
        <w:t>.2 同屏图像显示≥25画面</w:t>
      </w:r>
    </w:p>
    <w:p w14:paraId="79D79523">
      <w:pPr>
        <w:spacing w:line="440" w:lineRule="exact"/>
        <w:ind w:firstLine="141" w:firstLineChars="59"/>
        <w:rPr>
          <w:rFonts w:hint="eastAsia" w:ascii="宋体"/>
          <w:sz w:val="24"/>
          <w:lang w:eastAsia="zh-CN"/>
        </w:rPr>
      </w:pPr>
      <w:r>
        <w:rPr>
          <w:rFonts w:hint="eastAsia" w:ascii="宋体"/>
          <w:sz w:val="24"/>
          <w:lang w:val="en-US" w:eastAsia="zh-CN"/>
        </w:rPr>
        <w:t>6</w:t>
      </w:r>
      <w:r>
        <w:rPr>
          <w:rFonts w:hint="eastAsia" w:ascii="宋体"/>
          <w:sz w:val="24"/>
          <w:lang w:eastAsia="zh-CN"/>
        </w:rPr>
        <w:t>.3同屏电影回放≥</w:t>
      </w:r>
      <w:r>
        <w:rPr>
          <w:rFonts w:ascii="宋体"/>
          <w:sz w:val="24"/>
          <w:lang w:eastAsia="zh-CN"/>
        </w:rPr>
        <w:t>9</w:t>
      </w:r>
      <w:r>
        <w:rPr>
          <w:rFonts w:hint="eastAsia" w:ascii="宋体"/>
          <w:sz w:val="24"/>
          <w:lang w:eastAsia="zh-CN"/>
        </w:rPr>
        <w:t>画面，可调回放速度</w:t>
      </w:r>
    </w:p>
    <w:p w14:paraId="406E6FCD">
      <w:pPr>
        <w:spacing w:line="440" w:lineRule="exact"/>
        <w:ind w:firstLine="240" w:firstLineChars="100"/>
        <w:rPr>
          <w:rFonts w:hint="eastAsia" w:ascii="宋体"/>
          <w:sz w:val="24"/>
          <w:lang w:eastAsia="zh-CN"/>
        </w:rPr>
      </w:pPr>
      <w:r>
        <w:rPr>
          <w:rFonts w:hint="eastAsia" w:ascii="宋体"/>
          <w:sz w:val="24"/>
          <w:lang w:val="en-US" w:eastAsia="zh-CN"/>
        </w:rPr>
        <w:t>6</w:t>
      </w:r>
      <w:r>
        <w:rPr>
          <w:rFonts w:hint="eastAsia" w:ascii="宋体"/>
          <w:sz w:val="24"/>
          <w:lang w:eastAsia="zh-CN"/>
        </w:rPr>
        <w:t>.4存储图像及文档：CD，DVD，USB闪存设备</w:t>
      </w:r>
    </w:p>
    <w:p w14:paraId="35875443">
      <w:pPr>
        <w:spacing w:line="440" w:lineRule="exact"/>
        <w:ind w:firstLine="240" w:firstLineChars="100"/>
        <w:rPr>
          <w:rFonts w:hint="eastAsia" w:ascii="宋体"/>
          <w:sz w:val="24"/>
          <w:lang w:eastAsia="zh-CN"/>
        </w:rPr>
      </w:pPr>
      <w:r>
        <w:rPr>
          <w:rFonts w:hint="eastAsia" w:ascii="宋体"/>
          <w:sz w:val="24"/>
          <w:lang w:val="en-US" w:eastAsia="zh-CN"/>
        </w:rPr>
        <w:t>6</w:t>
      </w:r>
      <w:r>
        <w:rPr>
          <w:rFonts w:hint="eastAsia" w:ascii="宋体"/>
          <w:sz w:val="24"/>
          <w:lang w:eastAsia="zh-CN"/>
        </w:rPr>
        <w:t>.5 报告存储，检索，统计</w:t>
      </w:r>
    </w:p>
    <w:p w14:paraId="43C344F3">
      <w:pPr>
        <w:spacing w:line="440" w:lineRule="exact"/>
        <w:rPr>
          <w:rFonts w:hint="eastAsia" w:ascii="宋体"/>
          <w:sz w:val="24"/>
          <w:lang w:eastAsia="zh-CN"/>
        </w:rPr>
      </w:pPr>
      <w:r>
        <w:rPr>
          <w:rFonts w:hint="eastAsia" w:ascii="宋体"/>
          <w:sz w:val="24"/>
          <w:lang w:val="en-US" w:eastAsia="zh-CN"/>
        </w:rPr>
        <w:t>7</w:t>
      </w:r>
      <w:r>
        <w:rPr>
          <w:rFonts w:hint="eastAsia" w:ascii="宋体"/>
          <w:sz w:val="24"/>
          <w:lang w:eastAsia="zh-CN"/>
        </w:rPr>
        <w:t>. 超声功率输出调节：B/M，PW，CDFI，输出功率选择≥8级可调</w:t>
      </w:r>
    </w:p>
    <w:p w14:paraId="22C95925">
      <w:pPr>
        <w:spacing w:line="440" w:lineRule="exact"/>
        <w:rPr>
          <w:rFonts w:hint="eastAsia" w:ascii="宋体"/>
          <w:sz w:val="24"/>
          <w:lang w:eastAsia="zh-CN"/>
        </w:rPr>
      </w:pPr>
      <w:r>
        <w:rPr>
          <w:rFonts w:hint="eastAsia"/>
          <w:b/>
          <w:bCs/>
          <w:lang w:val="en-US" w:eastAsia="zh-CN"/>
        </w:rPr>
        <w:t>★</w:t>
      </w:r>
      <w:r>
        <w:rPr>
          <w:rFonts w:hint="eastAsia" w:ascii="宋体"/>
          <w:sz w:val="24"/>
          <w:lang w:val="en-US" w:eastAsia="zh-CN"/>
        </w:rPr>
        <w:t>8</w:t>
      </w:r>
      <w:r>
        <w:rPr>
          <w:rFonts w:hint="eastAsia" w:ascii="宋体"/>
          <w:sz w:val="24"/>
          <w:lang w:eastAsia="zh-CN"/>
        </w:rPr>
        <w:t>. 专用推车，可放置及固定主机系统及相关备件，高度可调，可旋转锁定,三探头接口台车可选，接口均一致可通用互换。</w:t>
      </w:r>
    </w:p>
    <w:p w14:paraId="6835EA46">
      <w:pPr>
        <w:spacing w:line="440" w:lineRule="exact"/>
        <w:rPr>
          <w:rFonts w:hint="eastAsia" w:ascii="宋体"/>
          <w:sz w:val="24"/>
          <w:lang w:eastAsia="zh-CN"/>
        </w:rPr>
      </w:pPr>
      <w:r>
        <w:rPr>
          <w:rFonts w:hint="eastAsia" w:ascii="宋体"/>
          <w:sz w:val="24"/>
          <w:lang w:val="en-US" w:eastAsia="zh-CN"/>
        </w:rPr>
        <w:t>9</w:t>
      </w:r>
      <w:r>
        <w:rPr>
          <w:rFonts w:hint="eastAsia" w:ascii="宋体"/>
          <w:sz w:val="24"/>
          <w:lang w:eastAsia="zh-CN"/>
        </w:rPr>
        <w:t>．专用旅行箱，可装载主机、探头及相关备件</w:t>
      </w:r>
    </w:p>
    <w:p w14:paraId="38B3E1A4">
      <w:pPr>
        <w:spacing w:line="440" w:lineRule="exact"/>
        <w:rPr>
          <w:rFonts w:hint="eastAsia" w:ascii="宋体"/>
          <w:b/>
          <w:bCs/>
          <w:sz w:val="24"/>
          <w:lang w:eastAsia="zh-CN"/>
        </w:rPr>
      </w:pPr>
      <w:r>
        <w:rPr>
          <w:rFonts w:hint="eastAsia" w:ascii="宋体"/>
          <w:b/>
          <w:bCs/>
          <w:sz w:val="24"/>
          <w:lang w:eastAsia="zh-CN"/>
        </w:rPr>
        <w:t>五.备件、专用工具、资料及其他</w:t>
      </w:r>
    </w:p>
    <w:p w14:paraId="571AE7BA">
      <w:pPr>
        <w:tabs>
          <w:tab w:val="left" w:pos="3240"/>
        </w:tabs>
        <w:spacing w:line="440" w:lineRule="exact"/>
        <w:rPr>
          <w:rFonts w:ascii="宋体"/>
          <w:sz w:val="24"/>
          <w:lang w:eastAsia="zh-CN"/>
        </w:rPr>
      </w:pPr>
      <w:r>
        <w:rPr>
          <w:rFonts w:hint="eastAsia" w:ascii="宋体"/>
          <w:sz w:val="24"/>
          <w:lang w:eastAsia="zh-CN"/>
        </w:rPr>
        <w:t>1.备件</w:t>
      </w:r>
    </w:p>
    <w:p w14:paraId="0E8FB3DA">
      <w:pPr>
        <w:spacing w:line="440" w:lineRule="exact"/>
        <w:ind w:firstLine="240" w:firstLineChars="100"/>
        <w:rPr>
          <w:rFonts w:hint="eastAsia" w:ascii="宋体"/>
          <w:sz w:val="24"/>
          <w:lang w:eastAsia="zh-CN"/>
        </w:rPr>
      </w:pPr>
      <w:r>
        <w:rPr>
          <w:rFonts w:hint="eastAsia" w:ascii="宋体"/>
          <w:sz w:val="24"/>
          <w:lang w:eastAsia="zh-CN"/>
        </w:rPr>
        <w:t>1.1提供一套标准备件包.</w:t>
      </w:r>
    </w:p>
    <w:p w14:paraId="102E4B12">
      <w:pPr>
        <w:spacing w:line="440" w:lineRule="exact"/>
        <w:rPr>
          <w:rFonts w:hint="eastAsia" w:ascii="宋体"/>
          <w:sz w:val="24"/>
          <w:lang w:eastAsia="zh-CN"/>
        </w:rPr>
      </w:pPr>
      <w:r>
        <w:rPr>
          <w:rFonts w:hint="eastAsia" w:ascii="宋体"/>
          <w:sz w:val="24"/>
          <w:lang w:eastAsia="zh-CN"/>
        </w:rPr>
        <w:t>2.资料</w:t>
      </w:r>
    </w:p>
    <w:p w14:paraId="3CDBA420">
      <w:pPr>
        <w:spacing w:line="440" w:lineRule="exact"/>
        <w:ind w:left="732" w:leftChars="120" w:hanging="480" w:hangingChars="200"/>
        <w:rPr>
          <w:rFonts w:hint="eastAsia" w:ascii="宋体"/>
          <w:sz w:val="24"/>
          <w:lang w:eastAsia="zh-CN"/>
        </w:rPr>
      </w:pPr>
      <w:r>
        <w:rPr>
          <w:rFonts w:hint="eastAsia" w:ascii="宋体"/>
          <w:sz w:val="24"/>
          <w:lang w:eastAsia="zh-CN"/>
        </w:rPr>
        <w:t>2.1提供操作手册,维修手册各一套</w:t>
      </w:r>
    </w:p>
    <w:p w14:paraId="5B555197">
      <w:pPr>
        <w:spacing w:line="440" w:lineRule="exact"/>
        <w:ind w:firstLine="240" w:firstLineChars="100"/>
        <w:rPr>
          <w:rFonts w:hint="eastAsia" w:ascii="宋体"/>
          <w:sz w:val="24"/>
          <w:lang w:eastAsia="zh-CN"/>
        </w:rPr>
      </w:pPr>
      <w:r>
        <w:rPr>
          <w:rFonts w:hint="eastAsia" w:ascii="宋体"/>
          <w:sz w:val="24"/>
          <w:lang w:eastAsia="zh-CN"/>
        </w:rPr>
        <w:t>2.2提供设备的运行,安装,使用环境要求,施工图纸及参数</w:t>
      </w:r>
    </w:p>
    <w:p w14:paraId="0B368B29">
      <w:pPr>
        <w:spacing w:line="440" w:lineRule="exact"/>
        <w:rPr>
          <w:rFonts w:hint="eastAsia" w:ascii="宋体"/>
          <w:sz w:val="24"/>
          <w:lang w:eastAsia="zh-CN"/>
        </w:rPr>
      </w:pPr>
    </w:p>
    <w:p w14:paraId="3F0A2E04">
      <w:pPr>
        <w:spacing w:line="440" w:lineRule="exact"/>
        <w:rPr>
          <w:rFonts w:hint="eastAsia" w:ascii="宋体"/>
          <w:b/>
          <w:bCs/>
          <w:sz w:val="24"/>
          <w:lang w:eastAsia="zh-CN"/>
        </w:rPr>
      </w:pPr>
      <w:r>
        <w:rPr>
          <w:rFonts w:hint="eastAsia" w:ascii="宋体"/>
          <w:b/>
          <w:bCs/>
          <w:sz w:val="24"/>
          <w:lang w:eastAsia="zh-CN"/>
        </w:rPr>
        <w:t>六、配套设施：</w:t>
      </w:r>
    </w:p>
    <w:p w14:paraId="437A0183">
      <w:pPr>
        <w:spacing w:line="440" w:lineRule="exact"/>
        <w:rPr>
          <w:rFonts w:hint="eastAsia" w:ascii="宋体"/>
          <w:sz w:val="24"/>
          <w:lang w:eastAsia="zh-CN"/>
        </w:rPr>
      </w:pPr>
      <w:r>
        <w:rPr>
          <w:rFonts w:hint="eastAsia" w:ascii="宋体"/>
          <w:sz w:val="24"/>
          <w:lang w:eastAsia="zh-CN"/>
        </w:rPr>
        <w:t>配备超声诊断床1张，医生专用座椅1把</w:t>
      </w:r>
    </w:p>
    <w:p w14:paraId="7F924E7E">
      <w:pPr>
        <w:spacing w:line="440" w:lineRule="exact"/>
        <w:rPr>
          <w:rFonts w:hint="eastAsia" w:ascii="宋体"/>
          <w:sz w:val="24"/>
          <w:lang w:eastAsia="zh-CN"/>
        </w:rPr>
      </w:pPr>
      <w:r>
        <w:rPr>
          <w:rFonts w:hint="eastAsia" w:ascii="宋体"/>
          <w:sz w:val="24"/>
          <w:lang w:eastAsia="zh-CN"/>
        </w:rPr>
        <w:t>配备与医院数字化系统配套的专用彩色采集卡1块.</w:t>
      </w:r>
    </w:p>
    <w:p w14:paraId="171ECA7D">
      <w:pPr>
        <w:spacing w:line="440" w:lineRule="exact"/>
        <w:rPr>
          <w:rFonts w:hint="eastAsia" w:ascii="宋体"/>
          <w:sz w:val="24"/>
          <w:lang w:eastAsia="zh-CN"/>
        </w:rPr>
      </w:pPr>
      <w:r>
        <w:rPr>
          <w:rFonts w:hint="eastAsia" w:ascii="宋体"/>
          <w:sz w:val="24"/>
          <w:lang w:eastAsia="zh-CN"/>
        </w:rPr>
        <w:t>配与医院联网的超声工作站一套，品牌计算机及彩色激光打印机一套。</w:t>
      </w:r>
    </w:p>
    <w:p w14:paraId="5657AECC">
      <w:pPr>
        <w:spacing w:line="440" w:lineRule="exact"/>
        <w:rPr>
          <w:rFonts w:hint="eastAsia" w:ascii="宋体"/>
          <w:sz w:val="24"/>
          <w:lang w:eastAsia="zh-CN"/>
        </w:rPr>
      </w:pPr>
      <w:r>
        <w:rPr>
          <w:rFonts w:hint="eastAsia" w:ascii="宋体"/>
          <w:sz w:val="24"/>
          <w:lang w:eastAsia="zh-CN"/>
        </w:rPr>
        <w:t>品牌电脑主机1台，i7处理器，内存≥8G，硬盘存储≥1TB，显存≥4GB，具有PCI接口，</w:t>
      </w:r>
    </w:p>
    <w:p w14:paraId="34598FE6">
      <w:pPr>
        <w:spacing w:line="440" w:lineRule="exact"/>
        <w:rPr>
          <w:rFonts w:hint="eastAsia" w:ascii="宋体"/>
          <w:sz w:val="24"/>
          <w:lang w:eastAsia="zh-CN"/>
        </w:rPr>
      </w:pPr>
      <w:r>
        <w:rPr>
          <w:rFonts w:hint="eastAsia" w:ascii="宋体"/>
          <w:sz w:val="24"/>
          <w:lang w:eastAsia="zh-CN"/>
        </w:rPr>
        <w:t>配备HP系列彩色激光打印机1台</w:t>
      </w:r>
    </w:p>
    <w:p w14:paraId="4B8FB3B1">
      <w:pPr>
        <w:spacing w:line="440" w:lineRule="exact"/>
        <w:rPr>
          <w:rFonts w:hint="eastAsia" w:ascii="宋体"/>
          <w:sz w:val="24"/>
          <w:lang w:eastAsia="zh-CN"/>
        </w:rPr>
      </w:pPr>
      <w:r>
        <w:rPr>
          <w:rFonts w:hint="eastAsia" w:ascii="宋体"/>
          <w:sz w:val="24"/>
          <w:lang w:eastAsia="zh-CN"/>
        </w:rPr>
        <w:t>支持各类各型文本打印机</w:t>
      </w:r>
      <w:r>
        <w:rPr>
          <w:rFonts w:hint="eastAsia" w:ascii="宋体"/>
          <w:sz w:val="24"/>
          <w:lang w:eastAsia="zh-CN"/>
        </w:rPr>
        <w:tab/>
      </w:r>
    </w:p>
    <w:p w14:paraId="1E1BEB0E">
      <w:pPr>
        <w:spacing w:line="440" w:lineRule="exact"/>
        <w:rPr>
          <w:rFonts w:hint="eastAsia" w:ascii="宋体"/>
          <w:sz w:val="24"/>
          <w:lang w:eastAsia="zh-CN"/>
        </w:rPr>
      </w:pPr>
      <w:r>
        <w:rPr>
          <w:rFonts w:hint="eastAsia" w:ascii="宋体"/>
          <w:sz w:val="24"/>
          <w:lang w:eastAsia="zh-CN"/>
        </w:rPr>
        <w:t>支持照片打印机</w:t>
      </w:r>
      <w:r>
        <w:rPr>
          <w:rFonts w:hint="eastAsia" w:ascii="宋体"/>
          <w:sz w:val="24"/>
          <w:lang w:eastAsia="zh-CN"/>
        </w:rPr>
        <w:tab/>
      </w:r>
    </w:p>
    <w:p w14:paraId="2B3B55A3">
      <w:pPr>
        <w:spacing w:line="440" w:lineRule="exact"/>
        <w:rPr>
          <w:rFonts w:hint="eastAsia" w:ascii="宋体"/>
          <w:sz w:val="24"/>
          <w:lang w:eastAsia="zh-CN"/>
        </w:rPr>
      </w:pPr>
      <w:r>
        <w:rPr>
          <w:rFonts w:hint="eastAsia" w:ascii="宋体"/>
          <w:sz w:val="24"/>
          <w:lang w:eastAsia="zh-CN"/>
        </w:rPr>
        <w:t>支持激光条码扫描仪</w:t>
      </w:r>
      <w:r>
        <w:rPr>
          <w:rFonts w:hint="eastAsia" w:ascii="宋体"/>
          <w:sz w:val="24"/>
          <w:lang w:eastAsia="zh-CN"/>
        </w:rPr>
        <w:tab/>
      </w:r>
      <w:r>
        <w:rPr>
          <w:rFonts w:hint="eastAsia" w:ascii="宋体"/>
          <w:sz w:val="24"/>
          <w:lang w:eastAsia="zh-CN"/>
        </w:rPr>
        <w:tab/>
      </w:r>
    </w:p>
    <w:p w14:paraId="6D917A03">
      <w:pPr>
        <w:spacing w:line="440" w:lineRule="exact"/>
        <w:rPr>
          <w:rFonts w:hint="eastAsia" w:ascii="宋体"/>
          <w:sz w:val="24"/>
          <w:lang w:eastAsia="zh-CN"/>
        </w:rPr>
      </w:pPr>
      <w:r>
        <w:rPr>
          <w:rFonts w:hint="eastAsia" w:ascii="宋体"/>
          <w:sz w:val="24"/>
          <w:lang w:eastAsia="zh-CN"/>
        </w:rPr>
        <w:t>具备内置无线网卡</w:t>
      </w:r>
    </w:p>
    <w:p w14:paraId="15F16EF7">
      <w:pPr>
        <w:spacing w:line="440" w:lineRule="exact"/>
        <w:rPr>
          <w:rFonts w:hint="eastAsia" w:ascii="宋体"/>
          <w:sz w:val="24"/>
          <w:lang w:eastAsia="zh-CN"/>
        </w:rPr>
      </w:pPr>
      <w:r>
        <w:rPr>
          <w:rFonts w:hint="eastAsia" w:ascii="宋体"/>
          <w:sz w:val="24"/>
          <w:lang w:eastAsia="zh-CN"/>
        </w:rPr>
        <w:t>其它: 配备≥3KW精密稳压电源壹台，</w:t>
      </w:r>
    </w:p>
    <w:p w14:paraId="151332D4">
      <w:pPr>
        <w:spacing w:line="440" w:lineRule="exact"/>
        <w:rPr>
          <w:rFonts w:hint="eastAsia" w:ascii="宋体"/>
          <w:sz w:val="24"/>
          <w:lang w:eastAsia="zh-CN"/>
        </w:rPr>
      </w:pPr>
      <w:r>
        <w:rPr>
          <w:rFonts w:hint="eastAsia" w:ascii="宋体"/>
          <w:sz w:val="24"/>
          <w:lang w:eastAsia="zh-CN"/>
        </w:rPr>
        <w:t>配备与工作站配套的电脑桌椅1套</w:t>
      </w:r>
    </w:p>
    <w:p w14:paraId="2CD964E2">
      <w:pPr>
        <w:spacing w:line="440" w:lineRule="exact"/>
        <w:rPr>
          <w:rFonts w:hint="eastAsia" w:ascii="宋体"/>
          <w:sz w:val="24"/>
          <w:lang w:eastAsia="zh-CN"/>
        </w:rPr>
      </w:pPr>
      <w:r>
        <w:rPr>
          <w:rFonts w:hint="eastAsia" w:ascii="宋体"/>
          <w:sz w:val="24"/>
          <w:lang w:eastAsia="zh-CN"/>
        </w:rPr>
        <w:t>软件终生免费升级</w:t>
      </w:r>
    </w:p>
    <w:p w14:paraId="61AF52F0">
      <w:pPr>
        <w:spacing w:line="440" w:lineRule="exact"/>
        <w:rPr>
          <w:rFonts w:hint="eastAsia" w:ascii="宋体"/>
          <w:sz w:val="24"/>
          <w:lang w:eastAsia="zh-CN"/>
        </w:rPr>
      </w:pPr>
      <w:r>
        <w:rPr>
          <w:rFonts w:hint="eastAsia" w:ascii="宋体"/>
          <w:sz w:val="24"/>
          <w:lang w:eastAsia="zh-CN"/>
        </w:rPr>
        <w:t>包含与医院软件系统接口费用</w:t>
      </w:r>
    </w:p>
    <w:p w14:paraId="0F3D5176">
      <w:pPr>
        <w:pStyle w:val="18"/>
        <w:numPr>
          <w:ilvl w:val="0"/>
          <w:numId w:val="0"/>
        </w:numPr>
        <w:ind w:leftChars="0"/>
        <w:jc w:val="both"/>
        <w:rPr>
          <w:rFonts w:hint="eastAsia" w:ascii="宋体" w:hAnsi="宋体" w:eastAsia="宋体" w:cs="宋体"/>
          <w:b/>
          <w:snapToGrid w:val="0"/>
          <w:color w:val="000000"/>
          <w:kern w:val="0"/>
          <w:sz w:val="40"/>
          <w:szCs w:val="40"/>
          <w:lang w:val="en-US" w:eastAsia="zh-CN" w:bidi="ar-SA"/>
        </w:rPr>
      </w:pPr>
    </w:p>
    <w:p w14:paraId="200D9233">
      <w:pPr>
        <w:pStyle w:val="18"/>
        <w:numPr>
          <w:ilvl w:val="0"/>
          <w:numId w:val="0"/>
        </w:numPr>
        <w:ind w:leftChars="0"/>
        <w:jc w:val="both"/>
        <w:rPr>
          <w:rFonts w:hint="eastAsia" w:ascii="宋体" w:hAnsi="宋体" w:eastAsia="宋体" w:cs="宋体"/>
          <w:b/>
          <w:snapToGrid w:val="0"/>
          <w:color w:val="000000"/>
          <w:kern w:val="0"/>
          <w:sz w:val="40"/>
          <w:szCs w:val="40"/>
          <w:lang w:val="en-US" w:eastAsia="zh-CN" w:bidi="ar-SA"/>
        </w:rPr>
      </w:pPr>
    </w:p>
    <w:p w14:paraId="3A0DAB1E">
      <w:pPr>
        <w:pStyle w:val="18"/>
        <w:numPr>
          <w:ilvl w:val="0"/>
          <w:numId w:val="0"/>
        </w:numPr>
        <w:ind w:leftChars="0"/>
        <w:jc w:val="both"/>
        <w:rPr>
          <w:rFonts w:hint="eastAsia" w:ascii="宋体" w:hAnsi="宋体" w:eastAsia="宋体" w:cs="宋体"/>
          <w:b/>
          <w:snapToGrid w:val="0"/>
          <w:color w:val="000000"/>
          <w:kern w:val="0"/>
          <w:sz w:val="40"/>
          <w:szCs w:val="40"/>
          <w:lang w:val="en-US" w:eastAsia="zh-CN" w:bidi="ar-SA"/>
        </w:rPr>
      </w:pPr>
    </w:p>
    <w:p w14:paraId="428C8695">
      <w:pPr>
        <w:pStyle w:val="18"/>
        <w:numPr>
          <w:ilvl w:val="0"/>
          <w:numId w:val="0"/>
        </w:numPr>
        <w:ind w:leftChars="0"/>
        <w:jc w:val="both"/>
        <w:rPr>
          <w:rFonts w:hint="eastAsia" w:ascii="宋体" w:hAnsi="宋体" w:eastAsia="宋体" w:cs="宋体"/>
          <w:b/>
          <w:snapToGrid w:val="0"/>
          <w:color w:val="000000"/>
          <w:kern w:val="0"/>
          <w:sz w:val="40"/>
          <w:szCs w:val="40"/>
          <w:lang w:val="en-US" w:eastAsia="zh-CN" w:bidi="ar-SA"/>
        </w:rPr>
      </w:pPr>
    </w:p>
    <w:p w14:paraId="18AA9709">
      <w:pPr>
        <w:pStyle w:val="18"/>
        <w:numPr>
          <w:ilvl w:val="0"/>
          <w:numId w:val="0"/>
        </w:numPr>
        <w:ind w:leftChars="0"/>
        <w:jc w:val="both"/>
        <w:rPr>
          <w:rFonts w:hint="eastAsia" w:ascii="宋体" w:hAnsi="宋体" w:eastAsia="宋体" w:cs="宋体"/>
          <w:b/>
          <w:snapToGrid w:val="0"/>
          <w:color w:val="000000"/>
          <w:kern w:val="0"/>
          <w:sz w:val="40"/>
          <w:szCs w:val="40"/>
          <w:lang w:val="en-US" w:eastAsia="zh-CN" w:bidi="ar-SA"/>
        </w:rPr>
      </w:pPr>
    </w:p>
    <w:p w14:paraId="0985AF04">
      <w:pPr>
        <w:pStyle w:val="18"/>
        <w:numPr>
          <w:ilvl w:val="0"/>
          <w:numId w:val="0"/>
        </w:numPr>
        <w:ind w:leftChars="0"/>
        <w:jc w:val="both"/>
        <w:rPr>
          <w:rFonts w:hint="eastAsia" w:ascii="宋体" w:hAnsi="宋体" w:eastAsia="宋体" w:cs="宋体"/>
          <w:b/>
          <w:snapToGrid w:val="0"/>
          <w:color w:val="000000"/>
          <w:kern w:val="0"/>
          <w:sz w:val="40"/>
          <w:szCs w:val="40"/>
          <w:lang w:val="en-US" w:eastAsia="zh-CN" w:bidi="ar-SA"/>
        </w:rPr>
      </w:pPr>
    </w:p>
    <w:p w14:paraId="3B5D3F65">
      <w:pPr>
        <w:pStyle w:val="18"/>
        <w:numPr>
          <w:ilvl w:val="0"/>
          <w:numId w:val="0"/>
        </w:numPr>
        <w:ind w:leftChars="0"/>
        <w:jc w:val="both"/>
        <w:rPr>
          <w:rFonts w:hint="eastAsia" w:ascii="宋体" w:hAnsi="宋体" w:eastAsia="宋体" w:cs="宋体"/>
          <w:b/>
          <w:snapToGrid w:val="0"/>
          <w:color w:val="000000"/>
          <w:kern w:val="0"/>
          <w:sz w:val="40"/>
          <w:szCs w:val="40"/>
          <w:lang w:val="en-US" w:eastAsia="zh-CN" w:bidi="ar-SA"/>
        </w:rPr>
      </w:pPr>
    </w:p>
    <w:p w14:paraId="022358E3">
      <w:pPr>
        <w:pStyle w:val="18"/>
        <w:numPr>
          <w:ilvl w:val="0"/>
          <w:numId w:val="0"/>
        </w:numPr>
        <w:ind w:leftChars="0"/>
        <w:jc w:val="both"/>
        <w:rPr>
          <w:rFonts w:hint="eastAsia" w:ascii="宋体" w:hAnsi="宋体" w:eastAsia="宋体" w:cs="宋体"/>
          <w:b/>
          <w:snapToGrid w:val="0"/>
          <w:color w:val="000000"/>
          <w:kern w:val="0"/>
          <w:sz w:val="40"/>
          <w:szCs w:val="40"/>
          <w:lang w:val="en-US" w:eastAsia="zh-CN" w:bidi="ar-SA"/>
        </w:rPr>
      </w:pPr>
    </w:p>
    <w:p w14:paraId="721BD057">
      <w:pPr>
        <w:pStyle w:val="18"/>
        <w:numPr>
          <w:ilvl w:val="0"/>
          <w:numId w:val="0"/>
        </w:numPr>
        <w:ind w:leftChars="0"/>
        <w:jc w:val="both"/>
        <w:rPr>
          <w:rFonts w:hint="eastAsia" w:ascii="宋体" w:hAnsi="宋体" w:eastAsia="宋体" w:cs="宋体"/>
          <w:b/>
          <w:snapToGrid w:val="0"/>
          <w:color w:val="000000"/>
          <w:kern w:val="0"/>
          <w:sz w:val="40"/>
          <w:szCs w:val="40"/>
          <w:lang w:val="en-US" w:eastAsia="zh-CN" w:bidi="ar-SA"/>
        </w:rPr>
      </w:pPr>
    </w:p>
    <w:p w14:paraId="1AEE246A">
      <w:pPr>
        <w:pStyle w:val="18"/>
        <w:numPr>
          <w:ilvl w:val="0"/>
          <w:numId w:val="0"/>
        </w:numPr>
        <w:ind w:leftChars="0"/>
        <w:jc w:val="both"/>
        <w:rPr>
          <w:rFonts w:hint="eastAsia" w:ascii="宋体" w:hAnsi="宋体" w:eastAsia="宋体" w:cs="宋体"/>
          <w:b/>
          <w:snapToGrid w:val="0"/>
          <w:color w:val="000000"/>
          <w:kern w:val="0"/>
          <w:sz w:val="40"/>
          <w:szCs w:val="40"/>
          <w:lang w:val="en-US" w:eastAsia="zh-CN" w:bidi="ar-SA"/>
        </w:rPr>
      </w:pPr>
    </w:p>
    <w:p w14:paraId="2E3CE2EA">
      <w:pPr>
        <w:pStyle w:val="18"/>
        <w:numPr>
          <w:ilvl w:val="0"/>
          <w:numId w:val="0"/>
        </w:numPr>
        <w:ind w:leftChars="0"/>
        <w:jc w:val="both"/>
        <w:rPr>
          <w:rFonts w:hint="eastAsia" w:ascii="宋体" w:hAnsi="宋体" w:eastAsia="宋体" w:cs="宋体"/>
          <w:b/>
          <w:snapToGrid w:val="0"/>
          <w:color w:val="000000"/>
          <w:kern w:val="0"/>
          <w:sz w:val="40"/>
          <w:szCs w:val="40"/>
          <w:lang w:val="en-US" w:eastAsia="zh-CN" w:bidi="ar-SA"/>
        </w:rPr>
      </w:pPr>
    </w:p>
    <w:p w14:paraId="408F672F">
      <w:pPr>
        <w:pStyle w:val="18"/>
        <w:numPr>
          <w:ilvl w:val="0"/>
          <w:numId w:val="0"/>
        </w:numPr>
        <w:ind w:leftChars="0"/>
        <w:jc w:val="both"/>
        <w:rPr>
          <w:rFonts w:hint="eastAsia" w:ascii="宋体" w:hAnsi="宋体" w:eastAsia="宋体" w:cs="宋体"/>
          <w:b/>
          <w:snapToGrid w:val="0"/>
          <w:color w:val="000000"/>
          <w:kern w:val="0"/>
          <w:sz w:val="40"/>
          <w:szCs w:val="40"/>
          <w:lang w:val="en-US" w:eastAsia="zh-CN" w:bidi="ar-SA"/>
        </w:rPr>
      </w:pPr>
    </w:p>
    <w:p w14:paraId="1D51EA40">
      <w:pPr>
        <w:pStyle w:val="18"/>
        <w:numPr>
          <w:ilvl w:val="0"/>
          <w:numId w:val="0"/>
        </w:numPr>
        <w:ind w:leftChars="0"/>
        <w:jc w:val="both"/>
        <w:rPr>
          <w:rFonts w:hint="eastAsia" w:ascii="宋体" w:hAnsi="宋体" w:eastAsia="宋体" w:cs="宋体"/>
          <w:b/>
          <w:snapToGrid w:val="0"/>
          <w:color w:val="000000"/>
          <w:kern w:val="0"/>
          <w:sz w:val="40"/>
          <w:szCs w:val="40"/>
          <w:lang w:val="en-US" w:eastAsia="zh-CN" w:bidi="ar-SA"/>
        </w:rPr>
      </w:pPr>
    </w:p>
    <w:p w14:paraId="07EACB90">
      <w:pPr>
        <w:pStyle w:val="18"/>
        <w:numPr>
          <w:ilvl w:val="0"/>
          <w:numId w:val="0"/>
        </w:numPr>
        <w:ind w:leftChars="0"/>
        <w:jc w:val="both"/>
        <w:rPr>
          <w:rFonts w:hint="eastAsia" w:ascii="宋体" w:hAnsi="宋体" w:eastAsia="宋体" w:cs="宋体"/>
          <w:b/>
          <w:snapToGrid w:val="0"/>
          <w:color w:val="000000"/>
          <w:kern w:val="0"/>
          <w:sz w:val="40"/>
          <w:szCs w:val="40"/>
          <w:lang w:val="en-US" w:eastAsia="zh-CN" w:bidi="ar-SA"/>
        </w:rPr>
      </w:pPr>
    </w:p>
    <w:p w14:paraId="78B6FBA2">
      <w:pPr>
        <w:pStyle w:val="18"/>
        <w:numPr>
          <w:ilvl w:val="0"/>
          <w:numId w:val="0"/>
        </w:numPr>
        <w:ind w:leftChars="0"/>
        <w:jc w:val="both"/>
        <w:rPr>
          <w:rFonts w:hint="eastAsia" w:ascii="宋体" w:hAnsi="宋体" w:eastAsia="宋体" w:cs="宋体"/>
          <w:b/>
          <w:snapToGrid w:val="0"/>
          <w:color w:val="000000"/>
          <w:kern w:val="0"/>
          <w:sz w:val="40"/>
          <w:szCs w:val="40"/>
          <w:lang w:val="en-US" w:eastAsia="zh-CN" w:bidi="ar-SA"/>
        </w:rPr>
      </w:pPr>
    </w:p>
    <w:p w14:paraId="65FB3F61">
      <w:pPr>
        <w:pStyle w:val="18"/>
        <w:numPr>
          <w:ilvl w:val="0"/>
          <w:numId w:val="0"/>
        </w:numPr>
        <w:ind w:leftChars="0"/>
        <w:jc w:val="center"/>
        <w:rPr>
          <w:rFonts w:hint="default" w:ascii="宋体" w:hAnsi="宋体" w:eastAsia="宋体" w:cs="宋体"/>
          <w:b/>
          <w:snapToGrid w:val="0"/>
          <w:color w:val="000000"/>
          <w:kern w:val="0"/>
          <w:sz w:val="40"/>
          <w:szCs w:val="40"/>
          <w:lang w:val="en-US" w:eastAsia="zh-CN" w:bidi="ar-SA"/>
        </w:rPr>
      </w:pPr>
      <w:r>
        <w:rPr>
          <w:rFonts w:hint="eastAsia" w:ascii="宋体" w:hAnsi="宋体" w:eastAsia="宋体" w:cs="宋体"/>
          <w:b/>
          <w:snapToGrid w:val="0"/>
          <w:color w:val="000000"/>
          <w:kern w:val="0"/>
          <w:sz w:val="40"/>
          <w:szCs w:val="40"/>
          <w:lang w:val="en-US" w:eastAsia="zh-CN" w:bidi="ar-SA"/>
        </w:rPr>
        <w:t>二、放射科</w:t>
      </w:r>
    </w:p>
    <w:p w14:paraId="59F3CFBA">
      <w:pPr>
        <w:jc w:val="left"/>
        <w:rPr>
          <w:rFonts w:hint="eastAsia"/>
          <w:b/>
          <w:sz w:val="32"/>
          <w:lang w:val="en-US" w:eastAsia="zh-CN"/>
        </w:rPr>
      </w:pPr>
      <w:r>
        <w:rPr>
          <w:rFonts w:hint="eastAsia"/>
          <w:b/>
          <w:sz w:val="32"/>
          <w:lang w:val="en-US" w:eastAsia="zh-CN"/>
        </w:rPr>
        <w:t>2.数字医用X射线摄影系统（DR）参数</w:t>
      </w:r>
    </w:p>
    <w:p w14:paraId="5D5F7438">
      <w:pPr>
        <w:widowControl/>
        <w:spacing w:line="288" w:lineRule="auto"/>
        <w:textAlignment w:val="bottom"/>
        <w:rPr>
          <w:rFonts w:ascii="宋体" w:hAnsi="宋体" w:cs="宋体"/>
          <w:b/>
          <w:bCs/>
          <w:color w:val="000000"/>
          <w:sz w:val="24"/>
          <w:szCs w:val="24"/>
        </w:rPr>
      </w:pPr>
      <w:r>
        <w:rPr>
          <w:rFonts w:hint="eastAsia" w:ascii="宋体" w:hAnsi="宋体" w:cs="宋体"/>
          <w:b/>
          <w:bCs/>
          <w:color w:val="000000"/>
          <w:kern w:val="0"/>
          <w:sz w:val="24"/>
          <w:szCs w:val="24"/>
        </w:rPr>
        <w:t>1.功能需求：</w:t>
      </w:r>
      <w:r>
        <w:rPr>
          <w:rFonts w:hint="eastAsia" w:ascii="宋体" w:hAnsi="宋体" w:cs="宋体"/>
          <w:color w:val="000000"/>
          <w:kern w:val="0"/>
          <w:sz w:val="24"/>
          <w:szCs w:val="24"/>
        </w:rPr>
        <w:t>用于头颅、脊柱、四肢、胸部、腹部等全身站立位和卧位拍摄的天轨悬吊臂结构（三维运动x轴、y轴、z轴），悬吊机架可实现自动运动，可电动切换机架的立位拍摄及卧位拍摄，并可实现一键自动摆位功能。</w:t>
      </w:r>
    </w:p>
    <w:p w14:paraId="6A7193ED">
      <w:pPr>
        <w:widowControl/>
        <w:spacing w:line="288" w:lineRule="auto"/>
        <w:textAlignment w:val="center"/>
        <w:rPr>
          <w:rFonts w:ascii="宋体" w:hAnsi="宋体" w:cs="宋体"/>
          <w:b/>
          <w:bCs/>
          <w:color w:val="000000"/>
          <w:sz w:val="24"/>
          <w:szCs w:val="24"/>
        </w:rPr>
      </w:pPr>
      <w:r>
        <w:rPr>
          <w:rFonts w:hint="eastAsia" w:ascii="宋体" w:hAnsi="宋体" w:cs="宋体"/>
          <w:b/>
          <w:bCs/>
          <w:color w:val="000000"/>
          <w:kern w:val="0"/>
          <w:sz w:val="24"/>
          <w:szCs w:val="24"/>
        </w:rPr>
        <w:t>2.主要技术规格和要求</w:t>
      </w:r>
    </w:p>
    <w:p w14:paraId="663A4460">
      <w:pPr>
        <w:widowControl/>
        <w:spacing w:line="288" w:lineRule="auto"/>
        <w:textAlignment w:val="center"/>
        <w:rPr>
          <w:rFonts w:ascii="宋体" w:hAnsi="宋体" w:cs="宋体"/>
          <w:b/>
          <w:bCs/>
          <w:color w:val="000000"/>
          <w:sz w:val="24"/>
          <w:szCs w:val="24"/>
        </w:rPr>
      </w:pPr>
      <w:r>
        <w:rPr>
          <w:rFonts w:hint="eastAsia" w:ascii="宋体" w:hAnsi="宋体" w:cs="宋体"/>
          <w:b/>
          <w:bCs/>
          <w:color w:val="000000"/>
          <w:kern w:val="0"/>
          <w:sz w:val="24"/>
          <w:szCs w:val="24"/>
        </w:rPr>
        <w:t>2.1高压发生器</w:t>
      </w:r>
    </w:p>
    <w:p w14:paraId="0D1C52D0">
      <w:pPr>
        <w:spacing w:line="400" w:lineRule="exact"/>
        <w:rPr>
          <w:rFonts w:ascii="宋体" w:hAnsi="宋体" w:cs="Arial"/>
          <w:sz w:val="24"/>
          <w:szCs w:val="24"/>
        </w:rPr>
      </w:pPr>
      <w:r>
        <w:rPr>
          <w:rFonts w:hint="eastAsia" w:ascii="宋体" w:hAnsi="宋体" w:cs="Arial"/>
          <w:sz w:val="24"/>
          <w:szCs w:val="24"/>
        </w:rPr>
        <w:t>2.1.1.最大输出频率：≥500kHz（提供检验报告证明）</w:t>
      </w:r>
    </w:p>
    <w:p w14:paraId="41170669">
      <w:pPr>
        <w:spacing w:line="400" w:lineRule="exact"/>
        <w:rPr>
          <w:rFonts w:ascii="宋体" w:hAnsi="宋体" w:cs="Arial"/>
          <w:sz w:val="24"/>
          <w:szCs w:val="24"/>
        </w:rPr>
      </w:pPr>
      <w:r>
        <w:rPr>
          <w:rFonts w:hint="eastAsia" w:ascii="宋体" w:hAnsi="宋体" w:cs="Arial"/>
          <w:sz w:val="24"/>
          <w:szCs w:val="24"/>
        </w:rPr>
        <w:t>★2.1.2.高压发生器功率：≥80kW（提供检验报告证明）</w:t>
      </w:r>
    </w:p>
    <w:p w14:paraId="614EF6F9">
      <w:pPr>
        <w:spacing w:line="400" w:lineRule="exact"/>
        <w:rPr>
          <w:rFonts w:ascii="宋体" w:hAnsi="宋体" w:cs="Arial"/>
          <w:sz w:val="24"/>
          <w:szCs w:val="24"/>
        </w:rPr>
      </w:pPr>
      <w:r>
        <w:rPr>
          <w:rFonts w:hint="eastAsia" w:ascii="宋体" w:hAnsi="宋体" w:cs="Arial"/>
          <w:sz w:val="24"/>
          <w:szCs w:val="24"/>
        </w:rPr>
        <w:t>2.1.3.管电压可调范围：40～150kV</w:t>
      </w:r>
    </w:p>
    <w:p w14:paraId="0A9271CA">
      <w:pPr>
        <w:spacing w:line="400" w:lineRule="exact"/>
        <w:rPr>
          <w:rFonts w:ascii="宋体" w:hAnsi="宋体" w:cs="Arial"/>
          <w:sz w:val="24"/>
          <w:szCs w:val="24"/>
        </w:rPr>
      </w:pPr>
      <w:r>
        <w:rPr>
          <w:rFonts w:hint="eastAsia" w:ascii="宋体" w:hAnsi="宋体" w:cs="Arial"/>
          <w:sz w:val="24"/>
          <w:szCs w:val="24"/>
        </w:rPr>
        <w:t>2.1.4.加载时间范围：最小加载时间≤1ms，最大加载时间≥10s</w:t>
      </w:r>
    </w:p>
    <w:p w14:paraId="4EF61F41">
      <w:pPr>
        <w:spacing w:line="400" w:lineRule="exact"/>
        <w:rPr>
          <w:rFonts w:ascii="宋体" w:hAnsi="宋体" w:cs="Arial"/>
          <w:sz w:val="24"/>
          <w:szCs w:val="24"/>
        </w:rPr>
      </w:pPr>
      <w:r>
        <w:rPr>
          <w:rFonts w:hint="eastAsia" w:ascii="宋体" w:hAnsi="宋体" w:cs="Arial"/>
          <w:color w:val="000000" w:themeColor="text1"/>
          <w:sz w:val="24"/>
          <w:szCs w:val="24"/>
          <w14:textFill>
            <w14:solidFill>
              <w14:schemeClr w14:val="tx1"/>
            </w14:solidFill>
          </w14:textFill>
        </w:rPr>
        <w:t>2.1.5.最大输出电流：≥</w:t>
      </w:r>
      <w:r>
        <w:rPr>
          <w:rFonts w:hint="eastAsia" w:ascii="宋体" w:hAnsi="宋体" w:cs="Arial"/>
          <w:color w:val="000000" w:themeColor="text1"/>
          <w:sz w:val="24"/>
          <w:szCs w:val="24"/>
          <w:lang w:val="en-US" w:eastAsia="zh-CN"/>
          <w14:textFill>
            <w14:solidFill>
              <w14:schemeClr w14:val="tx1"/>
            </w14:solidFill>
          </w14:textFill>
        </w:rPr>
        <w:t>800</w:t>
      </w:r>
      <w:r>
        <w:rPr>
          <w:rFonts w:hint="eastAsia" w:ascii="宋体" w:hAnsi="宋体" w:cs="Arial"/>
          <w:color w:val="000000" w:themeColor="text1"/>
          <w:sz w:val="24"/>
          <w:szCs w:val="24"/>
          <w14:textFill>
            <w14:solidFill>
              <w14:schemeClr w14:val="tx1"/>
            </w14:solidFill>
          </w14:textFill>
        </w:rPr>
        <w:t>mA（</w:t>
      </w:r>
      <w:r>
        <w:rPr>
          <w:rFonts w:hint="eastAsia" w:ascii="宋体" w:hAnsi="宋体" w:cs="Arial"/>
          <w:sz w:val="24"/>
          <w:szCs w:val="24"/>
        </w:rPr>
        <w:t>提供检验报告证明）</w:t>
      </w:r>
    </w:p>
    <w:p w14:paraId="28B38928">
      <w:pPr>
        <w:widowControl/>
        <w:spacing w:line="288" w:lineRule="auto"/>
        <w:textAlignment w:val="center"/>
        <w:rPr>
          <w:rFonts w:ascii="宋体" w:hAnsi="宋体" w:cs="宋体"/>
          <w:color w:val="000000"/>
          <w:sz w:val="24"/>
          <w:szCs w:val="24"/>
        </w:rPr>
      </w:pPr>
      <w:r>
        <w:rPr>
          <w:rFonts w:hint="eastAsia" w:ascii="宋体" w:hAnsi="宋体" w:cs="宋体"/>
          <w:color w:val="000000"/>
          <w:kern w:val="0"/>
          <w:sz w:val="24"/>
          <w:szCs w:val="24"/>
        </w:rPr>
        <w:t>2.1.6.最大电流时间积：≥1000mAs</w:t>
      </w:r>
    </w:p>
    <w:p w14:paraId="7CC3632F">
      <w:pPr>
        <w:spacing w:line="400" w:lineRule="exact"/>
        <w:rPr>
          <w:rFonts w:ascii="宋体" w:hAnsi="宋体" w:cs="Arial"/>
          <w:sz w:val="24"/>
          <w:szCs w:val="24"/>
        </w:rPr>
      </w:pPr>
      <w:r>
        <w:rPr>
          <w:rFonts w:hint="eastAsia" w:ascii="宋体" w:hAnsi="宋体" w:cs="宋体"/>
          <w:color w:val="000000"/>
          <w:kern w:val="0"/>
          <w:sz w:val="24"/>
          <w:szCs w:val="24"/>
        </w:rPr>
        <w:t>2.1.7.</w:t>
      </w:r>
      <w:r>
        <w:rPr>
          <w:rFonts w:hint="eastAsia" w:ascii="宋体" w:hAnsi="宋体" w:cs="Arial"/>
          <w:sz w:val="24"/>
          <w:szCs w:val="24"/>
        </w:rPr>
        <w:t>具</w:t>
      </w:r>
      <w:r>
        <w:rPr>
          <w:rFonts w:ascii="宋体" w:hAnsi="宋体" w:cs="Arial"/>
          <w:sz w:val="24"/>
          <w:szCs w:val="24"/>
        </w:rPr>
        <w:t>备自动器官程序摄影（APR）功能</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2.1.8.</w:t>
      </w:r>
      <w:r>
        <w:rPr>
          <w:rFonts w:hint="eastAsia" w:ascii="宋体" w:hAnsi="宋体" w:cs="Arial"/>
          <w:sz w:val="24"/>
          <w:szCs w:val="24"/>
        </w:rPr>
        <w:t>具备发生器参数状态可与采集图像集成显示及故障自诊断功能</w:t>
      </w:r>
    </w:p>
    <w:p w14:paraId="79C44B7C">
      <w:pPr>
        <w:widowControl/>
        <w:spacing w:line="288" w:lineRule="auto"/>
        <w:textAlignment w:val="center"/>
        <w:rPr>
          <w:rFonts w:ascii="宋体" w:hAnsi="宋体" w:cs="宋体"/>
          <w:b/>
          <w:bCs/>
          <w:color w:val="000000"/>
          <w:sz w:val="24"/>
          <w:szCs w:val="24"/>
        </w:rPr>
      </w:pPr>
      <w:r>
        <w:rPr>
          <w:rFonts w:hint="eastAsia" w:ascii="宋体" w:hAnsi="宋体" w:cs="宋体"/>
          <w:b/>
          <w:bCs/>
          <w:color w:val="000000"/>
          <w:kern w:val="0"/>
          <w:sz w:val="24"/>
          <w:szCs w:val="24"/>
        </w:rPr>
        <w:t>2.2  X线球管</w:t>
      </w:r>
    </w:p>
    <w:p w14:paraId="78669B08">
      <w:pPr>
        <w:widowControl/>
        <w:spacing w:line="288" w:lineRule="auto"/>
        <w:textAlignment w:val="center"/>
        <w:rPr>
          <w:rFonts w:ascii="宋体" w:hAnsi="宋体" w:cs="宋体"/>
          <w:color w:val="000000"/>
          <w:sz w:val="24"/>
          <w:szCs w:val="24"/>
        </w:rPr>
      </w:pPr>
      <w:r>
        <w:rPr>
          <w:rFonts w:hint="eastAsia" w:ascii="宋体" w:hAnsi="宋体" w:cs="宋体"/>
          <w:color w:val="000000"/>
          <w:kern w:val="0"/>
          <w:sz w:val="24"/>
          <w:szCs w:val="24"/>
        </w:rPr>
        <w:t>2.2.1.球管最大功率：≥80kW</w:t>
      </w:r>
    </w:p>
    <w:p w14:paraId="7F7665EF">
      <w:pPr>
        <w:widowControl/>
        <w:spacing w:line="288" w:lineRule="auto"/>
        <w:textAlignment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2.2.2.球管焦点：≤0.6</w:t>
      </w:r>
      <w:r>
        <w:rPr>
          <w:rFonts w:hint="eastAsia" w:ascii="宋体" w:hAnsi="宋体" w:cs="宋体"/>
          <w:color w:val="000000" w:themeColor="text1"/>
          <w:kern w:val="0"/>
          <w:sz w:val="24"/>
          <w:szCs w:val="24"/>
          <w:lang w:val="en-US" w:eastAsia="zh-CN"/>
          <w14:textFill>
            <w14:solidFill>
              <w14:schemeClr w14:val="tx1"/>
            </w14:solidFill>
          </w14:textFill>
        </w:rPr>
        <w:t>mm</w:t>
      </w:r>
      <w:r>
        <w:rPr>
          <w:rFonts w:hint="eastAsia" w:ascii="宋体" w:hAnsi="宋体" w:cs="宋体"/>
          <w:color w:val="000000" w:themeColor="text1"/>
          <w:kern w:val="0"/>
          <w:sz w:val="24"/>
          <w:szCs w:val="24"/>
          <w14:textFill>
            <w14:solidFill>
              <w14:schemeClr w14:val="tx1"/>
            </w14:solidFill>
          </w14:textFill>
        </w:rPr>
        <w:t>/1.2mm</w:t>
      </w:r>
    </w:p>
    <w:p w14:paraId="51142416">
      <w:pPr>
        <w:widowControl/>
        <w:spacing w:line="288" w:lineRule="auto"/>
        <w:textAlignment w:val="center"/>
        <w:rPr>
          <w:rFonts w:hint="eastAsia" w:ascii="宋体" w:hAnsi="宋体" w:cs="宋体"/>
          <w:color w:val="000000"/>
          <w:kern w:val="0"/>
          <w:sz w:val="24"/>
          <w:szCs w:val="24"/>
        </w:rPr>
      </w:pPr>
      <w:r>
        <w:rPr>
          <w:rFonts w:hint="eastAsia" w:ascii="宋体" w:hAnsi="宋体" w:cs="宋体"/>
          <w:color w:val="000000"/>
          <w:kern w:val="0"/>
          <w:sz w:val="24"/>
          <w:szCs w:val="24"/>
        </w:rPr>
        <w:t>★2.2.3.阳极热容量：≥350kHU（提供证明材料）</w:t>
      </w:r>
    </w:p>
    <w:p w14:paraId="02051D94">
      <w:pPr>
        <w:pStyle w:val="5"/>
        <w:ind w:firstLine="0" w:firstLineChars="0"/>
        <w:rPr>
          <w:rFonts w:ascii="宋体" w:hAnsi="宋体" w:cs="宋体"/>
          <w:color w:val="000000"/>
          <w:kern w:val="0"/>
          <w:sz w:val="24"/>
          <w:szCs w:val="24"/>
        </w:rPr>
      </w:pPr>
      <w:r>
        <w:rPr>
          <w:rFonts w:hint="eastAsia" w:ascii="宋体" w:hAnsi="宋体" w:cs="宋体"/>
          <w:color w:val="000000"/>
          <w:kern w:val="0"/>
          <w:sz w:val="24"/>
          <w:szCs w:val="24"/>
        </w:rPr>
        <w:t>2.3.4．阳极旋转速度≥10000rpm</w:t>
      </w:r>
    </w:p>
    <w:p w14:paraId="6CD9D658">
      <w:pPr>
        <w:widowControl/>
        <w:spacing w:line="288" w:lineRule="auto"/>
        <w:textAlignment w:val="center"/>
        <w:rPr>
          <w:rFonts w:ascii="宋体" w:hAnsi="宋体" w:cs="宋体"/>
          <w:color w:val="000000"/>
          <w:kern w:val="0"/>
          <w:sz w:val="24"/>
          <w:szCs w:val="24"/>
        </w:rPr>
      </w:pPr>
      <w:r>
        <w:rPr>
          <w:rFonts w:hint="eastAsia" w:ascii="宋体" w:hAnsi="宋体" w:cs="宋体"/>
          <w:color w:val="000000"/>
          <w:kern w:val="0"/>
          <w:sz w:val="24"/>
          <w:szCs w:val="24"/>
        </w:rPr>
        <w:t>2.2.5.射线野指示灯类型：LED</w:t>
      </w:r>
    </w:p>
    <w:p w14:paraId="7FD4F24D">
      <w:pPr>
        <w:widowControl/>
        <w:spacing w:line="288" w:lineRule="auto"/>
        <w:textAlignment w:val="center"/>
        <w:rPr>
          <w:rFonts w:ascii="宋体" w:hAnsi="宋体" w:cs="宋体"/>
          <w:b/>
          <w:bCs/>
          <w:color w:val="000000"/>
          <w:sz w:val="24"/>
          <w:szCs w:val="24"/>
        </w:rPr>
      </w:pPr>
      <w:r>
        <w:rPr>
          <w:rFonts w:hint="eastAsia" w:ascii="宋体" w:hAnsi="宋体" w:cs="宋体"/>
          <w:b/>
          <w:bCs/>
          <w:color w:val="000000"/>
          <w:kern w:val="0"/>
          <w:sz w:val="24"/>
          <w:szCs w:val="24"/>
        </w:rPr>
        <w:t>2.3.球管悬吊支架</w:t>
      </w:r>
    </w:p>
    <w:p w14:paraId="23F82241">
      <w:pPr>
        <w:widowControl/>
        <w:spacing w:line="288" w:lineRule="auto"/>
        <w:textAlignment w:val="center"/>
        <w:rPr>
          <w:rFonts w:ascii="宋体" w:hAnsi="宋体" w:cs="宋体"/>
          <w:color w:val="000000"/>
          <w:sz w:val="24"/>
          <w:szCs w:val="24"/>
        </w:rPr>
      </w:pPr>
      <w:r>
        <w:rPr>
          <w:rFonts w:hint="eastAsia" w:ascii="宋体" w:hAnsi="宋体" w:cs="宋体"/>
          <w:color w:val="000000"/>
          <w:kern w:val="0"/>
          <w:sz w:val="24"/>
          <w:szCs w:val="24"/>
        </w:rPr>
        <w:t>2.3.1.吊架运动模式：电动和手动（双模式）</w:t>
      </w:r>
    </w:p>
    <w:p w14:paraId="4D5607F1">
      <w:pPr>
        <w:widowControl/>
        <w:spacing w:line="288" w:lineRule="auto"/>
        <w:textAlignment w:val="center"/>
        <w:rPr>
          <w:rFonts w:ascii="宋体" w:hAnsi="宋体" w:cs="宋体"/>
          <w:color w:val="000000"/>
          <w:sz w:val="24"/>
          <w:szCs w:val="24"/>
        </w:rPr>
      </w:pPr>
      <w:r>
        <w:rPr>
          <w:rFonts w:hint="eastAsia" w:ascii="宋体" w:hAnsi="宋体" w:cs="宋体"/>
          <w:color w:val="000000"/>
          <w:kern w:val="0"/>
          <w:sz w:val="24"/>
          <w:szCs w:val="24"/>
        </w:rPr>
        <w:t>2.3.2.球管架垂直运动距离：≥140cm</w:t>
      </w:r>
    </w:p>
    <w:p w14:paraId="2898928F">
      <w:pPr>
        <w:widowControl/>
        <w:spacing w:line="288" w:lineRule="auto"/>
        <w:textAlignment w:val="center"/>
        <w:rPr>
          <w:rFonts w:hint="eastAsia" w:ascii="宋体" w:hAnsi="宋体" w:cs="宋体"/>
          <w:color w:val="000000"/>
          <w:kern w:val="0"/>
          <w:sz w:val="24"/>
          <w:szCs w:val="24"/>
        </w:rPr>
      </w:pPr>
      <w:r>
        <w:rPr>
          <w:rFonts w:hint="eastAsia" w:ascii="宋体" w:hAnsi="宋体" w:cs="宋体"/>
          <w:color w:val="000000"/>
          <w:kern w:val="0"/>
          <w:sz w:val="24"/>
          <w:szCs w:val="24"/>
        </w:rPr>
        <w:t>★2.3.3.球管架沿纵轴运动距离：≥</w:t>
      </w:r>
      <w:r>
        <w:rPr>
          <w:rFonts w:hint="eastAsia" w:ascii="宋体" w:hAnsi="宋体" w:cs="宋体"/>
          <w:color w:val="000000" w:themeColor="text1"/>
          <w:kern w:val="0"/>
          <w:sz w:val="24"/>
          <w:szCs w:val="24"/>
          <w14:textFill>
            <w14:solidFill>
              <w14:schemeClr w14:val="tx1"/>
            </w14:solidFill>
          </w14:textFill>
        </w:rPr>
        <w:t>3</w:t>
      </w:r>
      <w:r>
        <w:rPr>
          <w:rFonts w:hint="eastAsia" w:ascii="宋体" w:hAnsi="宋体" w:cs="宋体"/>
          <w:color w:val="000000" w:themeColor="text1"/>
          <w:kern w:val="0"/>
          <w:sz w:val="24"/>
          <w:szCs w:val="24"/>
          <w:lang w:val="en-US" w:eastAsia="zh-CN"/>
          <w14:textFill>
            <w14:solidFill>
              <w14:schemeClr w14:val="tx1"/>
            </w14:solidFill>
          </w14:textFill>
        </w:rPr>
        <w:t>0</w:t>
      </w:r>
      <w:r>
        <w:rPr>
          <w:rFonts w:hint="eastAsia" w:ascii="宋体" w:hAnsi="宋体" w:cs="宋体"/>
          <w:color w:val="000000" w:themeColor="text1"/>
          <w:kern w:val="0"/>
          <w:sz w:val="24"/>
          <w:szCs w:val="24"/>
          <w14:textFill>
            <w14:solidFill>
              <w14:schemeClr w14:val="tx1"/>
            </w14:solidFill>
          </w14:textFill>
        </w:rPr>
        <w:t>0cm（</w:t>
      </w:r>
      <w:r>
        <w:rPr>
          <w:rFonts w:hint="eastAsia" w:ascii="宋体" w:hAnsi="宋体" w:cs="宋体"/>
          <w:color w:val="000000"/>
          <w:kern w:val="0"/>
          <w:sz w:val="24"/>
          <w:szCs w:val="24"/>
        </w:rPr>
        <w:t>提供检验报告证明）</w:t>
      </w:r>
    </w:p>
    <w:p w14:paraId="3CF0F158">
      <w:pPr>
        <w:widowControl/>
        <w:spacing w:line="288" w:lineRule="auto"/>
        <w:textAlignment w:val="center"/>
        <w:rPr>
          <w:rFonts w:hint="eastAsia" w:ascii="宋体" w:hAnsi="宋体" w:cs="宋体"/>
          <w:color w:val="000000"/>
          <w:kern w:val="0"/>
          <w:sz w:val="24"/>
          <w:szCs w:val="24"/>
        </w:rPr>
      </w:pPr>
      <w:r>
        <w:rPr>
          <w:rFonts w:hint="eastAsia" w:ascii="宋体" w:hAnsi="宋体" w:cs="宋体"/>
          <w:color w:val="000000"/>
          <w:kern w:val="0"/>
          <w:sz w:val="24"/>
          <w:szCs w:val="24"/>
        </w:rPr>
        <w:t>2.3.4.球管架沿横轴运动距离：≥200cm</w:t>
      </w:r>
    </w:p>
    <w:p w14:paraId="336F8066">
      <w:pPr>
        <w:widowControl/>
        <w:spacing w:line="288" w:lineRule="auto"/>
        <w:textAlignment w:val="center"/>
        <w:rPr>
          <w:rFonts w:hint="eastAsia" w:ascii="宋体" w:hAnsi="宋体" w:cs="宋体"/>
          <w:color w:val="000000"/>
          <w:kern w:val="0"/>
          <w:sz w:val="24"/>
          <w:szCs w:val="24"/>
        </w:rPr>
      </w:pPr>
      <w:r>
        <w:rPr>
          <w:rFonts w:hint="eastAsia" w:ascii="宋体" w:hAnsi="宋体" w:cs="宋体"/>
          <w:color w:val="000000"/>
          <w:kern w:val="0"/>
          <w:sz w:val="24"/>
          <w:szCs w:val="24"/>
        </w:rPr>
        <w:t>2.3.5.球管可沿垂直轴旋转：≥±90°</w:t>
      </w:r>
    </w:p>
    <w:p w14:paraId="674AAE30">
      <w:pPr>
        <w:widowControl/>
        <w:spacing w:line="288" w:lineRule="auto"/>
        <w:textAlignment w:val="center"/>
        <w:rPr>
          <w:rFonts w:hint="eastAsia" w:ascii="宋体" w:hAnsi="宋体" w:cs="宋体"/>
          <w:color w:val="000000"/>
          <w:kern w:val="0"/>
          <w:sz w:val="24"/>
          <w:szCs w:val="24"/>
        </w:rPr>
      </w:pPr>
      <w:r>
        <w:rPr>
          <w:rFonts w:hint="eastAsia" w:ascii="宋体" w:hAnsi="宋体" w:cs="宋体"/>
          <w:color w:val="000000"/>
          <w:kern w:val="0"/>
          <w:sz w:val="24"/>
          <w:szCs w:val="24"/>
        </w:rPr>
        <w:t>2.3.6.球管可沿水平轴旋转：≥±120°</w:t>
      </w:r>
    </w:p>
    <w:p w14:paraId="7A47A05F">
      <w:pPr>
        <w:widowControl/>
        <w:spacing w:line="288" w:lineRule="auto"/>
        <w:textAlignment w:val="center"/>
        <w:rPr>
          <w:rFonts w:ascii="宋体" w:hAnsi="宋体" w:cs="宋体"/>
          <w:color w:val="000000"/>
          <w:sz w:val="24"/>
          <w:szCs w:val="24"/>
        </w:rPr>
      </w:pPr>
      <w:r>
        <w:rPr>
          <w:rFonts w:hint="eastAsia" w:ascii="宋体" w:hAnsi="宋体" w:cs="宋体"/>
          <w:color w:val="000000"/>
          <w:kern w:val="0"/>
          <w:sz w:val="24"/>
          <w:szCs w:val="24"/>
        </w:rPr>
        <w:t>2.3.7. 具备临床常用自动摆位功能≥11种（提供证明材料）</w:t>
      </w:r>
    </w:p>
    <w:p w14:paraId="532E8B08">
      <w:pPr>
        <w:widowControl/>
        <w:spacing w:line="288" w:lineRule="auto"/>
        <w:textAlignment w:val="center"/>
        <w:rPr>
          <w:rFonts w:ascii="宋体" w:hAnsi="宋体" w:cs="宋体"/>
          <w:color w:val="000000"/>
          <w:kern w:val="0"/>
          <w:sz w:val="24"/>
          <w:szCs w:val="24"/>
        </w:rPr>
      </w:pPr>
      <w:r>
        <w:rPr>
          <w:rFonts w:hint="eastAsia" w:ascii="宋体" w:hAnsi="宋体" w:cs="宋体"/>
          <w:color w:val="000000"/>
          <w:kern w:val="0"/>
          <w:sz w:val="24"/>
          <w:szCs w:val="24"/>
        </w:rPr>
        <w:t>2.3.8.悬吊支架可根据预设位置实现自动摆位功能</w:t>
      </w:r>
    </w:p>
    <w:p w14:paraId="49EE9D25">
      <w:pPr>
        <w:widowControl/>
        <w:spacing w:line="288" w:lineRule="auto"/>
        <w:textAlignment w:val="center"/>
        <w:rPr>
          <w:rFonts w:ascii="宋体" w:hAnsi="宋体" w:cs="宋体"/>
          <w:b/>
          <w:bCs/>
          <w:color w:val="000000"/>
          <w:sz w:val="24"/>
          <w:szCs w:val="24"/>
        </w:rPr>
      </w:pPr>
      <w:r>
        <w:rPr>
          <w:rFonts w:hint="eastAsia" w:ascii="宋体" w:hAnsi="宋体" w:cs="宋体"/>
          <w:b/>
          <w:bCs/>
          <w:color w:val="000000"/>
          <w:kern w:val="0"/>
          <w:sz w:val="24"/>
          <w:szCs w:val="24"/>
        </w:rPr>
        <w:t>2.4.全自动摆位</w:t>
      </w:r>
    </w:p>
    <w:p w14:paraId="621E5CD0">
      <w:pPr>
        <w:widowControl/>
        <w:spacing w:line="288" w:lineRule="auto"/>
        <w:textAlignment w:val="center"/>
        <w:rPr>
          <w:rFonts w:ascii="宋体" w:hAnsi="宋体" w:cs="宋体"/>
          <w:color w:val="000000"/>
          <w:kern w:val="0"/>
          <w:sz w:val="24"/>
          <w:szCs w:val="24"/>
        </w:rPr>
      </w:pPr>
      <w:r>
        <w:rPr>
          <w:rFonts w:hint="eastAsia" w:ascii="宋体" w:hAnsi="宋体" w:cs="宋体"/>
          <w:color w:val="000000"/>
          <w:kern w:val="0"/>
          <w:sz w:val="24"/>
          <w:szCs w:val="24"/>
        </w:rPr>
        <w:t>2.4.1支持一键摆位功能</w:t>
      </w:r>
    </w:p>
    <w:p w14:paraId="1F9559AD">
      <w:pPr>
        <w:widowControl/>
        <w:spacing w:line="288" w:lineRule="auto"/>
        <w:textAlignment w:val="center"/>
        <w:rPr>
          <w:rFonts w:ascii="宋体" w:hAnsi="宋体" w:cs="宋体"/>
          <w:b/>
          <w:bCs/>
          <w:color w:val="000000"/>
          <w:sz w:val="24"/>
          <w:szCs w:val="24"/>
        </w:rPr>
      </w:pPr>
      <w:r>
        <w:rPr>
          <w:rFonts w:hint="eastAsia" w:ascii="宋体" w:hAnsi="宋体" w:cs="宋体"/>
          <w:b/>
          <w:bCs/>
          <w:color w:val="000000"/>
          <w:kern w:val="0"/>
          <w:sz w:val="24"/>
          <w:szCs w:val="24"/>
        </w:rPr>
        <w:t>2.5.无线平板探测器（两块）</w:t>
      </w:r>
    </w:p>
    <w:p w14:paraId="04F65214">
      <w:pPr>
        <w:widowControl/>
        <w:spacing w:line="288" w:lineRule="auto"/>
        <w:textAlignment w:val="center"/>
        <w:rPr>
          <w:rFonts w:ascii="宋体" w:hAnsi="宋体" w:cs="宋体"/>
          <w:color w:val="000000"/>
          <w:sz w:val="24"/>
          <w:szCs w:val="24"/>
        </w:rPr>
      </w:pPr>
      <w:r>
        <w:rPr>
          <w:rFonts w:hint="eastAsia" w:ascii="宋体" w:hAnsi="宋体" w:cs="宋体"/>
          <w:color w:val="000000"/>
          <w:kern w:val="0"/>
          <w:sz w:val="24"/>
          <w:szCs w:val="24"/>
        </w:rPr>
        <w:t>2.5.1.配备两块17×17英寸无线移动式平板探测器（型号规格完全相同），可交替置于胸片架和摄影床的平板托盘内，并可相互替换使用</w:t>
      </w:r>
    </w:p>
    <w:p w14:paraId="2270F1C2">
      <w:pPr>
        <w:widowControl/>
        <w:spacing w:line="288" w:lineRule="auto"/>
        <w:textAlignment w:val="center"/>
        <w:rPr>
          <w:rFonts w:ascii="宋体" w:hAnsi="宋体" w:cs="宋体"/>
          <w:color w:val="000000"/>
          <w:sz w:val="24"/>
          <w:szCs w:val="24"/>
        </w:rPr>
      </w:pPr>
      <w:r>
        <w:rPr>
          <w:rFonts w:hint="eastAsia" w:ascii="宋体" w:hAnsi="宋体" w:cs="宋体"/>
          <w:color w:val="000000"/>
          <w:kern w:val="0"/>
          <w:sz w:val="24"/>
          <w:szCs w:val="24"/>
        </w:rPr>
        <w:t>2.5.2.闪烁体类型：碘化铯（CsI）</w:t>
      </w:r>
    </w:p>
    <w:p w14:paraId="160AB662">
      <w:pPr>
        <w:widowControl/>
        <w:spacing w:line="288" w:lineRule="auto"/>
        <w:textAlignment w:val="center"/>
        <w:rPr>
          <w:rFonts w:ascii="宋体" w:hAnsi="宋体" w:cs="宋体"/>
          <w:color w:val="000000"/>
          <w:sz w:val="24"/>
          <w:szCs w:val="24"/>
        </w:rPr>
      </w:pPr>
      <w:r>
        <w:rPr>
          <w:rFonts w:hint="eastAsia" w:ascii="宋体" w:hAnsi="宋体" w:cs="宋体"/>
          <w:color w:val="000000"/>
          <w:kern w:val="0"/>
          <w:sz w:val="24"/>
          <w:szCs w:val="24"/>
        </w:rPr>
        <w:t>2.5.3.半导体材料：非晶体硅（a-Si）</w:t>
      </w:r>
    </w:p>
    <w:p w14:paraId="0577B43C">
      <w:pPr>
        <w:widowControl/>
        <w:spacing w:line="288" w:lineRule="auto"/>
        <w:textAlignment w:val="center"/>
        <w:rPr>
          <w:rFonts w:hint="eastAsia" w:ascii="宋体" w:hAnsi="宋体" w:cs="宋体"/>
          <w:color w:val="000000"/>
          <w:kern w:val="0"/>
          <w:sz w:val="24"/>
          <w:szCs w:val="24"/>
        </w:rPr>
      </w:pPr>
      <w:r>
        <w:rPr>
          <w:rFonts w:hint="eastAsia" w:ascii="宋体" w:hAnsi="宋体" w:cs="宋体"/>
          <w:color w:val="000000"/>
          <w:kern w:val="0"/>
          <w:sz w:val="24"/>
          <w:szCs w:val="24"/>
        </w:rPr>
        <w:t>★2.5.4.像素尺寸：≤100um（提供证明材料）</w:t>
      </w:r>
    </w:p>
    <w:p w14:paraId="1903FFE0">
      <w:pPr>
        <w:widowControl/>
        <w:spacing w:line="288" w:lineRule="auto"/>
        <w:textAlignment w:val="center"/>
        <w:rPr>
          <w:rFonts w:hint="eastAsia" w:ascii="宋体" w:hAnsi="宋体" w:cs="宋体"/>
          <w:color w:val="000000"/>
          <w:kern w:val="0"/>
          <w:sz w:val="24"/>
          <w:szCs w:val="24"/>
        </w:rPr>
      </w:pPr>
      <w:r>
        <w:rPr>
          <w:rFonts w:hint="eastAsia" w:ascii="宋体" w:hAnsi="宋体" w:cs="宋体"/>
          <w:color w:val="000000"/>
          <w:kern w:val="0"/>
          <w:sz w:val="24"/>
          <w:szCs w:val="24"/>
        </w:rPr>
        <w:t>2.5.5.采集灰阶度：≥16bits</w:t>
      </w:r>
    </w:p>
    <w:p w14:paraId="13AA7351">
      <w:pPr>
        <w:widowControl/>
        <w:spacing w:line="288" w:lineRule="auto"/>
        <w:textAlignment w:val="center"/>
        <w:rPr>
          <w:rFonts w:hint="eastAsia" w:ascii="宋体" w:hAnsi="宋体" w:cs="宋体"/>
          <w:color w:val="000000"/>
          <w:kern w:val="0"/>
          <w:sz w:val="24"/>
          <w:szCs w:val="24"/>
        </w:rPr>
      </w:pPr>
      <w:r>
        <w:rPr>
          <w:rFonts w:hint="eastAsia" w:ascii="宋体" w:hAnsi="宋体" w:cs="宋体"/>
          <w:color w:val="000000"/>
          <w:kern w:val="0"/>
          <w:sz w:val="24"/>
          <w:szCs w:val="24"/>
        </w:rPr>
        <w:t>2.5.6.空间分辨率：≥5lp/mm（提供证明材料）</w:t>
      </w:r>
    </w:p>
    <w:p w14:paraId="0B72C810">
      <w:pPr>
        <w:widowControl/>
        <w:spacing w:line="288" w:lineRule="auto"/>
        <w:textAlignment w:val="center"/>
        <w:rPr>
          <w:rFonts w:hint="eastAsia" w:ascii="宋体" w:hAnsi="宋体" w:cs="宋体"/>
          <w:color w:val="000000"/>
          <w:kern w:val="0"/>
          <w:sz w:val="24"/>
          <w:szCs w:val="24"/>
        </w:rPr>
      </w:pPr>
      <w:r>
        <w:rPr>
          <w:rFonts w:hint="eastAsia" w:ascii="宋体" w:hAnsi="宋体" w:cs="宋体"/>
          <w:color w:val="000000"/>
          <w:kern w:val="0"/>
          <w:sz w:val="24"/>
          <w:szCs w:val="24"/>
        </w:rPr>
        <w:t>2.5.7.采集距阵：≥4200×4200</w:t>
      </w:r>
    </w:p>
    <w:p w14:paraId="6E5CBBFC">
      <w:pPr>
        <w:widowControl/>
        <w:spacing w:line="288" w:lineRule="auto"/>
        <w:textAlignment w:val="center"/>
        <w:rPr>
          <w:rFonts w:hint="eastAsia" w:ascii="宋体" w:hAnsi="宋体" w:cs="宋体"/>
          <w:color w:val="000000"/>
          <w:kern w:val="0"/>
          <w:sz w:val="24"/>
          <w:szCs w:val="24"/>
        </w:rPr>
      </w:pPr>
      <w:r>
        <w:rPr>
          <w:rFonts w:hint="eastAsia" w:ascii="宋体" w:hAnsi="宋体" w:cs="宋体"/>
          <w:color w:val="000000"/>
          <w:kern w:val="0"/>
          <w:sz w:val="24"/>
          <w:szCs w:val="24"/>
        </w:rPr>
        <w:t>2.5.8.平板探测器的量子捕获效率（DQE）≥75%（提供证明材料）</w:t>
      </w:r>
    </w:p>
    <w:p w14:paraId="26F1053A">
      <w:pPr>
        <w:widowControl/>
        <w:spacing w:line="288" w:lineRule="auto"/>
        <w:textAlignment w:val="center"/>
        <w:rPr>
          <w:rFonts w:hint="eastAsia" w:ascii="宋体" w:hAnsi="宋体" w:cs="宋体"/>
          <w:color w:val="000000"/>
          <w:kern w:val="0"/>
          <w:sz w:val="24"/>
          <w:szCs w:val="24"/>
        </w:rPr>
      </w:pPr>
      <w:r>
        <w:rPr>
          <w:rFonts w:hint="eastAsia" w:ascii="宋体" w:hAnsi="宋体" w:cs="宋体"/>
          <w:color w:val="000000"/>
          <w:kern w:val="0"/>
          <w:sz w:val="24"/>
          <w:szCs w:val="24"/>
        </w:rPr>
        <w:t>2.5.9.平板探测器通讯模式：无线传输</w:t>
      </w:r>
    </w:p>
    <w:p w14:paraId="616DB305">
      <w:pPr>
        <w:widowControl/>
        <w:spacing w:line="288" w:lineRule="auto"/>
        <w:textAlignment w:val="center"/>
        <w:rPr>
          <w:rFonts w:hint="eastAsia" w:ascii="宋体" w:hAnsi="宋体" w:cs="宋体"/>
          <w:color w:val="000000"/>
          <w:kern w:val="0"/>
          <w:sz w:val="24"/>
          <w:szCs w:val="24"/>
        </w:rPr>
      </w:pPr>
      <w:r>
        <w:rPr>
          <w:rFonts w:hint="eastAsia" w:ascii="宋体" w:hAnsi="宋体" w:cs="宋体"/>
          <w:color w:val="000000"/>
          <w:kern w:val="0"/>
          <w:sz w:val="24"/>
          <w:szCs w:val="24"/>
        </w:rPr>
        <w:t>2.5.10.探测器供电方式为锂电池</w:t>
      </w:r>
    </w:p>
    <w:p w14:paraId="45FAF5FB">
      <w:pPr>
        <w:widowControl/>
        <w:spacing w:line="288" w:lineRule="auto"/>
        <w:textAlignment w:val="center"/>
        <w:rPr>
          <w:rFonts w:hint="eastAsia" w:ascii="宋体" w:hAnsi="宋体" w:cs="宋体"/>
          <w:color w:val="000000"/>
          <w:kern w:val="0"/>
          <w:sz w:val="24"/>
          <w:szCs w:val="24"/>
        </w:rPr>
      </w:pPr>
      <w:r>
        <w:rPr>
          <w:rFonts w:hint="eastAsia" w:ascii="宋体" w:hAnsi="宋体" w:cs="宋体"/>
          <w:color w:val="000000"/>
          <w:kern w:val="0"/>
          <w:sz w:val="24"/>
          <w:szCs w:val="24"/>
        </w:rPr>
        <w:t>2.5.11.探测器可放置于床面或床外做无滤线栅拍摄</w:t>
      </w:r>
    </w:p>
    <w:p w14:paraId="676A01B4">
      <w:pPr>
        <w:widowControl/>
        <w:spacing w:line="288" w:lineRule="auto"/>
        <w:textAlignment w:val="center"/>
        <w:rPr>
          <w:rFonts w:hint="eastAsia" w:ascii="宋体" w:hAnsi="宋体" w:cs="宋体"/>
          <w:color w:val="000000"/>
          <w:kern w:val="0"/>
          <w:sz w:val="24"/>
          <w:szCs w:val="24"/>
        </w:rPr>
      </w:pPr>
      <w:r>
        <w:rPr>
          <w:rFonts w:hint="eastAsia" w:ascii="宋体" w:hAnsi="宋体" w:cs="宋体"/>
          <w:color w:val="000000"/>
          <w:kern w:val="0"/>
          <w:sz w:val="24"/>
          <w:szCs w:val="24"/>
        </w:rPr>
        <w:t>2.5.12.平板探测器在线充电技术（无需拆卸电池进行充电或拔插电缆）</w:t>
      </w:r>
    </w:p>
    <w:p w14:paraId="7D8F342A">
      <w:pPr>
        <w:widowControl/>
        <w:spacing w:line="288" w:lineRule="auto"/>
        <w:textAlignment w:val="center"/>
        <w:rPr>
          <w:rFonts w:hint="eastAsia" w:ascii="宋体" w:hAnsi="宋体" w:cs="宋体"/>
          <w:color w:val="000000"/>
          <w:kern w:val="0"/>
          <w:sz w:val="24"/>
          <w:szCs w:val="24"/>
        </w:rPr>
      </w:pPr>
      <w:r>
        <w:rPr>
          <w:rFonts w:hint="eastAsia" w:ascii="宋体" w:hAnsi="宋体" w:cs="宋体"/>
          <w:color w:val="000000"/>
          <w:kern w:val="0"/>
          <w:sz w:val="24"/>
          <w:szCs w:val="24"/>
        </w:rPr>
        <w:t>2.5.13. 完成成像时间：≤6.5秒</w:t>
      </w:r>
    </w:p>
    <w:p w14:paraId="0FBACE33">
      <w:pPr>
        <w:widowControl/>
        <w:spacing w:line="288" w:lineRule="auto"/>
        <w:textAlignment w:val="center"/>
        <w:rPr>
          <w:rFonts w:hint="eastAsia" w:ascii="宋体" w:hAnsi="宋体" w:cs="宋体"/>
          <w:color w:val="000000"/>
          <w:kern w:val="0"/>
          <w:sz w:val="24"/>
          <w:szCs w:val="24"/>
          <w:highlight w:val="red"/>
        </w:rPr>
      </w:pPr>
      <w:r>
        <w:rPr>
          <w:rFonts w:hint="eastAsia" w:ascii="宋体" w:hAnsi="宋体" w:cs="宋体"/>
          <w:color w:val="000000"/>
          <w:kern w:val="0"/>
          <w:sz w:val="24"/>
          <w:szCs w:val="24"/>
        </w:rPr>
        <w:t>2.5.14．具备自动曝光控制系统，探测器内置 AEC</w:t>
      </w:r>
    </w:p>
    <w:p w14:paraId="505AD3B6">
      <w:pPr>
        <w:widowControl/>
        <w:spacing w:line="288" w:lineRule="auto"/>
        <w:textAlignment w:val="center"/>
        <w:rPr>
          <w:rFonts w:ascii="宋体" w:hAnsi="宋体" w:cs="宋体"/>
          <w:b/>
          <w:bCs/>
          <w:color w:val="000000"/>
          <w:sz w:val="24"/>
          <w:szCs w:val="24"/>
        </w:rPr>
      </w:pPr>
      <w:r>
        <w:rPr>
          <w:rFonts w:hint="eastAsia" w:ascii="宋体" w:hAnsi="宋体" w:cs="宋体"/>
          <w:b/>
          <w:bCs/>
          <w:color w:val="000000"/>
          <w:kern w:val="0"/>
          <w:sz w:val="24"/>
          <w:szCs w:val="24"/>
        </w:rPr>
        <w:t>2.6胸片架</w:t>
      </w:r>
    </w:p>
    <w:p w14:paraId="1FE4BF5F">
      <w:pPr>
        <w:widowControl/>
        <w:spacing w:line="288" w:lineRule="auto"/>
        <w:textAlignment w:val="center"/>
        <w:rPr>
          <w:rFonts w:ascii="宋体" w:hAnsi="宋体" w:cs="宋体"/>
          <w:color w:val="000000"/>
          <w:sz w:val="24"/>
          <w:szCs w:val="24"/>
        </w:rPr>
      </w:pPr>
      <w:r>
        <w:rPr>
          <w:rFonts w:hint="eastAsia" w:ascii="宋体" w:hAnsi="宋体" w:cs="宋体"/>
          <w:color w:val="000000"/>
          <w:kern w:val="0"/>
          <w:sz w:val="24"/>
          <w:szCs w:val="24"/>
        </w:rPr>
        <w:t>2.6.1.胸片架垂直运动</w:t>
      </w:r>
      <w:r>
        <w:rPr>
          <w:rFonts w:hint="eastAsia" w:ascii="宋体" w:hAnsi="宋体" w:cs="宋体"/>
          <w:color w:val="000000" w:themeColor="text1"/>
          <w:kern w:val="0"/>
          <w:sz w:val="24"/>
          <w:szCs w:val="24"/>
          <w14:textFill>
            <w14:solidFill>
              <w14:schemeClr w14:val="tx1"/>
            </w14:solidFill>
          </w14:textFill>
        </w:rPr>
        <w:t>行程：≥14</w:t>
      </w:r>
      <w:r>
        <w:rPr>
          <w:rFonts w:hint="eastAsia" w:ascii="宋体" w:hAnsi="宋体" w:cs="宋体"/>
          <w:color w:val="000000" w:themeColor="text1"/>
          <w:kern w:val="0"/>
          <w:sz w:val="24"/>
          <w:szCs w:val="24"/>
          <w:lang w:val="en-US" w:eastAsia="zh-CN"/>
          <w14:textFill>
            <w14:solidFill>
              <w14:schemeClr w14:val="tx1"/>
            </w14:solidFill>
          </w14:textFill>
        </w:rPr>
        <w:t>0</w:t>
      </w:r>
      <w:r>
        <w:rPr>
          <w:rFonts w:hint="eastAsia" w:ascii="宋体" w:hAnsi="宋体" w:cs="宋体"/>
          <w:color w:val="000000" w:themeColor="text1"/>
          <w:kern w:val="0"/>
          <w:sz w:val="24"/>
          <w:szCs w:val="24"/>
          <w14:textFill>
            <w14:solidFill>
              <w14:schemeClr w14:val="tx1"/>
            </w14:solidFill>
          </w14:textFill>
        </w:rPr>
        <w:t>cm</w:t>
      </w:r>
    </w:p>
    <w:p w14:paraId="79AACCBE">
      <w:pPr>
        <w:widowControl/>
        <w:spacing w:line="288" w:lineRule="auto"/>
        <w:textAlignment w:val="center"/>
        <w:rPr>
          <w:rFonts w:hint="eastAsia" w:ascii="宋体" w:hAnsi="宋体" w:cs="宋体"/>
          <w:color w:val="000000"/>
          <w:kern w:val="0"/>
          <w:sz w:val="24"/>
          <w:szCs w:val="24"/>
        </w:rPr>
      </w:pPr>
      <w:r>
        <w:rPr>
          <w:rFonts w:hint="eastAsia" w:ascii="宋体" w:hAnsi="宋体" w:cs="宋体"/>
          <w:color w:val="000000"/>
          <w:kern w:val="0"/>
          <w:sz w:val="24"/>
          <w:szCs w:val="24"/>
        </w:rPr>
        <w:t>2.6.2.胸片架上探测器中心最低到地面高度：≤38cm</w:t>
      </w:r>
    </w:p>
    <w:p w14:paraId="320FD4FC">
      <w:pPr>
        <w:widowControl/>
        <w:spacing w:line="288" w:lineRule="auto"/>
        <w:textAlignment w:val="center"/>
        <w:rPr>
          <w:rFonts w:ascii="宋体" w:hAnsi="宋体" w:cs="宋体"/>
          <w:color w:val="000000"/>
          <w:kern w:val="0"/>
          <w:sz w:val="24"/>
          <w:szCs w:val="24"/>
        </w:rPr>
      </w:pPr>
      <w:r>
        <w:rPr>
          <w:rFonts w:hint="eastAsia" w:ascii="宋体" w:hAnsi="宋体" w:cs="宋体"/>
          <w:color w:val="000000"/>
          <w:kern w:val="0"/>
          <w:sz w:val="24"/>
          <w:szCs w:val="24"/>
        </w:rPr>
        <w:t>2.6.3.平板探测器可绕水平轴旋转范围≥110°</w:t>
      </w:r>
    </w:p>
    <w:p w14:paraId="777BEECC">
      <w:pPr>
        <w:widowControl/>
        <w:spacing w:line="288" w:lineRule="auto"/>
        <w:textAlignment w:val="center"/>
        <w:rPr>
          <w:rFonts w:ascii="宋体" w:hAnsi="宋体" w:cs="宋体"/>
          <w:color w:val="000000"/>
          <w:sz w:val="24"/>
          <w:szCs w:val="24"/>
        </w:rPr>
      </w:pPr>
      <w:r>
        <w:rPr>
          <w:rFonts w:hint="eastAsia" w:ascii="宋体" w:hAnsi="宋体" w:cs="宋体"/>
          <w:color w:val="000000"/>
          <w:kern w:val="0"/>
          <w:sz w:val="24"/>
          <w:szCs w:val="24"/>
        </w:rPr>
        <w:t>2.6.4.胸片架运动模式：电动、手动</w:t>
      </w:r>
    </w:p>
    <w:p w14:paraId="61323527">
      <w:pPr>
        <w:widowControl/>
        <w:spacing w:line="288" w:lineRule="auto"/>
        <w:textAlignment w:val="center"/>
        <w:rPr>
          <w:rFonts w:ascii="宋体" w:hAnsi="宋体" w:cs="宋体"/>
          <w:color w:val="000000"/>
          <w:kern w:val="0"/>
          <w:sz w:val="24"/>
          <w:szCs w:val="24"/>
        </w:rPr>
      </w:pPr>
      <w:r>
        <w:rPr>
          <w:rFonts w:hint="eastAsia" w:ascii="宋体" w:hAnsi="宋体" w:cs="宋体"/>
          <w:color w:val="000000"/>
          <w:kern w:val="0"/>
          <w:sz w:val="24"/>
          <w:szCs w:val="24"/>
        </w:rPr>
        <w:t>2.6.5.平板支持在胸片架上的片盒内在线充电，直接接触式，无需插拔电缆</w:t>
      </w:r>
    </w:p>
    <w:p w14:paraId="6EC72720">
      <w:pPr>
        <w:widowControl/>
        <w:spacing w:line="288" w:lineRule="auto"/>
        <w:textAlignment w:val="center"/>
        <w:rPr>
          <w:rFonts w:ascii="宋体" w:hAnsi="宋体" w:cs="宋体"/>
          <w:color w:val="000000"/>
          <w:sz w:val="24"/>
          <w:szCs w:val="24"/>
        </w:rPr>
      </w:pPr>
      <w:r>
        <w:rPr>
          <w:rFonts w:hint="eastAsia" w:ascii="宋体" w:hAnsi="宋体" w:cs="宋体"/>
          <w:color w:val="000000"/>
          <w:kern w:val="0"/>
          <w:sz w:val="24"/>
          <w:szCs w:val="24"/>
        </w:rPr>
        <w:t>2.6.6.可隔室遥控胸片架垂直升降</w:t>
      </w:r>
    </w:p>
    <w:p w14:paraId="1FA8D037">
      <w:pPr>
        <w:widowControl/>
        <w:spacing w:line="288" w:lineRule="auto"/>
        <w:textAlignment w:val="center"/>
        <w:rPr>
          <w:rFonts w:ascii="宋体" w:hAnsi="宋体" w:cs="宋体"/>
          <w:color w:val="000000"/>
          <w:sz w:val="24"/>
          <w:szCs w:val="24"/>
        </w:rPr>
      </w:pPr>
      <w:r>
        <w:rPr>
          <w:rFonts w:hint="eastAsia" w:ascii="宋体" w:hAnsi="宋体" w:cs="宋体"/>
          <w:color w:val="000000"/>
          <w:kern w:val="0"/>
          <w:sz w:val="24"/>
          <w:szCs w:val="24"/>
        </w:rPr>
        <w:t>2.6.7.平板在线充电指示灯</w:t>
      </w:r>
    </w:p>
    <w:p w14:paraId="68936C81">
      <w:pPr>
        <w:widowControl/>
        <w:spacing w:line="288" w:lineRule="auto"/>
        <w:textAlignment w:val="center"/>
        <w:rPr>
          <w:rFonts w:ascii="宋体" w:hAnsi="宋体" w:cs="宋体"/>
          <w:color w:val="000000"/>
          <w:sz w:val="24"/>
          <w:szCs w:val="24"/>
        </w:rPr>
      </w:pPr>
      <w:r>
        <w:rPr>
          <w:rFonts w:hint="eastAsia" w:ascii="宋体" w:hAnsi="宋体" w:cs="宋体"/>
          <w:color w:val="000000"/>
          <w:kern w:val="0"/>
          <w:sz w:val="24"/>
          <w:szCs w:val="24"/>
        </w:rPr>
        <w:t>2.6.8.儿科摄影，实体滤线栅不用工具即可移除（可插拔滤线栅）（提供检验报告证明）</w:t>
      </w:r>
    </w:p>
    <w:p w14:paraId="49F17936">
      <w:pPr>
        <w:widowControl/>
        <w:spacing w:line="288" w:lineRule="auto"/>
        <w:textAlignment w:val="center"/>
        <w:rPr>
          <w:rFonts w:ascii="宋体" w:hAnsi="宋体" w:cs="宋体"/>
          <w:b/>
          <w:bCs/>
          <w:color w:val="000000"/>
          <w:sz w:val="24"/>
          <w:szCs w:val="24"/>
        </w:rPr>
      </w:pPr>
      <w:r>
        <w:rPr>
          <w:rFonts w:hint="eastAsia" w:ascii="宋体" w:hAnsi="宋体" w:cs="宋体"/>
          <w:b/>
          <w:bCs/>
          <w:color w:val="000000"/>
          <w:kern w:val="0"/>
          <w:sz w:val="24"/>
          <w:szCs w:val="24"/>
        </w:rPr>
        <w:t>2.7.球管侧近台操控系统</w:t>
      </w:r>
    </w:p>
    <w:p w14:paraId="4260E271">
      <w:pPr>
        <w:widowControl/>
        <w:spacing w:line="288" w:lineRule="auto"/>
        <w:textAlignment w:val="center"/>
        <w:rPr>
          <w:rFonts w:ascii="宋体" w:hAnsi="宋体" w:cs="宋体"/>
          <w:color w:val="000000"/>
          <w:sz w:val="24"/>
          <w:szCs w:val="24"/>
        </w:rPr>
      </w:pPr>
      <w:r>
        <w:rPr>
          <w:rFonts w:hint="eastAsia" w:ascii="宋体" w:hAnsi="宋体" w:cs="宋体"/>
          <w:color w:val="000000"/>
          <w:kern w:val="0"/>
          <w:sz w:val="24"/>
          <w:szCs w:val="24"/>
        </w:rPr>
        <w:t>2.7.1.</w:t>
      </w:r>
      <w:r>
        <w:rPr>
          <w:rFonts w:hint="eastAsia"/>
          <w:sz w:val="24"/>
          <w:szCs w:val="24"/>
        </w:rPr>
        <w:t xml:space="preserve"> </w:t>
      </w:r>
      <w:r>
        <w:rPr>
          <w:rFonts w:hint="eastAsia" w:ascii="宋体" w:hAnsi="宋体" w:cs="宋体"/>
          <w:color w:val="000000"/>
          <w:kern w:val="0"/>
          <w:sz w:val="24"/>
          <w:szCs w:val="24"/>
        </w:rPr>
        <w:t>具备近台操控彩色触摸屏</w:t>
      </w:r>
    </w:p>
    <w:p w14:paraId="7A784436">
      <w:pPr>
        <w:widowControl/>
        <w:spacing w:line="288" w:lineRule="auto"/>
        <w:textAlignment w:val="center"/>
        <w:rPr>
          <w:rFonts w:ascii="宋体" w:hAnsi="宋体" w:cs="宋体"/>
          <w:color w:val="000000"/>
          <w:sz w:val="24"/>
          <w:szCs w:val="24"/>
        </w:rPr>
      </w:pPr>
      <w:r>
        <w:rPr>
          <w:rFonts w:hint="eastAsia" w:ascii="宋体" w:hAnsi="宋体" w:cs="宋体"/>
          <w:color w:val="000000"/>
          <w:kern w:val="0"/>
          <w:sz w:val="24"/>
          <w:szCs w:val="24"/>
        </w:rPr>
        <w:t>2.</w:t>
      </w:r>
      <w:r>
        <w:rPr>
          <w:rFonts w:hint="eastAsia" w:ascii="宋体" w:hAnsi="宋体" w:cs="宋体"/>
          <w:color w:val="000000" w:themeColor="text1"/>
          <w:kern w:val="0"/>
          <w:sz w:val="24"/>
          <w:szCs w:val="24"/>
          <w14:textFill>
            <w14:solidFill>
              <w14:schemeClr w14:val="tx1"/>
            </w14:solidFill>
          </w14:textFill>
        </w:rPr>
        <w:t>7.2.</w:t>
      </w:r>
      <w:r>
        <w:rPr>
          <w:rFonts w:hint="eastAsia"/>
          <w:color w:val="000000" w:themeColor="text1"/>
          <w:sz w:val="24"/>
          <w:szCs w:val="24"/>
          <w14:textFill>
            <w14:solidFill>
              <w14:schemeClr w14:val="tx1"/>
            </w14:solidFill>
          </w14:textFill>
        </w:rPr>
        <w:t xml:space="preserve"> </w:t>
      </w:r>
      <w:r>
        <w:rPr>
          <w:rFonts w:hint="eastAsia" w:ascii="宋体" w:hAnsi="宋体" w:cs="宋体"/>
          <w:color w:val="000000" w:themeColor="text1"/>
          <w:kern w:val="0"/>
          <w:sz w:val="24"/>
          <w:szCs w:val="24"/>
          <w14:textFill>
            <w14:solidFill>
              <w14:schemeClr w14:val="tx1"/>
            </w14:solidFill>
          </w14:textFill>
        </w:rPr>
        <w:t>屏幕尺寸≥1</w:t>
      </w:r>
      <w:r>
        <w:rPr>
          <w:rFonts w:hint="eastAsia" w:ascii="宋体" w:hAnsi="宋体" w:cs="宋体"/>
          <w:color w:val="000000" w:themeColor="text1"/>
          <w:kern w:val="0"/>
          <w:sz w:val="24"/>
          <w:szCs w:val="24"/>
          <w:lang w:val="en-US" w:eastAsia="zh-CN"/>
          <w14:textFill>
            <w14:solidFill>
              <w14:schemeClr w14:val="tx1"/>
            </w14:solidFill>
          </w14:textFill>
        </w:rPr>
        <w:t>0</w:t>
      </w:r>
      <w:r>
        <w:rPr>
          <w:rFonts w:hint="eastAsia" w:ascii="宋体" w:hAnsi="宋体" w:cs="宋体"/>
          <w:color w:val="000000" w:themeColor="text1"/>
          <w:kern w:val="0"/>
          <w:sz w:val="24"/>
          <w:szCs w:val="24"/>
          <w14:textFill>
            <w14:solidFill>
              <w14:schemeClr w14:val="tx1"/>
            </w14:solidFill>
          </w14:textFill>
        </w:rPr>
        <w:t>英寸</w:t>
      </w:r>
    </w:p>
    <w:p w14:paraId="5947DFF8">
      <w:pPr>
        <w:widowControl/>
        <w:spacing w:line="288" w:lineRule="auto"/>
        <w:textAlignment w:val="center"/>
        <w:rPr>
          <w:rFonts w:ascii="宋体" w:hAnsi="宋体" w:cs="宋体"/>
          <w:color w:val="000000"/>
          <w:kern w:val="0"/>
          <w:sz w:val="24"/>
          <w:szCs w:val="24"/>
        </w:rPr>
      </w:pPr>
      <w:r>
        <w:rPr>
          <w:rFonts w:hint="eastAsia" w:ascii="宋体" w:hAnsi="宋体" w:cs="宋体"/>
          <w:color w:val="000000"/>
          <w:kern w:val="0"/>
          <w:sz w:val="24"/>
          <w:szCs w:val="24"/>
        </w:rPr>
        <w:t>2.7.</w:t>
      </w:r>
      <w:r>
        <w:rPr>
          <w:rFonts w:hint="eastAsia" w:ascii="宋体" w:hAnsi="宋体" w:cs="宋体"/>
          <w:color w:val="000000"/>
          <w:kern w:val="0"/>
          <w:sz w:val="24"/>
          <w:szCs w:val="24"/>
          <w:lang w:val="en-US" w:eastAsia="zh-CN"/>
        </w:rPr>
        <w:t>3</w:t>
      </w:r>
      <w:r>
        <w:rPr>
          <w:rFonts w:hint="eastAsia" w:ascii="宋体" w:hAnsi="宋体" w:cs="宋体"/>
          <w:color w:val="000000"/>
          <w:kern w:val="0"/>
          <w:sz w:val="24"/>
          <w:szCs w:val="24"/>
        </w:rPr>
        <w:t>. 可显示患者的详细登记信息、摆位引导图、SID数值等</w:t>
      </w:r>
    </w:p>
    <w:p w14:paraId="74422F15">
      <w:pPr>
        <w:widowControl/>
        <w:spacing w:line="288" w:lineRule="auto"/>
        <w:textAlignment w:val="center"/>
        <w:rPr>
          <w:rFonts w:ascii="宋体" w:hAnsi="宋体" w:cs="宋体"/>
          <w:color w:val="000000"/>
          <w:kern w:val="0"/>
          <w:sz w:val="24"/>
          <w:szCs w:val="24"/>
        </w:rPr>
      </w:pPr>
      <w:r>
        <w:rPr>
          <w:rFonts w:hint="eastAsia" w:ascii="宋体" w:hAnsi="宋体" w:cs="宋体"/>
          <w:color w:val="000000"/>
          <w:kern w:val="0"/>
          <w:sz w:val="24"/>
          <w:szCs w:val="24"/>
        </w:rPr>
        <w:t>2.7.</w:t>
      </w:r>
      <w:r>
        <w:rPr>
          <w:rFonts w:hint="eastAsia" w:ascii="宋体" w:hAnsi="宋体" w:cs="宋体"/>
          <w:color w:val="000000"/>
          <w:kern w:val="0"/>
          <w:sz w:val="24"/>
          <w:szCs w:val="24"/>
          <w:lang w:val="en-US" w:eastAsia="zh-CN"/>
        </w:rPr>
        <w:t>4</w:t>
      </w:r>
      <w:r>
        <w:rPr>
          <w:rFonts w:hint="eastAsia" w:ascii="宋体" w:hAnsi="宋体" w:cs="宋体"/>
          <w:color w:val="000000"/>
          <w:kern w:val="0"/>
          <w:sz w:val="24"/>
          <w:szCs w:val="24"/>
        </w:rPr>
        <w:t>. 可调整曝光参数（kV，mA，mAs等）、部位选择、体型选择等</w:t>
      </w:r>
    </w:p>
    <w:p w14:paraId="45C5BF16">
      <w:pPr>
        <w:widowControl/>
        <w:spacing w:line="288" w:lineRule="auto"/>
        <w:textAlignment w:val="center"/>
        <w:rPr>
          <w:rFonts w:hint="eastAsia" w:ascii="宋体" w:hAnsi="宋体" w:cs="宋体"/>
          <w:color w:val="000000"/>
          <w:kern w:val="0"/>
          <w:sz w:val="24"/>
          <w:szCs w:val="24"/>
        </w:rPr>
      </w:pPr>
      <w:r>
        <w:rPr>
          <w:rFonts w:hint="eastAsia" w:ascii="宋体" w:hAnsi="宋体" w:cs="宋体"/>
          <w:color w:val="000000"/>
          <w:kern w:val="0"/>
          <w:sz w:val="24"/>
          <w:szCs w:val="24"/>
        </w:rPr>
        <w:t>2.7.</w:t>
      </w:r>
      <w:r>
        <w:rPr>
          <w:rFonts w:hint="eastAsia" w:ascii="宋体" w:hAnsi="宋体" w:cs="宋体"/>
          <w:color w:val="000000"/>
          <w:kern w:val="0"/>
          <w:sz w:val="24"/>
          <w:szCs w:val="24"/>
          <w:lang w:val="en-US" w:eastAsia="zh-CN"/>
        </w:rPr>
        <w:t>5</w:t>
      </w:r>
      <w:r>
        <w:rPr>
          <w:rFonts w:hint="eastAsia" w:ascii="宋体" w:hAnsi="宋体" w:cs="宋体"/>
          <w:color w:val="000000"/>
          <w:kern w:val="0"/>
          <w:sz w:val="24"/>
          <w:szCs w:val="24"/>
        </w:rPr>
        <w:t>. 可通过触控系统一键摆位</w:t>
      </w:r>
    </w:p>
    <w:p w14:paraId="0191B896">
      <w:pPr>
        <w:widowControl/>
        <w:spacing w:line="288" w:lineRule="auto"/>
        <w:textAlignment w:val="center"/>
        <w:rPr>
          <w:rFonts w:ascii="宋体" w:hAnsi="宋体" w:cs="宋体"/>
          <w:color w:val="000000"/>
          <w:sz w:val="24"/>
          <w:szCs w:val="24"/>
        </w:rPr>
      </w:pPr>
      <w:r>
        <w:rPr>
          <w:rFonts w:hint="eastAsia" w:ascii="宋体" w:hAnsi="宋体" w:cs="宋体"/>
          <w:color w:val="000000"/>
          <w:kern w:val="0"/>
          <w:sz w:val="24"/>
          <w:szCs w:val="24"/>
        </w:rPr>
        <w:t>2.7.</w:t>
      </w:r>
      <w:r>
        <w:rPr>
          <w:rFonts w:hint="eastAsia" w:ascii="宋体" w:hAnsi="宋体" w:cs="宋体"/>
          <w:color w:val="000000"/>
          <w:kern w:val="0"/>
          <w:sz w:val="24"/>
          <w:szCs w:val="24"/>
          <w:lang w:val="en-US" w:eastAsia="zh-CN"/>
        </w:rPr>
        <w:t>6</w:t>
      </w:r>
      <w:r>
        <w:rPr>
          <w:rFonts w:hint="eastAsia" w:ascii="宋体" w:hAnsi="宋体" w:cs="宋体"/>
          <w:color w:val="000000"/>
          <w:kern w:val="0"/>
          <w:sz w:val="24"/>
          <w:szCs w:val="24"/>
        </w:rPr>
        <w:t>. 具备摄影后图像显示功能(提供检验报告证明)。</w:t>
      </w:r>
    </w:p>
    <w:p w14:paraId="2F2343E0">
      <w:pPr>
        <w:widowControl/>
        <w:spacing w:line="288" w:lineRule="auto"/>
        <w:textAlignment w:val="center"/>
        <w:rPr>
          <w:rFonts w:ascii="宋体" w:hAnsi="宋体" w:cs="宋体"/>
          <w:b/>
          <w:bCs/>
          <w:color w:val="000000"/>
          <w:sz w:val="24"/>
          <w:szCs w:val="24"/>
        </w:rPr>
      </w:pPr>
      <w:r>
        <w:rPr>
          <w:rFonts w:hint="eastAsia" w:ascii="宋体" w:hAnsi="宋体" w:cs="宋体"/>
          <w:b/>
          <w:bCs/>
          <w:color w:val="000000"/>
          <w:kern w:val="0"/>
          <w:sz w:val="24"/>
          <w:szCs w:val="24"/>
        </w:rPr>
        <w:t>2.8固定摄影床</w:t>
      </w:r>
    </w:p>
    <w:p w14:paraId="4C7F936D">
      <w:pPr>
        <w:widowControl/>
        <w:spacing w:line="288" w:lineRule="auto"/>
        <w:textAlignment w:val="center"/>
        <w:rPr>
          <w:rFonts w:ascii="宋体" w:hAnsi="宋体" w:cs="宋体"/>
          <w:color w:val="000000"/>
          <w:sz w:val="24"/>
          <w:szCs w:val="24"/>
        </w:rPr>
      </w:pPr>
      <w:r>
        <w:rPr>
          <w:rFonts w:hint="eastAsia" w:ascii="宋体" w:hAnsi="宋体" w:cs="宋体"/>
          <w:color w:val="000000"/>
          <w:kern w:val="0"/>
          <w:sz w:val="24"/>
          <w:szCs w:val="24"/>
        </w:rPr>
        <w:t>2.8.1.配备固定式摄影床，非移动式</w:t>
      </w:r>
    </w:p>
    <w:p w14:paraId="4130422C">
      <w:pPr>
        <w:widowControl/>
        <w:spacing w:line="288" w:lineRule="auto"/>
        <w:textAlignment w:val="center"/>
        <w:rPr>
          <w:rFonts w:ascii="宋体" w:hAnsi="宋体" w:cs="宋体"/>
          <w:color w:val="000000"/>
          <w:sz w:val="24"/>
          <w:szCs w:val="24"/>
        </w:rPr>
      </w:pPr>
      <w:r>
        <w:rPr>
          <w:rFonts w:hint="eastAsia" w:ascii="宋体" w:hAnsi="宋体" w:cs="宋体"/>
          <w:color w:val="000000"/>
          <w:kern w:val="0"/>
          <w:sz w:val="24"/>
          <w:szCs w:val="24"/>
        </w:rPr>
        <w:t>2.8.2.四向浮动床面板，浮动床面移动范围：纵向≥90cm 、横向≥25cm</w:t>
      </w:r>
    </w:p>
    <w:p w14:paraId="56EB5C8F">
      <w:pPr>
        <w:widowControl/>
        <w:spacing w:line="288" w:lineRule="auto"/>
        <w:textAlignment w:val="center"/>
        <w:rPr>
          <w:rFonts w:ascii="宋体" w:hAnsi="宋体" w:cs="宋体"/>
          <w:color w:val="000000"/>
          <w:sz w:val="24"/>
          <w:szCs w:val="24"/>
        </w:rPr>
      </w:pPr>
      <w:r>
        <w:rPr>
          <w:rFonts w:hint="eastAsia" w:ascii="宋体" w:hAnsi="宋体" w:cs="宋体"/>
          <w:color w:val="000000"/>
          <w:kern w:val="0"/>
          <w:sz w:val="24"/>
          <w:szCs w:val="24"/>
        </w:rPr>
        <w:t>2.8.3.床面板解锁方式：脚踏方式电磁解锁</w:t>
      </w:r>
    </w:p>
    <w:p w14:paraId="2AF7710B">
      <w:pPr>
        <w:widowControl/>
        <w:spacing w:line="288" w:lineRule="auto"/>
        <w:textAlignment w:val="center"/>
        <w:rPr>
          <w:rFonts w:ascii="宋体" w:hAnsi="宋体" w:cs="宋体"/>
          <w:color w:val="000000"/>
          <w:sz w:val="24"/>
          <w:szCs w:val="24"/>
        </w:rPr>
      </w:pPr>
      <w:r>
        <w:rPr>
          <w:rFonts w:hint="eastAsia" w:ascii="宋体" w:hAnsi="宋体" w:cs="宋体"/>
          <w:color w:val="000000"/>
          <w:kern w:val="0"/>
          <w:sz w:val="24"/>
          <w:szCs w:val="24"/>
        </w:rPr>
        <w:t>2.8.</w:t>
      </w:r>
      <w:r>
        <w:rPr>
          <w:rFonts w:hint="eastAsia" w:ascii="宋体" w:hAnsi="宋体" w:cs="宋体"/>
          <w:color w:val="000000"/>
          <w:kern w:val="0"/>
          <w:sz w:val="24"/>
          <w:szCs w:val="24"/>
          <w:lang w:val="en-US" w:eastAsia="zh-CN"/>
        </w:rPr>
        <w:t>4</w:t>
      </w:r>
      <w:r>
        <w:rPr>
          <w:rFonts w:hint="eastAsia" w:ascii="宋体" w:hAnsi="宋体" w:cs="宋体"/>
          <w:color w:val="000000"/>
          <w:kern w:val="0"/>
          <w:sz w:val="24"/>
          <w:szCs w:val="24"/>
        </w:rPr>
        <w:t>. 床面最大承重：≥250kg</w:t>
      </w:r>
    </w:p>
    <w:p w14:paraId="012595C7">
      <w:pPr>
        <w:widowControl/>
        <w:spacing w:line="288" w:lineRule="auto"/>
        <w:textAlignment w:val="center"/>
        <w:rPr>
          <w:rFonts w:ascii="宋体" w:hAnsi="宋体" w:cs="宋体"/>
          <w:color w:val="000000"/>
          <w:sz w:val="24"/>
          <w:szCs w:val="24"/>
        </w:rPr>
      </w:pPr>
      <w:r>
        <w:rPr>
          <w:rFonts w:hint="eastAsia" w:ascii="宋体" w:hAnsi="宋体" w:cs="宋体"/>
          <w:color w:val="000000"/>
          <w:kern w:val="0"/>
          <w:sz w:val="24"/>
          <w:szCs w:val="24"/>
        </w:rPr>
        <w:t>2.8.</w:t>
      </w:r>
      <w:r>
        <w:rPr>
          <w:rFonts w:hint="eastAsia" w:ascii="宋体" w:hAnsi="宋体" w:cs="宋体"/>
          <w:color w:val="000000"/>
          <w:kern w:val="0"/>
          <w:sz w:val="24"/>
          <w:szCs w:val="24"/>
          <w:lang w:val="en-US" w:eastAsia="zh-CN"/>
        </w:rPr>
        <w:t>5</w:t>
      </w:r>
      <w:r>
        <w:rPr>
          <w:rFonts w:hint="eastAsia" w:ascii="宋体" w:hAnsi="宋体" w:cs="宋体"/>
          <w:color w:val="000000"/>
          <w:kern w:val="0"/>
          <w:sz w:val="24"/>
          <w:szCs w:val="24"/>
        </w:rPr>
        <w:t>.平板托盘移动范围：≥500mm</w:t>
      </w:r>
    </w:p>
    <w:p w14:paraId="182F70BC">
      <w:pPr>
        <w:widowControl/>
        <w:spacing w:line="288" w:lineRule="auto"/>
        <w:textAlignment w:val="center"/>
        <w:rPr>
          <w:rFonts w:hint="eastAsia" w:ascii="宋体" w:hAnsi="宋体" w:cs="宋体"/>
          <w:color w:val="000000"/>
          <w:kern w:val="0"/>
          <w:sz w:val="24"/>
          <w:szCs w:val="24"/>
        </w:rPr>
      </w:pPr>
      <w:r>
        <w:rPr>
          <w:rFonts w:hint="eastAsia" w:ascii="宋体" w:hAnsi="宋体" w:cs="宋体"/>
          <w:color w:val="000000"/>
          <w:kern w:val="0"/>
          <w:sz w:val="24"/>
          <w:szCs w:val="24"/>
        </w:rPr>
        <w:t>2.8.</w:t>
      </w:r>
      <w:r>
        <w:rPr>
          <w:rFonts w:hint="eastAsia" w:ascii="宋体" w:hAnsi="宋体" w:cs="宋体"/>
          <w:color w:val="000000"/>
          <w:kern w:val="0"/>
          <w:sz w:val="24"/>
          <w:szCs w:val="24"/>
          <w:lang w:val="en-US" w:eastAsia="zh-CN"/>
        </w:rPr>
        <w:t>6</w:t>
      </w:r>
      <w:r>
        <w:rPr>
          <w:rFonts w:hint="eastAsia" w:ascii="宋体" w:hAnsi="宋体" w:cs="宋体"/>
          <w:color w:val="000000"/>
          <w:kern w:val="0"/>
          <w:sz w:val="24"/>
          <w:szCs w:val="24"/>
        </w:rPr>
        <w:t>.平板支持在摄影床下的托盘内在线充电</w:t>
      </w:r>
    </w:p>
    <w:p w14:paraId="51D8BFC9">
      <w:pPr>
        <w:widowControl/>
        <w:spacing w:line="288" w:lineRule="auto"/>
        <w:textAlignment w:val="center"/>
        <w:rPr>
          <w:color w:val="FF0000"/>
          <w:sz w:val="24"/>
          <w:szCs w:val="24"/>
        </w:rPr>
      </w:pPr>
      <w:r>
        <w:rPr>
          <w:rFonts w:hint="eastAsia" w:ascii="宋体" w:hAnsi="宋体" w:cs="宋体"/>
          <w:color w:val="000000"/>
          <w:kern w:val="0"/>
          <w:sz w:val="24"/>
          <w:szCs w:val="24"/>
        </w:rPr>
        <w:t>2.8.</w:t>
      </w:r>
      <w:r>
        <w:rPr>
          <w:rFonts w:hint="eastAsia" w:ascii="宋体" w:hAnsi="宋体" w:cs="宋体"/>
          <w:color w:val="000000"/>
          <w:kern w:val="0"/>
          <w:sz w:val="24"/>
          <w:szCs w:val="24"/>
          <w:lang w:val="en-US" w:eastAsia="zh-CN"/>
        </w:rPr>
        <w:t>7</w:t>
      </w:r>
      <w:r>
        <w:rPr>
          <w:rFonts w:hint="eastAsia" w:ascii="宋体" w:hAnsi="宋体" w:cs="宋体"/>
          <w:color w:val="000000"/>
          <w:kern w:val="0"/>
          <w:sz w:val="24"/>
          <w:szCs w:val="24"/>
        </w:rPr>
        <w:t>. 床面升降行程≥400mm（提供检验报告）</w:t>
      </w:r>
    </w:p>
    <w:p w14:paraId="7EECC9E5">
      <w:pPr>
        <w:widowControl/>
        <w:spacing w:line="288" w:lineRule="auto"/>
        <w:textAlignment w:val="center"/>
        <w:rPr>
          <w:rFonts w:ascii="宋体" w:hAnsi="宋体" w:cs="宋体"/>
          <w:b/>
          <w:bCs/>
          <w:color w:val="000000"/>
          <w:sz w:val="24"/>
          <w:szCs w:val="24"/>
        </w:rPr>
      </w:pPr>
      <w:r>
        <w:rPr>
          <w:rFonts w:hint="eastAsia" w:ascii="宋体" w:hAnsi="宋体" w:cs="宋体"/>
          <w:b/>
          <w:bCs/>
          <w:color w:val="000000"/>
          <w:kern w:val="0"/>
          <w:sz w:val="24"/>
          <w:szCs w:val="24"/>
        </w:rPr>
        <w:t>2.</w:t>
      </w:r>
      <w:r>
        <w:rPr>
          <w:rFonts w:hint="eastAsia" w:ascii="宋体" w:hAnsi="宋体" w:cs="宋体"/>
          <w:b/>
          <w:bCs/>
          <w:color w:val="000000"/>
          <w:kern w:val="0"/>
          <w:sz w:val="24"/>
          <w:szCs w:val="24"/>
          <w:lang w:val="en-US" w:eastAsia="zh-CN"/>
        </w:rPr>
        <w:t>9</w:t>
      </w:r>
      <w:r>
        <w:rPr>
          <w:rFonts w:hint="eastAsia" w:ascii="宋体" w:hAnsi="宋体" w:cs="宋体"/>
          <w:b/>
          <w:bCs/>
          <w:color w:val="000000"/>
          <w:kern w:val="0"/>
          <w:sz w:val="24"/>
          <w:szCs w:val="24"/>
        </w:rPr>
        <w:t>.系统操作台</w:t>
      </w:r>
    </w:p>
    <w:p w14:paraId="621A7F66">
      <w:pPr>
        <w:widowControl/>
        <w:spacing w:line="288" w:lineRule="auto"/>
        <w:textAlignment w:val="center"/>
        <w:rPr>
          <w:rFonts w:ascii="宋体" w:hAnsi="宋体" w:cs="宋体"/>
          <w:color w:val="000000"/>
          <w:sz w:val="24"/>
          <w:szCs w:val="24"/>
        </w:rPr>
      </w:pPr>
      <w:r>
        <w:rPr>
          <w:rFonts w:hint="eastAsia" w:ascii="宋体" w:hAnsi="宋体" w:cs="宋体"/>
          <w:color w:val="000000"/>
          <w:kern w:val="0"/>
          <w:sz w:val="24"/>
          <w:szCs w:val="24"/>
        </w:rPr>
        <w:t>2.</w:t>
      </w:r>
      <w:r>
        <w:rPr>
          <w:rFonts w:hint="eastAsia" w:ascii="宋体" w:hAnsi="宋体" w:cs="宋体"/>
          <w:color w:val="000000"/>
          <w:kern w:val="0"/>
          <w:sz w:val="24"/>
          <w:szCs w:val="24"/>
          <w:lang w:val="en-US" w:eastAsia="zh-CN"/>
        </w:rPr>
        <w:t>9</w:t>
      </w:r>
      <w:r>
        <w:rPr>
          <w:rFonts w:hint="eastAsia" w:ascii="宋体" w:hAnsi="宋体" w:cs="宋体"/>
          <w:color w:val="000000"/>
          <w:kern w:val="0"/>
          <w:sz w:val="24"/>
          <w:szCs w:val="24"/>
        </w:rPr>
        <w:t>.1.主机工作站操作台内存：≥</w:t>
      </w:r>
      <w:r>
        <w:rPr>
          <w:rFonts w:hint="eastAsia" w:ascii="宋体" w:hAnsi="宋体" w:cs="宋体"/>
          <w:color w:val="000000"/>
          <w:kern w:val="0"/>
          <w:sz w:val="24"/>
          <w:szCs w:val="24"/>
          <w:lang w:val="en-US" w:eastAsia="zh-CN"/>
        </w:rPr>
        <w:t>16</w:t>
      </w:r>
      <w:r>
        <w:rPr>
          <w:rFonts w:hint="eastAsia" w:ascii="宋体" w:hAnsi="宋体" w:cs="宋体"/>
          <w:color w:val="000000"/>
          <w:kern w:val="0"/>
          <w:sz w:val="24"/>
          <w:szCs w:val="24"/>
        </w:rPr>
        <w:t>GB</w:t>
      </w:r>
    </w:p>
    <w:p w14:paraId="0E475F1E">
      <w:pPr>
        <w:widowControl/>
        <w:spacing w:line="288" w:lineRule="auto"/>
        <w:textAlignment w:val="center"/>
        <w:rPr>
          <w:rFonts w:ascii="宋体" w:hAnsi="宋体" w:cs="宋体"/>
          <w:color w:val="000000"/>
          <w:sz w:val="24"/>
          <w:szCs w:val="24"/>
        </w:rPr>
      </w:pPr>
      <w:r>
        <w:rPr>
          <w:rFonts w:hint="eastAsia" w:ascii="宋体" w:hAnsi="宋体" w:cs="宋体"/>
          <w:color w:val="000000"/>
          <w:kern w:val="0"/>
          <w:sz w:val="24"/>
          <w:szCs w:val="24"/>
        </w:rPr>
        <w:t>2.</w:t>
      </w:r>
      <w:r>
        <w:rPr>
          <w:rFonts w:hint="eastAsia" w:ascii="宋体" w:hAnsi="宋体" w:cs="宋体"/>
          <w:color w:val="000000"/>
          <w:kern w:val="0"/>
          <w:sz w:val="24"/>
          <w:szCs w:val="24"/>
          <w:lang w:val="en-US" w:eastAsia="zh-CN"/>
        </w:rPr>
        <w:t>9</w:t>
      </w:r>
      <w:r>
        <w:rPr>
          <w:rFonts w:hint="eastAsia" w:ascii="宋体" w:hAnsi="宋体" w:cs="宋体"/>
          <w:color w:val="000000"/>
          <w:kern w:val="0"/>
          <w:sz w:val="24"/>
          <w:szCs w:val="24"/>
        </w:rPr>
        <w:t>.2.主机工作站操作台硬盘：≥1TB</w:t>
      </w:r>
    </w:p>
    <w:p w14:paraId="59F71F6E">
      <w:pPr>
        <w:widowControl/>
        <w:spacing w:line="288" w:lineRule="auto"/>
        <w:textAlignment w:val="center"/>
        <w:rPr>
          <w:rFonts w:ascii="宋体" w:hAnsi="宋体" w:cs="宋体"/>
          <w:color w:val="000000"/>
          <w:sz w:val="24"/>
          <w:szCs w:val="24"/>
        </w:rPr>
      </w:pPr>
      <w:r>
        <w:rPr>
          <w:rFonts w:hint="eastAsia" w:ascii="宋体" w:hAnsi="宋体" w:cs="宋体"/>
          <w:color w:val="000000"/>
          <w:kern w:val="0"/>
          <w:sz w:val="24"/>
          <w:szCs w:val="24"/>
        </w:rPr>
        <w:t>2.</w:t>
      </w:r>
      <w:r>
        <w:rPr>
          <w:rFonts w:hint="eastAsia" w:ascii="宋体" w:hAnsi="宋体" w:cs="宋体"/>
          <w:color w:val="000000"/>
          <w:kern w:val="0"/>
          <w:sz w:val="24"/>
          <w:szCs w:val="24"/>
          <w:lang w:val="en-US" w:eastAsia="zh-CN"/>
        </w:rPr>
        <w:t>9</w:t>
      </w:r>
      <w:r>
        <w:rPr>
          <w:rFonts w:hint="eastAsia" w:ascii="宋体" w:hAnsi="宋体" w:cs="宋体"/>
          <w:color w:val="000000"/>
          <w:kern w:val="0"/>
          <w:sz w:val="24"/>
          <w:szCs w:val="24"/>
        </w:rPr>
        <w:t>.3.图像文件存储容量：≥20000幅</w:t>
      </w:r>
    </w:p>
    <w:p w14:paraId="703949D5">
      <w:pPr>
        <w:widowControl/>
        <w:spacing w:line="288" w:lineRule="auto"/>
        <w:textAlignment w:val="center"/>
        <w:rPr>
          <w:rFonts w:ascii="宋体" w:hAnsi="宋体" w:cs="宋体"/>
          <w:color w:val="000000"/>
          <w:sz w:val="24"/>
          <w:szCs w:val="24"/>
        </w:rPr>
      </w:pPr>
      <w:r>
        <w:rPr>
          <w:rFonts w:hint="eastAsia" w:ascii="宋体" w:hAnsi="宋体" w:cs="宋体"/>
          <w:color w:val="000000"/>
          <w:kern w:val="0"/>
          <w:sz w:val="24"/>
          <w:szCs w:val="24"/>
        </w:rPr>
        <w:t>2.</w:t>
      </w:r>
      <w:r>
        <w:rPr>
          <w:rFonts w:hint="eastAsia" w:ascii="宋体" w:hAnsi="宋体" w:cs="宋体"/>
          <w:color w:val="000000"/>
          <w:kern w:val="0"/>
          <w:sz w:val="24"/>
          <w:szCs w:val="24"/>
          <w:lang w:val="en-US" w:eastAsia="zh-CN"/>
        </w:rPr>
        <w:t>9</w:t>
      </w:r>
      <w:r>
        <w:rPr>
          <w:rFonts w:hint="eastAsia" w:ascii="宋体" w:hAnsi="宋体" w:cs="宋体"/>
          <w:color w:val="000000"/>
          <w:kern w:val="0"/>
          <w:sz w:val="24"/>
          <w:szCs w:val="24"/>
        </w:rPr>
        <w:t>.4.采集工作站显示器尺寸：≥23.5英寸</w:t>
      </w:r>
    </w:p>
    <w:p w14:paraId="67D8E24F">
      <w:pPr>
        <w:widowControl/>
        <w:spacing w:line="288" w:lineRule="auto"/>
        <w:textAlignment w:val="center"/>
        <w:rPr>
          <w:rFonts w:ascii="宋体" w:hAnsi="宋体" w:cs="宋体"/>
          <w:color w:val="000000"/>
          <w:sz w:val="24"/>
          <w:szCs w:val="24"/>
        </w:rPr>
      </w:pPr>
      <w:r>
        <w:rPr>
          <w:rFonts w:hint="eastAsia" w:ascii="宋体" w:hAnsi="宋体" w:cs="宋体"/>
          <w:color w:val="000000"/>
          <w:kern w:val="0"/>
          <w:sz w:val="24"/>
          <w:szCs w:val="24"/>
        </w:rPr>
        <w:t>2.</w:t>
      </w:r>
      <w:r>
        <w:rPr>
          <w:rFonts w:hint="eastAsia" w:ascii="宋体" w:hAnsi="宋体" w:cs="宋体"/>
          <w:color w:val="000000"/>
          <w:kern w:val="0"/>
          <w:sz w:val="24"/>
          <w:szCs w:val="24"/>
          <w:lang w:val="en-US" w:eastAsia="zh-CN"/>
        </w:rPr>
        <w:t>9</w:t>
      </w:r>
      <w:r>
        <w:rPr>
          <w:rFonts w:hint="eastAsia" w:ascii="宋体" w:hAnsi="宋体" w:cs="宋体"/>
          <w:color w:val="000000"/>
          <w:kern w:val="0"/>
          <w:sz w:val="24"/>
          <w:szCs w:val="24"/>
        </w:rPr>
        <w:t>.5.采集工作站显示器分辨率：≥1920×1200</w:t>
      </w:r>
    </w:p>
    <w:p w14:paraId="3DC8673B">
      <w:pPr>
        <w:widowControl/>
        <w:spacing w:line="288" w:lineRule="auto"/>
        <w:textAlignment w:val="center"/>
        <w:rPr>
          <w:rFonts w:ascii="宋体" w:hAnsi="宋体" w:cs="宋体"/>
          <w:color w:val="000000"/>
          <w:sz w:val="24"/>
          <w:szCs w:val="24"/>
        </w:rPr>
      </w:pPr>
      <w:r>
        <w:rPr>
          <w:rFonts w:hint="eastAsia" w:ascii="宋体" w:hAnsi="宋体" w:cs="宋体"/>
          <w:color w:val="000000"/>
          <w:kern w:val="0"/>
          <w:sz w:val="24"/>
          <w:szCs w:val="24"/>
        </w:rPr>
        <w:t>2.</w:t>
      </w:r>
      <w:r>
        <w:rPr>
          <w:rFonts w:hint="eastAsia" w:ascii="宋体" w:hAnsi="宋体" w:cs="宋体"/>
          <w:color w:val="000000"/>
          <w:kern w:val="0"/>
          <w:sz w:val="24"/>
          <w:szCs w:val="24"/>
          <w:lang w:val="en-US" w:eastAsia="zh-CN"/>
        </w:rPr>
        <w:t>9</w:t>
      </w:r>
      <w:r>
        <w:rPr>
          <w:rFonts w:hint="eastAsia" w:ascii="宋体" w:hAnsi="宋体" w:cs="宋体"/>
          <w:color w:val="000000"/>
          <w:kern w:val="0"/>
          <w:sz w:val="24"/>
          <w:szCs w:val="24"/>
        </w:rPr>
        <w:t>.6.对比度：≥1000：1</w:t>
      </w:r>
    </w:p>
    <w:p w14:paraId="3E58F17D">
      <w:pPr>
        <w:widowControl/>
        <w:spacing w:line="288" w:lineRule="auto"/>
        <w:textAlignment w:val="center"/>
        <w:rPr>
          <w:rFonts w:ascii="宋体" w:hAnsi="宋体" w:cs="宋体"/>
          <w:color w:val="000000"/>
          <w:sz w:val="24"/>
          <w:szCs w:val="24"/>
        </w:rPr>
      </w:pPr>
      <w:r>
        <w:rPr>
          <w:rFonts w:hint="eastAsia" w:ascii="宋体" w:hAnsi="宋体" w:cs="宋体"/>
          <w:color w:val="000000"/>
          <w:kern w:val="0"/>
          <w:sz w:val="24"/>
          <w:szCs w:val="24"/>
        </w:rPr>
        <w:t>2.</w:t>
      </w:r>
      <w:r>
        <w:rPr>
          <w:rFonts w:hint="eastAsia" w:ascii="宋体" w:hAnsi="宋体" w:cs="宋体"/>
          <w:color w:val="000000"/>
          <w:kern w:val="0"/>
          <w:sz w:val="24"/>
          <w:szCs w:val="24"/>
          <w:lang w:val="en-US" w:eastAsia="zh-CN"/>
        </w:rPr>
        <w:t>9</w:t>
      </w:r>
      <w:r>
        <w:rPr>
          <w:rFonts w:hint="eastAsia" w:ascii="宋体" w:hAnsi="宋体" w:cs="宋体"/>
          <w:color w:val="000000"/>
          <w:kern w:val="0"/>
          <w:sz w:val="24"/>
          <w:szCs w:val="24"/>
        </w:rPr>
        <w:t>.7.</w:t>
      </w:r>
      <w:r>
        <w:rPr>
          <w:rFonts w:hint="eastAsia"/>
          <w:sz w:val="24"/>
          <w:szCs w:val="24"/>
        </w:rPr>
        <w:t xml:space="preserve"> </w:t>
      </w:r>
      <w:r>
        <w:rPr>
          <w:rFonts w:hint="eastAsia" w:ascii="宋体" w:hAnsi="宋体" w:cs="宋体"/>
          <w:color w:val="000000"/>
          <w:kern w:val="0"/>
          <w:sz w:val="24"/>
          <w:szCs w:val="24"/>
        </w:rPr>
        <w:t>操作界面语言采用中文设计</w:t>
      </w:r>
    </w:p>
    <w:p w14:paraId="1E70068F">
      <w:pPr>
        <w:widowControl/>
        <w:spacing w:line="288" w:lineRule="auto"/>
        <w:textAlignment w:val="center"/>
        <w:rPr>
          <w:rFonts w:ascii="宋体" w:hAnsi="宋体" w:cs="宋体"/>
          <w:color w:val="000000"/>
          <w:sz w:val="24"/>
          <w:szCs w:val="24"/>
        </w:rPr>
      </w:pPr>
      <w:r>
        <w:rPr>
          <w:rFonts w:hint="eastAsia" w:ascii="宋体" w:hAnsi="宋体" w:cs="宋体"/>
          <w:color w:val="000000"/>
          <w:kern w:val="0"/>
          <w:sz w:val="24"/>
          <w:szCs w:val="24"/>
        </w:rPr>
        <w:t>2.</w:t>
      </w:r>
      <w:r>
        <w:rPr>
          <w:rFonts w:hint="eastAsia" w:ascii="宋体" w:hAnsi="宋体" w:cs="宋体"/>
          <w:color w:val="000000"/>
          <w:kern w:val="0"/>
          <w:sz w:val="24"/>
          <w:szCs w:val="24"/>
          <w:lang w:val="en-US" w:eastAsia="zh-CN"/>
        </w:rPr>
        <w:t>9</w:t>
      </w:r>
      <w:r>
        <w:rPr>
          <w:rFonts w:hint="eastAsia" w:ascii="宋体" w:hAnsi="宋体" w:cs="宋体"/>
          <w:color w:val="000000"/>
          <w:kern w:val="0"/>
          <w:sz w:val="24"/>
          <w:szCs w:val="24"/>
        </w:rPr>
        <w:t>.8.</w:t>
      </w:r>
      <w:r>
        <w:rPr>
          <w:rFonts w:hint="eastAsia"/>
          <w:sz w:val="24"/>
          <w:szCs w:val="24"/>
        </w:rPr>
        <w:t xml:space="preserve"> </w:t>
      </w:r>
      <w:r>
        <w:rPr>
          <w:rFonts w:hint="eastAsia" w:ascii="宋体" w:hAnsi="宋体" w:cs="宋体"/>
          <w:color w:val="000000"/>
          <w:kern w:val="0"/>
          <w:sz w:val="24"/>
          <w:szCs w:val="24"/>
        </w:rPr>
        <w:t>具有病人登记，信息管理功能</w:t>
      </w:r>
    </w:p>
    <w:p w14:paraId="6EAEA130">
      <w:pPr>
        <w:widowControl/>
        <w:spacing w:line="288" w:lineRule="auto"/>
        <w:textAlignment w:val="center"/>
        <w:rPr>
          <w:rFonts w:ascii="宋体" w:hAnsi="宋体" w:cs="宋体"/>
          <w:color w:val="000000"/>
          <w:sz w:val="24"/>
          <w:szCs w:val="24"/>
        </w:rPr>
      </w:pPr>
      <w:r>
        <w:rPr>
          <w:rFonts w:hint="eastAsia" w:ascii="宋体" w:hAnsi="宋体" w:cs="宋体"/>
          <w:color w:val="000000"/>
          <w:kern w:val="0"/>
          <w:sz w:val="24"/>
          <w:szCs w:val="24"/>
        </w:rPr>
        <w:t>2.</w:t>
      </w:r>
      <w:r>
        <w:rPr>
          <w:rFonts w:hint="eastAsia" w:ascii="宋体" w:hAnsi="宋体" w:cs="宋体"/>
          <w:color w:val="000000"/>
          <w:kern w:val="0"/>
          <w:sz w:val="24"/>
          <w:szCs w:val="24"/>
          <w:lang w:val="en-US" w:eastAsia="zh-CN"/>
        </w:rPr>
        <w:t>9</w:t>
      </w:r>
      <w:r>
        <w:rPr>
          <w:rFonts w:hint="eastAsia" w:ascii="宋体" w:hAnsi="宋体" w:cs="宋体"/>
          <w:color w:val="000000"/>
          <w:kern w:val="0"/>
          <w:sz w:val="24"/>
          <w:szCs w:val="24"/>
        </w:rPr>
        <w:t>.9.</w:t>
      </w:r>
      <w:r>
        <w:rPr>
          <w:rFonts w:hint="eastAsia"/>
          <w:sz w:val="24"/>
          <w:szCs w:val="24"/>
        </w:rPr>
        <w:t xml:space="preserve"> </w:t>
      </w:r>
      <w:r>
        <w:rPr>
          <w:rFonts w:hint="eastAsia" w:ascii="宋体" w:hAnsi="宋体" w:cs="宋体"/>
          <w:color w:val="000000"/>
          <w:kern w:val="0"/>
          <w:sz w:val="24"/>
          <w:szCs w:val="24"/>
        </w:rPr>
        <w:t>具有曝光参数记录和显示功能</w:t>
      </w:r>
    </w:p>
    <w:p w14:paraId="025D6EEC">
      <w:pPr>
        <w:widowControl/>
        <w:spacing w:line="288" w:lineRule="auto"/>
        <w:textAlignment w:val="center"/>
        <w:rPr>
          <w:rFonts w:ascii="宋体" w:hAnsi="宋体" w:cs="宋体"/>
          <w:color w:val="000000"/>
          <w:kern w:val="0"/>
          <w:sz w:val="24"/>
          <w:szCs w:val="24"/>
        </w:rPr>
      </w:pPr>
      <w:r>
        <w:rPr>
          <w:rFonts w:hint="eastAsia" w:ascii="宋体" w:hAnsi="宋体" w:cs="宋体"/>
          <w:color w:val="000000"/>
          <w:kern w:val="0"/>
          <w:sz w:val="24"/>
          <w:szCs w:val="24"/>
        </w:rPr>
        <w:t>2.</w:t>
      </w:r>
      <w:r>
        <w:rPr>
          <w:rFonts w:hint="eastAsia" w:ascii="宋体" w:hAnsi="宋体" w:cs="宋体"/>
          <w:color w:val="000000"/>
          <w:kern w:val="0"/>
          <w:sz w:val="24"/>
          <w:szCs w:val="24"/>
          <w:lang w:val="en-US" w:eastAsia="zh-CN"/>
        </w:rPr>
        <w:t>9</w:t>
      </w:r>
      <w:r>
        <w:rPr>
          <w:rFonts w:hint="eastAsia" w:ascii="宋体" w:hAnsi="宋体" w:cs="宋体"/>
          <w:color w:val="000000"/>
          <w:kern w:val="0"/>
          <w:sz w:val="24"/>
          <w:szCs w:val="24"/>
        </w:rPr>
        <w:t>.11.具有故障代码发送，高压发生器操作过程记录功能</w:t>
      </w:r>
    </w:p>
    <w:p w14:paraId="712C9EEE">
      <w:pPr>
        <w:widowControl/>
        <w:spacing w:line="288" w:lineRule="auto"/>
        <w:textAlignment w:val="center"/>
        <w:rPr>
          <w:rFonts w:ascii="宋体" w:hAnsi="宋体" w:cs="宋体"/>
          <w:color w:val="000000"/>
          <w:sz w:val="24"/>
          <w:szCs w:val="24"/>
        </w:rPr>
      </w:pPr>
      <w:r>
        <w:rPr>
          <w:rFonts w:hint="eastAsia" w:ascii="宋体" w:hAnsi="宋体" w:cs="宋体"/>
          <w:color w:val="000000"/>
          <w:kern w:val="0"/>
          <w:sz w:val="24"/>
          <w:szCs w:val="24"/>
        </w:rPr>
        <w:t>2.</w:t>
      </w:r>
      <w:r>
        <w:rPr>
          <w:rFonts w:hint="eastAsia" w:ascii="宋体" w:hAnsi="宋体" w:cs="宋体"/>
          <w:color w:val="000000"/>
          <w:kern w:val="0"/>
          <w:sz w:val="24"/>
          <w:szCs w:val="24"/>
          <w:lang w:val="en-US" w:eastAsia="zh-CN"/>
        </w:rPr>
        <w:t>9</w:t>
      </w:r>
      <w:r>
        <w:rPr>
          <w:rFonts w:hint="eastAsia" w:ascii="宋体" w:hAnsi="宋体" w:cs="宋体"/>
          <w:color w:val="000000"/>
          <w:kern w:val="0"/>
          <w:sz w:val="24"/>
          <w:szCs w:val="24"/>
        </w:rPr>
        <w:t>.12.支持图像基本后处理功能，如图像预览、缩放、窗宽/窗位调整、标注、反色、翻转、旋转、输入文本、长度测量及校正、裁剪功能、感兴趣区域及角度测量</w:t>
      </w:r>
    </w:p>
    <w:p w14:paraId="66AB1038">
      <w:pPr>
        <w:widowControl/>
        <w:spacing w:line="288" w:lineRule="auto"/>
        <w:textAlignment w:val="center"/>
        <w:rPr>
          <w:rFonts w:ascii="宋体" w:hAnsi="宋体" w:cs="宋体"/>
          <w:color w:val="000000"/>
          <w:sz w:val="24"/>
          <w:szCs w:val="24"/>
        </w:rPr>
      </w:pPr>
      <w:r>
        <w:rPr>
          <w:rFonts w:hint="eastAsia" w:ascii="宋体" w:hAnsi="宋体" w:cs="宋体"/>
          <w:color w:val="000000"/>
          <w:kern w:val="0"/>
          <w:sz w:val="24"/>
          <w:szCs w:val="24"/>
        </w:rPr>
        <w:t>2.</w:t>
      </w:r>
      <w:r>
        <w:rPr>
          <w:rFonts w:hint="eastAsia" w:ascii="宋体" w:hAnsi="宋体" w:cs="宋体"/>
          <w:color w:val="000000"/>
          <w:kern w:val="0"/>
          <w:sz w:val="24"/>
          <w:szCs w:val="24"/>
          <w:lang w:val="en-US" w:eastAsia="zh-CN"/>
        </w:rPr>
        <w:t>9</w:t>
      </w:r>
      <w:r>
        <w:rPr>
          <w:rFonts w:hint="eastAsia" w:ascii="宋体" w:hAnsi="宋体" w:cs="宋体"/>
          <w:color w:val="000000"/>
          <w:kern w:val="0"/>
          <w:sz w:val="24"/>
          <w:szCs w:val="24"/>
        </w:rPr>
        <w:t>.13.具有DICOM图像导出存储功能</w:t>
      </w:r>
    </w:p>
    <w:p w14:paraId="077B2FEE">
      <w:pPr>
        <w:spacing w:line="288" w:lineRule="auto"/>
        <w:rPr>
          <w:sz w:val="24"/>
          <w:szCs w:val="24"/>
        </w:rPr>
      </w:pPr>
      <w:r>
        <w:rPr>
          <w:rFonts w:hint="eastAsia" w:ascii="宋体" w:hAnsi="宋体" w:cs="宋体"/>
          <w:color w:val="000000"/>
          <w:kern w:val="0"/>
          <w:sz w:val="24"/>
          <w:szCs w:val="24"/>
        </w:rPr>
        <w:t>2.</w:t>
      </w:r>
      <w:r>
        <w:rPr>
          <w:rFonts w:hint="eastAsia" w:ascii="宋体" w:hAnsi="宋体" w:cs="宋体"/>
          <w:color w:val="000000"/>
          <w:kern w:val="0"/>
          <w:sz w:val="24"/>
          <w:szCs w:val="24"/>
          <w:lang w:val="en-US" w:eastAsia="zh-CN"/>
        </w:rPr>
        <w:t>9</w:t>
      </w:r>
      <w:r>
        <w:rPr>
          <w:rFonts w:hint="eastAsia" w:ascii="宋体" w:hAnsi="宋体" w:cs="宋体"/>
          <w:color w:val="000000"/>
          <w:kern w:val="0"/>
          <w:sz w:val="24"/>
          <w:szCs w:val="24"/>
        </w:rPr>
        <w:t>.14.支持DICOM3，WORKLIST，MPPS</w:t>
      </w:r>
    </w:p>
    <w:p w14:paraId="228A800D">
      <w:pPr>
        <w:spacing w:line="288" w:lineRule="auto"/>
        <w:rPr>
          <w:sz w:val="24"/>
          <w:szCs w:val="24"/>
        </w:rPr>
      </w:pPr>
      <w:r>
        <w:rPr>
          <w:rFonts w:hint="eastAsia" w:ascii="宋体" w:hAnsi="宋体" w:cs="宋体"/>
          <w:color w:val="000000"/>
          <w:kern w:val="0"/>
          <w:sz w:val="24"/>
          <w:szCs w:val="24"/>
        </w:rPr>
        <w:t>2.</w:t>
      </w:r>
      <w:r>
        <w:rPr>
          <w:rFonts w:hint="eastAsia" w:ascii="宋体" w:hAnsi="宋体" w:cs="宋体"/>
          <w:color w:val="000000"/>
          <w:kern w:val="0"/>
          <w:sz w:val="24"/>
          <w:szCs w:val="24"/>
          <w:lang w:val="en-US" w:eastAsia="zh-CN"/>
        </w:rPr>
        <w:t>9</w:t>
      </w:r>
      <w:r>
        <w:rPr>
          <w:rFonts w:hint="eastAsia" w:ascii="宋体" w:hAnsi="宋体" w:cs="宋体"/>
          <w:color w:val="000000"/>
          <w:kern w:val="0"/>
          <w:sz w:val="24"/>
          <w:szCs w:val="24"/>
        </w:rPr>
        <w:t>.15.具有统计功能，可统计曝光数量，拍摄部位，拍摄量等</w:t>
      </w:r>
    </w:p>
    <w:p w14:paraId="1A90B603">
      <w:pPr>
        <w:widowControl/>
        <w:spacing w:line="288" w:lineRule="auto"/>
        <w:textAlignment w:val="center"/>
        <w:rPr>
          <w:rFonts w:hint="eastAsia" w:ascii="宋体" w:hAnsi="宋体" w:cs="宋体"/>
          <w:color w:val="000000"/>
          <w:kern w:val="0"/>
          <w:sz w:val="24"/>
          <w:szCs w:val="24"/>
        </w:rPr>
      </w:pPr>
      <w:r>
        <w:rPr>
          <w:rFonts w:hint="eastAsia" w:ascii="宋体" w:hAnsi="宋体" w:cs="宋体"/>
          <w:color w:val="000000"/>
          <w:kern w:val="0"/>
          <w:sz w:val="24"/>
          <w:szCs w:val="24"/>
        </w:rPr>
        <w:t>2.</w:t>
      </w:r>
      <w:r>
        <w:rPr>
          <w:rFonts w:hint="eastAsia" w:ascii="宋体" w:hAnsi="宋体" w:cs="宋体"/>
          <w:color w:val="000000"/>
          <w:kern w:val="0"/>
          <w:sz w:val="24"/>
          <w:szCs w:val="24"/>
          <w:lang w:val="en-US" w:eastAsia="zh-CN"/>
        </w:rPr>
        <w:t>9</w:t>
      </w:r>
      <w:r>
        <w:rPr>
          <w:rFonts w:hint="eastAsia" w:ascii="宋体" w:hAnsi="宋体" w:cs="宋体"/>
          <w:color w:val="000000"/>
          <w:kern w:val="0"/>
          <w:sz w:val="24"/>
          <w:szCs w:val="24"/>
        </w:rPr>
        <w:t>.16.具有辐射剂量的记录和显示功能</w:t>
      </w:r>
    </w:p>
    <w:p w14:paraId="2F74666E">
      <w:pPr>
        <w:widowControl/>
        <w:spacing w:line="288" w:lineRule="auto"/>
        <w:textAlignment w:val="center"/>
        <w:rPr>
          <w:rFonts w:hint="eastAsia" w:ascii="宋体" w:hAnsi="宋体" w:cs="宋体"/>
          <w:color w:val="000000"/>
          <w:kern w:val="0"/>
          <w:sz w:val="24"/>
          <w:szCs w:val="24"/>
        </w:rPr>
      </w:pPr>
      <w:r>
        <w:rPr>
          <w:rFonts w:hint="eastAsia" w:ascii="宋体" w:hAnsi="宋体" w:cs="宋体"/>
          <w:color w:val="000000"/>
          <w:kern w:val="0"/>
          <w:sz w:val="24"/>
          <w:szCs w:val="24"/>
        </w:rPr>
        <w:t>2.</w:t>
      </w:r>
      <w:r>
        <w:rPr>
          <w:rFonts w:hint="eastAsia" w:ascii="宋体" w:hAnsi="宋体" w:cs="宋体"/>
          <w:color w:val="000000"/>
          <w:kern w:val="0"/>
          <w:sz w:val="24"/>
          <w:szCs w:val="24"/>
          <w:lang w:val="en-US" w:eastAsia="zh-CN"/>
        </w:rPr>
        <w:t>9</w:t>
      </w:r>
      <w:r>
        <w:rPr>
          <w:rFonts w:hint="eastAsia" w:ascii="宋体" w:hAnsi="宋体" w:cs="宋体"/>
          <w:color w:val="000000"/>
          <w:kern w:val="0"/>
          <w:sz w:val="24"/>
          <w:szCs w:val="24"/>
        </w:rPr>
        <w:t>.17. 具有智能售后远程服务系统，能实时观测产品的详细使用状态，能自动反馈故障或错误给厂家，提供软著证书及检验报告证明</w:t>
      </w:r>
    </w:p>
    <w:p w14:paraId="5C3E2194">
      <w:pPr>
        <w:pStyle w:val="5"/>
        <w:ind w:firstLine="0" w:firstLineChars="0"/>
        <w:rPr>
          <w:sz w:val="24"/>
          <w:szCs w:val="24"/>
        </w:rPr>
      </w:pPr>
      <w:r>
        <w:rPr>
          <w:rFonts w:hint="eastAsia" w:ascii="宋体" w:hAnsi="宋体" w:cs="宋体"/>
          <w:color w:val="000000"/>
          <w:kern w:val="0"/>
          <w:sz w:val="24"/>
          <w:szCs w:val="24"/>
        </w:rPr>
        <w:t>2.</w:t>
      </w:r>
      <w:r>
        <w:rPr>
          <w:rFonts w:hint="eastAsia" w:ascii="宋体" w:hAnsi="宋体" w:cs="宋体"/>
          <w:color w:val="000000"/>
          <w:kern w:val="0"/>
          <w:sz w:val="24"/>
          <w:szCs w:val="24"/>
          <w:lang w:val="en-US" w:eastAsia="zh-CN"/>
        </w:rPr>
        <w:t>9</w:t>
      </w:r>
      <w:r>
        <w:rPr>
          <w:rFonts w:hint="eastAsia" w:ascii="宋体" w:hAnsi="宋体" w:cs="宋体"/>
          <w:color w:val="000000"/>
          <w:kern w:val="0"/>
          <w:sz w:val="24"/>
          <w:szCs w:val="24"/>
        </w:rPr>
        <w:t>.18</w:t>
      </w:r>
      <w:r>
        <w:rPr>
          <w:rFonts w:hint="eastAsia"/>
          <w:sz w:val="24"/>
          <w:szCs w:val="24"/>
        </w:rPr>
        <w:t>支持远程升级、远程故障诊断和故障处理、远程桌面协助（提供检验报告）</w:t>
      </w:r>
    </w:p>
    <w:p w14:paraId="33268C53">
      <w:pPr>
        <w:pStyle w:val="5"/>
        <w:ind w:firstLine="0" w:firstLineChars="0"/>
        <w:rPr>
          <w:rFonts w:hint="eastAsia" w:ascii="宋体" w:hAnsi="宋体" w:cs="宋体"/>
          <w:color w:val="000000"/>
          <w:kern w:val="0"/>
          <w:sz w:val="24"/>
          <w:szCs w:val="24"/>
        </w:rPr>
      </w:pPr>
      <w:r>
        <w:rPr>
          <w:rFonts w:hint="eastAsia" w:ascii="宋体" w:hAnsi="宋体" w:cs="宋体"/>
          <w:color w:val="000000"/>
          <w:kern w:val="0"/>
          <w:sz w:val="24"/>
          <w:szCs w:val="24"/>
        </w:rPr>
        <w:t>2.</w:t>
      </w:r>
      <w:r>
        <w:rPr>
          <w:rFonts w:hint="eastAsia" w:ascii="宋体" w:hAnsi="宋体" w:cs="宋体"/>
          <w:color w:val="000000"/>
          <w:kern w:val="0"/>
          <w:sz w:val="24"/>
          <w:szCs w:val="24"/>
          <w:lang w:val="en-US" w:eastAsia="zh-CN"/>
        </w:rPr>
        <w:t>9</w:t>
      </w:r>
      <w:r>
        <w:rPr>
          <w:rFonts w:hint="eastAsia" w:ascii="宋体" w:hAnsi="宋体" w:cs="宋体"/>
          <w:color w:val="000000"/>
          <w:kern w:val="0"/>
          <w:sz w:val="24"/>
          <w:szCs w:val="24"/>
        </w:rPr>
        <w:t>.19 具备长骨</w:t>
      </w:r>
      <w:r>
        <w:rPr>
          <w:rFonts w:hint="eastAsia" w:ascii="宋体" w:hAnsi="宋体" w:cs="宋体"/>
          <w:color w:val="000000"/>
          <w:kern w:val="0"/>
          <w:sz w:val="24"/>
          <w:szCs w:val="24"/>
          <w:lang w:eastAsia="zh-CN"/>
        </w:rPr>
        <w:t>、全脊柱、全下肢</w:t>
      </w:r>
      <w:r>
        <w:rPr>
          <w:rFonts w:hint="eastAsia" w:ascii="宋体" w:hAnsi="宋体" w:cs="宋体"/>
          <w:color w:val="000000"/>
          <w:kern w:val="0"/>
          <w:sz w:val="24"/>
          <w:szCs w:val="24"/>
        </w:rPr>
        <w:t>拼接功能</w:t>
      </w:r>
      <w:r>
        <w:rPr>
          <w:rFonts w:hint="default" w:ascii="宋体" w:hAnsi="宋体" w:cs="宋体"/>
          <w:color w:val="000000"/>
          <w:kern w:val="0"/>
          <w:sz w:val="24"/>
          <w:szCs w:val="24"/>
          <w:lang w:val="en-US"/>
        </w:rPr>
        <w:t>，</w:t>
      </w:r>
      <w:r>
        <w:rPr>
          <w:rFonts w:hint="default" w:ascii="宋体" w:hAnsi="宋体" w:cs="宋体"/>
          <w:color w:val="000000"/>
          <w:kern w:val="0"/>
          <w:sz w:val="24"/>
          <w:szCs w:val="24"/>
        </w:rPr>
        <w:t>具备设备整机原厂立位和卧位全自动长骨拼接功能（自动拍摄，自动拼接，非手动拼接，无需多次进入检查室），自动拼接功能在本机全自动完成。</w:t>
      </w:r>
    </w:p>
    <w:p w14:paraId="7DB9E688">
      <w:pPr>
        <w:keepNext w:val="0"/>
        <w:keepLines w:val="0"/>
        <w:widowControl/>
        <w:suppressLineNumbers w:val="0"/>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2.</w:t>
      </w:r>
      <w:r>
        <w:rPr>
          <w:rFonts w:hint="eastAsia" w:ascii="宋体" w:hAnsi="宋体" w:cs="宋体"/>
          <w:color w:val="000000"/>
          <w:kern w:val="0"/>
          <w:sz w:val="24"/>
          <w:szCs w:val="24"/>
          <w:lang w:val="en-US" w:eastAsia="zh-CN" w:bidi="ar-SA"/>
        </w:rPr>
        <w:t>9</w:t>
      </w:r>
      <w:r>
        <w:rPr>
          <w:rFonts w:hint="eastAsia" w:ascii="宋体" w:hAnsi="宋体" w:eastAsia="宋体" w:cs="宋体"/>
          <w:color w:val="000000"/>
          <w:kern w:val="0"/>
          <w:sz w:val="24"/>
          <w:szCs w:val="24"/>
          <w:lang w:val="en-US" w:eastAsia="zh-CN" w:bidi="ar-SA"/>
        </w:rPr>
        <w:t>.20 具备DR胸部智能AI辅助诊断功能</w:t>
      </w:r>
    </w:p>
    <w:p w14:paraId="7A5CC0F0">
      <w:pPr>
        <w:keepNext w:val="0"/>
        <w:keepLines w:val="0"/>
        <w:widowControl/>
        <w:suppressLineNumbers w:val="0"/>
        <w:jc w:val="left"/>
        <w:rPr>
          <w:rFonts w:hint="eastAsia" w:ascii="宋体" w:hAnsi="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2.</w:t>
      </w:r>
      <w:r>
        <w:rPr>
          <w:rFonts w:hint="eastAsia" w:ascii="宋体" w:hAnsi="宋体" w:cs="宋体"/>
          <w:color w:val="000000"/>
          <w:kern w:val="0"/>
          <w:sz w:val="24"/>
          <w:szCs w:val="24"/>
          <w:lang w:val="en-US" w:eastAsia="zh-CN" w:bidi="ar-SA"/>
        </w:rPr>
        <w:t>9</w:t>
      </w:r>
      <w:r>
        <w:rPr>
          <w:rFonts w:hint="eastAsia" w:ascii="宋体" w:hAnsi="宋体" w:eastAsia="宋体" w:cs="宋体"/>
          <w:color w:val="000000"/>
          <w:kern w:val="0"/>
          <w:sz w:val="24"/>
          <w:szCs w:val="24"/>
          <w:lang w:val="en-US" w:eastAsia="zh-CN" w:bidi="ar-SA"/>
        </w:rPr>
        <w:t>.21 DR智能AI骨抑制功能</w:t>
      </w:r>
      <w:r>
        <w:rPr>
          <w:rFonts w:hint="eastAsia" w:ascii="宋体" w:hAnsi="宋体" w:cs="宋体"/>
          <w:color w:val="000000"/>
          <w:kern w:val="0"/>
          <w:sz w:val="24"/>
          <w:szCs w:val="24"/>
          <w:lang w:val="en-US" w:eastAsia="zh-CN" w:bidi="ar-SA"/>
        </w:rPr>
        <w:t>，可实现骨肉分离功能</w:t>
      </w:r>
    </w:p>
    <w:p w14:paraId="430AD21E">
      <w:pPr>
        <w:pStyle w:val="5"/>
        <w:ind w:left="0" w:leftChars="0" w:firstLine="0" w:firstLineChars="0"/>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bidi="ar-SA"/>
        </w:rPr>
        <w:t>2.9.22 具备尘肺检查功能</w:t>
      </w:r>
    </w:p>
    <w:p w14:paraId="3E9EC27C">
      <w:pPr>
        <w:pStyle w:val="5"/>
        <w:ind w:firstLine="0" w:firstLineChars="0"/>
        <w:rPr>
          <w:rFonts w:ascii="宋体" w:hAnsi="宋体" w:cs="宋体"/>
          <w:b/>
          <w:bCs/>
          <w:color w:val="000000"/>
          <w:kern w:val="0"/>
          <w:sz w:val="24"/>
          <w:szCs w:val="24"/>
        </w:rPr>
      </w:pPr>
      <w:r>
        <w:rPr>
          <w:rFonts w:hint="eastAsia" w:ascii="宋体" w:hAnsi="宋体" w:cs="宋体"/>
          <w:b/>
          <w:bCs/>
          <w:color w:val="000000"/>
          <w:kern w:val="0"/>
          <w:sz w:val="24"/>
          <w:szCs w:val="24"/>
        </w:rPr>
        <w:t>2.1</w:t>
      </w:r>
      <w:r>
        <w:rPr>
          <w:rFonts w:hint="eastAsia" w:ascii="宋体" w:hAnsi="宋体" w:cs="宋体"/>
          <w:b/>
          <w:bCs/>
          <w:color w:val="000000"/>
          <w:kern w:val="0"/>
          <w:sz w:val="24"/>
          <w:szCs w:val="24"/>
          <w:lang w:val="en-US" w:eastAsia="zh-CN"/>
        </w:rPr>
        <w:t>0</w:t>
      </w:r>
      <w:r>
        <w:rPr>
          <w:rFonts w:hint="eastAsia" w:ascii="宋体" w:hAnsi="宋体" w:cs="宋体"/>
          <w:b/>
          <w:bCs/>
          <w:color w:val="000000"/>
          <w:kern w:val="0"/>
          <w:sz w:val="24"/>
          <w:szCs w:val="24"/>
        </w:rPr>
        <w:t>. 质量保证、售后服务及其他要求</w:t>
      </w:r>
    </w:p>
    <w:p w14:paraId="0D804E80">
      <w:pPr>
        <w:widowControl/>
        <w:spacing w:line="288" w:lineRule="auto"/>
        <w:textAlignment w:val="center"/>
        <w:rPr>
          <w:sz w:val="24"/>
          <w:szCs w:val="24"/>
        </w:rPr>
      </w:pPr>
      <w:r>
        <w:rPr>
          <w:rFonts w:hint="eastAsia" w:ascii="宋体" w:hAnsi="宋体" w:cs="宋体"/>
          <w:color w:val="000000"/>
          <w:kern w:val="0"/>
          <w:sz w:val="24"/>
          <w:szCs w:val="24"/>
        </w:rPr>
        <w:t>2.1</w:t>
      </w:r>
      <w:r>
        <w:rPr>
          <w:rFonts w:hint="eastAsia" w:ascii="宋体" w:hAnsi="宋体" w:cs="宋体"/>
          <w:color w:val="000000"/>
          <w:kern w:val="0"/>
          <w:sz w:val="24"/>
          <w:szCs w:val="24"/>
          <w:lang w:val="en-US" w:eastAsia="zh-CN"/>
        </w:rPr>
        <w:t>0</w:t>
      </w:r>
      <w:r>
        <w:rPr>
          <w:rFonts w:hint="eastAsia" w:ascii="宋体" w:hAnsi="宋体" w:cs="宋体"/>
          <w:color w:val="000000"/>
          <w:kern w:val="0"/>
          <w:sz w:val="24"/>
          <w:szCs w:val="24"/>
        </w:rPr>
        <w:t>.1</w:t>
      </w:r>
      <w:r>
        <w:rPr>
          <w:rFonts w:hint="eastAsia"/>
          <w:sz w:val="24"/>
          <w:szCs w:val="24"/>
        </w:rPr>
        <w:t>.投标产品的制造标准、安装标准及技术规范符合国家标准，验收合格起，</w:t>
      </w:r>
      <w:r>
        <w:rPr>
          <w:rFonts w:hint="eastAsia"/>
          <w:sz w:val="24"/>
          <w:szCs w:val="24"/>
          <w:lang w:eastAsia="zh-CN"/>
        </w:rPr>
        <w:t>整机</w:t>
      </w:r>
      <w:r>
        <w:rPr>
          <w:rFonts w:hint="eastAsia"/>
          <w:sz w:val="24"/>
          <w:szCs w:val="24"/>
        </w:rPr>
        <w:t>质保三年，保修期满后，终身维护、软件升级，长期提供良好的技术支持及零配件的优惠供应。制造商具有全国400或800免费服务热线。</w:t>
      </w:r>
    </w:p>
    <w:p w14:paraId="6D865599">
      <w:pPr>
        <w:spacing w:line="288" w:lineRule="auto"/>
        <w:rPr>
          <w:rFonts w:hint="eastAsia" w:eastAsia="宋体"/>
          <w:sz w:val="24"/>
          <w:szCs w:val="24"/>
          <w:lang w:val="en-US" w:eastAsia="zh-CN"/>
        </w:rPr>
      </w:pPr>
      <w:r>
        <w:rPr>
          <w:rFonts w:hint="eastAsia" w:ascii="宋体" w:hAnsi="宋体" w:cs="宋体"/>
          <w:color w:val="000000"/>
          <w:kern w:val="0"/>
          <w:sz w:val="24"/>
          <w:szCs w:val="24"/>
        </w:rPr>
        <w:t>★2.1</w:t>
      </w:r>
      <w:r>
        <w:rPr>
          <w:rFonts w:hint="eastAsia" w:ascii="宋体" w:hAnsi="宋体" w:cs="宋体"/>
          <w:color w:val="000000"/>
          <w:kern w:val="0"/>
          <w:sz w:val="24"/>
          <w:szCs w:val="24"/>
          <w:lang w:val="en-US" w:eastAsia="zh-CN"/>
        </w:rPr>
        <w:t>0</w:t>
      </w:r>
      <w:r>
        <w:rPr>
          <w:rFonts w:hint="eastAsia" w:ascii="宋体" w:hAnsi="宋体" w:cs="宋体"/>
          <w:color w:val="000000"/>
          <w:kern w:val="0"/>
          <w:sz w:val="24"/>
          <w:szCs w:val="24"/>
        </w:rPr>
        <w:t>.2.</w:t>
      </w:r>
      <w:r>
        <w:rPr>
          <w:rFonts w:hint="eastAsia"/>
          <w:sz w:val="24"/>
          <w:szCs w:val="24"/>
        </w:rPr>
        <w:t>为保证整机兼容及售后保障，投标产品配备的高压发生器、平板探测器、机械系统、软件系统为同一制造商（提供证明材料）</w:t>
      </w:r>
    </w:p>
    <w:p w14:paraId="7F50AE29">
      <w:pPr>
        <w:rPr>
          <w:rFonts w:hint="eastAsia"/>
          <w:sz w:val="24"/>
          <w:szCs w:val="24"/>
        </w:rPr>
      </w:pPr>
      <w:r>
        <w:rPr>
          <w:rFonts w:hint="eastAsia" w:ascii="宋体" w:hAnsi="宋体" w:cs="宋体"/>
          <w:color w:val="000000"/>
          <w:kern w:val="0"/>
          <w:sz w:val="24"/>
          <w:szCs w:val="24"/>
        </w:rPr>
        <w:t>2.1</w:t>
      </w:r>
      <w:r>
        <w:rPr>
          <w:rFonts w:hint="eastAsia" w:ascii="宋体" w:hAnsi="宋体" w:cs="宋体"/>
          <w:color w:val="000000"/>
          <w:kern w:val="0"/>
          <w:sz w:val="24"/>
          <w:szCs w:val="24"/>
          <w:lang w:val="en-US" w:eastAsia="zh-CN"/>
        </w:rPr>
        <w:t>0</w:t>
      </w:r>
      <w:r>
        <w:rPr>
          <w:rFonts w:hint="eastAsia" w:ascii="宋体" w:hAnsi="宋体" w:cs="宋体"/>
          <w:color w:val="000000"/>
          <w:kern w:val="0"/>
          <w:sz w:val="24"/>
          <w:szCs w:val="24"/>
        </w:rPr>
        <w:t>.</w:t>
      </w:r>
      <w:r>
        <w:rPr>
          <w:rFonts w:hint="eastAsia" w:ascii="宋体" w:hAnsi="宋体" w:cs="宋体"/>
          <w:color w:val="000000"/>
          <w:kern w:val="0"/>
          <w:sz w:val="24"/>
          <w:szCs w:val="24"/>
          <w:lang w:val="en-US" w:eastAsia="zh-CN"/>
        </w:rPr>
        <w:t>3</w:t>
      </w:r>
      <w:r>
        <w:rPr>
          <w:rFonts w:hint="eastAsia" w:ascii="宋体" w:hAnsi="宋体" w:cs="宋体"/>
          <w:color w:val="000000"/>
          <w:kern w:val="0"/>
          <w:sz w:val="24"/>
          <w:szCs w:val="24"/>
        </w:rPr>
        <w:t>.</w:t>
      </w:r>
      <w:r>
        <w:rPr>
          <w:rFonts w:hint="eastAsia"/>
          <w:sz w:val="24"/>
          <w:szCs w:val="24"/>
        </w:rPr>
        <w:t>提供</w:t>
      </w:r>
      <w:r>
        <w:rPr>
          <w:rFonts w:hint="eastAsia"/>
          <w:sz w:val="24"/>
          <w:szCs w:val="24"/>
          <w:lang w:val="en-US" w:eastAsia="zh-CN"/>
        </w:rPr>
        <w:t>4</w:t>
      </w:r>
      <w:r>
        <w:rPr>
          <w:rFonts w:hint="eastAsia"/>
          <w:sz w:val="24"/>
          <w:szCs w:val="24"/>
        </w:rPr>
        <w:t>M医用专用显示器一台</w:t>
      </w:r>
    </w:p>
    <w:p w14:paraId="6CB6578D">
      <w:pPr>
        <w:rPr>
          <w:rFonts w:hint="default" w:eastAsia="宋体"/>
          <w:sz w:val="24"/>
          <w:szCs w:val="24"/>
          <w:lang w:val="en-US" w:eastAsia="zh-CN"/>
        </w:rPr>
      </w:pPr>
      <w:r>
        <w:rPr>
          <w:rFonts w:hint="eastAsia" w:ascii="宋体" w:hAnsi="宋体" w:cs="宋体"/>
          <w:color w:val="000000"/>
          <w:kern w:val="0"/>
          <w:sz w:val="24"/>
          <w:szCs w:val="24"/>
        </w:rPr>
        <w:t>2.1</w:t>
      </w:r>
      <w:r>
        <w:rPr>
          <w:rFonts w:hint="eastAsia" w:ascii="宋体" w:hAnsi="宋体" w:cs="宋体"/>
          <w:color w:val="000000"/>
          <w:kern w:val="0"/>
          <w:sz w:val="24"/>
          <w:szCs w:val="24"/>
          <w:lang w:val="en-US" w:eastAsia="zh-CN"/>
        </w:rPr>
        <w:t>0</w:t>
      </w:r>
      <w:r>
        <w:rPr>
          <w:rFonts w:hint="eastAsia" w:ascii="宋体" w:hAnsi="宋体" w:cs="宋体"/>
          <w:color w:val="000000"/>
          <w:kern w:val="0"/>
          <w:sz w:val="24"/>
          <w:szCs w:val="24"/>
        </w:rPr>
        <w:t>.</w:t>
      </w:r>
      <w:r>
        <w:rPr>
          <w:rFonts w:hint="eastAsia" w:ascii="宋体" w:hAnsi="宋体" w:cs="宋体"/>
          <w:color w:val="000000"/>
          <w:kern w:val="0"/>
          <w:sz w:val="24"/>
          <w:szCs w:val="24"/>
          <w:lang w:val="en-US" w:eastAsia="zh-CN"/>
        </w:rPr>
        <w:t>4</w:t>
      </w:r>
      <w:r>
        <w:rPr>
          <w:rFonts w:hint="eastAsia" w:ascii="宋体" w:hAnsi="宋体" w:cs="宋体"/>
          <w:color w:val="000000"/>
          <w:kern w:val="0"/>
          <w:sz w:val="24"/>
          <w:szCs w:val="24"/>
        </w:rPr>
        <w:t>.</w:t>
      </w:r>
      <w:r>
        <w:rPr>
          <w:rFonts w:hint="eastAsia" w:ascii="宋体" w:hAnsi="宋体" w:cs="宋体"/>
          <w:color w:val="000000"/>
          <w:kern w:val="0"/>
          <w:sz w:val="24"/>
          <w:szCs w:val="24"/>
          <w:lang w:eastAsia="zh-CN"/>
        </w:rPr>
        <w:t>防护铅衣、铅帽、围脖、性腺防护巾</w:t>
      </w:r>
      <w:r>
        <w:rPr>
          <w:rFonts w:hint="eastAsia" w:ascii="宋体" w:hAnsi="宋体" w:cs="宋体"/>
          <w:color w:val="000000"/>
          <w:kern w:val="0"/>
          <w:sz w:val="24"/>
          <w:szCs w:val="24"/>
          <w:lang w:val="en-US" w:eastAsia="zh-CN"/>
        </w:rPr>
        <w:t>2套</w:t>
      </w:r>
    </w:p>
    <w:p w14:paraId="6AC4DFFE">
      <w:pPr>
        <w:rPr>
          <w:rFonts w:hint="eastAsia" w:ascii="宋体" w:hAnsi="宋体" w:cs="宋体"/>
          <w:color w:val="000000"/>
          <w:kern w:val="0"/>
          <w:sz w:val="24"/>
          <w:szCs w:val="24"/>
          <w:lang w:val="en-US" w:eastAsia="zh-CN"/>
        </w:rPr>
      </w:pPr>
      <w:r>
        <w:rPr>
          <w:rFonts w:hint="eastAsia" w:ascii="宋体" w:hAnsi="宋体" w:cs="宋体"/>
          <w:color w:val="000000"/>
          <w:kern w:val="0"/>
          <w:sz w:val="24"/>
          <w:szCs w:val="24"/>
        </w:rPr>
        <w:t>2</w:t>
      </w:r>
      <w:r>
        <w:rPr>
          <w:rFonts w:hint="eastAsia" w:ascii="宋体" w:hAnsi="宋体" w:cs="宋体"/>
          <w:color w:val="000000"/>
          <w:kern w:val="0"/>
          <w:sz w:val="24"/>
          <w:szCs w:val="24"/>
          <w:lang w:eastAsia="zh-CN"/>
        </w:rPr>
        <w:t>.1</w:t>
      </w:r>
      <w:r>
        <w:rPr>
          <w:rFonts w:hint="eastAsia" w:ascii="宋体" w:hAnsi="宋体" w:cs="宋体"/>
          <w:color w:val="000000"/>
          <w:kern w:val="0"/>
          <w:sz w:val="24"/>
          <w:szCs w:val="24"/>
          <w:lang w:val="en-US" w:eastAsia="zh-CN"/>
        </w:rPr>
        <w:t>0</w:t>
      </w:r>
      <w:r>
        <w:rPr>
          <w:rFonts w:hint="eastAsia" w:ascii="宋体" w:hAnsi="宋体" w:cs="宋体"/>
          <w:color w:val="000000"/>
          <w:kern w:val="0"/>
          <w:sz w:val="24"/>
          <w:szCs w:val="24"/>
          <w:lang w:eastAsia="zh-CN"/>
        </w:rPr>
        <w:t>.</w:t>
      </w:r>
      <w:r>
        <w:rPr>
          <w:rFonts w:hint="eastAsia" w:ascii="宋体" w:hAnsi="宋体" w:cs="宋体"/>
          <w:color w:val="000000"/>
          <w:kern w:val="0"/>
          <w:sz w:val="24"/>
          <w:szCs w:val="24"/>
          <w:lang w:val="en-US" w:eastAsia="zh-CN"/>
        </w:rPr>
        <w:t>5.配备办公桌1张，医生专用座椅1把，提供与医院相匹配的自助打印机一台</w:t>
      </w:r>
    </w:p>
    <w:p w14:paraId="7DE0EAF9">
      <w:pPr>
        <w:rPr>
          <w:rFonts w:hint="eastAsia" w:ascii="宋体" w:hAnsi="宋体" w:cs="宋体"/>
          <w:color w:val="000000"/>
          <w:kern w:val="0"/>
          <w:sz w:val="24"/>
          <w:szCs w:val="24"/>
          <w:lang w:val="en-US" w:eastAsia="zh-CN"/>
        </w:rPr>
      </w:pPr>
      <w:r>
        <w:rPr>
          <w:rFonts w:hint="eastAsia" w:ascii="宋体" w:hAnsi="宋体" w:cs="宋体"/>
          <w:color w:val="000000"/>
          <w:kern w:val="0"/>
          <w:sz w:val="24"/>
          <w:szCs w:val="24"/>
          <w:lang w:eastAsia="zh-CN"/>
        </w:rPr>
        <w:t>2.1</w:t>
      </w:r>
      <w:r>
        <w:rPr>
          <w:rFonts w:hint="eastAsia" w:ascii="宋体" w:hAnsi="宋体" w:cs="宋体"/>
          <w:color w:val="000000"/>
          <w:kern w:val="0"/>
          <w:sz w:val="24"/>
          <w:szCs w:val="24"/>
          <w:lang w:val="en-US" w:eastAsia="zh-CN"/>
        </w:rPr>
        <w:t>0</w:t>
      </w:r>
      <w:r>
        <w:rPr>
          <w:rFonts w:hint="eastAsia" w:ascii="宋体" w:hAnsi="宋体" w:cs="宋体"/>
          <w:color w:val="000000"/>
          <w:kern w:val="0"/>
          <w:sz w:val="24"/>
          <w:szCs w:val="24"/>
          <w:lang w:eastAsia="zh-CN"/>
        </w:rPr>
        <w:t>.</w:t>
      </w:r>
      <w:r>
        <w:rPr>
          <w:rFonts w:hint="eastAsia" w:ascii="宋体" w:hAnsi="宋体" w:cs="宋体"/>
          <w:color w:val="000000"/>
          <w:kern w:val="0"/>
          <w:sz w:val="24"/>
          <w:szCs w:val="24"/>
          <w:lang w:val="en-US" w:eastAsia="zh-CN"/>
        </w:rPr>
        <w:t>6.彩色医用液晶显示器1台80寸</w:t>
      </w:r>
    </w:p>
    <w:p w14:paraId="15B1B53A">
      <w:pPr>
        <w:rPr>
          <w:rFonts w:hint="eastAsia" w:ascii="宋体" w:hAnsi="宋体" w:cs="宋体"/>
          <w:color w:val="000000"/>
          <w:kern w:val="0"/>
          <w:sz w:val="24"/>
          <w:szCs w:val="24"/>
          <w:lang w:val="en-US" w:eastAsia="zh-CN"/>
        </w:rPr>
      </w:pPr>
      <w:r>
        <w:rPr>
          <w:rFonts w:hint="eastAsia" w:ascii="宋体" w:hAnsi="宋体" w:cs="宋体"/>
          <w:color w:val="000000"/>
          <w:kern w:val="0"/>
          <w:sz w:val="24"/>
          <w:szCs w:val="24"/>
          <w:lang w:eastAsia="zh-CN"/>
        </w:rPr>
        <w:t>2.1</w:t>
      </w:r>
      <w:r>
        <w:rPr>
          <w:rFonts w:hint="eastAsia" w:ascii="宋体" w:hAnsi="宋体" w:cs="宋体"/>
          <w:color w:val="000000"/>
          <w:kern w:val="0"/>
          <w:sz w:val="24"/>
          <w:szCs w:val="24"/>
          <w:lang w:val="en-US" w:eastAsia="zh-CN"/>
        </w:rPr>
        <w:t>0</w:t>
      </w:r>
      <w:r>
        <w:rPr>
          <w:rFonts w:hint="eastAsia" w:ascii="宋体" w:hAnsi="宋体" w:cs="宋体"/>
          <w:color w:val="000000"/>
          <w:kern w:val="0"/>
          <w:sz w:val="24"/>
          <w:szCs w:val="24"/>
          <w:lang w:eastAsia="zh-CN"/>
        </w:rPr>
        <w:t>.</w:t>
      </w:r>
      <w:r>
        <w:rPr>
          <w:rFonts w:hint="eastAsia" w:ascii="宋体" w:hAnsi="宋体" w:cs="宋体"/>
          <w:color w:val="000000"/>
          <w:kern w:val="0"/>
          <w:sz w:val="24"/>
          <w:szCs w:val="24"/>
          <w:lang w:val="en-US" w:eastAsia="zh-CN"/>
        </w:rPr>
        <w:t>7立式胸片防护架1个</w:t>
      </w:r>
    </w:p>
    <w:p w14:paraId="1CEACD49">
      <w:pPr>
        <w:rPr>
          <w:rFonts w:hint="eastAsia" w:ascii="宋体" w:hAnsi="宋体" w:cs="宋体"/>
          <w:color w:val="000000"/>
          <w:kern w:val="0"/>
          <w:sz w:val="24"/>
          <w:szCs w:val="24"/>
          <w:lang w:val="en-US" w:eastAsia="zh-CN"/>
        </w:rPr>
      </w:pPr>
      <w:r>
        <w:rPr>
          <w:rFonts w:hint="eastAsia" w:ascii="宋体" w:hAnsi="宋体" w:cs="宋体"/>
          <w:color w:val="000000"/>
          <w:kern w:val="0"/>
          <w:sz w:val="24"/>
          <w:szCs w:val="24"/>
          <w:lang w:eastAsia="zh-CN"/>
        </w:rPr>
        <w:t>2.1</w:t>
      </w:r>
      <w:r>
        <w:rPr>
          <w:rFonts w:hint="eastAsia" w:ascii="宋体" w:hAnsi="宋体" w:cs="宋体"/>
          <w:color w:val="000000"/>
          <w:kern w:val="0"/>
          <w:sz w:val="24"/>
          <w:szCs w:val="24"/>
          <w:lang w:val="en-US" w:eastAsia="zh-CN"/>
        </w:rPr>
        <w:t>0</w:t>
      </w:r>
      <w:r>
        <w:rPr>
          <w:rFonts w:hint="eastAsia" w:ascii="宋体" w:hAnsi="宋体" w:cs="宋体"/>
          <w:color w:val="000000"/>
          <w:kern w:val="0"/>
          <w:sz w:val="24"/>
          <w:szCs w:val="24"/>
          <w:lang w:eastAsia="zh-CN"/>
        </w:rPr>
        <w:t>.</w:t>
      </w:r>
      <w:r>
        <w:rPr>
          <w:rFonts w:hint="eastAsia" w:ascii="宋体" w:hAnsi="宋体" w:cs="宋体"/>
          <w:color w:val="000000"/>
          <w:kern w:val="0"/>
          <w:sz w:val="24"/>
          <w:szCs w:val="24"/>
          <w:lang w:val="en-US" w:eastAsia="zh-CN"/>
        </w:rPr>
        <w:t>8立式空调1台3匹</w:t>
      </w:r>
    </w:p>
    <w:p w14:paraId="6D519536">
      <w:pPr>
        <w:spacing w:line="360" w:lineRule="auto"/>
        <w:rPr>
          <w:rFonts w:hint="eastAsia" w:eastAsia="宋体"/>
          <w:lang w:val="en-US" w:eastAsia="zh-CN"/>
        </w:rPr>
      </w:pPr>
      <w:r>
        <w:rPr>
          <w:rFonts w:hint="eastAsia" w:ascii="宋体" w:hAnsi="宋体" w:cs="宋体"/>
          <w:color w:val="000000"/>
          <w:kern w:val="0"/>
          <w:sz w:val="24"/>
          <w:szCs w:val="24"/>
          <w:lang w:val="en-US" w:eastAsia="zh-CN"/>
        </w:rPr>
        <w:t>2.10.9</w:t>
      </w:r>
      <w:r>
        <w:rPr>
          <w:rFonts w:hint="eastAsia" w:ascii="宋体" w:hAnsi="宋体" w:cs="宋体"/>
          <w:color w:val="000000"/>
          <w:sz w:val="24"/>
          <w:szCs w:val="24"/>
        </w:rPr>
        <w:t>包括机房的放射防护，包括预评、环评、控评费用及项目竣工验收，同时提供放射诊疗许可证、辐射安全许可证正副本，机房供电电源电缆</w:t>
      </w:r>
      <w:r>
        <w:rPr>
          <w:rFonts w:hint="eastAsia" w:ascii="宋体" w:hAnsi="宋体" w:cs="宋体"/>
          <w:color w:val="000000"/>
          <w:sz w:val="24"/>
          <w:szCs w:val="24"/>
          <w:lang w:eastAsia="zh-CN"/>
        </w:rPr>
        <w:t>、地线</w:t>
      </w:r>
      <w:r>
        <w:rPr>
          <w:rFonts w:hint="eastAsia" w:ascii="宋体" w:hAnsi="宋体" w:cs="宋体"/>
          <w:color w:val="000000"/>
          <w:sz w:val="24"/>
          <w:szCs w:val="24"/>
        </w:rPr>
        <w:t>及所有耗材</w:t>
      </w:r>
      <w:r>
        <w:rPr>
          <w:rFonts w:ascii="宋体" w:cs="宋体"/>
          <w:color w:val="000000"/>
          <w:sz w:val="24"/>
          <w:szCs w:val="24"/>
        </w:rPr>
        <w:t>,</w:t>
      </w:r>
      <w:r>
        <w:rPr>
          <w:rFonts w:hint="eastAsia" w:ascii="宋体" w:hAnsi="宋体" w:cs="宋体"/>
          <w:color w:val="000000"/>
          <w:sz w:val="24"/>
          <w:szCs w:val="24"/>
        </w:rPr>
        <w:t>另安装新风系统及消毒设备</w:t>
      </w:r>
      <w:r>
        <w:rPr>
          <w:rFonts w:hint="eastAsia" w:ascii="宋体" w:hAnsi="宋体" w:cs="宋体"/>
          <w:color w:val="000000"/>
          <w:sz w:val="24"/>
          <w:szCs w:val="24"/>
          <w:lang w:eastAsia="zh-CN"/>
        </w:rPr>
        <w:t>，</w:t>
      </w:r>
      <w:r>
        <w:rPr>
          <w:rFonts w:hint="eastAsia" w:ascii="宋体" w:hAnsi="宋体" w:cs="宋体"/>
          <w:color w:val="000000"/>
          <w:sz w:val="24"/>
          <w:szCs w:val="24"/>
        </w:rPr>
        <w:t>包括与医院</w:t>
      </w:r>
      <w:r>
        <w:rPr>
          <w:rFonts w:ascii="宋体" w:hAnsi="宋体" w:cs="宋体"/>
          <w:color w:val="000000"/>
          <w:sz w:val="24"/>
          <w:szCs w:val="24"/>
        </w:rPr>
        <w:t>PACS</w:t>
      </w:r>
      <w:r>
        <w:rPr>
          <w:rFonts w:hint="eastAsia" w:ascii="宋体" w:hAnsi="宋体" w:cs="宋体"/>
          <w:color w:val="000000"/>
          <w:sz w:val="24"/>
          <w:szCs w:val="24"/>
        </w:rPr>
        <w:t>接口费用</w:t>
      </w:r>
      <w:r>
        <w:rPr>
          <w:rFonts w:hint="eastAsia" w:ascii="宋体" w:hAnsi="宋体" w:cs="宋体"/>
          <w:color w:val="000000"/>
          <w:sz w:val="24"/>
          <w:szCs w:val="24"/>
          <w:lang w:eastAsia="zh-CN"/>
        </w:rPr>
        <w:t>。</w:t>
      </w:r>
    </w:p>
    <w:p w14:paraId="55F00EDC">
      <w:pPr>
        <w:rPr>
          <w:rFonts w:hint="eastAsia" w:ascii="宋体" w:hAnsi="宋体" w:cs="宋体"/>
          <w:color w:val="000000"/>
          <w:kern w:val="0"/>
          <w:sz w:val="24"/>
          <w:szCs w:val="24"/>
          <w:lang w:eastAsia="zh-CN"/>
        </w:rPr>
      </w:pPr>
    </w:p>
    <w:p w14:paraId="4FC31078">
      <w:pPr>
        <w:pStyle w:val="18"/>
        <w:numPr>
          <w:ilvl w:val="0"/>
          <w:numId w:val="0"/>
        </w:numPr>
        <w:ind w:leftChars="0"/>
        <w:jc w:val="both"/>
        <w:rPr>
          <w:rFonts w:hint="eastAsia" w:ascii="宋体" w:hAnsi="宋体" w:eastAsia="宋体" w:cs="宋体"/>
          <w:b/>
          <w:snapToGrid w:val="0"/>
          <w:color w:val="000000"/>
          <w:kern w:val="0"/>
          <w:sz w:val="40"/>
          <w:szCs w:val="40"/>
          <w:lang w:val="en-US" w:eastAsia="zh-CN" w:bidi="ar-SA"/>
        </w:rPr>
      </w:pPr>
    </w:p>
    <w:p w14:paraId="05626692">
      <w:pPr>
        <w:pStyle w:val="18"/>
        <w:numPr>
          <w:ilvl w:val="0"/>
          <w:numId w:val="0"/>
        </w:numPr>
        <w:ind w:leftChars="0"/>
        <w:jc w:val="both"/>
        <w:rPr>
          <w:rFonts w:hint="eastAsia" w:ascii="宋体" w:hAnsi="宋体" w:eastAsia="宋体" w:cs="宋体"/>
          <w:b/>
          <w:snapToGrid w:val="0"/>
          <w:color w:val="000000"/>
          <w:kern w:val="0"/>
          <w:sz w:val="40"/>
          <w:szCs w:val="40"/>
          <w:lang w:val="en-US" w:eastAsia="zh-CN" w:bidi="ar-SA"/>
        </w:rPr>
      </w:pPr>
    </w:p>
    <w:p w14:paraId="1E8D46AC">
      <w:pPr>
        <w:pStyle w:val="18"/>
        <w:numPr>
          <w:ilvl w:val="0"/>
          <w:numId w:val="0"/>
        </w:numPr>
        <w:ind w:leftChars="0"/>
        <w:jc w:val="both"/>
        <w:rPr>
          <w:rFonts w:hint="eastAsia" w:ascii="宋体" w:hAnsi="宋体" w:eastAsia="宋体" w:cs="宋体"/>
          <w:b/>
          <w:snapToGrid w:val="0"/>
          <w:color w:val="000000"/>
          <w:kern w:val="0"/>
          <w:sz w:val="40"/>
          <w:szCs w:val="40"/>
          <w:lang w:val="en-US" w:eastAsia="zh-CN" w:bidi="ar-SA"/>
        </w:rPr>
      </w:pPr>
    </w:p>
    <w:p w14:paraId="48E26002">
      <w:pPr>
        <w:pStyle w:val="18"/>
        <w:numPr>
          <w:ilvl w:val="0"/>
          <w:numId w:val="0"/>
        </w:numPr>
        <w:ind w:leftChars="0"/>
        <w:jc w:val="both"/>
        <w:rPr>
          <w:rFonts w:hint="eastAsia" w:ascii="宋体" w:hAnsi="宋体" w:eastAsia="宋体" w:cs="宋体"/>
          <w:b/>
          <w:snapToGrid w:val="0"/>
          <w:color w:val="000000"/>
          <w:kern w:val="0"/>
          <w:sz w:val="40"/>
          <w:szCs w:val="40"/>
          <w:lang w:val="en-US" w:eastAsia="zh-CN" w:bidi="ar-SA"/>
        </w:rPr>
      </w:pPr>
    </w:p>
    <w:p w14:paraId="5CFED510">
      <w:pPr>
        <w:pStyle w:val="18"/>
        <w:numPr>
          <w:ilvl w:val="0"/>
          <w:numId w:val="0"/>
        </w:numPr>
        <w:ind w:leftChars="0"/>
        <w:jc w:val="both"/>
        <w:rPr>
          <w:rFonts w:hint="eastAsia" w:ascii="宋体" w:hAnsi="宋体" w:eastAsia="宋体" w:cs="宋体"/>
          <w:b/>
          <w:snapToGrid w:val="0"/>
          <w:color w:val="000000"/>
          <w:kern w:val="0"/>
          <w:sz w:val="40"/>
          <w:szCs w:val="40"/>
          <w:lang w:val="en-US" w:eastAsia="zh-CN" w:bidi="ar-SA"/>
        </w:rPr>
      </w:pPr>
    </w:p>
    <w:p w14:paraId="33920F40">
      <w:pPr>
        <w:pStyle w:val="18"/>
        <w:numPr>
          <w:ilvl w:val="0"/>
          <w:numId w:val="0"/>
        </w:numPr>
        <w:ind w:leftChars="0"/>
        <w:jc w:val="both"/>
        <w:rPr>
          <w:rFonts w:hint="eastAsia" w:ascii="宋体" w:hAnsi="宋体" w:eastAsia="宋体" w:cs="宋体"/>
          <w:b/>
          <w:snapToGrid w:val="0"/>
          <w:color w:val="000000"/>
          <w:kern w:val="0"/>
          <w:sz w:val="40"/>
          <w:szCs w:val="40"/>
          <w:lang w:val="en-US" w:eastAsia="zh-CN" w:bidi="ar-SA"/>
        </w:rPr>
      </w:pPr>
    </w:p>
    <w:p w14:paraId="1A20791A">
      <w:pPr>
        <w:pStyle w:val="18"/>
        <w:numPr>
          <w:ilvl w:val="0"/>
          <w:numId w:val="0"/>
        </w:numPr>
        <w:ind w:leftChars="0"/>
        <w:jc w:val="both"/>
        <w:rPr>
          <w:rFonts w:hint="eastAsia" w:ascii="宋体" w:hAnsi="宋体" w:eastAsia="宋体" w:cs="宋体"/>
          <w:b/>
          <w:snapToGrid w:val="0"/>
          <w:color w:val="000000"/>
          <w:kern w:val="0"/>
          <w:sz w:val="40"/>
          <w:szCs w:val="40"/>
          <w:lang w:val="en-US" w:eastAsia="zh-CN" w:bidi="ar-SA"/>
        </w:rPr>
      </w:pPr>
    </w:p>
    <w:p w14:paraId="658B6492">
      <w:pPr>
        <w:pStyle w:val="18"/>
        <w:numPr>
          <w:ilvl w:val="0"/>
          <w:numId w:val="0"/>
        </w:numPr>
        <w:ind w:leftChars="0"/>
        <w:jc w:val="both"/>
        <w:rPr>
          <w:rFonts w:hint="eastAsia" w:ascii="宋体" w:hAnsi="宋体" w:eastAsia="宋体" w:cs="宋体"/>
          <w:b/>
          <w:snapToGrid w:val="0"/>
          <w:color w:val="000000"/>
          <w:kern w:val="0"/>
          <w:sz w:val="40"/>
          <w:szCs w:val="40"/>
          <w:lang w:val="en-US" w:eastAsia="zh-CN" w:bidi="ar-SA"/>
        </w:rPr>
      </w:pPr>
    </w:p>
    <w:p w14:paraId="107CFCAA">
      <w:pPr>
        <w:pStyle w:val="18"/>
        <w:numPr>
          <w:ilvl w:val="0"/>
          <w:numId w:val="0"/>
        </w:numPr>
        <w:ind w:leftChars="0"/>
        <w:jc w:val="center"/>
        <w:rPr>
          <w:rFonts w:hint="eastAsia" w:ascii="宋体" w:hAnsi="宋体" w:eastAsia="宋体" w:cs="宋体"/>
          <w:b/>
          <w:snapToGrid w:val="0"/>
          <w:color w:val="000000"/>
          <w:kern w:val="0"/>
          <w:sz w:val="40"/>
          <w:szCs w:val="40"/>
          <w:lang w:val="en-US" w:eastAsia="zh-CN" w:bidi="ar-SA"/>
        </w:rPr>
      </w:pPr>
      <w:r>
        <w:rPr>
          <w:rFonts w:hint="eastAsia" w:ascii="宋体" w:hAnsi="宋体" w:eastAsia="宋体" w:cs="宋体"/>
          <w:b/>
          <w:snapToGrid w:val="0"/>
          <w:color w:val="000000"/>
          <w:kern w:val="0"/>
          <w:sz w:val="40"/>
          <w:szCs w:val="40"/>
          <w:lang w:val="en-US" w:eastAsia="zh-CN" w:bidi="ar-SA"/>
        </w:rPr>
        <w:t>三、功能科</w:t>
      </w:r>
    </w:p>
    <w:p w14:paraId="41E3C128">
      <w:pPr>
        <w:jc w:val="left"/>
        <w:rPr>
          <w:rFonts w:hint="eastAsia"/>
          <w:b/>
          <w:sz w:val="32"/>
          <w:lang w:val="en-US" w:eastAsia="zh-CN"/>
        </w:rPr>
      </w:pPr>
      <w:r>
        <w:rPr>
          <w:rFonts w:hint="eastAsia"/>
          <w:b/>
          <w:sz w:val="32"/>
          <w:lang w:val="en-US" w:eastAsia="zh-CN"/>
        </w:rPr>
        <w:t>3.肺功能测试系统技术参数</w:t>
      </w:r>
    </w:p>
    <w:p w14:paraId="70EE92BB">
      <w:pPr>
        <w:spacing w:line="380" w:lineRule="exact"/>
        <w:jc w:val="left"/>
        <w:rPr>
          <w:rFonts w:ascii="宋体" w:hAnsi="宋体" w:cs="宋体"/>
          <w:color w:val="auto"/>
          <w:sz w:val="24"/>
        </w:rPr>
      </w:pPr>
      <w:r>
        <w:rPr>
          <w:rFonts w:hint="eastAsia" w:ascii="宋体" w:hAnsi="宋体"/>
          <w:b/>
          <w:color w:val="auto"/>
          <w:sz w:val="24"/>
        </w:rPr>
        <w:t>1、主要技术规格及系统参数</w:t>
      </w:r>
    </w:p>
    <w:p w14:paraId="29EBA5CA">
      <w:pPr>
        <w:jc w:val="left"/>
        <w:rPr>
          <w:rFonts w:ascii="宋体" w:hAnsi="宋体" w:cs="宋体"/>
          <w:color w:val="auto"/>
          <w:sz w:val="24"/>
        </w:rPr>
      </w:pPr>
      <w:r>
        <w:rPr>
          <w:rFonts w:hint="eastAsia" w:ascii="宋体" w:hAnsi="宋体" w:cs="宋体"/>
          <w:color w:val="auto"/>
          <w:sz w:val="24"/>
        </w:rPr>
        <w:t>1.1、主机、安卓显示器为无线连接；</w:t>
      </w:r>
    </w:p>
    <w:p w14:paraId="2D7C1E3A">
      <w:pPr>
        <w:spacing w:line="400" w:lineRule="exact"/>
        <w:ind w:right="72"/>
        <w:rPr>
          <w:rFonts w:hint="eastAsia" w:ascii="宋体" w:hAnsi="宋体" w:cs="宋体"/>
          <w:color w:val="auto"/>
          <w:sz w:val="24"/>
        </w:rPr>
      </w:pPr>
      <w:r>
        <w:rPr>
          <w:rFonts w:hint="eastAsia" w:ascii="宋体" w:hAnsi="宋体" w:cs="宋体"/>
          <w:color w:val="auto"/>
          <w:sz w:val="24"/>
        </w:rPr>
        <w:t>1.2、安卓显示器为</w:t>
      </w:r>
      <w:r>
        <w:rPr>
          <w:rFonts w:hint="eastAsia" w:ascii="宋体" w:hAnsi="宋体" w:cs="宋体"/>
          <w:color w:val="auto"/>
          <w:sz w:val="24"/>
          <w:lang w:eastAsia="zh-CN"/>
        </w:rPr>
        <w:t>≥</w:t>
      </w:r>
      <w:r>
        <w:rPr>
          <w:rFonts w:hint="eastAsia" w:ascii="宋体" w:hAnsi="宋体" w:cs="宋体"/>
          <w:color w:val="auto"/>
          <w:sz w:val="24"/>
          <w:lang w:val="en-US" w:eastAsia="zh-CN"/>
        </w:rPr>
        <w:t>10</w:t>
      </w:r>
      <w:r>
        <w:rPr>
          <w:rFonts w:hint="eastAsia" w:ascii="宋体" w:hAnsi="宋体" w:cs="宋体"/>
          <w:color w:val="auto"/>
          <w:sz w:val="24"/>
        </w:rPr>
        <w:t>英寸高清彩色液晶屏；</w:t>
      </w:r>
    </w:p>
    <w:p w14:paraId="6309A22A">
      <w:pPr>
        <w:pStyle w:val="8"/>
        <w:rPr>
          <w:rFonts w:hint="default"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1.3</w:t>
      </w:r>
      <w:r>
        <w:rPr>
          <w:rFonts w:hint="eastAsia" w:ascii="宋体" w:hAnsi="宋体" w:cs="宋体"/>
          <w:b w:val="0"/>
          <w:color w:val="auto"/>
          <w:kern w:val="2"/>
          <w:sz w:val="24"/>
          <w:szCs w:val="24"/>
          <w:lang w:val="en-US" w:eastAsia="zh-CN" w:bidi="ar-SA"/>
        </w:rPr>
        <w:t>、</w:t>
      </w:r>
      <w:r>
        <w:rPr>
          <w:rFonts w:hint="eastAsia" w:ascii="宋体" w:hAnsi="宋体" w:eastAsia="宋体" w:cs="宋体"/>
          <w:color w:val="auto"/>
          <w:kern w:val="2"/>
          <w:sz w:val="24"/>
          <w:szCs w:val="22"/>
          <w:lang w:val="en-US" w:eastAsia="zh-CN" w:bidi="ar-SA"/>
        </w:rPr>
        <w:t>安卓显示器内置电池；主机内置大容量电池；</w:t>
      </w:r>
    </w:p>
    <w:p w14:paraId="70A68EBF">
      <w:pPr>
        <w:spacing w:line="400" w:lineRule="exact"/>
        <w:ind w:right="72"/>
        <w:rPr>
          <w:rFonts w:hint="eastAsia" w:ascii="宋体" w:hAnsi="宋体" w:cs="宋体"/>
          <w:color w:val="auto"/>
          <w:sz w:val="24"/>
        </w:rPr>
      </w:pPr>
      <w:r>
        <w:rPr>
          <w:rFonts w:hint="eastAsia" w:ascii="宋体" w:hAnsi="宋体" w:cs="宋体"/>
          <w:sz w:val="24"/>
        </w:rPr>
        <w:t>★</w:t>
      </w:r>
      <w:r>
        <w:rPr>
          <w:rFonts w:hint="eastAsia" w:ascii="宋体" w:hAnsi="宋体" w:cs="宋体"/>
          <w:color w:val="auto"/>
          <w:sz w:val="24"/>
        </w:rPr>
        <w:t>1.</w:t>
      </w:r>
      <w:r>
        <w:rPr>
          <w:rFonts w:hint="eastAsia" w:ascii="宋体" w:hAnsi="宋体" w:cs="宋体"/>
          <w:color w:val="auto"/>
          <w:sz w:val="24"/>
          <w:lang w:val="en-US" w:eastAsia="zh-CN"/>
        </w:rPr>
        <w:t>4</w:t>
      </w:r>
      <w:r>
        <w:rPr>
          <w:rFonts w:hint="eastAsia" w:ascii="宋体" w:hAnsi="宋体" w:cs="宋体"/>
          <w:color w:val="auto"/>
          <w:sz w:val="24"/>
        </w:rPr>
        <w:t>、PEF（流量）测量性能</w:t>
      </w:r>
    </w:p>
    <w:p w14:paraId="7BE034C3">
      <w:pPr>
        <w:spacing w:line="400" w:lineRule="exact"/>
        <w:ind w:right="72"/>
        <w:rPr>
          <w:rFonts w:hint="eastAsia" w:ascii="宋体" w:hAnsi="宋体" w:cs="宋体"/>
          <w:color w:val="auto"/>
          <w:sz w:val="24"/>
          <w:lang w:val="en-US" w:eastAsia="zh-CN"/>
        </w:rPr>
      </w:pPr>
      <w:r>
        <w:rPr>
          <w:rFonts w:hint="eastAsia" w:ascii="宋体" w:hAnsi="宋体" w:cs="宋体"/>
          <w:color w:val="auto"/>
          <w:sz w:val="24"/>
          <w:lang w:val="en-US" w:eastAsia="zh-CN"/>
        </w:rPr>
        <w:t>（1）测量范围：0～16L/s；</w:t>
      </w:r>
    </w:p>
    <w:p w14:paraId="345A0787">
      <w:pPr>
        <w:spacing w:line="400" w:lineRule="exact"/>
        <w:ind w:right="72"/>
        <w:rPr>
          <w:rFonts w:hint="eastAsia" w:ascii="宋体" w:hAnsi="宋体" w:cs="宋体"/>
          <w:color w:val="auto"/>
          <w:sz w:val="24"/>
          <w:lang w:val="en-US" w:eastAsia="zh-CN"/>
        </w:rPr>
      </w:pPr>
      <w:r>
        <w:rPr>
          <w:rFonts w:hint="eastAsia" w:ascii="宋体" w:hAnsi="宋体" w:cs="宋体"/>
          <w:color w:val="auto"/>
          <w:sz w:val="24"/>
          <w:lang w:val="en-US" w:eastAsia="zh-CN"/>
        </w:rPr>
        <w:t>（2）测量误差：读数的±5%或±0.17L/s，两者取较大值；</w:t>
      </w:r>
    </w:p>
    <w:p w14:paraId="204CDF58">
      <w:pPr>
        <w:spacing w:line="400" w:lineRule="exact"/>
        <w:ind w:right="72"/>
        <w:rPr>
          <w:rFonts w:hint="eastAsia" w:ascii="宋体" w:hAnsi="宋体" w:cs="宋体"/>
          <w:color w:val="auto"/>
          <w:sz w:val="24"/>
          <w:lang w:val="en-US" w:eastAsia="zh-CN"/>
        </w:rPr>
      </w:pPr>
      <w:r>
        <w:rPr>
          <w:rFonts w:hint="eastAsia" w:ascii="宋体" w:hAnsi="宋体" w:cs="宋体"/>
          <w:color w:val="auto"/>
          <w:sz w:val="24"/>
          <w:lang w:val="en-US" w:eastAsia="zh-CN"/>
        </w:rPr>
        <w:t>（3）线性度：不超过5%；</w:t>
      </w:r>
    </w:p>
    <w:p w14:paraId="7F3DD49F">
      <w:pPr>
        <w:spacing w:line="400" w:lineRule="exact"/>
        <w:ind w:right="72"/>
        <w:rPr>
          <w:rFonts w:hint="eastAsia" w:ascii="宋体" w:hAnsi="宋体" w:cs="宋体"/>
          <w:color w:val="auto"/>
          <w:sz w:val="24"/>
          <w:lang w:val="en-US" w:eastAsia="zh-CN"/>
        </w:rPr>
      </w:pPr>
      <w:r>
        <w:rPr>
          <w:rFonts w:hint="eastAsia" w:ascii="宋体" w:hAnsi="宋体" w:cs="宋体"/>
          <w:color w:val="auto"/>
          <w:sz w:val="24"/>
          <w:lang w:val="en-US" w:eastAsia="zh-CN"/>
        </w:rPr>
        <w:t>（4）重复性：不超过0.17L/s或者5%；</w:t>
      </w:r>
    </w:p>
    <w:p w14:paraId="1999D83B">
      <w:pPr>
        <w:spacing w:line="400" w:lineRule="exact"/>
        <w:ind w:right="72"/>
        <w:rPr>
          <w:rFonts w:hint="eastAsia" w:ascii="宋体" w:hAnsi="宋体" w:cs="宋体"/>
          <w:color w:val="auto"/>
          <w:sz w:val="24"/>
          <w:lang w:val="en-US" w:eastAsia="zh-CN"/>
        </w:rPr>
      </w:pPr>
      <w:r>
        <w:rPr>
          <w:rFonts w:hint="eastAsia" w:ascii="宋体" w:hAnsi="宋体" w:cs="宋体"/>
          <w:color w:val="auto"/>
          <w:sz w:val="24"/>
          <w:lang w:val="en-US" w:eastAsia="zh-CN"/>
        </w:rPr>
        <w:t>（5）气流阻力：不超过0.15kPa/(L/s)；</w:t>
      </w:r>
    </w:p>
    <w:p w14:paraId="41DC8C5B">
      <w:pPr>
        <w:spacing w:line="400" w:lineRule="exact"/>
        <w:ind w:right="72"/>
        <w:rPr>
          <w:rFonts w:hint="eastAsia" w:ascii="宋体" w:hAnsi="宋体" w:cs="宋体"/>
          <w:color w:val="auto"/>
          <w:sz w:val="24"/>
          <w:lang w:val="en-US" w:eastAsia="zh-CN"/>
        </w:rPr>
      </w:pPr>
      <w:r>
        <w:rPr>
          <w:rFonts w:hint="eastAsia" w:ascii="宋体" w:hAnsi="宋体" w:cs="宋体"/>
          <w:color w:val="auto"/>
          <w:sz w:val="24"/>
          <w:lang w:val="en-US" w:eastAsia="zh-CN"/>
        </w:rPr>
        <w:t xml:space="preserve">（6）频率响应：0.25L/s或者12%； </w:t>
      </w:r>
      <w:r>
        <w:rPr>
          <w:rFonts w:hint="eastAsia" w:ascii="宋体" w:hAnsi="宋体" w:cs="宋体"/>
          <w:color w:val="auto"/>
          <w:sz w:val="24"/>
          <w:lang w:val="en-US" w:eastAsia="zh-CN"/>
        </w:rPr>
        <w:br w:type="textWrapping"/>
      </w:r>
      <w:r>
        <w:rPr>
          <w:rFonts w:hint="eastAsia" w:ascii="宋体" w:hAnsi="宋体" w:cs="宋体"/>
          <w:sz w:val="24"/>
        </w:rPr>
        <w:t>★</w:t>
      </w:r>
      <w:r>
        <w:rPr>
          <w:rFonts w:hint="eastAsia" w:ascii="宋体" w:hAnsi="宋体" w:cs="宋体"/>
          <w:color w:val="auto"/>
          <w:sz w:val="24"/>
          <w:lang w:val="en-US" w:eastAsia="zh-CN"/>
        </w:rPr>
        <w:t>1.5、FVC（容量）测量性能</w:t>
      </w:r>
    </w:p>
    <w:p w14:paraId="7BE5EFF8">
      <w:pPr>
        <w:pStyle w:val="8"/>
        <w:rPr>
          <w:rFonts w:hint="default" w:ascii="宋体" w:hAnsi="宋体" w:eastAsia="宋体" w:cs="宋体"/>
          <w:b w:val="0"/>
          <w:color w:val="auto"/>
          <w:kern w:val="2"/>
          <w:sz w:val="24"/>
          <w:szCs w:val="24"/>
          <w:lang w:val="en-US" w:eastAsia="zh-CN" w:bidi="ar-SA"/>
        </w:rPr>
      </w:pPr>
      <w:r>
        <w:rPr>
          <w:rFonts w:hint="eastAsia" w:ascii="宋体" w:hAnsi="宋体" w:cs="宋体"/>
          <w:b w:val="0"/>
          <w:color w:val="auto"/>
          <w:kern w:val="2"/>
          <w:sz w:val="24"/>
          <w:szCs w:val="24"/>
          <w:lang w:val="en-US" w:eastAsia="zh-CN" w:bidi="ar-SA"/>
        </w:rPr>
        <w:t>（1）</w:t>
      </w:r>
      <w:r>
        <w:rPr>
          <w:rFonts w:hint="default" w:ascii="宋体" w:hAnsi="宋体" w:eastAsia="宋体" w:cs="宋体"/>
          <w:b w:val="0"/>
          <w:color w:val="auto"/>
          <w:kern w:val="2"/>
          <w:sz w:val="24"/>
          <w:szCs w:val="24"/>
          <w:lang w:val="en-US" w:eastAsia="zh-CN" w:bidi="ar-SA"/>
        </w:rPr>
        <w:t>测量范围：0L～10L；</w:t>
      </w:r>
    </w:p>
    <w:p w14:paraId="32DBC1FC">
      <w:pPr>
        <w:pStyle w:val="8"/>
        <w:rPr>
          <w:rFonts w:hint="eastAsia" w:ascii="宋体" w:hAnsi="宋体" w:cs="宋体"/>
          <w:b w:val="0"/>
          <w:color w:val="auto"/>
          <w:kern w:val="2"/>
          <w:sz w:val="24"/>
          <w:szCs w:val="24"/>
          <w:lang w:val="en-US" w:eastAsia="zh-CN" w:bidi="ar-SA"/>
        </w:rPr>
      </w:pPr>
      <w:r>
        <w:rPr>
          <w:rFonts w:hint="eastAsia" w:ascii="宋体" w:hAnsi="宋体" w:cs="宋体"/>
          <w:b w:val="0"/>
          <w:color w:val="auto"/>
          <w:kern w:val="2"/>
          <w:sz w:val="24"/>
          <w:szCs w:val="24"/>
          <w:lang w:val="en-US" w:eastAsia="zh-CN" w:bidi="ar-SA"/>
        </w:rPr>
        <w:t>（2）准确性：±3%或±0.05L；</w:t>
      </w:r>
    </w:p>
    <w:p w14:paraId="50744AB7">
      <w:pPr>
        <w:pStyle w:val="8"/>
        <w:rPr>
          <w:rFonts w:hint="default" w:ascii="宋体" w:hAnsi="宋体" w:cs="宋体"/>
          <w:b w:val="0"/>
          <w:color w:val="auto"/>
          <w:kern w:val="2"/>
          <w:sz w:val="24"/>
          <w:szCs w:val="24"/>
          <w:lang w:val="en-US" w:eastAsia="zh-CN" w:bidi="ar-SA"/>
        </w:rPr>
      </w:pPr>
      <w:r>
        <w:rPr>
          <w:rFonts w:hint="eastAsia" w:ascii="宋体" w:hAnsi="宋体" w:cs="宋体"/>
          <w:sz w:val="24"/>
        </w:rPr>
        <w:t>★</w:t>
      </w:r>
      <w:r>
        <w:rPr>
          <w:rFonts w:hint="eastAsia" w:ascii="宋体" w:hAnsi="宋体" w:cs="宋体"/>
          <w:b w:val="0"/>
          <w:color w:val="auto"/>
          <w:kern w:val="2"/>
          <w:sz w:val="24"/>
          <w:szCs w:val="24"/>
          <w:lang w:val="en-US" w:eastAsia="zh-CN" w:bidi="ar-SA"/>
        </w:rPr>
        <w:t>1.6、</w:t>
      </w:r>
      <w:r>
        <w:rPr>
          <w:rFonts w:hint="eastAsia" w:ascii="宋体" w:hAnsi="宋体" w:eastAsia="宋体" w:cs="宋体"/>
          <w:b w:val="0"/>
          <w:color w:val="auto"/>
          <w:kern w:val="2"/>
          <w:sz w:val="24"/>
          <w:szCs w:val="24"/>
          <w:lang w:val="en-US" w:eastAsia="zh-CN" w:bidi="ar-SA"/>
        </w:rPr>
        <w:t>配置温湿度</w:t>
      </w:r>
      <w:r>
        <w:rPr>
          <w:rFonts w:hint="eastAsia" w:ascii="宋体" w:hAnsi="宋体" w:cs="宋体"/>
          <w:b w:val="0"/>
          <w:color w:val="auto"/>
          <w:kern w:val="2"/>
          <w:sz w:val="24"/>
          <w:szCs w:val="24"/>
          <w:lang w:val="en-US" w:eastAsia="zh-CN" w:bidi="ar-SA"/>
        </w:rPr>
        <w:t>、</w:t>
      </w:r>
      <w:r>
        <w:rPr>
          <w:rFonts w:hint="eastAsia" w:ascii="宋体" w:hAnsi="宋体" w:eastAsia="宋体" w:cs="宋体"/>
          <w:b w:val="0"/>
          <w:color w:val="auto"/>
          <w:kern w:val="2"/>
          <w:sz w:val="24"/>
          <w:szCs w:val="24"/>
          <w:lang w:val="en-US" w:eastAsia="zh-CN" w:bidi="ar-SA"/>
        </w:rPr>
        <w:t>大气压传感器，可自动</w:t>
      </w:r>
      <w:r>
        <w:rPr>
          <w:rFonts w:hint="eastAsia" w:ascii="宋体" w:hAnsi="宋体" w:cs="宋体"/>
          <w:b w:val="0"/>
          <w:color w:val="auto"/>
          <w:kern w:val="2"/>
          <w:sz w:val="24"/>
          <w:szCs w:val="24"/>
          <w:lang w:val="en-US" w:eastAsia="zh-CN" w:bidi="ar-SA"/>
        </w:rPr>
        <w:t>获取</w:t>
      </w:r>
      <w:r>
        <w:rPr>
          <w:rFonts w:hint="eastAsia" w:ascii="宋体" w:hAnsi="宋体" w:eastAsia="宋体" w:cs="宋体"/>
          <w:b w:val="0"/>
          <w:color w:val="auto"/>
          <w:kern w:val="2"/>
          <w:sz w:val="24"/>
          <w:szCs w:val="24"/>
          <w:lang w:val="en-US" w:eastAsia="zh-CN" w:bidi="ar-SA"/>
        </w:rPr>
        <w:t>环境监测数据</w:t>
      </w:r>
      <w:r>
        <w:rPr>
          <w:rFonts w:hint="eastAsia" w:ascii="宋体" w:hAnsi="宋体" w:cs="宋体"/>
          <w:b w:val="0"/>
          <w:color w:val="auto"/>
          <w:kern w:val="2"/>
          <w:sz w:val="24"/>
          <w:szCs w:val="24"/>
          <w:lang w:val="en-US" w:eastAsia="zh-CN" w:bidi="ar-SA"/>
        </w:rPr>
        <w:t>；</w:t>
      </w:r>
    </w:p>
    <w:p w14:paraId="37F81C72">
      <w:pPr>
        <w:spacing w:line="380" w:lineRule="exact"/>
        <w:jc w:val="left"/>
        <w:rPr>
          <w:rFonts w:ascii="宋体" w:hAnsi="宋体"/>
          <w:b/>
          <w:color w:val="auto"/>
          <w:sz w:val="24"/>
        </w:rPr>
      </w:pPr>
      <w:r>
        <w:rPr>
          <w:rFonts w:hint="eastAsia" w:ascii="宋体" w:hAnsi="宋体"/>
          <w:b/>
          <w:color w:val="auto"/>
          <w:sz w:val="24"/>
        </w:rPr>
        <w:t>2 、软件功能</w:t>
      </w:r>
    </w:p>
    <w:p w14:paraId="3EA07196">
      <w:pPr>
        <w:spacing w:line="400" w:lineRule="exact"/>
        <w:ind w:right="72"/>
        <w:rPr>
          <w:rFonts w:hint="eastAsia" w:ascii="宋体" w:hAnsi="宋体" w:cs="宋体"/>
          <w:color w:val="auto"/>
          <w:sz w:val="24"/>
          <w:lang w:eastAsia="zh-CN"/>
        </w:rPr>
      </w:pPr>
      <w:r>
        <w:rPr>
          <w:rFonts w:hint="eastAsia" w:ascii="宋体" w:hAnsi="宋体" w:cs="宋体"/>
          <w:color w:val="auto"/>
          <w:sz w:val="24"/>
        </w:rPr>
        <w:t>2.1</w:t>
      </w:r>
      <w:r>
        <w:rPr>
          <w:rFonts w:hint="eastAsia" w:ascii="宋体" w:hAnsi="宋体" w:cs="宋体"/>
          <w:color w:val="auto"/>
          <w:sz w:val="24"/>
          <w:lang w:eastAsia="zh-CN"/>
        </w:rPr>
        <w:t>、FVC用力肺活量检测：流量-容积测量曲线、容积-时间测量曲线，质量控制，测量参数FVC、FEV0.5、FEV1、FEV2、FEV3、FEV6、FEV0.5/FVC、FEV1/FVC、FEV1/VC、FEV2/FVC、FEV3/FVC、FEV1/VCpr、FEV0.75、FET、Text、Vext、Vext/FVC、PEF、FEF25、FEF50、FEF75、MMEF、等不少于70个临床参数；</w:t>
      </w:r>
    </w:p>
    <w:p w14:paraId="073A93BE">
      <w:pPr>
        <w:spacing w:line="400" w:lineRule="exact"/>
        <w:ind w:right="72"/>
        <w:rPr>
          <w:rFonts w:hint="eastAsia" w:ascii="宋体" w:hAnsi="宋体" w:cs="宋体"/>
          <w:color w:val="auto"/>
          <w:sz w:val="24"/>
          <w:lang w:val="en-US" w:eastAsia="zh-CN"/>
        </w:rPr>
      </w:pPr>
      <w:r>
        <w:rPr>
          <w:rFonts w:hint="eastAsia" w:ascii="宋体" w:hAnsi="宋体" w:cs="宋体"/>
          <w:color w:val="auto"/>
          <w:sz w:val="24"/>
          <w:lang w:val="en-US" w:eastAsia="zh-CN"/>
        </w:rPr>
        <w:t>2.2、VC静态肺活量检测：容积-时间测量曲线，QC检查，测量参数VC、IC、VT、VC/H、ERV、VCin、IRV、VCex、RR、MV；</w:t>
      </w:r>
    </w:p>
    <w:p w14:paraId="4B5473C1">
      <w:pPr>
        <w:pStyle w:val="8"/>
        <w:rPr>
          <w:rFonts w:hint="eastAsia" w:ascii="宋体" w:hAnsi="宋体" w:cs="宋体"/>
          <w:color w:val="auto"/>
          <w:sz w:val="24"/>
          <w:lang w:eastAsia="zh-CN"/>
        </w:rPr>
      </w:pPr>
      <w:r>
        <w:rPr>
          <w:rFonts w:hint="eastAsia" w:ascii="宋体" w:hAnsi="宋体" w:eastAsia="宋体" w:cs="宋体"/>
          <w:b w:val="0"/>
          <w:color w:val="auto"/>
          <w:kern w:val="2"/>
          <w:sz w:val="24"/>
          <w:szCs w:val="24"/>
          <w:lang w:val="en-US" w:eastAsia="zh-CN" w:bidi="ar-SA"/>
        </w:rPr>
        <w:t>2.3、MVV最大自主通气量检测：容积-时间测量曲线，QC检查，测量参数MVV、VT、MVV%RR、BSA、AVI、MVV/BSA；</w:t>
      </w:r>
    </w:p>
    <w:p w14:paraId="087CD299">
      <w:pPr>
        <w:spacing w:line="400" w:lineRule="exact"/>
        <w:ind w:right="72"/>
        <w:rPr>
          <w:rFonts w:hint="eastAsia" w:ascii="宋体" w:hAnsi="宋体" w:cs="宋体"/>
          <w:color w:val="auto"/>
          <w:sz w:val="24"/>
          <w:lang w:val="en-US" w:eastAsia="zh-CN"/>
        </w:rPr>
      </w:pPr>
      <w:r>
        <w:rPr>
          <w:rFonts w:hint="eastAsia" w:ascii="宋体" w:hAnsi="宋体" w:cs="宋体"/>
          <w:color w:val="auto"/>
          <w:sz w:val="24"/>
          <w:lang w:val="en-US" w:eastAsia="zh-CN"/>
        </w:rPr>
        <w:t>2.4、MV静息流量检测：容积-时间测量曲线，测量参数MV、TV、BR、RR、VR；</w:t>
      </w:r>
    </w:p>
    <w:p w14:paraId="3DBABFE7">
      <w:pPr>
        <w:pStyle w:val="8"/>
        <w:rPr>
          <w:rFonts w:hint="default" w:ascii="宋体" w:hAnsi="宋体" w:eastAsia="宋体" w:cs="宋体"/>
          <w:b w:val="0"/>
          <w:color w:val="auto"/>
          <w:kern w:val="2"/>
          <w:sz w:val="24"/>
          <w:szCs w:val="24"/>
          <w:lang w:val="en-US" w:eastAsia="zh-CN" w:bidi="ar-SA"/>
        </w:rPr>
      </w:pPr>
      <w:r>
        <w:rPr>
          <w:rFonts w:hint="eastAsia" w:ascii="宋体" w:hAnsi="宋体" w:cs="宋体"/>
          <w:sz w:val="24"/>
        </w:rPr>
        <w:t>★</w:t>
      </w:r>
      <w:r>
        <w:rPr>
          <w:rFonts w:hint="eastAsia" w:ascii="宋体" w:hAnsi="宋体" w:eastAsia="宋体" w:cs="宋体"/>
          <w:b w:val="0"/>
          <w:color w:val="auto"/>
          <w:kern w:val="2"/>
          <w:sz w:val="24"/>
          <w:szCs w:val="24"/>
          <w:lang w:val="en-US" w:eastAsia="zh-CN" w:bidi="ar-SA"/>
        </w:rPr>
        <w:t>2.5、支气管舒张检测：可输出“ATS标准化报告单”，可对比用药前后各参数值并显示变化率；</w:t>
      </w:r>
    </w:p>
    <w:p w14:paraId="6589DC7B">
      <w:pPr>
        <w:spacing w:line="400" w:lineRule="exact"/>
        <w:ind w:right="72"/>
        <w:rPr>
          <w:rFonts w:hint="default" w:ascii="宋体" w:hAnsi="宋体" w:cs="宋体"/>
          <w:color w:val="auto"/>
          <w:sz w:val="24"/>
          <w:lang w:val="en-US" w:eastAsia="zh-CN"/>
        </w:rPr>
      </w:pPr>
      <w:r>
        <w:rPr>
          <w:rFonts w:hint="eastAsia" w:ascii="宋体" w:hAnsi="宋体" w:cs="宋体"/>
          <w:sz w:val="24"/>
        </w:rPr>
        <w:t>★</w:t>
      </w:r>
      <w:r>
        <w:rPr>
          <w:rFonts w:hint="eastAsia" w:ascii="宋体" w:hAnsi="宋体" w:cs="宋体"/>
          <w:color w:val="auto"/>
          <w:sz w:val="24"/>
          <w:lang w:val="en-US" w:eastAsia="zh-CN"/>
        </w:rPr>
        <w:t>2.6、支气管激发检测：可对比用药前后各参数值并显示变化率；</w:t>
      </w:r>
    </w:p>
    <w:p w14:paraId="1FA83F3B">
      <w:pPr>
        <w:pStyle w:val="8"/>
        <w:rPr>
          <w:rFonts w:hint="default"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2.7、血氧检查：可通过蓝牙获取脉搏血氧饱和度仪的血氧浓度数据，在软件界面输出检测数值</w:t>
      </w:r>
      <w:r>
        <w:rPr>
          <w:rFonts w:hint="eastAsia" w:ascii="宋体" w:hAnsi="宋体" w:cs="宋体"/>
          <w:b w:val="0"/>
          <w:color w:val="auto"/>
          <w:kern w:val="2"/>
          <w:sz w:val="24"/>
          <w:szCs w:val="24"/>
          <w:lang w:val="en-US" w:eastAsia="zh-CN" w:bidi="ar-SA"/>
        </w:rPr>
        <w:t>；</w:t>
      </w:r>
    </w:p>
    <w:p w14:paraId="3A0A4A02">
      <w:pPr>
        <w:spacing w:line="400" w:lineRule="exact"/>
        <w:ind w:right="72"/>
        <w:rPr>
          <w:rFonts w:hint="eastAsia" w:ascii="宋体" w:hAnsi="宋体" w:cs="宋体"/>
          <w:color w:val="auto"/>
          <w:sz w:val="24"/>
          <w:lang w:val="en-US" w:eastAsia="zh-CN"/>
        </w:rPr>
      </w:pPr>
      <w:r>
        <w:rPr>
          <w:rFonts w:hint="eastAsia" w:ascii="宋体" w:hAnsi="宋体" w:cs="宋体"/>
          <w:color w:val="auto"/>
          <w:sz w:val="24"/>
          <w:lang w:val="en-US" w:eastAsia="zh-CN"/>
        </w:rPr>
        <w:t>2.8、软件系统：软件基于安卓系统，提供方便快捷的交互体验，无需外接工作站进行数据管理；</w:t>
      </w:r>
    </w:p>
    <w:p w14:paraId="75CF9CBB">
      <w:pPr>
        <w:spacing w:line="400" w:lineRule="exact"/>
        <w:ind w:right="72"/>
        <w:rPr>
          <w:rFonts w:hint="eastAsia" w:ascii="宋体" w:hAnsi="宋体" w:cs="宋体"/>
          <w:color w:val="auto"/>
          <w:sz w:val="24"/>
          <w:lang w:val="en-US" w:eastAsia="zh-CN"/>
        </w:rPr>
      </w:pPr>
      <w:r>
        <w:rPr>
          <w:rFonts w:hint="eastAsia" w:ascii="宋体" w:hAnsi="宋体" w:cs="宋体"/>
          <w:b w:val="0"/>
          <w:color w:val="auto"/>
          <w:kern w:val="2"/>
          <w:sz w:val="24"/>
          <w:szCs w:val="24"/>
          <w:lang w:val="en-US" w:eastAsia="zh-CN" w:bidi="ar-SA"/>
        </w:rPr>
        <w:t>2.9、</w:t>
      </w:r>
      <w:r>
        <w:rPr>
          <w:rFonts w:hint="eastAsia" w:ascii="宋体" w:hAnsi="宋体" w:cs="宋体"/>
          <w:color w:val="auto"/>
          <w:sz w:val="24"/>
          <w:lang w:val="en-US" w:eastAsia="zh-CN"/>
        </w:rPr>
        <w:t>呼吸检测可自动转化为BTPS模式，且ATP、BTPS模式均可设置；</w:t>
      </w:r>
    </w:p>
    <w:p w14:paraId="1230DE92">
      <w:pPr>
        <w:spacing w:line="400" w:lineRule="exact"/>
        <w:ind w:right="72"/>
        <w:rPr>
          <w:rFonts w:hint="eastAsia" w:ascii="宋体" w:hAnsi="宋体" w:cs="宋体"/>
          <w:color w:val="auto"/>
          <w:sz w:val="24"/>
          <w:lang w:val="en-US" w:eastAsia="zh-CN"/>
        </w:rPr>
      </w:pPr>
      <w:r>
        <w:rPr>
          <w:rFonts w:hint="eastAsia" w:ascii="宋体" w:hAnsi="宋体" w:cs="宋体"/>
          <w:color w:val="auto"/>
          <w:sz w:val="24"/>
          <w:lang w:val="en-US" w:eastAsia="zh-CN"/>
        </w:rPr>
        <w:t>2.10、数据备份还原：可通过U盘进行数据备份还原功能；</w:t>
      </w:r>
    </w:p>
    <w:p w14:paraId="4363C986">
      <w:pPr>
        <w:spacing w:line="400" w:lineRule="exact"/>
        <w:ind w:right="72"/>
        <w:rPr>
          <w:rFonts w:hint="eastAsia" w:ascii="宋体" w:hAnsi="宋体" w:cs="宋体"/>
          <w:color w:val="auto"/>
          <w:sz w:val="24"/>
          <w:lang w:val="en-US" w:eastAsia="zh-CN"/>
        </w:rPr>
      </w:pPr>
      <w:r>
        <w:rPr>
          <w:rFonts w:hint="eastAsia" w:ascii="宋体" w:hAnsi="宋体" w:cs="宋体"/>
          <w:color w:val="auto"/>
          <w:sz w:val="24"/>
          <w:lang w:val="en-US" w:eastAsia="zh-CN"/>
        </w:rPr>
        <w:t>2.11、档案管理：支持档案的筛选、备份、恢复、删除、打印操作；</w:t>
      </w:r>
    </w:p>
    <w:p w14:paraId="28223587">
      <w:pPr>
        <w:spacing w:line="400" w:lineRule="exact"/>
        <w:ind w:right="72"/>
        <w:rPr>
          <w:rFonts w:hint="eastAsia" w:ascii="宋体" w:hAnsi="宋体" w:cs="宋体"/>
          <w:color w:val="auto"/>
          <w:sz w:val="24"/>
          <w:lang w:val="en-US" w:eastAsia="zh-CN"/>
        </w:rPr>
      </w:pPr>
      <w:r>
        <w:rPr>
          <w:rFonts w:hint="eastAsia" w:ascii="宋体" w:hAnsi="宋体" w:cs="宋体"/>
          <w:color w:val="auto"/>
          <w:sz w:val="24"/>
          <w:lang w:val="en-US" w:eastAsia="zh-CN"/>
        </w:rPr>
        <w:t>2.12、报告单：完成检测后可通过至少2个出厂报告单模板呈现检测结果；用户可自定义报告单模板；</w:t>
      </w:r>
    </w:p>
    <w:p w14:paraId="76CE40E3">
      <w:pPr>
        <w:spacing w:line="400" w:lineRule="exact"/>
        <w:ind w:right="72"/>
        <w:rPr>
          <w:rFonts w:hint="eastAsia" w:ascii="宋体" w:hAnsi="宋体" w:cs="宋体"/>
          <w:color w:val="auto"/>
          <w:sz w:val="24"/>
          <w:lang w:val="en-US" w:eastAsia="zh-CN"/>
        </w:rPr>
      </w:pPr>
      <w:r>
        <w:rPr>
          <w:rFonts w:hint="eastAsia" w:ascii="宋体" w:hAnsi="宋体" w:cs="宋体"/>
          <w:color w:val="auto"/>
          <w:sz w:val="24"/>
          <w:lang w:val="en-US" w:eastAsia="zh-CN"/>
        </w:rPr>
        <w:t>2.13、数据接口：支持USB、WIFI、蓝牙、RJ45（可选）、SIM卡等多种数据传输接口；</w:t>
      </w:r>
    </w:p>
    <w:p w14:paraId="3822A7A5">
      <w:pPr>
        <w:pStyle w:val="8"/>
        <w:rPr>
          <w:rFonts w:hint="eastAsia" w:ascii="宋体" w:hAnsi="宋体" w:eastAsia="宋体" w:cs="宋体"/>
          <w:b w:val="0"/>
          <w:color w:val="auto"/>
          <w:kern w:val="2"/>
          <w:sz w:val="24"/>
          <w:szCs w:val="24"/>
          <w:lang w:val="en-US" w:eastAsia="zh-CN" w:bidi="ar-SA"/>
        </w:rPr>
      </w:pPr>
      <w:r>
        <w:rPr>
          <w:rFonts w:hint="eastAsia" w:ascii="宋体" w:hAnsi="宋体" w:cs="宋体"/>
          <w:sz w:val="24"/>
        </w:rPr>
        <w:t>★</w:t>
      </w:r>
      <w:r>
        <w:rPr>
          <w:rFonts w:hint="eastAsia" w:ascii="宋体" w:hAnsi="宋体" w:cs="宋体"/>
          <w:b w:val="0"/>
          <w:color w:val="auto"/>
          <w:kern w:val="2"/>
          <w:sz w:val="24"/>
          <w:szCs w:val="24"/>
          <w:lang w:val="en-US" w:eastAsia="zh-CN" w:bidi="ar-SA"/>
        </w:rPr>
        <w:t>2.15、</w:t>
      </w:r>
      <w:r>
        <w:rPr>
          <w:rFonts w:hint="eastAsia" w:ascii="宋体" w:hAnsi="宋体" w:eastAsia="宋体" w:cs="宋体"/>
          <w:b w:val="0"/>
          <w:color w:val="auto"/>
          <w:kern w:val="2"/>
          <w:sz w:val="24"/>
          <w:szCs w:val="24"/>
          <w:lang w:val="en-US" w:eastAsia="zh-CN" w:bidi="ar-SA"/>
        </w:rPr>
        <w:t>多重质控功能</w:t>
      </w:r>
    </w:p>
    <w:p w14:paraId="5B7F002C">
      <w:pPr>
        <w:pStyle w:val="8"/>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（1）设备准确性（校准）质控</w:t>
      </w:r>
    </w:p>
    <w:p w14:paraId="29E8E380">
      <w:pPr>
        <w:pStyle w:val="8"/>
        <w:rPr>
          <w:rFonts w:hint="eastAsia" w:ascii="宋体" w:hAnsi="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具有容量校准、三流量线性验证功能，3升定标筒定标精度为±0.4%，可提供第三方计量报告</w:t>
      </w:r>
      <w:r>
        <w:rPr>
          <w:rFonts w:hint="eastAsia" w:ascii="宋体" w:hAnsi="宋体" w:cs="宋体"/>
          <w:b w:val="0"/>
          <w:color w:val="auto"/>
          <w:kern w:val="2"/>
          <w:sz w:val="24"/>
          <w:szCs w:val="24"/>
          <w:lang w:val="en-US" w:eastAsia="zh-CN" w:bidi="ar-SA"/>
        </w:rPr>
        <w:t>；</w:t>
      </w:r>
    </w:p>
    <w:p w14:paraId="6F3981F4">
      <w:pPr>
        <w:pStyle w:val="8"/>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（2）检查过程实时质控</w:t>
      </w:r>
    </w:p>
    <w:p w14:paraId="27A5BF00">
      <w:pPr>
        <w:pStyle w:val="8"/>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FVC检查质控，VC检查质控，MVV检查质控（符合《肺功能检查指南》质控要求）；</w:t>
      </w:r>
    </w:p>
    <w:p w14:paraId="5F652903">
      <w:pPr>
        <w:pStyle w:val="8"/>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（3）检查结果质控</w:t>
      </w:r>
    </w:p>
    <w:p w14:paraId="11FD6F6F">
      <w:pPr>
        <w:pStyle w:val="8"/>
        <w:rPr>
          <w:rFonts w:hint="default" w:ascii="方正仿宋_GB2312" w:hAnsi="方正仿宋_GB2312" w:eastAsia="方正仿宋_GB2312" w:cs="方正仿宋_GB2312"/>
          <w:sz w:val="28"/>
          <w:szCs w:val="28"/>
          <w:lang w:val="en-US" w:eastAsia="zh-CN"/>
        </w:rPr>
      </w:pPr>
      <w:r>
        <w:rPr>
          <w:rFonts w:hint="eastAsia" w:ascii="宋体" w:hAnsi="宋体" w:eastAsia="宋体" w:cs="宋体"/>
          <w:b w:val="0"/>
          <w:color w:val="auto"/>
          <w:kern w:val="2"/>
          <w:sz w:val="24"/>
          <w:szCs w:val="24"/>
          <w:lang w:val="en-US" w:eastAsia="zh-CN" w:bidi="ar-SA"/>
        </w:rPr>
        <w:t>根据检查结果，通气功能障碍类型，判定慢阻肺级别，肺通气功能障碍的程度分级等（符合《肺功能检查指南》判定标准）；</w:t>
      </w:r>
    </w:p>
    <w:p w14:paraId="70945AF7">
      <w:pPr>
        <w:pStyle w:val="8"/>
        <w:rPr>
          <w:rFonts w:hint="default"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3、配置：设备主机一套，电脑一套，打印机一台，配置如下</w:t>
      </w:r>
    </w:p>
    <w:p w14:paraId="2EC1C1D7">
      <w:pPr>
        <w:pStyle w:val="8"/>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配置电脑一套不低于以下配置（质保三年）：</w:t>
      </w:r>
    </w:p>
    <w:p w14:paraId="484F8249">
      <w:pPr>
        <w:pStyle w:val="8"/>
        <w:ind w:firstLine="240" w:firstLineChars="100"/>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1、处理器：十代以上i5 ‌</w:t>
      </w:r>
    </w:p>
    <w:p w14:paraId="0FEA6A0D">
      <w:pPr>
        <w:pStyle w:val="8"/>
        <w:ind w:firstLine="240" w:firstLineChars="100"/>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2、内存：32G内存（2个16G内存）</w:t>
      </w:r>
    </w:p>
    <w:p w14:paraId="0BA02CB5">
      <w:pPr>
        <w:pStyle w:val="8"/>
        <w:ind w:firstLine="240" w:firstLineChars="100"/>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3、存储：1T固态存储M.2+</w:t>
      </w:r>
      <w:r>
        <w:rPr>
          <w:rFonts w:hint="default" w:ascii="宋体" w:hAnsi="宋体" w:eastAsia="宋体" w:cs="宋体"/>
          <w:b w:val="0"/>
          <w:color w:val="auto"/>
          <w:kern w:val="2"/>
          <w:sz w:val="24"/>
          <w:szCs w:val="24"/>
          <w:lang w:val="en-US" w:eastAsia="zh-CN" w:bidi="ar-SA"/>
        </w:rPr>
        <w:t>1</w:t>
      </w:r>
      <w:r>
        <w:rPr>
          <w:rFonts w:hint="eastAsia" w:ascii="宋体" w:hAnsi="宋体" w:eastAsia="宋体" w:cs="宋体"/>
          <w:b w:val="0"/>
          <w:color w:val="auto"/>
          <w:kern w:val="2"/>
          <w:sz w:val="24"/>
          <w:szCs w:val="24"/>
          <w:lang w:val="en-US" w:eastAsia="zh-CN" w:bidi="ar-SA"/>
        </w:rPr>
        <w:t>T机械</w:t>
      </w:r>
    </w:p>
    <w:p w14:paraId="24385F26">
      <w:pPr>
        <w:pStyle w:val="8"/>
        <w:ind w:firstLine="240" w:firstLineChars="100"/>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4、显示器：27寸+1K+100HZ  直面显示器</w:t>
      </w:r>
    </w:p>
    <w:p w14:paraId="374BA180">
      <w:pPr>
        <w:pStyle w:val="8"/>
        <w:ind w:firstLine="240" w:firstLineChars="100"/>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5、机箱：商务机箱，</w:t>
      </w:r>
    </w:p>
    <w:p w14:paraId="22F032C8">
      <w:pPr>
        <w:numPr>
          <w:ilvl w:val="0"/>
          <w:numId w:val="0"/>
        </w:numPr>
        <w:spacing w:line="360" w:lineRule="auto"/>
        <w:rPr>
          <w:rFonts w:ascii="宋体" w:hAnsi="宋体"/>
          <w:color w:val="auto"/>
          <w:sz w:val="24"/>
          <w:szCs w:val="24"/>
        </w:rPr>
      </w:pPr>
    </w:p>
    <w:p w14:paraId="1C3D7166">
      <w:pPr>
        <w:pStyle w:val="5"/>
        <w:ind w:left="0" w:leftChars="0" w:firstLine="0" w:firstLineChars="0"/>
        <w:jc w:val="both"/>
        <w:rPr>
          <w:rFonts w:hint="eastAsia" w:ascii="宋体" w:hAnsi="宋体" w:eastAsia="宋体" w:cs="宋体"/>
          <w:b/>
          <w:snapToGrid w:val="0"/>
          <w:color w:val="000000"/>
          <w:kern w:val="0"/>
          <w:sz w:val="40"/>
          <w:szCs w:val="40"/>
          <w:lang w:val="en-US" w:eastAsia="zh-CN" w:bidi="ar-SA"/>
        </w:rPr>
      </w:pPr>
    </w:p>
    <w:p w14:paraId="3789C0E7">
      <w:pPr>
        <w:pStyle w:val="5"/>
        <w:ind w:left="0" w:leftChars="0" w:firstLine="0" w:firstLineChars="0"/>
        <w:jc w:val="both"/>
        <w:rPr>
          <w:rFonts w:hint="eastAsia" w:ascii="宋体" w:hAnsi="宋体" w:eastAsia="宋体" w:cs="宋体"/>
          <w:b/>
          <w:snapToGrid w:val="0"/>
          <w:color w:val="000000"/>
          <w:kern w:val="0"/>
          <w:sz w:val="40"/>
          <w:szCs w:val="40"/>
          <w:lang w:val="en-US" w:eastAsia="zh-CN" w:bidi="ar-SA"/>
        </w:rPr>
      </w:pPr>
    </w:p>
    <w:p w14:paraId="63EF6D78">
      <w:pPr>
        <w:pStyle w:val="5"/>
        <w:ind w:left="0" w:leftChars="0" w:firstLine="0" w:firstLineChars="0"/>
        <w:jc w:val="both"/>
        <w:rPr>
          <w:rFonts w:hint="eastAsia" w:ascii="宋体" w:hAnsi="宋体" w:eastAsia="宋体" w:cs="宋体"/>
          <w:b/>
          <w:snapToGrid w:val="0"/>
          <w:color w:val="000000"/>
          <w:kern w:val="0"/>
          <w:sz w:val="40"/>
          <w:szCs w:val="40"/>
          <w:lang w:val="en-US" w:eastAsia="zh-CN" w:bidi="ar-SA"/>
        </w:rPr>
      </w:pPr>
    </w:p>
    <w:p w14:paraId="4C95BBD3">
      <w:pPr>
        <w:pStyle w:val="5"/>
        <w:ind w:left="0" w:leftChars="0" w:firstLine="0" w:firstLineChars="0"/>
        <w:jc w:val="both"/>
        <w:rPr>
          <w:rFonts w:hint="eastAsia" w:ascii="宋体" w:hAnsi="宋体" w:eastAsia="宋体" w:cs="宋体"/>
          <w:b/>
          <w:snapToGrid w:val="0"/>
          <w:color w:val="000000"/>
          <w:kern w:val="0"/>
          <w:sz w:val="40"/>
          <w:szCs w:val="40"/>
          <w:lang w:val="en-US" w:eastAsia="zh-CN" w:bidi="ar-SA"/>
        </w:rPr>
      </w:pPr>
    </w:p>
    <w:p w14:paraId="412301C1">
      <w:pPr>
        <w:pStyle w:val="5"/>
        <w:ind w:left="0" w:leftChars="0" w:firstLine="0" w:firstLineChars="0"/>
        <w:jc w:val="both"/>
        <w:rPr>
          <w:rFonts w:hint="eastAsia" w:ascii="宋体" w:hAnsi="宋体" w:eastAsia="宋体" w:cs="宋体"/>
          <w:b/>
          <w:snapToGrid w:val="0"/>
          <w:color w:val="000000"/>
          <w:kern w:val="0"/>
          <w:sz w:val="40"/>
          <w:szCs w:val="40"/>
          <w:lang w:val="en-US" w:eastAsia="zh-CN" w:bidi="ar-SA"/>
        </w:rPr>
      </w:pPr>
    </w:p>
    <w:p w14:paraId="20D9F1D9">
      <w:pPr>
        <w:pStyle w:val="5"/>
        <w:ind w:left="0" w:leftChars="0" w:firstLine="0" w:firstLineChars="0"/>
        <w:jc w:val="both"/>
        <w:rPr>
          <w:rFonts w:hint="eastAsia" w:ascii="宋体" w:hAnsi="宋体" w:eastAsia="宋体" w:cs="宋体"/>
          <w:b/>
          <w:snapToGrid w:val="0"/>
          <w:color w:val="000000"/>
          <w:kern w:val="0"/>
          <w:sz w:val="40"/>
          <w:szCs w:val="40"/>
          <w:lang w:val="en-US" w:eastAsia="zh-CN" w:bidi="ar-SA"/>
        </w:rPr>
      </w:pPr>
    </w:p>
    <w:p w14:paraId="5BB3BFEF">
      <w:pPr>
        <w:pStyle w:val="5"/>
        <w:ind w:left="0" w:leftChars="0" w:firstLine="0" w:firstLineChars="0"/>
        <w:jc w:val="both"/>
        <w:rPr>
          <w:rFonts w:hint="eastAsia" w:ascii="宋体" w:hAnsi="宋体" w:eastAsia="宋体" w:cs="宋体"/>
          <w:b/>
          <w:snapToGrid w:val="0"/>
          <w:color w:val="000000"/>
          <w:kern w:val="0"/>
          <w:sz w:val="40"/>
          <w:szCs w:val="40"/>
          <w:lang w:val="en-US" w:eastAsia="zh-CN" w:bidi="ar-SA"/>
        </w:rPr>
      </w:pPr>
    </w:p>
    <w:p w14:paraId="29775942">
      <w:pPr>
        <w:pStyle w:val="5"/>
        <w:ind w:left="0" w:leftChars="0" w:firstLine="0" w:firstLineChars="0"/>
        <w:jc w:val="both"/>
        <w:rPr>
          <w:rFonts w:hint="eastAsia" w:ascii="宋体" w:hAnsi="宋体" w:eastAsia="宋体" w:cs="宋体"/>
          <w:b/>
          <w:snapToGrid w:val="0"/>
          <w:color w:val="000000"/>
          <w:kern w:val="0"/>
          <w:sz w:val="40"/>
          <w:szCs w:val="40"/>
          <w:lang w:val="en-US" w:eastAsia="zh-CN" w:bidi="ar-SA"/>
        </w:rPr>
      </w:pPr>
    </w:p>
    <w:p w14:paraId="33BD3AF6">
      <w:pPr>
        <w:pStyle w:val="5"/>
        <w:ind w:left="0" w:leftChars="0" w:firstLine="0" w:firstLineChars="0"/>
        <w:jc w:val="both"/>
        <w:rPr>
          <w:rFonts w:hint="eastAsia" w:ascii="宋体" w:hAnsi="宋体" w:eastAsia="宋体" w:cs="宋体"/>
          <w:b/>
          <w:snapToGrid w:val="0"/>
          <w:color w:val="000000"/>
          <w:kern w:val="0"/>
          <w:sz w:val="40"/>
          <w:szCs w:val="40"/>
          <w:lang w:val="en-US" w:eastAsia="zh-CN" w:bidi="ar-SA"/>
        </w:rPr>
      </w:pPr>
    </w:p>
    <w:p w14:paraId="2C7FA479">
      <w:pPr>
        <w:pStyle w:val="5"/>
        <w:ind w:left="0" w:leftChars="0" w:firstLine="0" w:firstLineChars="0"/>
        <w:jc w:val="both"/>
        <w:rPr>
          <w:rFonts w:hint="eastAsia" w:ascii="宋体" w:hAnsi="宋体" w:eastAsia="宋体" w:cs="宋体"/>
          <w:b/>
          <w:snapToGrid w:val="0"/>
          <w:color w:val="000000"/>
          <w:kern w:val="0"/>
          <w:sz w:val="40"/>
          <w:szCs w:val="40"/>
          <w:lang w:val="en-US" w:eastAsia="zh-CN" w:bidi="ar-SA"/>
        </w:rPr>
      </w:pPr>
    </w:p>
    <w:p w14:paraId="0F4CA2B5">
      <w:pPr>
        <w:pStyle w:val="5"/>
        <w:ind w:left="0" w:leftChars="0" w:firstLine="0" w:firstLineChars="0"/>
        <w:jc w:val="both"/>
        <w:rPr>
          <w:rFonts w:hint="eastAsia" w:ascii="宋体" w:hAnsi="宋体" w:eastAsia="宋体" w:cs="宋体"/>
          <w:b/>
          <w:snapToGrid w:val="0"/>
          <w:color w:val="000000"/>
          <w:kern w:val="0"/>
          <w:sz w:val="40"/>
          <w:szCs w:val="40"/>
          <w:lang w:val="en-US" w:eastAsia="zh-CN" w:bidi="ar-SA"/>
        </w:rPr>
      </w:pPr>
    </w:p>
    <w:p w14:paraId="767CA59C">
      <w:pPr>
        <w:pStyle w:val="5"/>
        <w:ind w:left="0" w:leftChars="0" w:firstLine="0" w:firstLineChars="0"/>
        <w:jc w:val="both"/>
        <w:rPr>
          <w:rFonts w:hint="eastAsia" w:ascii="宋体" w:hAnsi="宋体" w:eastAsia="宋体" w:cs="宋体"/>
          <w:b/>
          <w:snapToGrid w:val="0"/>
          <w:color w:val="000000"/>
          <w:kern w:val="0"/>
          <w:sz w:val="40"/>
          <w:szCs w:val="40"/>
          <w:lang w:val="en-US" w:eastAsia="zh-CN" w:bidi="ar-SA"/>
        </w:rPr>
      </w:pPr>
    </w:p>
    <w:p w14:paraId="36AA1B81">
      <w:pPr>
        <w:pStyle w:val="5"/>
        <w:ind w:left="0" w:leftChars="0" w:firstLine="0" w:firstLineChars="0"/>
        <w:jc w:val="both"/>
        <w:rPr>
          <w:rFonts w:hint="eastAsia" w:ascii="宋体" w:hAnsi="宋体" w:eastAsia="宋体" w:cs="宋体"/>
          <w:b/>
          <w:snapToGrid w:val="0"/>
          <w:color w:val="000000"/>
          <w:kern w:val="0"/>
          <w:sz w:val="40"/>
          <w:szCs w:val="40"/>
          <w:lang w:val="en-US" w:eastAsia="zh-CN" w:bidi="ar-SA"/>
        </w:rPr>
      </w:pPr>
    </w:p>
    <w:p w14:paraId="4F319093">
      <w:pPr>
        <w:pStyle w:val="5"/>
        <w:ind w:left="0" w:leftChars="0" w:firstLine="0" w:firstLineChars="0"/>
        <w:jc w:val="both"/>
        <w:rPr>
          <w:rFonts w:hint="eastAsia" w:ascii="宋体" w:hAnsi="宋体" w:eastAsia="宋体" w:cs="宋体"/>
          <w:b/>
          <w:snapToGrid w:val="0"/>
          <w:color w:val="000000"/>
          <w:kern w:val="0"/>
          <w:sz w:val="40"/>
          <w:szCs w:val="40"/>
          <w:lang w:val="en-US" w:eastAsia="zh-CN" w:bidi="ar-SA"/>
        </w:rPr>
      </w:pPr>
    </w:p>
    <w:p w14:paraId="2FDE159B">
      <w:pPr>
        <w:pStyle w:val="5"/>
        <w:ind w:left="0" w:leftChars="0" w:firstLine="0" w:firstLineChars="0"/>
        <w:jc w:val="both"/>
        <w:rPr>
          <w:rFonts w:hint="eastAsia" w:ascii="宋体" w:hAnsi="宋体" w:eastAsia="宋体" w:cs="宋体"/>
          <w:b/>
          <w:snapToGrid w:val="0"/>
          <w:color w:val="000000"/>
          <w:kern w:val="0"/>
          <w:sz w:val="40"/>
          <w:szCs w:val="40"/>
          <w:lang w:val="en-US" w:eastAsia="zh-CN" w:bidi="ar-SA"/>
        </w:rPr>
      </w:pPr>
    </w:p>
    <w:p w14:paraId="7416EF27">
      <w:pPr>
        <w:pStyle w:val="5"/>
        <w:ind w:left="0" w:leftChars="0" w:firstLine="0" w:firstLineChars="0"/>
        <w:jc w:val="both"/>
        <w:rPr>
          <w:rFonts w:hint="eastAsia" w:ascii="宋体" w:hAnsi="宋体" w:eastAsia="宋体" w:cs="宋体"/>
          <w:b/>
          <w:snapToGrid w:val="0"/>
          <w:color w:val="000000"/>
          <w:kern w:val="0"/>
          <w:sz w:val="40"/>
          <w:szCs w:val="40"/>
          <w:lang w:val="en-US" w:eastAsia="zh-CN" w:bidi="ar-SA"/>
        </w:rPr>
      </w:pPr>
    </w:p>
    <w:p w14:paraId="1E938BDE">
      <w:pPr>
        <w:pStyle w:val="5"/>
        <w:ind w:left="0" w:leftChars="0" w:firstLine="0" w:firstLineChars="0"/>
        <w:jc w:val="both"/>
        <w:rPr>
          <w:rFonts w:hint="eastAsia" w:ascii="宋体" w:hAnsi="宋体" w:eastAsia="宋体" w:cs="宋体"/>
          <w:b/>
          <w:snapToGrid w:val="0"/>
          <w:color w:val="000000"/>
          <w:kern w:val="0"/>
          <w:sz w:val="40"/>
          <w:szCs w:val="40"/>
          <w:lang w:val="en-US" w:eastAsia="zh-CN" w:bidi="ar-SA"/>
        </w:rPr>
      </w:pPr>
    </w:p>
    <w:p w14:paraId="61AE7AE4">
      <w:pPr>
        <w:pStyle w:val="5"/>
        <w:ind w:left="0" w:leftChars="0" w:firstLine="0" w:firstLineChars="0"/>
        <w:jc w:val="both"/>
        <w:rPr>
          <w:rFonts w:hint="eastAsia" w:ascii="宋体" w:hAnsi="宋体" w:eastAsia="宋体" w:cs="宋体"/>
          <w:b/>
          <w:snapToGrid w:val="0"/>
          <w:color w:val="000000"/>
          <w:kern w:val="0"/>
          <w:sz w:val="40"/>
          <w:szCs w:val="40"/>
          <w:lang w:val="en-US" w:eastAsia="zh-CN" w:bidi="ar-SA"/>
        </w:rPr>
      </w:pPr>
    </w:p>
    <w:p w14:paraId="08D888AE">
      <w:pPr>
        <w:pStyle w:val="5"/>
        <w:ind w:left="0" w:leftChars="0" w:firstLine="0" w:firstLineChars="0"/>
        <w:jc w:val="both"/>
        <w:rPr>
          <w:rFonts w:hint="eastAsia" w:ascii="宋体" w:hAnsi="宋体" w:eastAsia="宋体" w:cs="宋体"/>
          <w:b/>
          <w:snapToGrid w:val="0"/>
          <w:color w:val="000000"/>
          <w:kern w:val="0"/>
          <w:sz w:val="40"/>
          <w:szCs w:val="40"/>
          <w:lang w:val="en-US" w:eastAsia="zh-CN" w:bidi="ar-SA"/>
        </w:rPr>
      </w:pPr>
    </w:p>
    <w:p w14:paraId="3EBDF230">
      <w:pPr>
        <w:pStyle w:val="5"/>
        <w:ind w:left="0" w:leftChars="0" w:firstLine="0" w:firstLineChars="0"/>
        <w:jc w:val="both"/>
        <w:rPr>
          <w:rFonts w:hint="eastAsia" w:ascii="宋体" w:hAnsi="宋体" w:eastAsia="宋体" w:cs="宋体"/>
          <w:b/>
          <w:snapToGrid w:val="0"/>
          <w:color w:val="000000"/>
          <w:kern w:val="0"/>
          <w:sz w:val="40"/>
          <w:szCs w:val="40"/>
          <w:lang w:val="en-US" w:eastAsia="zh-CN" w:bidi="ar-SA"/>
        </w:rPr>
      </w:pPr>
    </w:p>
    <w:p w14:paraId="59D18FDD">
      <w:pPr>
        <w:pStyle w:val="5"/>
        <w:ind w:left="0" w:leftChars="0" w:firstLine="0" w:firstLineChars="0"/>
        <w:jc w:val="both"/>
        <w:rPr>
          <w:rFonts w:hint="eastAsia" w:ascii="宋体" w:hAnsi="宋体" w:eastAsia="宋体" w:cs="宋体"/>
          <w:b/>
          <w:snapToGrid w:val="0"/>
          <w:color w:val="000000"/>
          <w:kern w:val="0"/>
          <w:sz w:val="40"/>
          <w:szCs w:val="40"/>
          <w:lang w:val="en-US" w:eastAsia="zh-CN" w:bidi="ar-SA"/>
        </w:rPr>
      </w:pPr>
    </w:p>
    <w:p w14:paraId="298056EB">
      <w:pPr>
        <w:pStyle w:val="5"/>
        <w:ind w:left="0" w:leftChars="0" w:firstLine="0" w:firstLineChars="0"/>
        <w:jc w:val="both"/>
        <w:rPr>
          <w:rFonts w:hint="eastAsia" w:ascii="宋体" w:hAnsi="宋体" w:eastAsia="宋体" w:cs="宋体"/>
          <w:b/>
          <w:snapToGrid w:val="0"/>
          <w:color w:val="000000"/>
          <w:kern w:val="0"/>
          <w:sz w:val="40"/>
          <w:szCs w:val="40"/>
          <w:lang w:val="en-US" w:eastAsia="zh-CN" w:bidi="ar-SA"/>
        </w:rPr>
      </w:pPr>
    </w:p>
    <w:p w14:paraId="7680B5AA">
      <w:pPr>
        <w:pStyle w:val="18"/>
        <w:numPr>
          <w:ilvl w:val="0"/>
          <w:numId w:val="0"/>
        </w:numPr>
        <w:ind w:leftChars="0"/>
        <w:jc w:val="center"/>
        <w:rPr>
          <w:rFonts w:hint="eastAsia" w:ascii="宋体" w:hAnsi="宋体" w:eastAsia="宋体" w:cs="宋体"/>
          <w:b/>
          <w:snapToGrid w:val="0"/>
          <w:color w:val="000000"/>
          <w:kern w:val="0"/>
          <w:sz w:val="40"/>
          <w:szCs w:val="40"/>
          <w:lang w:val="en-US" w:eastAsia="zh-CN" w:bidi="ar-SA"/>
        </w:rPr>
      </w:pPr>
      <w:r>
        <w:rPr>
          <w:rFonts w:hint="eastAsia" w:ascii="宋体" w:hAnsi="宋体" w:eastAsia="宋体" w:cs="宋体"/>
          <w:b/>
          <w:snapToGrid w:val="0"/>
          <w:color w:val="000000"/>
          <w:kern w:val="0"/>
          <w:sz w:val="40"/>
          <w:szCs w:val="40"/>
          <w:lang w:val="en-US" w:eastAsia="zh-CN" w:bidi="ar-SA"/>
        </w:rPr>
        <w:t>四、供应室</w:t>
      </w:r>
    </w:p>
    <w:p w14:paraId="14CF3265">
      <w:pPr>
        <w:pStyle w:val="5"/>
        <w:rPr>
          <w:rFonts w:hint="eastAsia"/>
          <w:lang w:val="en-US" w:eastAsia="zh-CN"/>
        </w:rPr>
      </w:pPr>
    </w:p>
    <w:tbl>
      <w:tblPr>
        <w:tblStyle w:val="19"/>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19"/>
        <w:gridCol w:w="2037"/>
        <w:gridCol w:w="6923"/>
      </w:tblGrid>
      <w:tr w14:paraId="2D583C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trPr>
        <w:tc>
          <w:tcPr>
            <w:tcW w:w="819" w:type="dxa"/>
            <w:tcBorders>
              <w:top w:val="single" w:color="000000" w:sz="4" w:space="0"/>
              <w:left w:val="single" w:color="000000" w:sz="4" w:space="0"/>
              <w:bottom w:val="single" w:color="000000" w:sz="4" w:space="0"/>
              <w:right w:val="single" w:color="000000" w:sz="4" w:space="0"/>
            </w:tcBorders>
            <w:noWrap/>
            <w:vAlign w:val="center"/>
          </w:tcPr>
          <w:p w14:paraId="0377CDB9">
            <w:pPr>
              <w:keepNext w:val="0"/>
              <w:keepLines w:val="0"/>
              <w:widowControl/>
              <w:suppressLineNumbers w:val="0"/>
              <w:jc w:val="left"/>
              <w:textAlignment w:val="center"/>
              <w:rPr>
                <w:rFonts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序号</w:t>
            </w:r>
          </w:p>
        </w:tc>
        <w:tc>
          <w:tcPr>
            <w:tcW w:w="2037" w:type="dxa"/>
            <w:tcBorders>
              <w:top w:val="single" w:color="000000" w:sz="4" w:space="0"/>
              <w:left w:val="single" w:color="000000" w:sz="4" w:space="0"/>
              <w:bottom w:val="single" w:color="000000" w:sz="4" w:space="0"/>
              <w:right w:val="single" w:color="000000" w:sz="4" w:space="0"/>
            </w:tcBorders>
            <w:noWrap/>
            <w:vAlign w:val="center"/>
          </w:tcPr>
          <w:p w14:paraId="3271018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6923" w:type="dxa"/>
            <w:tcBorders>
              <w:top w:val="single" w:color="000000" w:sz="4" w:space="0"/>
              <w:left w:val="single" w:color="000000" w:sz="4" w:space="0"/>
              <w:bottom w:val="single" w:color="000000" w:sz="4" w:space="0"/>
              <w:right w:val="single" w:color="000000" w:sz="4" w:space="0"/>
            </w:tcBorders>
            <w:noWrap w:val="0"/>
            <w:vAlign w:val="center"/>
          </w:tcPr>
          <w:p w14:paraId="512CDF16">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Style w:val="36"/>
                <w:lang w:val="en-US" w:eastAsia="zh-CN" w:bidi="ar"/>
              </w:rPr>
              <w:t>招标要求</w:t>
            </w:r>
          </w:p>
        </w:tc>
      </w:tr>
      <w:tr w14:paraId="0E1577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trPr>
        <w:tc>
          <w:tcPr>
            <w:tcW w:w="9779" w:type="dxa"/>
            <w:gridSpan w:val="3"/>
            <w:tcBorders>
              <w:top w:val="single" w:color="000000" w:sz="4" w:space="0"/>
              <w:left w:val="single" w:color="000000" w:sz="4" w:space="0"/>
              <w:bottom w:val="single" w:color="000000" w:sz="4" w:space="0"/>
              <w:right w:val="single" w:color="000000" w:sz="4" w:space="0"/>
            </w:tcBorders>
            <w:noWrap/>
            <w:vAlign w:val="center"/>
          </w:tcPr>
          <w:p w14:paraId="43FB5ACE">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一：设备参数及配置</w:t>
            </w:r>
          </w:p>
        </w:tc>
      </w:tr>
      <w:tr w14:paraId="6956A3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19" w:type="dxa"/>
            <w:tcBorders>
              <w:top w:val="single" w:color="000000" w:sz="4" w:space="0"/>
              <w:left w:val="single" w:color="000000" w:sz="4" w:space="0"/>
              <w:bottom w:val="single" w:color="000000" w:sz="4" w:space="0"/>
              <w:right w:val="single" w:color="000000" w:sz="4" w:space="0"/>
            </w:tcBorders>
            <w:noWrap/>
            <w:vAlign w:val="center"/>
          </w:tcPr>
          <w:p w14:paraId="00F4B8F7">
            <w:pPr>
              <w:keepNext w:val="0"/>
              <w:keepLines w:val="0"/>
              <w:widowControl/>
              <w:suppressLineNumbers w:val="0"/>
              <w:jc w:val="left"/>
              <w:textAlignment w:val="center"/>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1</w:t>
            </w:r>
          </w:p>
        </w:tc>
        <w:tc>
          <w:tcPr>
            <w:tcW w:w="8960" w:type="dxa"/>
            <w:gridSpan w:val="2"/>
            <w:tcBorders>
              <w:top w:val="single" w:color="000000" w:sz="4" w:space="0"/>
              <w:left w:val="single" w:color="000000" w:sz="4" w:space="0"/>
              <w:bottom w:val="single" w:color="000000" w:sz="4" w:space="0"/>
              <w:right w:val="single" w:color="000000" w:sz="4" w:space="0"/>
            </w:tcBorders>
            <w:noWrap/>
            <w:vAlign w:val="center"/>
          </w:tcPr>
          <w:p w14:paraId="1596ECA4">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技术要求</w:t>
            </w:r>
          </w:p>
        </w:tc>
      </w:tr>
      <w:tr w14:paraId="3FE41D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19" w:type="dxa"/>
            <w:tcBorders>
              <w:top w:val="single" w:color="000000" w:sz="4" w:space="0"/>
              <w:left w:val="single" w:color="000000" w:sz="4" w:space="0"/>
              <w:bottom w:val="single" w:color="000000" w:sz="4" w:space="0"/>
              <w:right w:val="single" w:color="000000" w:sz="4" w:space="0"/>
            </w:tcBorders>
            <w:noWrap/>
            <w:vAlign w:val="center"/>
          </w:tcPr>
          <w:p w14:paraId="40493929">
            <w:pPr>
              <w:keepNext w:val="0"/>
              <w:keepLines w:val="0"/>
              <w:widowControl/>
              <w:suppressLineNumbers w:val="0"/>
              <w:jc w:val="left"/>
              <w:textAlignment w:val="center"/>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1.1</w:t>
            </w:r>
          </w:p>
        </w:tc>
        <w:tc>
          <w:tcPr>
            <w:tcW w:w="2037" w:type="dxa"/>
            <w:tcBorders>
              <w:top w:val="single" w:color="000000" w:sz="4" w:space="0"/>
              <w:left w:val="single" w:color="000000" w:sz="4" w:space="0"/>
              <w:bottom w:val="single" w:color="000000" w:sz="4" w:space="0"/>
              <w:right w:val="single" w:color="000000" w:sz="4" w:space="0"/>
            </w:tcBorders>
            <w:noWrap/>
            <w:vAlign w:val="center"/>
          </w:tcPr>
          <w:p w14:paraId="20AA670E">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val="0"/>
                <w:bCs w:val="0"/>
                <w:i w:val="0"/>
                <w:iCs w:val="0"/>
                <w:color w:val="000000"/>
                <w:kern w:val="0"/>
                <w:sz w:val="24"/>
                <w:szCs w:val="24"/>
                <w:u w:val="none"/>
                <w:lang w:val="en-US" w:eastAsia="zh-CN" w:bidi="ar"/>
              </w:rPr>
              <w:t>清洗舱</w:t>
            </w:r>
          </w:p>
        </w:tc>
        <w:tc>
          <w:tcPr>
            <w:tcW w:w="6923" w:type="dxa"/>
            <w:tcBorders>
              <w:top w:val="single" w:color="000000" w:sz="4" w:space="0"/>
              <w:left w:val="single" w:color="000000" w:sz="4" w:space="0"/>
              <w:bottom w:val="single" w:color="000000" w:sz="4" w:space="0"/>
              <w:right w:val="single" w:color="000000" w:sz="4" w:space="0"/>
            </w:tcBorders>
            <w:noWrap w:val="0"/>
            <w:vAlign w:val="center"/>
          </w:tcPr>
          <w:p w14:paraId="6960D13C">
            <w:pPr>
              <w:rPr>
                <w:rFonts w:hint="eastAsia" w:ascii="宋体" w:hAnsi="宋体" w:eastAsia="宋体" w:cs="宋体"/>
                <w:b/>
                <w:bCs/>
                <w:i w:val="0"/>
                <w:iCs w:val="0"/>
                <w:color w:val="000000"/>
                <w:sz w:val="22"/>
                <w:szCs w:val="22"/>
                <w:u w:val="none"/>
              </w:rPr>
            </w:pPr>
          </w:p>
        </w:tc>
      </w:tr>
      <w:tr w14:paraId="2543EA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trPr>
        <w:tc>
          <w:tcPr>
            <w:tcW w:w="819" w:type="dxa"/>
            <w:tcBorders>
              <w:top w:val="single" w:color="000000" w:sz="4" w:space="0"/>
              <w:left w:val="single" w:color="000000" w:sz="4" w:space="0"/>
              <w:bottom w:val="single" w:color="000000" w:sz="4" w:space="0"/>
              <w:right w:val="single" w:color="000000" w:sz="4" w:space="0"/>
            </w:tcBorders>
            <w:noWrap/>
            <w:vAlign w:val="center"/>
          </w:tcPr>
          <w:p w14:paraId="3742B653">
            <w:pPr>
              <w:keepNext w:val="0"/>
              <w:keepLines w:val="0"/>
              <w:widowControl/>
              <w:suppressLineNumbers w:val="0"/>
              <w:jc w:val="lef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1.1.1</w:t>
            </w:r>
          </w:p>
        </w:tc>
        <w:tc>
          <w:tcPr>
            <w:tcW w:w="2037" w:type="dxa"/>
            <w:tcBorders>
              <w:top w:val="single" w:color="000000" w:sz="4" w:space="0"/>
              <w:left w:val="single" w:color="000000" w:sz="4" w:space="0"/>
              <w:bottom w:val="single" w:color="000000" w:sz="4" w:space="0"/>
              <w:right w:val="single" w:color="000000" w:sz="4" w:space="0"/>
            </w:tcBorders>
            <w:noWrap/>
            <w:vAlign w:val="center"/>
          </w:tcPr>
          <w:p w14:paraId="49FC7AE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容积</w:t>
            </w:r>
          </w:p>
        </w:tc>
        <w:tc>
          <w:tcPr>
            <w:tcW w:w="6923" w:type="dxa"/>
            <w:tcBorders>
              <w:top w:val="single" w:color="000000" w:sz="4" w:space="0"/>
              <w:left w:val="single" w:color="000000" w:sz="4" w:space="0"/>
              <w:bottom w:val="single" w:color="000000" w:sz="4" w:space="0"/>
              <w:right w:val="single" w:color="000000" w:sz="4" w:space="0"/>
            </w:tcBorders>
            <w:noWrap w:val="0"/>
            <w:vAlign w:val="center"/>
          </w:tcPr>
          <w:p w14:paraId="331B6C8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≥120L</w:t>
            </w:r>
          </w:p>
        </w:tc>
      </w:tr>
      <w:tr w14:paraId="109E63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trPr>
        <w:tc>
          <w:tcPr>
            <w:tcW w:w="819" w:type="dxa"/>
            <w:tcBorders>
              <w:top w:val="single" w:color="000000" w:sz="4" w:space="0"/>
              <w:left w:val="single" w:color="000000" w:sz="4" w:space="0"/>
              <w:bottom w:val="single" w:color="000000" w:sz="4" w:space="0"/>
              <w:right w:val="single" w:color="000000" w:sz="4" w:space="0"/>
            </w:tcBorders>
            <w:noWrap/>
            <w:vAlign w:val="center"/>
          </w:tcPr>
          <w:p w14:paraId="6B1AF591">
            <w:pPr>
              <w:keepNext w:val="0"/>
              <w:keepLines w:val="0"/>
              <w:widowControl/>
              <w:suppressLineNumbers w:val="0"/>
              <w:jc w:val="lef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1.1.2</w:t>
            </w:r>
          </w:p>
        </w:tc>
        <w:tc>
          <w:tcPr>
            <w:tcW w:w="2037" w:type="dxa"/>
            <w:tcBorders>
              <w:top w:val="single" w:color="000000" w:sz="4" w:space="0"/>
              <w:left w:val="single" w:color="000000" w:sz="4" w:space="0"/>
              <w:bottom w:val="single" w:color="000000" w:sz="4" w:space="0"/>
              <w:right w:val="single" w:color="000000" w:sz="4" w:space="0"/>
            </w:tcBorders>
            <w:noWrap/>
            <w:vAlign w:val="center"/>
          </w:tcPr>
          <w:p w14:paraId="17AFC99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材质</w:t>
            </w:r>
          </w:p>
        </w:tc>
        <w:tc>
          <w:tcPr>
            <w:tcW w:w="6923" w:type="dxa"/>
            <w:tcBorders>
              <w:top w:val="single" w:color="000000" w:sz="4" w:space="0"/>
              <w:left w:val="single" w:color="000000" w:sz="4" w:space="0"/>
              <w:bottom w:val="single" w:color="000000" w:sz="4" w:space="0"/>
              <w:right w:val="single" w:color="000000" w:sz="4" w:space="0"/>
            </w:tcBorders>
            <w:noWrap w:val="0"/>
            <w:vAlign w:val="center"/>
          </w:tcPr>
          <w:p w14:paraId="76FE26DB">
            <w:pPr>
              <w:keepNext w:val="0"/>
              <w:keepLines w:val="0"/>
              <w:widowControl/>
              <w:suppressLineNumbers w:val="0"/>
              <w:jc w:val="left"/>
              <w:textAlignment w:val="center"/>
              <w:rPr>
                <w:rFonts w:hint="default" w:ascii="Arial" w:hAnsi="Arial" w:eastAsia="宋体" w:cs="Arial"/>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r>
              <w:rPr>
                <w:rFonts w:hint="default" w:ascii="Arial" w:hAnsi="Arial" w:eastAsia="宋体" w:cs="Arial"/>
                <w:i w:val="0"/>
                <w:iCs w:val="0"/>
                <w:color w:val="000000"/>
                <w:kern w:val="0"/>
                <w:sz w:val="22"/>
                <w:szCs w:val="22"/>
                <w:u w:val="none"/>
                <w:lang w:val="en-US" w:eastAsia="zh-CN" w:bidi="ar"/>
              </w:rPr>
              <w:t>2.0mm</w:t>
            </w:r>
            <w:r>
              <w:rPr>
                <w:rStyle w:val="36"/>
                <w:lang w:val="en-US" w:eastAsia="zh-CN" w:bidi="ar"/>
              </w:rPr>
              <w:t>厚</w:t>
            </w:r>
            <w:r>
              <w:rPr>
                <w:rStyle w:val="37"/>
                <w:rFonts w:eastAsia="宋体"/>
                <w:lang w:val="en-US" w:eastAsia="zh-CN" w:bidi="ar"/>
              </w:rPr>
              <w:t>304</w:t>
            </w:r>
            <w:r>
              <w:rPr>
                <w:rStyle w:val="36"/>
                <w:lang w:val="en-US" w:eastAsia="zh-CN" w:bidi="ar"/>
              </w:rPr>
              <w:t>不锈钢板</w:t>
            </w:r>
          </w:p>
        </w:tc>
      </w:tr>
      <w:tr w14:paraId="691A4B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19" w:type="dxa"/>
            <w:tcBorders>
              <w:top w:val="single" w:color="000000" w:sz="4" w:space="0"/>
              <w:left w:val="single" w:color="000000" w:sz="4" w:space="0"/>
              <w:bottom w:val="single" w:color="000000" w:sz="4" w:space="0"/>
              <w:right w:val="single" w:color="000000" w:sz="4" w:space="0"/>
            </w:tcBorders>
            <w:noWrap/>
            <w:vAlign w:val="center"/>
          </w:tcPr>
          <w:p w14:paraId="6687361B">
            <w:pPr>
              <w:keepNext w:val="0"/>
              <w:keepLines w:val="0"/>
              <w:widowControl/>
              <w:suppressLineNumbers w:val="0"/>
              <w:jc w:val="left"/>
              <w:textAlignment w:val="center"/>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1.2</w:t>
            </w:r>
          </w:p>
        </w:tc>
        <w:tc>
          <w:tcPr>
            <w:tcW w:w="2037" w:type="dxa"/>
            <w:tcBorders>
              <w:top w:val="single" w:color="000000" w:sz="4" w:space="0"/>
              <w:left w:val="single" w:color="000000" w:sz="4" w:space="0"/>
              <w:bottom w:val="single" w:color="000000" w:sz="4" w:space="0"/>
              <w:right w:val="single" w:color="000000" w:sz="4" w:space="0"/>
            </w:tcBorders>
            <w:noWrap/>
            <w:vAlign w:val="center"/>
          </w:tcPr>
          <w:p w14:paraId="0DEF4B98">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val="0"/>
                <w:bCs w:val="0"/>
                <w:i w:val="0"/>
                <w:iCs w:val="0"/>
                <w:color w:val="000000"/>
                <w:kern w:val="0"/>
                <w:sz w:val="24"/>
                <w:szCs w:val="24"/>
                <w:u w:val="none"/>
                <w:lang w:val="en-US" w:eastAsia="zh-CN" w:bidi="ar"/>
              </w:rPr>
              <w:t>密封门</w:t>
            </w:r>
          </w:p>
        </w:tc>
        <w:tc>
          <w:tcPr>
            <w:tcW w:w="6923" w:type="dxa"/>
            <w:tcBorders>
              <w:top w:val="single" w:color="000000" w:sz="4" w:space="0"/>
              <w:left w:val="single" w:color="000000" w:sz="4" w:space="0"/>
              <w:bottom w:val="single" w:color="000000" w:sz="4" w:space="0"/>
              <w:right w:val="single" w:color="000000" w:sz="4" w:space="0"/>
            </w:tcBorders>
            <w:noWrap w:val="0"/>
            <w:vAlign w:val="center"/>
          </w:tcPr>
          <w:p w14:paraId="09819BB8">
            <w:pPr>
              <w:rPr>
                <w:rFonts w:hint="eastAsia" w:ascii="宋体" w:hAnsi="宋体" w:eastAsia="宋体" w:cs="宋体"/>
                <w:i w:val="0"/>
                <w:iCs w:val="0"/>
                <w:color w:val="000000"/>
                <w:sz w:val="22"/>
                <w:szCs w:val="22"/>
                <w:u w:val="none"/>
              </w:rPr>
            </w:pPr>
          </w:p>
        </w:tc>
      </w:tr>
      <w:tr w14:paraId="3A4639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trPr>
        <w:tc>
          <w:tcPr>
            <w:tcW w:w="819" w:type="dxa"/>
            <w:tcBorders>
              <w:top w:val="single" w:color="000000" w:sz="4" w:space="0"/>
              <w:left w:val="single" w:color="000000" w:sz="4" w:space="0"/>
              <w:bottom w:val="single" w:color="000000" w:sz="4" w:space="0"/>
              <w:right w:val="single" w:color="000000" w:sz="4" w:space="0"/>
            </w:tcBorders>
            <w:noWrap/>
            <w:vAlign w:val="center"/>
          </w:tcPr>
          <w:p w14:paraId="2040F5F7">
            <w:pPr>
              <w:keepNext w:val="0"/>
              <w:keepLines w:val="0"/>
              <w:widowControl/>
              <w:suppressLineNumbers w:val="0"/>
              <w:jc w:val="lef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1.2.1</w:t>
            </w:r>
          </w:p>
        </w:tc>
        <w:tc>
          <w:tcPr>
            <w:tcW w:w="2037" w:type="dxa"/>
            <w:tcBorders>
              <w:top w:val="single" w:color="000000" w:sz="4" w:space="0"/>
              <w:left w:val="single" w:color="000000" w:sz="4" w:space="0"/>
              <w:bottom w:val="single" w:color="000000" w:sz="4" w:space="0"/>
              <w:right w:val="single" w:color="000000" w:sz="4" w:space="0"/>
            </w:tcBorders>
            <w:noWrap/>
            <w:vAlign w:val="center"/>
          </w:tcPr>
          <w:p w14:paraId="02A56BC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开门方式</w:t>
            </w:r>
          </w:p>
        </w:tc>
        <w:tc>
          <w:tcPr>
            <w:tcW w:w="6923" w:type="dxa"/>
            <w:tcBorders>
              <w:top w:val="single" w:color="000000" w:sz="4" w:space="0"/>
              <w:left w:val="single" w:color="000000" w:sz="4" w:space="0"/>
              <w:bottom w:val="single" w:color="000000" w:sz="4" w:space="0"/>
              <w:right w:val="single" w:color="000000" w:sz="4" w:space="0"/>
            </w:tcBorders>
            <w:noWrap w:val="0"/>
            <w:vAlign w:val="center"/>
          </w:tcPr>
          <w:p w14:paraId="6B260C0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手动翻转门，气弹簧阻尼门结构，防止夹手，开门助力</w:t>
            </w:r>
          </w:p>
        </w:tc>
      </w:tr>
      <w:tr w14:paraId="736BA6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trPr>
        <w:tc>
          <w:tcPr>
            <w:tcW w:w="819" w:type="dxa"/>
            <w:tcBorders>
              <w:top w:val="single" w:color="000000" w:sz="4" w:space="0"/>
              <w:left w:val="single" w:color="000000" w:sz="4" w:space="0"/>
              <w:bottom w:val="single" w:color="000000" w:sz="4" w:space="0"/>
              <w:right w:val="single" w:color="000000" w:sz="4" w:space="0"/>
            </w:tcBorders>
            <w:noWrap/>
            <w:vAlign w:val="center"/>
          </w:tcPr>
          <w:p w14:paraId="460FB186">
            <w:pPr>
              <w:keepNext w:val="0"/>
              <w:keepLines w:val="0"/>
              <w:widowControl/>
              <w:suppressLineNumbers w:val="0"/>
              <w:jc w:val="lef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1.2.2</w:t>
            </w:r>
          </w:p>
        </w:tc>
        <w:tc>
          <w:tcPr>
            <w:tcW w:w="2037" w:type="dxa"/>
            <w:tcBorders>
              <w:top w:val="single" w:color="000000" w:sz="4" w:space="0"/>
              <w:left w:val="single" w:color="000000" w:sz="4" w:space="0"/>
              <w:bottom w:val="single" w:color="000000" w:sz="4" w:space="0"/>
              <w:right w:val="single" w:color="000000" w:sz="4" w:space="0"/>
            </w:tcBorders>
            <w:noWrap/>
            <w:vAlign w:val="center"/>
          </w:tcPr>
          <w:p w14:paraId="59AAB37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密封方式</w:t>
            </w:r>
          </w:p>
        </w:tc>
        <w:tc>
          <w:tcPr>
            <w:tcW w:w="6923" w:type="dxa"/>
            <w:tcBorders>
              <w:top w:val="single" w:color="000000" w:sz="4" w:space="0"/>
              <w:left w:val="single" w:color="000000" w:sz="4" w:space="0"/>
              <w:bottom w:val="single" w:color="000000" w:sz="4" w:space="0"/>
              <w:right w:val="single" w:color="000000" w:sz="4" w:space="0"/>
            </w:tcBorders>
            <w:noWrap/>
            <w:vAlign w:val="center"/>
          </w:tcPr>
          <w:p w14:paraId="79E3061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硅橡胶胶条压紧密封</w:t>
            </w:r>
          </w:p>
        </w:tc>
      </w:tr>
      <w:tr w14:paraId="1BFCA1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19" w:type="dxa"/>
            <w:tcBorders>
              <w:top w:val="single" w:color="000000" w:sz="4" w:space="0"/>
              <w:left w:val="single" w:color="000000" w:sz="4" w:space="0"/>
              <w:bottom w:val="single" w:color="000000" w:sz="4" w:space="0"/>
              <w:right w:val="single" w:color="000000" w:sz="4" w:space="0"/>
            </w:tcBorders>
            <w:noWrap/>
            <w:vAlign w:val="center"/>
          </w:tcPr>
          <w:p w14:paraId="26BA9DB5">
            <w:pPr>
              <w:keepNext w:val="0"/>
              <w:keepLines w:val="0"/>
              <w:widowControl/>
              <w:suppressLineNumbers w:val="0"/>
              <w:jc w:val="left"/>
              <w:textAlignment w:val="center"/>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1.3</w:t>
            </w:r>
          </w:p>
        </w:tc>
        <w:tc>
          <w:tcPr>
            <w:tcW w:w="2037" w:type="dxa"/>
            <w:tcBorders>
              <w:top w:val="single" w:color="000000" w:sz="4" w:space="0"/>
              <w:left w:val="single" w:color="000000" w:sz="4" w:space="0"/>
              <w:bottom w:val="single" w:color="000000" w:sz="4" w:space="0"/>
              <w:right w:val="single" w:color="000000" w:sz="4" w:space="0"/>
            </w:tcBorders>
            <w:noWrap/>
            <w:vAlign w:val="center"/>
          </w:tcPr>
          <w:p w14:paraId="22CC6D60">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管路系统</w:t>
            </w:r>
          </w:p>
        </w:tc>
        <w:tc>
          <w:tcPr>
            <w:tcW w:w="6923" w:type="dxa"/>
            <w:tcBorders>
              <w:top w:val="single" w:color="000000" w:sz="4" w:space="0"/>
              <w:left w:val="single" w:color="000000" w:sz="4" w:space="0"/>
              <w:bottom w:val="single" w:color="000000" w:sz="4" w:space="0"/>
              <w:right w:val="single" w:color="000000" w:sz="4" w:space="0"/>
            </w:tcBorders>
            <w:noWrap w:val="0"/>
            <w:vAlign w:val="center"/>
          </w:tcPr>
          <w:p w14:paraId="62881EEF">
            <w:pPr>
              <w:rPr>
                <w:rFonts w:hint="eastAsia" w:ascii="宋体" w:hAnsi="宋体" w:eastAsia="宋体" w:cs="宋体"/>
                <w:i w:val="0"/>
                <w:iCs w:val="0"/>
                <w:color w:val="000000"/>
                <w:sz w:val="22"/>
                <w:szCs w:val="22"/>
                <w:u w:val="none"/>
              </w:rPr>
            </w:pPr>
          </w:p>
        </w:tc>
      </w:tr>
      <w:tr w14:paraId="797B71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trPr>
        <w:tc>
          <w:tcPr>
            <w:tcW w:w="819" w:type="dxa"/>
            <w:tcBorders>
              <w:top w:val="single" w:color="000000" w:sz="4" w:space="0"/>
              <w:left w:val="single" w:color="000000" w:sz="4" w:space="0"/>
              <w:bottom w:val="single" w:color="000000" w:sz="4" w:space="0"/>
              <w:right w:val="single" w:color="000000" w:sz="4" w:space="0"/>
            </w:tcBorders>
            <w:noWrap/>
            <w:vAlign w:val="center"/>
          </w:tcPr>
          <w:p w14:paraId="78473151">
            <w:pPr>
              <w:keepNext w:val="0"/>
              <w:keepLines w:val="0"/>
              <w:widowControl/>
              <w:suppressLineNumbers w:val="0"/>
              <w:jc w:val="lef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1.3.1</w:t>
            </w:r>
          </w:p>
        </w:tc>
        <w:tc>
          <w:tcPr>
            <w:tcW w:w="2037" w:type="dxa"/>
            <w:tcBorders>
              <w:top w:val="single" w:color="000000" w:sz="4" w:space="0"/>
              <w:left w:val="single" w:color="000000" w:sz="4" w:space="0"/>
              <w:bottom w:val="single" w:color="000000" w:sz="4" w:space="0"/>
              <w:right w:val="single" w:color="000000" w:sz="4" w:space="0"/>
            </w:tcBorders>
            <w:noWrap/>
            <w:vAlign w:val="center"/>
          </w:tcPr>
          <w:p w14:paraId="15C5F39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★快速管路设计</w:t>
            </w:r>
          </w:p>
        </w:tc>
        <w:tc>
          <w:tcPr>
            <w:tcW w:w="6923" w:type="dxa"/>
            <w:tcBorders>
              <w:top w:val="single" w:color="000000" w:sz="4" w:space="0"/>
              <w:left w:val="single" w:color="000000" w:sz="4" w:space="0"/>
              <w:bottom w:val="single" w:color="000000" w:sz="4" w:space="0"/>
              <w:right w:val="single" w:color="000000" w:sz="4" w:space="0"/>
            </w:tcBorders>
            <w:noWrap w:val="0"/>
            <w:vAlign w:val="center"/>
          </w:tcPr>
          <w:p w14:paraId="3120619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U型排水管路含进口排水泵，排水时间≤4min</w:t>
            </w:r>
          </w:p>
        </w:tc>
      </w:tr>
      <w:tr w14:paraId="52E2FA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trPr>
        <w:tc>
          <w:tcPr>
            <w:tcW w:w="819" w:type="dxa"/>
            <w:tcBorders>
              <w:top w:val="single" w:color="000000" w:sz="4" w:space="0"/>
              <w:left w:val="single" w:color="000000" w:sz="4" w:space="0"/>
              <w:bottom w:val="single" w:color="000000" w:sz="4" w:space="0"/>
              <w:right w:val="single" w:color="000000" w:sz="4" w:space="0"/>
            </w:tcBorders>
            <w:noWrap/>
            <w:vAlign w:val="center"/>
          </w:tcPr>
          <w:p w14:paraId="218BD687">
            <w:pPr>
              <w:keepNext w:val="0"/>
              <w:keepLines w:val="0"/>
              <w:widowControl/>
              <w:suppressLineNumbers w:val="0"/>
              <w:jc w:val="lef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1.3.2</w:t>
            </w:r>
          </w:p>
        </w:tc>
        <w:tc>
          <w:tcPr>
            <w:tcW w:w="2037" w:type="dxa"/>
            <w:tcBorders>
              <w:top w:val="single" w:color="000000" w:sz="4" w:space="0"/>
              <w:left w:val="single" w:color="000000" w:sz="4" w:space="0"/>
              <w:bottom w:val="single" w:color="000000" w:sz="4" w:space="0"/>
              <w:right w:val="single" w:color="000000" w:sz="4" w:space="0"/>
            </w:tcBorders>
            <w:noWrap/>
            <w:vAlign w:val="center"/>
          </w:tcPr>
          <w:p w14:paraId="632D2D0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核心配件</w:t>
            </w:r>
          </w:p>
        </w:tc>
        <w:tc>
          <w:tcPr>
            <w:tcW w:w="6923" w:type="dxa"/>
            <w:tcBorders>
              <w:top w:val="single" w:color="000000" w:sz="4" w:space="0"/>
              <w:left w:val="single" w:color="000000" w:sz="4" w:space="0"/>
              <w:bottom w:val="single" w:color="000000" w:sz="4" w:space="0"/>
              <w:right w:val="single" w:color="000000" w:sz="4" w:space="0"/>
            </w:tcBorders>
            <w:noWrap w:val="0"/>
            <w:vAlign w:val="center"/>
          </w:tcPr>
          <w:p w14:paraId="58BA98B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排水泵、进水电磁阀、为较好品牌；</w:t>
            </w:r>
          </w:p>
        </w:tc>
      </w:tr>
      <w:tr w14:paraId="715D74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819" w:type="dxa"/>
            <w:tcBorders>
              <w:top w:val="single" w:color="000000" w:sz="4" w:space="0"/>
              <w:left w:val="single" w:color="000000" w:sz="4" w:space="0"/>
              <w:bottom w:val="single" w:color="000000" w:sz="4" w:space="0"/>
              <w:right w:val="single" w:color="000000" w:sz="4" w:space="0"/>
            </w:tcBorders>
            <w:noWrap/>
            <w:vAlign w:val="bottom"/>
          </w:tcPr>
          <w:p w14:paraId="29CFE215">
            <w:pPr>
              <w:keepNext w:val="0"/>
              <w:keepLines w:val="0"/>
              <w:widowControl/>
              <w:suppressLineNumbers w:val="0"/>
              <w:jc w:val="left"/>
              <w:textAlignment w:val="bottom"/>
              <w:rPr>
                <w:rFonts w:hint="default" w:ascii="Arial" w:hAnsi="Arial" w:eastAsia="宋体" w:cs="Arial"/>
                <w:b/>
                <w:bCs/>
                <w:i w:val="0"/>
                <w:iCs w:val="0"/>
                <w:color w:val="000000"/>
                <w:sz w:val="24"/>
                <w:szCs w:val="24"/>
                <w:u w:val="none"/>
              </w:rPr>
            </w:pPr>
            <w:r>
              <w:rPr>
                <w:rFonts w:hint="default" w:ascii="Arial" w:hAnsi="Arial" w:eastAsia="宋体" w:cs="Arial"/>
                <w:b/>
                <w:bCs/>
                <w:i w:val="0"/>
                <w:iCs w:val="0"/>
                <w:color w:val="000000"/>
                <w:kern w:val="0"/>
                <w:sz w:val="24"/>
                <w:szCs w:val="24"/>
                <w:u w:val="none"/>
                <w:lang w:val="en-US" w:eastAsia="zh-CN" w:bidi="ar"/>
              </w:rPr>
              <w:t>1.4</w:t>
            </w:r>
          </w:p>
        </w:tc>
        <w:tc>
          <w:tcPr>
            <w:tcW w:w="2037" w:type="dxa"/>
            <w:tcBorders>
              <w:top w:val="single" w:color="000000" w:sz="4" w:space="0"/>
              <w:left w:val="single" w:color="000000" w:sz="4" w:space="0"/>
              <w:bottom w:val="single" w:color="000000" w:sz="4" w:space="0"/>
              <w:right w:val="single" w:color="000000" w:sz="4" w:space="0"/>
            </w:tcBorders>
            <w:noWrap/>
            <w:vAlign w:val="center"/>
          </w:tcPr>
          <w:p w14:paraId="0C576786">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超声系统</w:t>
            </w:r>
          </w:p>
        </w:tc>
        <w:tc>
          <w:tcPr>
            <w:tcW w:w="6923" w:type="dxa"/>
            <w:tcBorders>
              <w:top w:val="single" w:color="000000" w:sz="4" w:space="0"/>
              <w:left w:val="single" w:color="000000" w:sz="4" w:space="0"/>
              <w:bottom w:val="single" w:color="000000" w:sz="4" w:space="0"/>
              <w:right w:val="single" w:color="000000" w:sz="4" w:space="0"/>
            </w:tcBorders>
            <w:noWrap w:val="0"/>
            <w:vAlign w:val="center"/>
          </w:tcPr>
          <w:p w14:paraId="4687EB8F">
            <w:pPr>
              <w:rPr>
                <w:rFonts w:hint="eastAsia" w:ascii="宋体" w:hAnsi="宋体" w:eastAsia="宋体" w:cs="宋体"/>
                <w:i w:val="0"/>
                <w:iCs w:val="0"/>
                <w:color w:val="000000"/>
                <w:sz w:val="22"/>
                <w:szCs w:val="22"/>
                <w:u w:val="none"/>
              </w:rPr>
            </w:pPr>
          </w:p>
        </w:tc>
      </w:tr>
      <w:tr w14:paraId="0A39C9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trPr>
        <w:tc>
          <w:tcPr>
            <w:tcW w:w="819" w:type="dxa"/>
            <w:tcBorders>
              <w:top w:val="single" w:color="000000" w:sz="4" w:space="0"/>
              <w:left w:val="single" w:color="000000" w:sz="4" w:space="0"/>
              <w:bottom w:val="single" w:color="000000" w:sz="4" w:space="0"/>
              <w:right w:val="single" w:color="000000" w:sz="4" w:space="0"/>
            </w:tcBorders>
            <w:noWrap/>
            <w:vAlign w:val="center"/>
          </w:tcPr>
          <w:p w14:paraId="367908D3">
            <w:pPr>
              <w:keepNext w:val="0"/>
              <w:keepLines w:val="0"/>
              <w:widowControl/>
              <w:suppressLineNumbers w:val="0"/>
              <w:jc w:val="lef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1.4.1</w:t>
            </w:r>
          </w:p>
        </w:tc>
        <w:tc>
          <w:tcPr>
            <w:tcW w:w="2037" w:type="dxa"/>
            <w:tcBorders>
              <w:top w:val="single" w:color="000000" w:sz="4" w:space="0"/>
              <w:left w:val="single" w:color="000000" w:sz="4" w:space="0"/>
              <w:bottom w:val="single" w:color="000000" w:sz="4" w:space="0"/>
              <w:right w:val="single" w:color="000000" w:sz="4" w:space="0"/>
            </w:tcBorders>
            <w:noWrap/>
            <w:vAlign w:val="center"/>
          </w:tcPr>
          <w:p w14:paraId="0710EAA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单频电源</w:t>
            </w:r>
          </w:p>
        </w:tc>
        <w:tc>
          <w:tcPr>
            <w:tcW w:w="6923" w:type="dxa"/>
            <w:tcBorders>
              <w:top w:val="single" w:color="000000" w:sz="4" w:space="0"/>
              <w:left w:val="single" w:color="000000" w:sz="4" w:space="0"/>
              <w:bottom w:val="single" w:color="000000" w:sz="4" w:space="0"/>
              <w:right w:val="single" w:color="000000" w:sz="4" w:space="0"/>
            </w:tcBorders>
            <w:noWrap/>
            <w:vAlign w:val="center"/>
          </w:tcPr>
          <w:p w14:paraId="2160559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40KHZ，具有扫频及自动追频功能，功率可调</w:t>
            </w:r>
          </w:p>
        </w:tc>
      </w:tr>
      <w:tr w14:paraId="3F7233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trPr>
        <w:tc>
          <w:tcPr>
            <w:tcW w:w="819" w:type="dxa"/>
            <w:tcBorders>
              <w:top w:val="single" w:color="000000" w:sz="4" w:space="0"/>
              <w:left w:val="single" w:color="000000" w:sz="4" w:space="0"/>
              <w:bottom w:val="single" w:color="000000" w:sz="4" w:space="0"/>
              <w:right w:val="single" w:color="000000" w:sz="4" w:space="0"/>
            </w:tcBorders>
            <w:noWrap/>
            <w:vAlign w:val="center"/>
          </w:tcPr>
          <w:p w14:paraId="3D766BB9">
            <w:pPr>
              <w:keepNext w:val="0"/>
              <w:keepLines w:val="0"/>
              <w:widowControl/>
              <w:suppressLineNumbers w:val="0"/>
              <w:jc w:val="lef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1.4.2</w:t>
            </w:r>
          </w:p>
        </w:tc>
        <w:tc>
          <w:tcPr>
            <w:tcW w:w="2037" w:type="dxa"/>
            <w:tcBorders>
              <w:top w:val="single" w:color="000000" w:sz="4" w:space="0"/>
              <w:left w:val="single" w:color="000000" w:sz="4" w:space="0"/>
              <w:bottom w:val="single" w:color="000000" w:sz="4" w:space="0"/>
              <w:right w:val="single" w:color="000000" w:sz="4" w:space="0"/>
            </w:tcBorders>
            <w:noWrap/>
            <w:vAlign w:val="center"/>
          </w:tcPr>
          <w:p w14:paraId="06C851C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w:t>
            </w:r>
            <w:r>
              <w:rPr>
                <w:rFonts w:hint="eastAsia" w:ascii="宋体" w:hAnsi="宋体" w:eastAsia="宋体" w:cs="宋体"/>
                <w:i w:val="0"/>
                <w:iCs w:val="0"/>
                <w:color w:val="000000"/>
                <w:kern w:val="0"/>
                <w:sz w:val="22"/>
                <w:szCs w:val="22"/>
                <w:u w:val="none"/>
                <w:lang w:val="en-US" w:eastAsia="zh-CN" w:bidi="ar"/>
              </w:rPr>
              <w:t>换能器</w:t>
            </w:r>
          </w:p>
        </w:tc>
        <w:tc>
          <w:tcPr>
            <w:tcW w:w="6923" w:type="dxa"/>
            <w:tcBorders>
              <w:top w:val="single" w:color="000000" w:sz="4" w:space="0"/>
              <w:left w:val="single" w:color="000000" w:sz="4" w:space="0"/>
              <w:bottom w:val="single" w:color="000000" w:sz="4" w:space="0"/>
              <w:right w:val="single" w:color="000000" w:sz="4" w:space="0"/>
            </w:tcBorders>
            <w:noWrap/>
            <w:vAlign w:val="center"/>
          </w:tcPr>
          <w:p w14:paraId="1F752F5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工业级高Q值换能器，机电转化效率＞90%</w:t>
            </w:r>
          </w:p>
        </w:tc>
      </w:tr>
      <w:tr w14:paraId="7EA64F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19" w:type="dxa"/>
            <w:tcBorders>
              <w:top w:val="single" w:color="000000" w:sz="4" w:space="0"/>
              <w:left w:val="single" w:color="000000" w:sz="4" w:space="0"/>
              <w:bottom w:val="single" w:color="000000" w:sz="4" w:space="0"/>
              <w:right w:val="single" w:color="000000" w:sz="4" w:space="0"/>
            </w:tcBorders>
            <w:noWrap/>
            <w:vAlign w:val="center"/>
          </w:tcPr>
          <w:p w14:paraId="3F7BA749">
            <w:pPr>
              <w:keepNext w:val="0"/>
              <w:keepLines w:val="0"/>
              <w:widowControl/>
              <w:suppressLineNumbers w:val="0"/>
              <w:jc w:val="left"/>
              <w:textAlignment w:val="center"/>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1.5</w:t>
            </w:r>
          </w:p>
        </w:tc>
        <w:tc>
          <w:tcPr>
            <w:tcW w:w="2037" w:type="dxa"/>
            <w:tcBorders>
              <w:top w:val="single" w:color="000000" w:sz="4" w:space="0"/>
              <w:left w:val="single" w:color="000000" w:sz="4" w:space="0"/>
              <w:bottom w:val="single" w:color="000000" w:sz="4" w:space="0"/>
              <w:right w:val="single" w:color="000000" w:sz="4" w:space="0"/>
            </w:tcBorders>
            <w:noWrap/>
            <w:vAlign w:val="center"/>
          </w:tcPr>
          <w:p w14:paraId="00162D82">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val="0"/>
                <w:bCs w:val="0"/>
                <w:i w:val="0"/>
                <w:iCs w:val="0"/>
                <w:color w:val="000000"/>
                <w:kern w:val="0"/>
                <w:sz w:val="24"/>
                <w:szCs w:val="24"/>
                <w:u w:val="none"/>
                <w:lang w:val="en-US" w:eastAsia="zh-CN" w:bidi="ar"/>
              </w:rPr>
              <w:t>控制系统</w:t>
            </w:r>
          </w:p>
        </w:tc>
        <w:tc>
          <w:tcPr>
            <w:tcW w:w="6923" w:type="dxa"/>
            <w:tcBorders>
              <w:top w:val="single" w:color="000000" w:sz="4" w:space="0"/>
              <w:left w:val="single" w:color="000000" w:sz="4" w:space="0"/>
              <w:bottom w:val="single" w:color="000000" w:sz="4" w:space="0"/>
              <w:right w:val="single" w:color="000000" w:sz="4" w:space="0"/>
            </w:tcBorders>
            <w:noWrap/>
            <w:vAlign w:val="center"/>
          </w:tcPr>
          <w:p w14:paraId="0A696FBD">
            <w:pPr>
              <w:rPr>
                <w:rFonts w:hint="eastAsia" w:ascii="宋体" w:hAnsi="宋体" w:eastAsia="宋体" w:cs="宋体"/>
                <w:i w:val="0"/>
                <w:iCs w:val="0"/>
                <w:color w:val="000000"/>
                <w:sz w:val="22"/>
                <w:szCs w:val="22"/>
                <w:u w:val="none"/>
              </w:rPr>
            </w:pPr>
          </w:p>
        </w:tc>
      </w:tr>
      <w:tr w14:paraId="381C4C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trPr>
        <w:tc>
          <w:tcPr>
            <w:tcW w:w="819" w:type="dxa"/>
            <w:tcBorders>
              <w:top w:val="single" w:color="000000" w:sz="4" w:space="0"/>
              <w:left w:val="single" w:color="000000" w:sz="4" w:space="0"/>
              <w:bottom w:val="single" w:color="000000" w:sz="4" w:space="0"/>
              <w:right w:val="single" w:color="000000" w:sz="4" w:space="0"/>
            </w:tcBorders>
            <w:noWrap/>
            <w:vAlign w:val="center"/>
          </w:tcPr>
          <w:p w14:paraId="555DDB2B">
            <w:pPr>
              <w:keepNext w:val="0"/>
              <w:keepLines w:val="0"/>
              <w:widowControl/>
              <w:suppressLineNumbers w:val="0"/>
              <w:jc w:val="lef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1.5.1</w:t>
            </w:r>
          </w:p>
        </w:tc>
        <w:tc>
          <w:tcPr>
            <w:tcW w:w="2037" w:type="dxa"/>
            <w:tcBorders>
              <w:top w:val="single" w:color="000000" w:sz="4" w:space="0"/>
              <w:left w:val="single" w:color="000000" w:sz="4" w:space="0"/>
              <w:bottom w:val="single" w:color="000000" w:sz="4" w:space="0"/>
              <w:right w:val="single" w:color="000000" w:sz="4" w:space="0"/>
            </w:tcBorders>
            <w:noWrap/>
            <w:vAlign w:val="center"/>
          </w:tcPr>
          <w:p w14:paraId="1314FE9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控制方式</w:t>
            </w:r>
          </w:p>
        </w:tc>
        <w:tc>
          <w:tcPr>
            <w:tcW w:w="6923" w:type="dxa"/>
            <w:tcBorders>
              <w:top w:val="single" w:color="000000" w:sz="4" w:space="0"/>
              <w:left w:val="single" w:color="000000" w:sz="4" w:space="0"/>
              <w:bottom w:val="single" w:color="000000" w:sz="4" w:space="0"/>
              <w:right w:val="single" w:color="000000" w:sz="4" w:space="0"/>
            </w:tcBorders>
            <w:noWrap w:val="0"/>
            <w:vAlign w:val="center"/>
          </w:tcPr>
          <w:p w14:paraId="5BB7BC4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工业级单片机芯片；100-240VAC宽电压范围；独立的电源滤波器，抗干扰能力强；面膜操作，一键启动方便快捷；具有故障自动检测功能。</w:t>
            </w:r>
          </w:p>
        </w:tc>
      </w:tr>
      <w:tr w14:paraId="35DBF7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819" w:type="dxa"/>
            <w:tcBorders>
              <w:top w:val="single" w:color="000000" w:sz="4" w:space="0"/>
              <w:left w:val="single" w:color="000000" w:sz="4" w:space="0"/>
              <w:bottom w:val="single" w:color="000000" w:sz="4" w:space="0"/>
              <w:right w:val="single" w:color="000000" w:sz="4" w:space="0"/>
            </w:tcBorders>
            <w:noWrap/>
            <w:vAlign w:val="center"/>
          </w:tcPr>
          <w:p w14:paraId="3417EA63">
            <w:pPr>
              <w:keepNext w:val="0"/>
              <w:keepLines w:val="0"/>
              <w:widowControl/>
              <w:suppressLineNumbers w:val="0"/>
              <w:jc w:val="lef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1.5.2</w:t>
            </w:r>
          </w:p>
        </w:tc>
        <w:tc>
          <w:tcPr>
            <w:tcW w:w="2037" w:type="dxa"/>
            <w:tcBorders>
              <w:top w:val="single" w:color="000000" w:sz="4" w:space="0"/>
              <w:left w:val="single" w:color="000000" w:sz="4" w:space="0"/>
              <w:bottom w:val="single" w:color="000000" w:sz="4" w:space="0"/>
              <w:right w:val="single" w:color="000000" w:sz="4" w:space="0"/>
            </w:tcBorders>
            <w:noWrap/>
            <w:vAlign w:val="center"/>
          </w:tcPr>
          <w:p w14:paraId="638F228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界面显示</w:t>
            </w:r>
          </w:p>
        </w:tc>
        <w:tc>
          <w:tcPr>
            <w:tcW w:w="6923" w:type="dxa"/>
            <w:tcBorders>
              <w:top w:val="single" w:color="000000" w:sz="4" w:space="0"/>
              <w:left w:val="single" w:color="000000" w:sz="4" w:space="0"/>
              <w:bottom w:val="single" w:color="000000" w:sz="4" w:space="0"/>
              <w:right w:val="single" w:color="000000" w:sz="4" w:space="0"/>
            </w:tcBorders>
            <w:noWrap w:val="0"/>
            <w:vAlign w:val="center"/>
          </w:tcPr>
          <w:p w14:paraId="2011061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128*64点阵液晶显示屏；内带汉字库，任意显示汉字及字符；具有报警信息显示功能。</w:t>
            </w:r>
          </w:p>
        </w:tc>
      </w:tr>
      <w:tr w14:paraId="0860D4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trPr>
        <w:tc>
          <w:tcPr>
            <w:tcW w:w="819" w:type="dxa"/>
            <w:tcBorders>
              <w:top w:val="single" w:color="000000" w:sz="4" w:space="0"/>
              <w:left w:val="single" w:color="000000" w:sz="4" w:space="0"/>
              <w:bottom w:val="single" w:color="000000" w:sz="4" w:space="0"/>
              <w:right w:val="single" w:color="000000" w:sz="4" w:space="0"/>
            </w:tcBorders>
            <w:noWrap/>
            <w:vAlign w:val="center"/>
          </w:tcPr>
          <w:p w14:paraId="285DA376">
            <w:pPr>
              <w:keepNext w:val="0"/>
              <w:keepLines w:val="0"/>
              <w:widowControl/>
              <w:suppressLineNumbers w:val="0"/>
              <w:jc w:val="lef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1.5.3</w:t>
            </w:r>
          </w:p>
        </w:tc>
        <w:tc>
          <w:tcPr>
            <w:tcW w:w="2037" w:type="dxa"/>
            <w:tcBorders>
              <w:top w:val="single" w:color="000000" w:sz="4" w:space="0"/>
              <w:left w:val="single" w:color="000000" w:sz="4" w:space="0"/>
              <w:bottom w:val="single" w:color="000000" w:sz="4" w:space="0"/>
              <w:right w:val="single" w:color="000000" w:sz="4" w:space="0"/>
            </w:tcBorders>
            <w:noWrap/>
            <w:vAlign w:val="center"/>
          </w:tcPr>
          <w:p w14:paraId="1D0163A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温度指示器</w:t>
            </w:r>
          </w:p>
        </w:tc>
        <w:tc>
          <w:tcPr>
            <w:tcW w:w="6923" w:type="dxa"/>
            <w:tcBorders>
              <w:top w:val="single" w:color="000000" w:sz="4" w:space="0"/>
              <w:left w:val="single" w:color="000000" w:sz="4" w:space="0"/>
              <w:bottom w:val="single" w:color="000000" w:sz="4" w:space="0"/>
              <w:right w:val="single" w:color="000000" w:sz="4" w:space="0"/>
            </w:tcBorders>
            <w:noWrap w:val="0"/>
            <w:vAlign w:val="center"/>
          </w:tcPr>
          <w:p w14:paraId="1BB8111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数字式温度控制方式，抗干扰能力强，使用寿命长。</w:t>
            </w:r>
          </w:p>
        </w:tc>
      </w:tr>
      <w:tr w14:paraId="3771FD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trPr>
        <w:tc>
          <w:tcPr>
            <w:tcW w:w="819" w:type="dxa"/>
            <w:tcBorders>
              <w:top w:val="single" w:color="000000" w:sz="4" w:space="0"/>
              <w:left w:val="single" w:color="000000" w:sz="4" w:space="0"/>
              <w:bottom w:val="single" w:color="000000" w:sz="4" w:space="0"/>
              <w:right w:val="single" w:color="000000" w:sz="4" w:space="0"/>
            </w:tcBorders>
            <w:noWrap/>
            <w:vAlign w:val="center"/>
          </w:tcPr>
          <w:p w14:paraId="753CE58E">
            <w:pPr>
              <w:keepNext w:val="0"/>
              <w:keepLines w:val="0"/>
              <w:widowControl/>
              <w:suppressLineNumbers w:val="0"/>
              <w:jc w:val="lef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1.5.4</w:t>
            </w:r>
          </w:p>
        </w:tc>
        <w:tc>
          <w:tcPr>
            <w:tcW w:w="2037" w:type="dxa"/>
            <w:tcBorders>
              <w:top w:val="single" w:color="000000" w:sz="4" w:space="0"/>
              <w:left w:val="single" w:color="000000" w:sz="4" w:space="0"/>
              <w:bottom w:val="single" w:color="000000" w:sz="4" w:space="0"/>
              <w:right w:val="single" w:color="000000" w:sz="4" w:space="0"/>
            </w:tcBorders>
            <w:noWrap/>
            <w:vAlign w:val="center"/>
          </w:tcPr>
          <w:p w14:paraId="6F0EA63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安全保护</w:t>
            </w:r>
          </w:p>
        </w:tc>
        <w:tc>
          <w:tcPr>
            <w:tcW w:w="6923" w:type="dxa"/>
            <w:tcBorders>
              <w:top w:val="single" w:color="000000" w:sz="4" w:space="0"/>
              <w:left w:val="single" w:color="000000" w:sz="4" w:space="0"/>
              <w:bottom w:val="single" w:color="000000" w:sz="4" w:space="0"/>
              <w:right w:val="single" w:color="000000" w:sz="4" w:space="0"/>
            </w:tcBorders>
            <w:noWrap w:val="0"/>
            <w:vAlign w:val="center"/>
          </w:tcPr>
          <w:p w14:paraId="49BDBDB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水位低保护功能：水位低时自动停止加热管加热和超声；超时保护功能：进水超过设定时间，停止进水，防止水流溢出；加热管防干烧保护</w:t>
            </w:r>
          </w:p>
        </w:tc>
      </w:tr>
      <w:tr w14:paraId="165289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19" w:type="dxa"/>
            <w:tcBorders>
              <w:top w:val="single" w:color="000000" w:sz="4" w:space="0"/>
              <w:left w:val="single" w:color="000000" w:sz="4" w:space="0"/>
              <w:bottom w:val="single" w:color="000000" w:sz="4" w:space="0"/>
              <w:right w:val="single" w:color="000000" w:sz="4" w:space="0"/>
            </w:tcBorders>
            <w:noWrap/>
            <w:vAlign w:val="center"/>
          </w:tcPr>
          <w:p w14:paraId="32F828C5">
            <w:pPr>
              <w:keepNext w:val="0"/>
              <w:keepLines w:val="0"/>
              <w:widowControl/>
              <w:suppressLineNumbers w:val="0"/>
              <w:jc w:val="left"/>
              <w:textAlignment w:val="center"/>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1.6</w:t>
            </w:r>
          </w:p>
        </w:tc>
        <w:tc>
          <w:tcPr>
            <w:tcW w:w="2037" w:type="dxa"/>
            <w:tcBorders>
              <w:top w:val="single" w:color="000000" w:sz="4" w:space="0"/>
              <w:left w:val="single" w:color="000000" w:sz="4" w:space="0"/>
              <w:bottom w:val="single" w:color="000000" w:sz="4" w:space="0"/>
              <w:right w:val="single" w:color="000000" w:sz="4" w:space="0"/>
            </w:tcBorders>
            <w:noWrap/>
            <w:vAlign w:val="center"/>
          </w:tcPr>
          <w:p w14:paraId="73AC43BC">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val="0"/>
                <w:bCs w:val="0"/>
                <w:i w:val="0"/>
                <w:iCs w:val="0"/>
                <w:color w:val="000000"/>
                <w:kern w:val="0"/>
                <w:sz w:val="24"/>
                <w:szCs w:val="24"/>
                <w:u w:val="none"/>
                <w:lang w:val="en-US" w:eastAsia="zh-CN" w:bidi="ar"/>
              </w:rPr>
              <w:t>整体参数</w:t>
            </w:r>
          </w:p>
        </w:tc>
        <w:tc>
          <w:tcPr>
            <w:tcW w:w="6923" w:type="dxa"/>
            <w:tcBorders>
              <w:top w:val="single" w:color="000000" w:sz="4" w:space="0"/>
              <w:left w:val="single" w:color="000000" w:sz="4" w:space="0"/>
              <w:bottom w:val="single" w:color="000000" w:sz="4" w:space="0"/>
              <w:right w:val="single" w:color="000000" w:sz="4" w:space="0"/>
            </w:tcBorders>
            <w:noWrap/>
            <w:vAlign w:val="center"/>
          </w:tcPr>
          <w:p w14:paraId="6F17C30A">
            <w:pPr>
              <w:rPr>
                <w:rFonts w:hint="eastAsia" w:ascii="宋体" w:hAnsi="宋体" w:eastAsia="宋体" w:cs="宋体"/>
                <w:i w:val="0"/>
                <w:iCs w:val="0"/>
                <w:color w:val="000000"/>
                <w:sz w:val="22"/>
                <w:szCs w:val="22"/>
                <w:u w:val="none"/>
              </w:rPr>
            </w:pPr>
          </w:p>
        </w:tc>
      </w:tr>
      <w:tr w14:paraId="7B6DD7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trPr>
        <w:tc>
          <w:tcPr>
            <w:tcW w:w="819" w:type="dxa"/>
            <w:tcBorders>
              <w:top w:val="single" w:color="000000" w:sz="4" w:space="0"/>
              <w:left w:val="single" w:color="000000" w:sz="4" w:space="0"/>
              <w:bottom w:val="single" w:color="000000" w:sz="4" w:space="0"/>
              <w:right w:val="single" w:color="000000" w:sz="4" w:space="0"/>
            </w:tcBorders>
            <w:noWrap/>
            <w:vAlign w:val="center"/>
          </w:tcPr>
          <w:p w14:paraId="1F428AC9">
            <w:pPr>
              <w:keepNext w:val="0"/>
              <w:keepLines w:val="0"/>
              <w:widowControl/>
              <w:suppressLineNumbers w:val="0"/>
              <w:jc w:val="lef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1.6.</w:t>
            </w:r>
            <w:r>
              <w:rPr>
                <w:rFonts w:hint="eastAsia" w:ascii="Arial" w:hAnsi="Arial" w:eastAsia="宋体" w:cs="Arial"/>
                <w:i w:val="0"/>
                <w:iCs w:val="0"/>
                <w:color w:val="000000"/>
                <w:kern w:val="0"/>
                <w:sz w:val="22"/>
                <w:szCs w:val="22"/>
                <w:u w:val="none"/>
                <w:lang w:val="en-US" w:eastAsia="zh-CN" w:bidi="ar"/>
              </w:rPr>
              <w:t>1</w:t>
            </w:r>
          </w:p>
        </w:tc>
        <w:tc>
          <w:tcPr>
            <w:tcW w:w="2037" w:type="dxa"/>
            <w:tcBorders>
              <w:top w:val="single" w:color="000000" w:sz="4" w:space="0"/>
              <w:left w:val="single" w:color="000000" w:sz="4" w:space="0"/>
              <w:bottom w:val="single" w:color="000000" w:sz="4" w:space="0"/>
              <w:right w:val="single" w:color="000000" w:sz="4" w:space="0"/>
            </w:tcBorders>
            <w:noWrap/>
            <w:vAlign w:val="center"/>
          </w:tcPr>
          <w:p w14:paraId="741FC17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清洗温度</w:t>
            </w:r>
          </w:p>
        </w:tc>
        <w:tc>
          <w:tcPr>
            <w:tcW w:w="6923" w:type="dxa"/>
            <w:tcBorders>
              <w:top w:val="single" w:color="000000" w:sz="4" w:space="0"/>
              <w:left w:val="single" w:color="000000" w:sz="4" w:space="0"/>
              <w:bottom w:val="single" w:color="000000" w:sz="4" w:space="0"/>
              <w:right w:val="single" w:color="000000" w:sz="4" w:space="0"/>
            </w:tcBorders>
            <w:noWrap w:val="0"/>
            <w:vAlign w:val="center"/>
          </w:tcPr>
          <w:p w14:paraId="26841D8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40℃（推荐温度）30℃～80℃可调  </w:t>
            </w:r>
          </w:p>
        </w:tc>
      </w:tr>
      <w:tr w14:paraId="53E654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trPr>
        <w:tc>
          <w:tcPr>
            <w:tcW w:w="819" w:type="dxa"/>
            <w:tcBorders>
              <w:top w:val="single" w:color="000000" w:sz="4" w:space="0"/>
              <w:left w:val="single" w:color="000000" w:sz="4" w:space="0"/>
              <w:bottom w:val="single" w:color="000000" w:sz="4" w:space="0"/>
              <w:right w:val="single" w:color="000000" w:sz="4" w:space="0"/>
            </w:tcBorders>
            <w:noWrap/>
            <w:vAlign w:val="center"/>
          </w:tcPr>
          <w:p w14:paraId="144B5F2F">
            <w:pPr>
              <w:keepNext w:val="0"/>
              <w:keepLines w:val="0"/>
              <w:widowControl/>
              <w:suppressLineNumbers w:val="0"/>
              <w:jc w:val="lef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1.6.</w:t>
            </w:r>
            <w:r>
              <w:rPr>
                <w:rFonts w:hint="eastAsia" w:ascii="Arial" w:hAnsi="Arial" w:eastAsia="宋体" w:cs="Arial"/>
                <w:i w:val="0"/>
                <w:iCs w:val="0"/>
                <w:color w:val="000000"/>
                <w:kern w:val="0"/>
                <w:sz w:val="22"/>
                <w:szCs w:val="22"/>
                <w:u w:val="none"/>
                <w:lang w:val="en-US" w:eastAsia="zh-CN" w:bidi="ar"/>
              </w:rPr>
              <w:t>2</w:t>
            </w:r>
          </w:p>
        </w:tc>
        <w:tc>
          <w:tcPr>
            <w:tcW w:w="2037" w:type="dxa"/>
            <w:tcBorders>
              <w:top w:val="single" w:color="000000" w:sz="4" w:space="0"/>
              <w:left w:val="single" w:color="000000" w:sz="4" w:space="0"/>
              <w:bottom w:val="single" w:color="000000" w:sz="4" w:space="0"/>
              <w:right w:val="single" w:color="000000" w:sz="4" w:space="0"/>
            </w:tcBorders>
            <w:noWrap/>
            <w:vAlign w:val="center"/>
          </w:tcPr>
          <w:p w14:paraId="49530EC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加热方式：</w:t>
            </w:r>
          </w:p>
        </w:tc>
        <w:tc>
          <w:tcPr>
            <w:tcW w:w="6923" w:type="dxa"/>
            <w:tcBorders>
              <w:top w:val="single" w:color="000000" w:sz="4" w:space="0"/>
              <w:left w:val="single" w:color="000000" w:sz="4" w:space="0"/>
              <w:bottom w:val="single" w:color="000000" w:sz="4" w:space="0"/>
              <w:right w:val="single" w:color="000000" w:sz="4" w:space="0"/>
            </w:tcBorders>
            <w:noWrap w:val="0"/>
            <w:vAlign w:val="center"/>
          </w:tcPr>
          <w:p w14:paraId="0F2D17FC">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电加热≥9kw</w:t>
            </w:r>
          </w:p>
        </w:tc>
      </w:tr>
      <w:tr w14:paraId="1BF02A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trPr>
        <w:tc>
          <w:tcPr>
            <w:tcW w:w="819" w:type="dxa"/>
            <w:tcBorders>
              <w:top w:val="single" w:color="000000" w:sz="4" w:space="0"/>
              <w:left w:val="single" w:color="000000" w:sz="4" w:space="0"/>
              <w:bottom w:val="single" w:color="000000" w:sz="4" w:space="0"/>
              <w:right w:val="single" w:color="000000" w:sz="4" w:space="0"/>
            </w:tcBorders>
            <w:noWrap/>
            <w:vAlign w:val="center"/>
          </w:tcPr>
          <w:p w14:paraId="20D20F85">
            <w:pPr>
              <w:keepNext w:val="0"/>
              <w:keepLines w:val="0"/>
              <w:widowControl/>
              <w:suppressLineNumbers w:val="0"/>
              <w:jc w:val="lef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1.6.</w:t>
            </w:r>
            <w:r>
              <w:rPr>
                <w:rFonts w:hint="eastAsia" w:ascii="Arial" w:hAnsi="Arial" w:eastAsia="宋体" w:cs="Arial"/>
                <w:i w:val="0"/>
                <w:iCs w:val="0"/>
                <w:color w:val="000000"/>
                <w:kern w:val="0"/>
                <w:sz w:val="22"/>
                <w:szCs w:val="22"/>
                <w:u w:val="none"/>
                <w:lang w:val="en-US" w:eastAsia="zh-CN" w:bidi="ar"/>
              </w:rPr>
              <w:t>3</w:t>
            </w:r>
          </w:p>
        </w:tc>
        <w:tc>
          <w:tcPr>
            <w:tcW w:w="2037" w:type="dxa"/>
            <w:tcBorders>
              <w:top w:val="single" w:color="000000" w:sz="4" w:space="0"/>
              <w:left w:val="single" w:color="000000" w:sz="4" w:space="0"/>
              <w:bottom w:val="single" w:color="000000" w:sz="4" w:space="0"/>
              <w:right w:val="single" w:color="000000" w:sz="4" w:space="0"/>
            </w:tcBorders>
            <w:noWrap/>
            <w:vAlign w:val="center"/>
          </w:tcPr>
          <w:p w14:paraId="473666C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超声功率</w:t>
            </w:r>
          </w:p>
        </w:tc>
        <w:tc>
          <w:tcPr>
            <w:tcW w:w="6923" w:type="dxa"/>
            <w:tcBorders>
              <w:top w:val="single" w:color="000000" w:sz="4" w:space="0"/>
              <w:left w:val="single" w:color="000000" w:sz="4" w:space="0"/>
              <w:bottom w:val="single" w:color="000000" w:sz="4" w:space="0"/>
              <w:right w:val="single" w:color="000000" w:sz="4" w:space="0"/>
            </w:tcBorders>
            <w:noWrap w:val="0"/>
            <w:vAlign w:val="center"/>
          </w:tcPr>
          <w:p w14:paraId="18CCCBB6">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≥3000W</w:t>
            </w:r>
          </w:p>
        </w:tc>
      </w:tr>
      <w:tr w14:paraId="376647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trPr>
        <w:tc>
          <w:tcPr>
            <w:tcW w:w="819" w:type="dxa"/>
            <w:tcBorders>
              <w:top w:val="single" w:color="000000" w:sz="4" w:space="0"/>
              <w:left w:val="single" w:color="000000" w:sz="4" w:space="0"/>
              <w:bottom w:val="single" w:color="000000" w:sz="4" w:space="0"/>
              <w:right w:val="single" w:color="000000" w:sz="4" w:space="0"/>
            </w:tcBorders>
            <w:noWrap/>
            <w:vAlign w:val="center"/>
          </w:tcPr>
          <w:p w14:paraId="70871294">
            <w:pPr>
              <w:keepNext w:val="0"/>
              <w:keepLines w:val="0"/>
              <w:widowControl/>
              <w:suppressLineNumbers w:val="0"/>
              <w:jc w:val="left"/>
              <w:textAlignment w:val="center"/>
              <w:rPr>
                <w:rFonts w:hint="default" w:ascii="Arial" w:hAnsi="Arial" w:eastAsia="宋体" w:cs="Arial"/>
                <w:i w:val="0"/>
                <w:iCs w:val="0"/>
                <w:color w:val="000000"/>
                <w:sz w:val="22"/>
                <w:szCs w:val="22"/>
                <w:u w:val="none"/>
                <w:lang w:val="en-US"/>
              </w:rPr>
            </w:pPr>
            <w:r>
              <w:rPr>
                <w:rFonts w:hint="default" w:ascii="Arial" w:hAnsi="Arial" w:eastAsia="宋体" w:cs="Arial"/>
                <w:i w:val="0"/>
                <w:iCs w:val="0"/>
                <w:color w:val="000000"/>
                <w:kern w:val="0"/>
                <w:sz w:val="22"/>
                <w:szCs w:val="22"/>
                <w:u w:val="none"/>
                <w:lang w:val="en-US" w:eastAsia="zh-CN" w:bidi="ar"/>
              </w:rPr>
              <w:t>1.6.</w:t>
            </w:r>
            <w:r>
              <w:rPr>
                <w:rFonts w:hint="eastAsia" w:ascii="Arial" w:hAnsi="Arial" w:eastAsia="宋体" w:cs="Arial"/>
                <w:i w:val="0"/>
                <w:iCs w:val="0"/>
                <w:color w:val="000000"/>
                <w:kern w:val="0"/>
                <w:sz w:val="22"/>
                <w:szCs w:val="22"/>
                <w:u w:val="none"/>
                <w:lang w:val="en-US" w:eastAsia="zh-CN" w:bidi="ar"/>
              </w:rPr>
              <w:t>4</w:t>
            </w:r>
          </w:p>
        </w:tc>
        <w:tc>
          <w:tcPr>
            <w:tcW w:w="2037" w:type="dxa"/>
            <w:tcBorders>
              <w:top w:val="single" w:color="000000" w:sz="4" w:space="0"/>
              <w:left w:val="single" w:color="000000" w:sz="4" w:space="0"/>
              <w:bottom w:val="single" w:color="000000" w:sz="4" w:space="0"/>
              <w:right w:val="single" w:color="000000" w:sz="4" w:space="0"/>
            </w:tcBorders>
            <w:noWrap/>
            <w:vAlign w:val="center"/>
          </w:tcPr>
          <w:p w14:paraId="7538C66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耗水量</w:t>
            </w:r>
          </w:p>
        </w:tc>
        <w:tc>
          <w:tcPr>
            <w:tcW w:w="6923" w:type="dxa"/>
            <w:tcBorders>
              <w:top w:val="single" w:color="000000" w:sz="4" w:space="0"/>
              <w:left w:val="single" w:color="000000" w:sz="4" w:space="0"/>
              <w:bottom w:val="single" w:color="000000" w:sz="4" w:space="0"/>
              <w:right w:val="single" w:color="000000" w:sz="4" w:space="0"/>
            </w:tcBorders>
            <w:noWrap w:val="0"/>
            <w:vAlign w:val="center"/>
          </w:tcPr>
          <w:p w14:paraId="065EAADC">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≤100L</w:t>
            </w:r>
          </w:p>
        </w:tc>
      </w:tr>
      <w:tr w14:paraId="4BC028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trPr>
        <w:tc>
          <w:tcPr>
            <w:tcW w:w="819" w:type="dxa"/>
            <w:tcBorders>
              <w:top w:val="single" w:color="000000" w:sz="4" w:space="0"/>
              <w:left w:val="single" w:color="000000" w:sz="4" w:space="0"/>
              <w:bottom w:val="single" w:color="000000" w:sz="4" w:space="0"/>
              <w:right w:val="single" w:color="000000" w:sz="4" w:space="0"/>
            </w:tcBorders>
            <w:noWrap/>
            <w:vAlign w:val="center"/>
          </w:tcPr>
          <w:p w14:paraId="25A9BF6C">
            <w:pPr>
              <w:keepNext w:val="0"/>
              <w:keepLines w:val="0"/>
              <w:widowControl/>
              <w:suppressLineNumbers w:val="0"/>
              <w:jc w:val="lef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1.6.</w:t>
            </w:r>
            <w:r>
              <w:rPr>
                <w:rFonts w:hint="eastAsia" w:ascii="Arial" w:hAnsi="Arial" w:eastAsia="宋体" w:cs="Arial"/>
                <w:i w:val="0"/>
                <w:iCs w:val="0"/>
                <w:color w:val="000000"/>
                <w:kern w:val="0"/>
                <w:sz w:val="22"/>
                <w:szCs w:val="22"/>
                <w:u w:val="none"/>
                <w:lang w:val="en-US" w:eastAsia="zh-CN" w:bidi="ar"/>
              </w:rPr>
              <w:t>5</w:t>
            </w:r>
          </w:p>
        </w:tc>
        <w:tc>
          <w:tcPr>
            <w:tcW w:w="2037" w:type="dxa"/>
            <w:tcBorders>
              <w:top w:val="single" w:color="000000" w:sz="4" w:space="0"/>
              <w:left w:val="single" w:color="000000" w:sz="4" w:space="0"/>
              <w:bottom w:val="single" w:color="000000" w:sz="4" w:space="0"/>
              <w:right w:val="single" w:color="000000" w:sz="4" w:space="0"/>
            </w:tcBorders>
            <w:noWrap/>
            <w:vAlign w:val="center"/>
          </w:tcPr>
          <w:p w14:paraId="6A4E9D8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使用寿命</w:t>
            </w:r>
          </w:p>
        </w:tc>
        <w:tc>
          <w:tcPr>
            <w:tcW w:w="6923" w:type="dxa"/>
            <w:tcBorders>
              <w:top w:val="single" w:color="000000" w:sz="4" w:space="0"/>
              <w:left w:val="single" w:color="000000" w:sz="4" w:space="0"/>
              <w:bottom w:val="single" w:color="000000" w:sz="4" w:space="0"/>
              <w:right w:val="single" w:color="000000" w:sz="4" w:space="0"/>
            </w:tcBorders>
            <w:noWrap w:val="0"/>
            <w:vAlign w:val="center"/>
          </w:tcPr>
          <w:p w14:paraId="17F00D6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≥8年</w:t>
            </w:r>
          </w:p>
        </w:tc>
      </w:tr>
      <w:tr w14:paraId="355920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819" w:type="dxa"/>
            <w:tcBorders>
              <w:top w:val="single" w:color="000000" w:sz="4" w:space="0"/>
              <w:left w:val="single" w:color="000000" w:sz="4" w:space="0"/>
              <w:bottom w:val="single" w:color="000000" w:sz="4" w:space="0"/>
              <w:right w:val="single" w:color="000000" w:sz="4" w:space="0"/>
            </w:tcBorders>
            <w:noWrap/>
            <w:vAlign w:val="center"/>
          </w:tcPr>
          <w:p w14:paraId="515FE23F">
            <w:pPr>
              <w:keepNext w:val="0"/>
              <w:keepLines w:val="0"/>
              <w:widowControl/>
              <w:suppressLineNumbers w:val="0"/>
              <w:jc w:val="left"/>
              <w:textAlignment w:val="center"/>
              <w:rPr>
                <w:rFonts w:hint="eastAsia" w:ascii="Arial" w:hAnsi="Arial" w:eastAsia="宋体" w:cs="Arial"/>
                <w:i w:val="0"/>
                <w:iCs w:val="0"/>
                <w:color w:val="000000"/>
                <w:kern w:val="0"/>
                <w:sz w:val="22"/>
                <w:szCs w:val="22"/>
                <w:u w:val="none"/>
                <w:lang w:val="en-US" w:eastAsia="zh-CN" w:bidi="ar"/>
              </w:rPr>
            </w:pPr>
          </w:p>
        </w:tc>
        <w:tc>
          <w:tcPr>
            <w:tcW w:w="2037" w:type="dxa"/>
            <w:tcBorders>
              <w:top w:val="single" w:color="000000" w:sz="4" w:space="0"/>
              <w:left w:val="single" w:color="000000" w:sz="4" w:space="0"/>
              <w:bottom w:val="single" w:color="000000" w:sz="4" w:space="0"/>
              <w:right w:val="single" w:color="000000" w:sz="4" w:space="0"/>
            </w:tcBorders>
            <w:noWrap/>
            <w:vAlign w:val="center"/>
          </w:tcPr>
          <w:p w14:paraId="77C5304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配套设施</w:t>
            </w:r>
          </w:p>
        </w:tc>
        <w:tc>
          <w:tcPr>
            <w:tcW w:w="6923" w:type="dxa"/>
            <w:tcBorders>
              <w:top w:val="single" w:color="000000" w:sz="4" w:space="0"/>
              <w:left w:val="single" w:color="000000" w:sz="4" w:space="0"/>
              <w:bottom w:val="single" w:color="000000" w:sz="4" w:space="0"/>
              <w:right w:val="single" w:color="000000" w:sz="4" w:space="0"/>
            </w:tcBorders>
            <w:noWrap w:val="0"/>
            <w:vAlign w:val="center"/>
          </w:tcPr>
          <w:p w14:paraId="287807F2">
            <w:pPr>
              <w:keepNext w:val="0"/>
              <w:keepLines w:val="0"/>
              <w:widowControl/>
              <w:suppressLineNumbers w:val="0"/>
              <w:jc w:val="left"/>
              <w:textAlignment w:val="center"/>
              <w:rPr>
                <w:rFonts w:hint="default" w:ascii="宋体" w:hAnsi="宋体" w:eastAsia="宋体" w:cs="宋体"/>
                <w:color w:val="000000"/>
                <w:kern w:val="0"/>
                <w:szCs w:val="21"/>
                <w:lang w:val="en-US" w:eastAsia="zh-CN" w:bidi="ar"/>
              </w:rPr>
            </w:pPr>
            <w:r>
              <w:rPr>
                <w:rFonts w:hint="eastAsia" w:ascii="宋体" w:hAnsi="宋体" w:cs="宋体"/>
                <w:color w:val="000000"/>
                <w:kern w:val="0"/>
                <w:szCs w:val="21"/>
                <w:lang w:eastAsia="zh-CN" w:bidi="ar"/>
              </w:rPr>
              <w:t>空气压缩机</w:t>
            </w:r>
            <w:r>
              <w:rPr>
                <w:rFonts w:hint="eastAsia" w:ascii="宋体" w:hAnsi="宋体" w:cs="宋体"/>
                <w:color w:val="000000"/>
                <w:kern w:val="0"/>
                <w:szCs w:val="21"/>
                <w:lang w:val="en-US" w:eastAsia="zh-CN" w:bidi="ar"/>
              </w:rPr>
              <w:t>1台、密纹网框30个、手术器械篮筐30个、纸塑器械篮筐2个、手机清洗架1个、呼吸管路清洗架1个</w:t>
            </w:r>
          </w:p>
        </w:tc>
      </w:tr>
    </w:tbl>
    <w:p w14:paraId="3F18F5AA">
      <w:pPr>
        <w:jc w:val="left"/>
        <w:rPr>
          <w:rFonts w:hint="eastAsia"/>
          <w:b/>
          <w:sz w:val="32"/>
          <w:lang w:val="en-US" w:eastAsia="zh-CN"/>
        </w:rPr>
      </w:pPr>
      <w:r>
        <w:rPr>
          <w:rFonts w:hint="eastAsia"/>
          <w:b/>
          <w:sz w:val="32"/>
          <w:lang w:val="en-US" w:eastAsia="zh-CN"/>
        </w:rPr>
        <w:t>4.腔镜清洗工作站</w:t>
      </w:r>
    </w:p>
    <w:tbl>
      <w:tblPr>
        <w:tblStyle w:val="19"/>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16"/>
        <w:gridCol w:w="1609"/>
        <w:gridCol w:w="7034"/>
      </w:tblGrid>
      <w:tr w14:paraId="52B9AD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1216"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14:paraId="2F5AE6B3">
            <w:pPr>
              <w:keepNext w:val="0"/>
              <w:keepLines w:val="0"/>
              <w:widowControl/>
              <w:suppressLineNumbers w:val="0"/>
              <w:jc w:val="left"/>
              <w:textAlignment w:val="center"/>
              <w:rPr>
                <w:rFonts w:hint="default" w:ascii="Times New Roman" w:hAnsi="Times New Roman" w:eastAsia="宋体" w:cs="Times New Roman"/>
                <w:b/>
                <w:bCs/>
                <w:i w:val="0"/>
                <w:iCs w:val="0"/>
                <w:color w:val="000000"/>
                <w:sz w:val="22"/>
                <w:szCs w:val="22"/>
                <w:u w:val="none"/>
              </w:rPr>
            </w:pPr>
            <w:r>
              <w:rPr>
                <w:rStyle w:val="39"/>
                <w:lang w:val="en-US" w:eastAsia="zh-CN" w:bidi="ar"/>
              </w:rPr>
              <w:t>一</w:t>
            </w:r>
          </w:p>
        </w:tc>
        <w:tc>
          <w:tcPr>
            <w:tcW w:w="8643" w:type="dxa"/>
            <w:gridSpan w:val="2"/>
            <w:tcBorders>
              <w:top w:val="single" w:color="000000" w:sz="4" w:space="0"/>
              <w:left w:val="single" w:color="000000" w:sz="4" w:space="0"/>
              <w:bottom w:val="single" w:color="000000" w:sz="4" w:space="0"/>
              <w:right w:val="single" w:color="000000" w:sz="4" w:space="0"/>
            </w:tcBorders>
            <w:shd w:val="clear" w:color="auto" w:fill="C0C0C0"/>
            <w:noWrap w:val="0"/>
            <w:vAlign w:val="center"/>
          </w:tcPr>
          <w:p w14:paraId="35B35378">
            <w:pPr>
              <w:keepNext w:val="0"/>
              <w:keepLines w:val="0"/>
              <w:widowControl/>
              <w:suppressLineNumbers w:val="0"/>
              <w:jc w:val="left"/>
              <w:textAlignment w:val="center"/>
              <w:rPr>
                <w:rFonts w:hint="default" w:ascii="Times New Roman" w:hAnsi="Times New Roman" w:eastAsia="宋体" w:cs="Times New Roman"/>
                <w:b/>
                <w:bCs/>
                <w:i w:val="0"/>
                <w:iCs w:val="0"/>
                <w:color w:val="000000"/>
                <w:sz w:val="22"/>
                <w:szCs w:val="22"/>
                <w:u w:val="none"/>
              </w:rPr>
            </w:pPr>
            <w:r>
              <w:rPr>
                <w:rStyle w:val="39"/>
                <w:lang w:val="en-US" w:eastAsia="zh-CN" w:bidi="ar"/>
              </w:rPr>
              <w:t>技术要求</w:t>
            </w:r>
          </w:p>
        </w:tc>
      </w:tr>
      <w:tr w14:paraId="36F69B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1216" w:type="dxa"/>
            <w:tcBorders>
              <w:top w:val="single" w:color="000000" w:sz="4" w:space="0"/>
              <w:left w:val="single" w:color="000000" w:sz="4" w:space="0"/>
              <w:bottom w:val="single" w:color="000000" w:sz="4" w:space="0"/>
              <w:right w:val="single" w:color="000000" w:sz="4" w:space="0"/>
            </w:tcBorders>
            <w:noWrap w:val="0"/>
            <w:vAlign w:val="center"/>
          </w:tcPr>
          <w:p w14:paraId="66AE123D">
            <w:pPr>
              <w:keepNext w:val="0"/>
              <w:keepLines w:val="0"/>
              <w:widowControl/>
              <w:suppressLineNumbers w:val="0"/>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w:t>
            </w:r>
          </w:p>
        </w:tc>
        <w:tc>
          <w:tcPr>
            <w:tcW w:w="8643" w:type="dxa"/>
            <w:gridSpan w:val="2"/>
            <w:tcBorders>
              <w:top w:val="single" w:color="000000" w:sz="4" w:space="0"/>
              <w:left w:val="single" w:color="000000" w:sz="4" w:space="0"/>
              <w:bottom w:val="single" w:color="000000" w:sz="4" w:space="0"/>
              <w:right w:val="single" w:color="000000" w:sz="4" w:space="0"/>
            </w:tcBorders>
            <w:noWrap w:val="0"/>
            <w:vAlign w:val="center"/>
          </w:tcPr>
          <w:p w14:paraId="157DB25B">
            <w:pPr>
              <w:keepNext w:val="0"/>
              <w:keepLines w:val="0"/>
              <w:widowControl/>
              <w:suppressLineNumbers w:val="0"/>
              <w:jc w:val="left"/>
              <w:textAlignment w:val="center"/>
              <w:rPr>
                <w:rFonts w:hint="default" w:ascii="Times New Roman" w:hAnsi="Times New Roman" w:eastAsia="宋体" w:cs="Times New Roman"/>
                <w:b/>
                <w:bCs/>
                <w:i w:val="0"/>
                <w:iCs w:val="0"/>
                <w:color w:val="000000"/>
                <w:sz w:val="22"/>
                <w:szCs w:val="22"/>
                <w:u w:val="none"/>
              </w:rPr>
            </w:pPr>
            <w:r>
              <w:rPr>
                <w:rStyle w:val="39"/>
                <w:lang w:val="en-US" w:eastAsia="zh-CN" w:bidi="ar"/>
              </w:rPr>
              <w:t>主体</w:t>
            </w:r>
          </w:p>
        </w:tc>
      </w:tr>
      <w:tr w14:paraId="7B31F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1216" w:type="dxa"/>
            <w:tcBorders>
              <w:top w:val="single" w:color="000000" w:sz="4" w:space="0"/>
              <w:left w:val="single" w:color="000000" w:sz="4" w:space="0"/>
              <w:bottom w:val="single" w:color="000000" w:sz="4" w:space="0"/>
              <w:right w:val="single" w:color="000000" w:sz="4" w:space="0"/>
            </w:tcBorders>
            <w:noWrap w:val="0"/>
            <w:vAlign w:val="center"/>
          </w:tcPr>
          <w:p w14:paraId="4BBDE49B">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8643" w:type="dxa"/>
            <w:gridSpan w:val="2"/>
            <w:tcBorders>
              <w:top w:val="single" w:color="000000" w:sz="4" w:space="0"/>
              <w:left w:val="single" w:color="000000" w:sz="4" w:space="0"/>
              <w:bottom w:val="single" w:color="000000" w:sz="4" w:space="0"/>
              <w:right w:val="single" w:color="000000" w:sz="4" w:space="0"/>
            </w:tcBorders>
            <w:noWrap w:val="0"/>
            <w:vAlign w:val="center"/>
          </w:tcPr>
          <w:p w14:paraId="35864C1A">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Style w:val="40"/>
                <w:lang w:val="en-US" w:eastAsia="zh-CN" w:bidi="ar"/>
              </w:rPr>
              <w:t>台面、清洗槽、功能背板、干燥台：</w:t>
            </w:r>
          </w:p>
        </w:tc>
      </w:tr>
      <w:tr w14:paraId="48894F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8" w:hRule="atLeast"/>
        </w:trPr>
        <w:tc>
          <w:tcPr>
            <w:tcW w:w="1216" w:type="dxa"/>
            <w:tcBorders>
              <w:top w:val="single" w:color="000000" w:sz="4" w:space="0"/>
              <w:left w:val="single" w:color="000000" w:sz="4" w:space="0"/>
              <w:bottom w:val="single" w:color="000000" w:sz="4" w:space="0"/>
              <w:right w:val="single" w:color="000000" w:sz="4" w:space="0"/>
            </w:tcBorders>
            <w:noWrap w:val="0"/>
            <w:vAlign w:val="center"/>
          </w:tcPr>
          <w:p w14:paraId="5B813F83">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1.1.1</w:t>
            </w:r>
          </w:p>
        </w:tc>
        <w:tc>
          <w:tcPr>
            <w:tcW w:w="1609" w:type="dxa"/>
            <w:tcBorders>
              <w:top w:val="single" w:color="000000" w:sz="4" w:space="0"/>
              <w:left w:val="single" w:color="000000" w:sz="4" w:space="0"/>
              <w:bottom w:val="single" w:color="000000" w:sz="4" w:space="0"/>
              <w:right w:val="single" w:color="000000" w:sz="4" w:space="0"/>
            </w:tcBorders>
            <w:noWrap w:val="0"/>
            <w:vAlign w:val="center"/>
          </w:tcPr>
          <w:p w14:paraId="79079EB4">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Style w:val="40"/>
                <w:lang w:val="en-US" w:eastAsia="zh-CN" w:bidi="ar"/>
              </w:rPr>
              <w:t>材质要求：</w:t>
            </w:r>
          </w:p>
        </w:tc>
        <w:tc>
          <w:tcPr>
            <w:tcW w:w="7034" w:type="dxa"/>
            <w:tcBorders>
              <w:top w:val="single" w:color="000000" w:sz="4" w:space="0"/>
              <w:left w:val="single" w:color="000000" w:sz="4" w:space="0"/>
              <w:bottom w:val="single" w:color="000000" w:sz="4" w:space="0"/>
              <w:right w:val="single" w:color="000000" w:sz="4" w:space="0"/>
            </w:tcBorders>
            <w:noWrap w:val="0"/>
            <w:vAlign w:val="center"/>
          </w:tcPr>
          <w:p w14:paraId="34B3B82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采用进口高分子复合材料（</w:t>
            </w:r>
            <w:r>
              <w:rPr>
                <w:rStyle w:val="41"/>
                <w:rFonts w:eastAsia="宋体"/>
                <w:lang w:val="en-US" w:eastAsia="zh-CN" w:bidi="ar"/>
              </w:rPr>
              <w:t>ABS+</w:t>
            </w:r>
            <w:r>
              <w:rPr>
                <w:rFonts w:hint="eastAsia" w:ascii="宋体" w:hAnsi="宋体" w:eastAsia="宋体" w:cs="宋体"/>
                <w:i w:val="0"/>
                <w:iCs w:val="0"/>
                <w:color w:val="000000"/>
                <w:kern w:val="0"/>
                <w:sz w:val="22"/>
                <w:szCs w:val="22"/>
                <w:u w:val="none"/>
                <w:lang w:val="en-US" w:eastAsia="zh-CN" w:bidi="ar"/>
              </w:rPr>
              <w:t>亚克力</w:t>
            </w:r>
            <w:r>
              <w:rPr>
                <w:rStyle w:val="41"/>
                <w:rFonts w:eastAsia="宋体"/>
                <w:lang w:val="en-US" w:eastAsia="zh-CN" w:bidi="ar"/>
              </w:rPr>
              <w:t>PMMA</w:t>
            </w:r>
            <w:r>
              <w:rPr>
                <w:rFonts w:hint="eastAsia" w:ascii="宋体" w:hAnsi="宋体" w:eastAsia="宋体" w:cs="宋体"/>
                <w:i w:val="0"/>
                <w:iCs w:val="0"/>
                <w:color w:val="000000"/>
                <w:kern w:val="0"/>
                <w:sz w:val="22"/>
                <w:szCs w:val="22"/>
                <w:u w:val="none"/>
                <w:lang w:val="en-US" w:eastAsia="zh-CN" w:bidi="ar"/>
              </w:rPr>
              <w:t>）整体热合吸塑成型，板材厚度≥</w:t>
            </w:r>
            <w:r>
              <w:rPr>
                <w:rStyle w:val="41"/>
                <w:rFonts w:eastAsia="宋体"/>
                <w:lang w:val="en-US" w:eastAsia="zh-CN" w:bidi="ar"/>
              </w:rPr>
              <w:t>5MM</w:t>
            </w:r>
            <w:r>
              <w:rPr>
                <w:rFonts w:hint="eastAsia" w:ascii="宋体" w:hAnsi="宋体" w:eastAsia="宋体" w:cs="宋体"/>
                <w:i w:val="0"/>
                <w:iCs w:val="0"/>
                <w:color w:val="000000"/>
                <w:kern w:val="0"/>
                <w:sz w:val="22"/>
                <w:szCs w:val="22"/>
                <w:u w:val="none"/>
                <w:lang w:val="en-US" w:eastAsia="zh-CN" w:bidi="ar"/>
              </w:rPr>
              <w:t>，区别于普通</w:t>
            </w:r>
            <w:r>
              <w:rPr>
                <w:rStyle w:val="41"/>
                <w:rFonts w:eastAsia="宋体"/>
                <w:lang w:val="en-US" w:eastAsia="zh-CN" w:bidi="ar"/>
              </w:rPr>
              <w:t>YKL</w:t>
            </w:r>
            <w:r>
              <w:rPr>
                <w:rFonts w:hint="eastAsia" w:ascii="宋体" w:hAnsi="宋体" w:eastAsia="宋体" w:cs="宋体"/>
                <w:i w:val="0"/>
                <w:iCs w:val="0"/>
                <w:color w:val="000000"/>
                <w:kern w:val="0"/>
                <w:sz w:val="22"/>
                <w:szCs w:val="22"/>
                <w:u w:val="none"/>
                <w:lang w:val="en-US" w:eastAsia="zh-CN" w:bidi="ar"/>
              </w:rPr>
              <w:t>（</w:t>
            </w:r>
            <w:r>
              <w:rPr>
                <w:rStyle w:val="41"/>
                <w:rFonts w:eastAsia="宋体"/>
                <w:lang w:val="en-US" w:eastAsia="zh-CN" w:bidi="ar"/>
              </w:rPr>
              <w:t>AKL</w:t>
            </w:r>
            <w:r>
              <w:rPr>
                <w:rFonts w:hint="eastAsia" w:ascii="宋体" w:hAnsi="宋体" w:eastAsia="宋体" w:cs="宋体"/>
                <w:i w:val="0"/>
                <w:iCs w:val="0"/>
                <w:color w:val="000000"/>
                <w:kern w:val="0"/>
                <w:sz w:val="22"/>
                <w:szCs w:val="22"/>
                <w:u w:val="none"/>
                <w:lang w:val="en-US" w:eastAsia="zh-CN" w:bidi="ar"/>
              </w:rPr>
              <w:t>）塑料、玻璃钢或大理石等材料。无锋角，无接缝，细菌附着率低、抗菌抗渗透性优异，表面光亮平滑、耐磨、耐酸碱、易清洗，损伤后容易修复、寿命长，不变色不变脆，对人体无毒性。</w:t>
            </w:r>
          </w:p>
        </w:tc>
      </w:tr>
      <w:tr w14:paraId="4B743A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9" w:hRule="atLeast"/>
        </w:trPr>
        <w:tc>
          <w:tcPr>
            <w:tcW w:w="1216" w:type="dxa"/>
            <w:tcBorders>
              <w:top w:val="single" w:color="000000" w:sz="4" w:space="0"/>
              <w:left w:val="single" w:color="000000" w:sz="4" w:space="0"/>
              <w:bottom w:val="single" w:color="000000" w:sz="4" w:space="0"/>
              <w:right w:val="single" w:color="000000" w:sz="4" w:space="0"/>
            </w:tcBorders>
            <w:noWrap w:val="0"/>
            <w:vAlign w:val="center"/>
          </w:tcPr>
          <w:p w14:paraId="294BA224">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r>
              <w:rPr>
                <w:rStyle w:val="41"/>
                <w:rFonts w:eastAsia="宋体"/>
                <w:lang w:val="en-US" w:eastAsia="zh-CN" w:bidi="ar"/>
              </w:rPr>
              <w:t>1.1.2</w:t>
            </w:r>
          </w:p>
        </w:tc>
        <w:tc>
          <w:tcPr>
            <w:tcW w:w="1609" w:type="dxa"/>
            <w:tcBorders>
              <w:top w:val="single" w:color="000000" w:sz="4" w:space="0"/>
              <w:left w:val="single" w:color="000000" w:sz="4" w:space="0"/>
              <w:bottom w:val="single" w:color="000000" w:sz="4" w:space="0"/>
              <w:right w:val="single" w:color="000000" w:sz="4" w:space="0"/>
            </w:tcBorders>
            <w:noWrap w:val="0"/>
            <w:vAlign w:val="center"/>
          </w:tcPr>
          <w:p w14:paraId="23736354">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Style w:val="40"/>
                <w:lang w:val="en-US" w:eastAsia="zh-CN" w:bidi="ar"/>
              </w:rPr>
              <w:t>清洗槽形状要求：</w:t>
            </w:r>
          </w:p>
        </w:tc>
        <w:tc>
          <w:tcPr>
            <w:tcW w:w="7034" w:type="dxa"/>
            <w:tcBorders>
              <w:top w:val="single" w:color="000000" w:sz="4" w:space="0"/>
              <w:left w:val="single" w:color="000000" w:sz="4" w:space="0"/>
              <w:bottom w:val="single" w:color="000000" w:sz="4" w:space="0"/>
              <w:right w:val="single" w:color="000000" w:sz="4" w:space="0"/>
            </w:tcBorders>
            <w:noWrap w:val="0"/>
            <w:vAlign w:val="center"/>
          </w:tcPr>
          <w:p w14:paraId="370BD9F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清洗槽采用</w:t>
            </w:r>
            <w:r>
              <w:rPr>
                <w:rStyle w:val="41"/>
                <w:rFonts w:eastAsia="宋体"/>
                <w:lang w:val="en-US" w:eastAsia="zh-CN" w:bidi="ar"/>
              </w:rPr>
              <w:t>“</w:t>
            </w:r>
            <w:r>
              <w:rPr>
                <w:rFonts w:hint="eastAsia" w:ascii="宋体" w:hAnsi="宋体" w:eastAsia="宋体" w:cs="宋体"/>
                <w:i w:val="0"/>
                <w:iCs w:val="0"/>
                <w:color w:val="000000"/>
                <w:kern w:val="0"/>
                <w:sz w:val="22"/>
                <w:szCs w:val="22"/>
                <w:u w:val="none"/>
                <w:lang w:val="en-US" w:eastAsia="zh-CN" w:bidi="ar"/>
              </w:rPr>
              <w:t>前后高中间低</w:t>
            </w:r>
            <w:r>
              <w:rPr>
                <w:rStyle w:val="41"/>
                <w:rFonts w:eastAsia="宋体"/>
                <w:lang w:val="en-US" w:eastAsia="zh-CN" w:bidi="ar"/>
              </w:rPr>
              <w:t>”</w:t>
            </w:r>
            <w:r>
              <w:rPr>
                <w:rFonts w:hint="eastAsia" w:ascii="宋体" w:hAnsi="宋体" w:eastAsia="宋体" w:cs="宋体"/>
                <w:i w:val="0"/>
                <w:iCs w:val="0"/>
                <w:color w:val="000000"/>
                <w:kern w:val="0"/>
                <w:sz w:val="22"/>
                <w:szCs w:val="22"/>
                <w:u w:val="none"/>
                <w:lang w:val="en-US" w:eastAsia="zh-CN" w:bidi="ar"/>
              </w:rPr>
              <w:t>的大圆弧</w:t>
            </w:r>
            <w:r>
              <w:rPr>
                <w:rStyle w:val="39"/>
                <w:highlight w:val="none"/>
                <w:lang w:val="en-US" w:eastAsia="zh-CN" w:bidi="ar"/>
              </w:rPr>
              <w:t>防泛水设计</w:t>
            </w:r>
            <w:r>
              <w:rPr>
                <w:rFonts w:hint="eastAsia" w:ascii="宋体" w:hAnsi="宋体" w:eastAsia="宋体" w:cs="宋体"/>
                <w:i w:val="0"/>
                <w:iCs w:val="0"/>
                <w:color w:val="000000"/>
                <w:kern w:val="0"/>
                <w:sz w:val="22"/>
                <w:szCs w:val="22"/>
                <w:u w:val="none"/>
                <w:lang w:val="en-US" w:eastAsia="zh-CN" w:bidi="ar"/>
              </w:rPr>
              <w:t>，槽面向内侧倾斜</w:t>
            </w:r>
            <w:r>
              <w:rPr>
                <w:rStyle w:val="41"/>
                <w:rFonts w:eastAsia="宋体"/>
                <w:lang w:val="en-US" w:eastAsia="zh-CN" w:bidi="ar"/>
              </w:rPr>
              <w:t>3</w:t>
            </w:r>
            <w:r>
              <w:rPr>
                <w:rFonts w:hint="eastAsia" w:ascii="宋体" w:hAnsi="宋体" w:eastAsia="宋体" w:cs="宋体"/>
                <w:i w:val="0"/>
                <w:iCs w:val="0"/>
                <w:color w:val="000000"/>
                <w:kern w:val="0"/>
                <w:sz w:val="22"/>
                <w:szCs w:val="22"/>
                <w:u w:val="none"/>
                <w:lang w:val="en-US" w:eastAsia="zh-CN" w:bidi="ar"/>
              </w:rPr>
              <w:t>度，后端向内侧倾斜</w:t>
            </w:r>
            <w:r>
              <w:rPr>
                <w:rStyle w:val="41"/>
                <w:rFonts w:eastAsia="宋体"/>
                <w:lang w:val="en-US" w:eastAsia="zh-CN" w:bidi="ar"/>
              </w:rPr>
              <w:t>3</w:t>
            </w:r>
            <w:r>
              <w:rPr>
                <w:rFonts w:hint="eastAsia" w:ascii="宋体" w:hAnsi="宋体" w:eastAsia="宋体" w:cs="宋体"/>
                <w:i w:val="0"/>
                <w:iCs w:val="0"/>
                <w:color w:val="000000"/>
                <w:kern w:val="0"/>
                <w:sz w:val="22"/>
                <w:szCs w:val="22"/>
                <w:u w:val="none"/>
                <w:lang w:val="en-US" w:eastAsia="zh-CN" w:bidi="ar"/>
              </w:rPr>
              <w:t>度，防止台面积水，且不倒流到柜门或室内楼地面，污损柜门及楼地面或造成医务人员的意外滑倒，并且前端设计有半径</w:t>
            </w:r>
            <w:r>
              <w:rPr>
                <w:rStyle w:val="41"/>
                <w:rFonts w:eastAsia="宋体"/>
                <w:lang w:val="en-US" w:eastAsia="zh-CN" w:bidi="ar"/>
              </w:rPr>
              <w:t>≥100MM</w:t>
            </w:r>
            <w:r>
              <w:rPr>
                <w:rFonts w:hint="eastAsia" w:ascii="宋体" w:hAnsi="宋体" w:eastAsia="宋体" w:cs="宋体"/>
                <w:i w:val="0"/>
                <w:iCs w:val="0"/>
                <w:color w:val="000000"/>
                <w:kern w:val="0"/>
                <w:sz w:val="22"/>
                <w:szCs w:val="22"/>
                <w:u w:val="none"/>
                <w:lang w:val="en-US" w:eastAsia="zh-CN" w:bidi="ar"/>
              </w:rPr>
              <w:t>的大圆弧，有效的支撑操作人员的腰腹，降低操作人员的劳动强度。清洗槽内侧底部设计有</w:t>
            </w:r>
            <w:r>
              <w:rPr>
                <w:rStyle w:val="41"/>
                <w:rFonts w:eastAsia="宋体"/>
                <w:lang w:val="en-US" w:eastAsia="zh-CN" w:bidi="ar"/>
              </w:rPr>
              <w:t>“</w:t>
            </w:r>
            <w:r>
              <w:rPr>
                <w:rFonts w:hint="eastAsia" w:ascii="宋体" w:hAnsi="宋体" w:eastAsia="宋体" w:cs="宋体"/>
                <w:i w:val="0"/>
                <w:iCs w:val="0"/>
                <w:color w:val="000000"/>
                <w:kern w:val="0"/>
                <w:sz w:val="22"/>
                <w:szCs w:val="22"/>
                <w:u w:val="none"/>
                <w:lang w:val="en-US" w:eastAsia="zh-CN" w:bidi="ar"/>
              </w:rPr>
              <w:t>米</w:t>
            </w:r>
            <w:r>
              <w:rPr>
                <w:rStyle w:val="41"/>
                <w:rFonts w:eastAsia="宋体"/>
                <w:lang w:val="en-US" w:eastAsia="zh-CN" w:bidi="ar"/>
              </w:rPr>
              <w:t>”</w:t>
            </w:r>
            <w:r>
              <w:rPr>
                <w:rFonts w:hint="eastAsia" w:ascii="宋体" w:hAnsi="宋体" w:eastAsia="宋体" w:cs="宋体"/>
                <w:i w:val="0"/>
                <w:iCs w:val="0"/>
                <w:color w:val="000000"/>
                <w:kern w:val="0"/>
                <w:sz w:val="22"/>
                <w:szCs w:val="22"/>
                <w:u w:val="none"/>
                <w:lang w:val="en-US" w:eastAsia="zh-CN" w:bidi="ar"/>
              </w:rPr>
              <w:t>字型凸起，有效地减少内镜与槽体的接触面积，提高清洗浸泡的效果。</w:t>
            </w:r>
          </w:p>
        </w:tc>
      </w:tr>
      <w:tr w14:paraId="75BE77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7" w:hRule="atLeast"/>
        </w:trPr>
        <w:tc>
          <w:tcPr>
            <w:tcW w:w="1216" w:type="dxa"/>
            <w:tcBorders>
              <w:top w:val="single" w:color="000000" w:sz="4" w:space="0"/>
              <w:left w:val="single" w:color="000000" w:sz="4" w:space="0"/>
              <w:bottom w:val="single" w:color="000000" w:sz="4" w:space="0"/>
              <w:right w:val="single" w:color="000000" w:sz="4" w:space="0"/>
            </w:tcBorders>
            <w:noWrap w:val="0"/>
            <w:vAlign w:val="center"/>
          </w:tcPr>
          <w:p w14:paraId="55662635">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1.1.3</w:t>
            </w:r>
          </w:p>
        </w:tc>
        <w:tc>
          <w:tcPr>
            <w:tcW w:w="1609" w:type="dxa"/>
            <w:tcBorders>
              <w:top w:val="single" w:color="000000" w:sz="4" w:space="0"/>
              <w:left w:val="single" w:color="000000" w:sz="4" w:space="0"/>
              <w:bottom w:val="single" w:color="000000" w:sz="4" w:space="0"/>
              <w:right w:val="single" w:color="000000" w:sz="4" w:space="0"/>
            </w:tcBorders>
            <w:noWrap w:val="0"/>
            <w:vAlign w:val="center"/>
          </w:tcPr>
          <w:p w14:paraId="397A7B26">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Style w:val="40"/>
                <w:lang w:val="en-US" w:eastAsia="zh-CN" w:bidi="ar"/>
              </w:rPr>
              <w:t>干燥台形状要求：</w:t>
            </w:r>
          </w:p>
        </w:tc>
        <w:tc>
          <w:tcPr>
            <w:tcW w:w="7034" w:type="dxa"/>
            <w:tcBorders>
              <w:top w:val="single" w:color="000000" w:sz="4" w:space="0"/>
              <w:left w:val="single" w:color="000000" w:sz="4" w:space="0"/>
              <w:bottom w:val="single" w:color="000000" w:sz="4" w:space="0"/>
              <w:right w:val="single" w:color="000000" w:sz="4" w:space="0"/>
            </w:tcBorders>
            <w:noWrap w:val="0"/>
            <w:vAlign w:val="center"/>
          </w:tcPr>
          <w:p w14:paraId="01902D23">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干燥台采用内凹式平台圆弧设计，干燥平台台面设计有圆形凸起，干燥平台台面低于前端，并且在干燥台前端设计有半径≥</w:t>
            </w:r>
            <w:r>
              <w:rPr>
                <w:rStyle w:val="41"/>
                <w:rFonts w:eastAsia="宋体"/>
                <w:lang w:val="en-US" w:eastAsia="zh-CN" w:bidi="ar"/>
              </w:rPr>
              <w:t>100MM</w:t>
            </w:r>
            <w:r>
              <w:rPr>
                <w:rFonts w:hint="eastAsia" w:ascii="宋体" w:hAnsi="宋体" w:eastAsia="宋体" w:cs="宋体"/>
                <w:i w:val="0"/>
                <w:iCs w:val="0"/>
                <w:color w:val="000000"/>
                <w:kern w:val="0"/>
                <w:sz w:val="22"/>
                <w:szCs w:val="22"/>
                <w:u w:val="none"/>
                <w:lang w:val="en-US" w:eastAsia="zh-CN" w:bidi="ar"/>
              </w:rPr>
              <w:t>的大圆弧</w:t>
            </w:r>
            <w:r>
              <w:rPr>
                <w:rFonts w:hint="eastAsia" w:ascii="宋体" w:hAnsi="宋体" w:cs="宋体"/>
                <w:i w:val="0"/>
                <w:iCs w:val="0"/>
                <w:color w:val="000000"/>
                <w:kern w:val="0"/>
                <w:sz w:val="22"/>
                <w:szCs w:val="22"/>
                <w:u w:val="none"/>
                <w:lang w:val="en-US" w:eastAsia="zh-CN" w:bidi="ar"/>
              </w:rPr>
              <w:t>。</w:t>
            </w:r>
          </w:p>
        </w:tc>
      </w:tr>
      <w:tr w14:paraId="6E838A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0" w:hRule="atLeast"/>
        </w:trPr>
        <w:tc>
          <w:tcPr>
            <w:tcW w:w="1216" w:type="dxa"/>
            <w:tcBorders>
              <w:top w:val="single" w:color="000000" w:sz="4" w:space="0"/>
              <w:left w:val="single" w:color="000000" w:sz="4" w:space="0"/>
              <w:bottom w:val="single" w:color="000000" w:sz="4" w:space="0"/>
              <w:right w:val="single" w:color="000000" w:sz="4" w:space="0"/>
            </w:tcBorders>
            <w:noWrap w:val="0"/>
            <w:vAlign w:val="center"/>
          </w:tcPr>
          <w:p w14:paraId="056EC466">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Style w:val="41"/>
                <w:rFonts w:eastAsia="宋体"/>
                <w:lang w:val="en-US" w:eastAsia="zh-CN" w:bidi="ar"/>
              </w:rPr>
              <w:t>1.1.4</w:t>
            </w:r>
          </w:p>
        </w:tc>
        <w:tc>
          <w:tcPr>
            <w:tcW w:w="1609" w:type="dxa"/>
            <w:tcBorders>
              <w:top w:val="single" w:color="000000" w:sz="4" w:space="0"/>
              <w:left w:val="single" w:color="000000" w:sz="4" w:space="0"/>
              <w:bottom w:val="single" w:color="000000" w:sz="4" w:space="0"/>
              <w:right w:val="single" w:color="000000" w:sz="4" w:space="0"/>
            </w:tcBorders>
            <w:noWrap w:val="0"/>
            <w:vAlign w:val="center"/>
          </w:tcPr>
          <w:p w14:paraId="60C6766A">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Style w:val="40"/>
                <w:lang w:val="en-US" w:eastAsia="zh-CN" w:bidi="ar"/>
              </w:rPr>
              <w:t>功能背板形状要求：</w:t>
            </w:r>
          </w:p>
        </w:tc>
        <w:tc>
          <w:tcPr>
            <w:tcW w:w="7034" w:type="dxa"/>
            <w:tcBorders>
              <w:top w:val="single" w:color="000000" w:sz="4" w:space="0"/>
              <w:left w:val="single" w:color="000000" w:sz="4" w:space="0"/>
              <w:bottom w:val="single" w:color="000000" w:sz="4" w:space="0"/>
              <w:right w:val="single" w:color="000000" w:sz="4" w:space="0"/>
            </w:tcBorders>
            <w:noWrap w:val="0"/>
            <w:vAlign w:val="center"/>
          </w:tcPr>
          <w:p w14:paraId="46AEA3E1">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整体一次成型，无任何接缝，抗压强度高，抗氧化，耐强酸强碱；表面光滑，易清洗；耐磨损，寿命长，损伤后极易修复，对人体无毒性等；所有倒角为大圆弧保证无卫生死角</w:t>
            </w:r>
          </w:p>
        </w:tc>
      </w:tr>
      <w:tr w14:paraId="5CAFC1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5" w:hRule="atLeast"/>
        </w:trPr>
        <w:tc>
          <w:tcPr>
            <w:tcW w:w="1216" w:type="dxa"/>
            <w:tcBorders>
              <w:top w:val="single" w:color="000000" w:sz="4" w:space="0"/>
              <w:left w:val="single" w:color="000000" w:sz="4" w:space="0"/>
              <w:bottom w:val="single" w:color="000000" w:sz="4" w:space="0"/>
              <w:right w:val="single" w:color="000000" w:sz="4" w:space="0"/>
            </w:tcBorders>
            <w:noWrap w:val="0"/>
            <w:vAlign w:val="center"/>
          </w:tcPr>
          <w:p w14:paraId="00684E4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1.1.5</w:t>
            </w:r>
          </w:p>
        </w:tc>
        <w:tc>
          <w:tcPr>
            <w:tcW w:w="1609" w:type="dxa"/>
            <w:tcBorders>
              <w:top w:val="single" w:color="000000" w:sz="4" w:space="0"/>
              <w:left w:val="single" w:color="000000" w:sz="4" w:space="0"/>
              <w:bottom w:val="single" w:color="000000" w:sz="4" w:space="0"/>
              <w:right w:val="single" w:color="000000" w:sz="4" w:space="0"/>
            </w:tcBorders>
            <w:noWrap w:val="0"/>
            <w:vAlign w:val="center"/>
          </w:tcPr>
          <w:p w14:paraId="6D0F8044">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Style w:val="40"/>
                <w:lang w:val="en-US" w:eastAsia="zh-CN" w:bidi="ar"/>
              </w:rPr>
              <w:t>浸泡槽盖材质要求</w:t>
            </w:r>
          </w:p>
        </w:tc>
        <w:tc>
          <w:tcPr>
            <w:tcW w:w="7034" w:type="dxa"/>
            <w:tcBorders>
              <w:top w:val="single" w:color="000000" w:sz="4" w:space="0"/>
              <w:left w:val="single" w:color="000000" w:sz="4" w:space="0"/>
              <w:bottom w:val="single" w:color="000000" w:sz="4" w:space="0"/>
              <w:right w:val="single" w:color="000000" w:sz="4" w:space="0"/>
            </w:tcBorders>
            <w:noWrap w:val="0"/>
            <w:vAlign w:val="center"/>
          </w:tcPr>
          <w:p w14:paraId="59A4A132">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采用透明亚克力板材一次成型，并配有手柄，</w:t>
            </w:r>
            <w:r>
              <w:rPr>
                <w:rStyle w:val="39"/>
                <w:lang w:val="en-US" w:eastAsia="zh-CN" w:bidi="ar"/>
              </w:rPr>
              <w:t>板材厚度≥</w:t>
            </w:r>
            <w:r>
              <w:rPr>
                <w:rStyle w:val="42"/>
                <w:rFonts w:eastAsia="宋体"/>
                <w:lang w:val="en-US" w:eastAsia="zh-CN" w:bidi="ar"/>
              </w:rPr>
              <w:t>4mm</w:t>
            </w:r>
            <w:r>
              <w:rPr>
                <w:rFonts w:hint="eastAsia" w:ascii="宋体" w:hAnsi="宋体" w:eastAsia="宋体" w:cs="宋体"/>
                <w:i w:val="0"/>
                <w:iCs w:val="0"/>
                <w:color w:val="000000"/>
                <w:kern w:val="0"/>
                <w:sz w:val="22"/>
                <w:szCs w:val="22"/>
                <w:u w:val="none"/>
                <w:lang w:val="en-US" w:eastAsia="zh-CN" w:bidi="ar"/>
              </w:rPr>
              <w:t>，防止变形、破裂。可以清晰看到浸泡清洗的状况，预防消毒液气体的外泄。</w:t>
            </w:r>
          </w:p>
        </w:tc>
      </w:tr>
      <w:tr w14:paraId="112E13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8" w:hRule="atLeast"/>
        </w:trPr>
        <w:tc>
          <w:tcPr>
            <w:tcW w:w="1216" w:type="dxa"/>
            <w:tcBorders>
              <w:top w:val="single" w:color="000000" w:sz="4" w:space="0"/>
              <w:left w:val="single" w:color="000000" w:sz="4" w:space="0"/>
              <w:bottom w:val="single" w:color="000000" w:sz="4" w:space="0"/>
              <w:right w:val="single" w:color="000000" w:sz="4" w:space="0"/>
            </w:tcBorders>
            <w:noWrap w:val="0"/>
            <w:vAlign w:val="center"/>
          </w:tcPr>
          <w:p w14:paraId="4A244B0C">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r>
              <w:rPr>
                <w:rStyle w:val="41"/>
                <w:rFonts w:eastAsia="宋体"/>
                <w:lang w:val="en-US" w:eastAsia="zh-CN" w:bidi="ar"/>
              </w:rPr>
              <w:t>1.1.6</w:t>
            </w:r>
          </w:p>
        </w:tc>
        <w:tc>
          <w:tcPr>
            <w:tcW w:w="1609" w:type="dxa"/>
            <w:tcBorders>
              <w:top w:val="single" w:color="000000" w:sz="4" w:space="0"/>
              <w:left w:val="single" w:color="000000" w:sz="4" w:space="0"/>
              <w:bottom w:val="single" w:color="000000" w:sz="4" w:space="0"/>
              <w:right w:val="single" w:color="000000" w:sz="4" w:space="0"/>
            </w:tcBorders>
            <w:noWrap w:val="0"/>
            <w:vAlign w:val="center"/>
          </w:tcPr>
          <w:p w14:paraId="7473B63C">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Style w:val="40"/>
                <w:lang w:val="en-US" w:eastAsia="zh-CN" w:bidi="ar"/>
              </w:rPr>
              <w:t>清洗槽规格尺寸要求：</w:t>
            </w:r>
            <w:r>
              <w:rPr>
                <w:rFonts w:hint="default" w:ascii="Times New Roman" w:hAnsi="Times New Roman" w:eastAsia="宋体" w:cs="Times New Roman"/>
                <w:i w:val="0"/>
                <w:iCs w:val="0"/>
                <w:color w:val="000000"/>
                <w:kern w:val="0"/>
                <w:sz w:val="22"/>
                <w:szCs w:val="22"/>
                <w:u w:val="none"/>
                <w:lang w:val="en-US" w:eastAsia="zh-CN" w:bidi="ar"/>
              </w:rPr>
              <w:t xml:space="preserve">    </w:t>
            </w:r>
            <w:r>
              <w:rPr>
                <w:rFonts w:hint="eastAsia" w:ascii="宋体" w:hAnsi="宋体" w:eastAsia="宋体" w:cs="宋体"/>
                <w:b/>
                <w:bCs/>
                <w:i w:val="0"/>
                <w:iCs w:val="0"/>
                <w:color w:val="000000"/>
                <w:kern w:val="0"/>
                <w:sz w:val="22"/>
                <w:szCs w:val="22"/>
                <w:u w:val="none"/>
                <w:lang w:val="en-US" w:eastAsia="zh-CN" w:bidi="ar"/>
              </w:rPr>
              <w:t>（根据方案图确定槽体尺寸）</w:t>
            </w:r>
          </w:p>
        </w:tc>
        <w:tc>
          <w:tcPr>
            <w:tcW w:w="7034" w:type="dxa"/>
            <w:tcBorders>
              <w:top w:val="single" w:color="000000" w:sz="4" w:space="0"/>
              <w:left w:val="single" w:color="000000" w:sz="4" w:space="0"/>
              <w:bottom w:val="single" w:color="000000" w:sz="4" w:space="0"/>
              <w:right w:val="single" w:color="000000" w:sz="4" w:space="0"/>
            </w:tcBorders>
            <w:noWrap w:val="0"/>
            <w:vAlign w:val="center"/>
          </w:tcPr>
          <w:p w14:paraId="14DF336A">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根据现场场地定制，出具图纸</w:t>
            </w:r>
          </w:p>
        </w:tc>
      </w:tr>
      <w:tr w14:paraId="282A74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9" w:hRule="atLeast"/>
        </w:trPr>
        <w:tc>
          <w:tcPr>
            <w:tcW w:w="1216" w:type="dxa"/>
            <w:tcBorders>
              <w:top w:val="single" w:color="000000" w:sz="4" w:space="0"/>
              <w:left w:val="single" w:color="000000" w:sz="4" w:space="0"/>
              <w:bottom w:val="single" w:color="000000" w:sz="4" w:space="0"/>
              <w:right w:val="single" w:color="000000" w:sz="4" w:space="0"/>
            </w:tcBorders>
            <w:noWrap w:val="0"/>
            <w:vAlign w:val="center"/>
          </w:tcPr>
          <w:p w14:paraId="74B0DBFF">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r>
              <w:rPr>
                <w:rStyle w:val="41"/>
                <w:rFonts w:eastAsia="宋体"/>
                <w:lang w:val="en-US" w:eastAsia="zh-CN" w:bidi="ar"/>
              </w:rPr>
              <w:t>1.1.7</w:t>
            </w:r>
          </w:p>
        </w:tc>
        <w:tc>
          <w:tcPr>
            <w:tcW w:w="1609" w:type="dxa"/>
            <w:tcBorders>
              <w:top w:val="single" w:color="000000" w:sz="4" w:space="0"/>
              <w:left w:val="single" w:color="000000" w:sz="4" w:space="0"/>
              <w:bottom w:val="single" w:color="000000" w:sz="4" w:space="0"/>
              <w:right w:val="single" w:color="000000" w:sz="4" w:space="0"/>
            </w:tcBorders>
            <w:noWrap w:val="0"/>
            <w:vAlign w:val="center"/>
          </w:tcPr>
          <w:p w14:paraId="1AD6DC09">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Style w:val="40"/>
                <w:lang w:val="en-US" w:eastAsia="zh-CN" w:bidi="ar"/>
              </w:rPr>
              <w:t>干燥台规格尺寸要求：</w:t>
            </w:r>
          </w:p>
        </w:tc>
        <w:tc>
          <w:tcPr>
            <w:tcW w:w="7034" w:type="dxa"/>
            <w:tcBorders>
              <w:top w:val="single" w:color="000000" w:sz="4" w:space="0"/>
              <w:left w:val="single" w:color="000000" w:sz="4" w:space="0"/>
              <w:bottom w:val="single" w:color="000000" w:sz="4" w:space="0"/>
              <w:right w:val="single" w:color="000000" w:sz="4" w:space="0"/>
            </w:tcBorders>
            <w:noWrap w:val="0"/>
            <w:vAlign w:val="center"/>
          </w:tcPr>
          <w:p w14:paraId="4AD9332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根据现场场地定制，出具图纸</w:t>
            </w:r>
          </w:p>
        </w:tc>
      </w:tr>
      <w:tr w14:paraId="1227D4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1216" w:type="dxa"/>
            <w:tcBorders>
              <w:top w:val="single" w:color="000000" w:sz="4" w:space="0"/>
              <w:left w:val="single" w:color="000000" w:sz="4" w:space="0"/>
              <w:bottom w:val="single" w:color="000000" w:sz="4" w:space="0"/>
              <w:right w:val="single" w:color="000000" w:sz="4" w:space="0"/>
            </w:tcBorders>
            <w:noWrap w:val="0"/>
            <w:vAlign w:val="center"/>
          </w:tcPr>
          <w:p w14:paraId="070EA7CE">
            <w:pPr>
              <w:keepNext w:val="0"/>
              <w:keepLines w:val="0"/>
              <w:widowControl/>
              <w:suppressLineNumbers w:val="0"/>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1.2</w:t>
            </w:r>
          </w:p>
        </w:tc>
        <w:tc>
          <w:tcPr>
            <w:tcW w:w="8643" w:type="dxa"/>
            <w:gridSpan w:val="2"/>
            <w:tcBorders>
              <w:top w:val="single" w:color="000000" w:sz="4" w:space="0"/>
              <w:left w:val="single" w:color="000000" w:sz="4" w:space="0"/>
              <w:bottom w:val="single" w:color="000000" w:sz="4" w:space="0"/>
              <w:right w:val="single" w:color="000000" w:sz="4" w:space="0"/>
            </w:tcBorders>
            <w:noWrap w:val="0"/>
            <w:vAlign w:val="center"/>
          </w:tcPr>
          <w:p w14:paraId="661A7961">
            <w:pPr>
              <w:keepNext w:val="0"/>
              <w:keepLines w:val="0"/>
              <w:widowControl/>
              <w:suppressLineNumbers w:val="0"/>
              <w:jc w:val="left"/>
              <w:textAlignment w:val="center"/>
              <w:rPr>
                <w:rFonts w:hint="default" w:ascii="Times New Roman" w:hAnsi="Times New Roman" w:eastAsia="宋体" w:cs="Times New Roman"/>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柜体：</w:t>
            </w:r>
          </w:p>
        </w:tc>
      </w:tr>
      <w:tr w14:paraId="12968B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7" w:hRule="atLeast"/>
        </w:trPr>
        <w:tc>
          <w:tcPr>
            <w:tcW w:w="1216" w:type="dxa"/>
            <w:tcBorders>
              <w:top w:val="single" w:color="000000" w:sz="4" w:space="0"/>
              <w:left w:val="single" w:color="000000" w:sz="4" w:space="0"/>
              <w:bottom w:val="single" w:color="000000" w:sz="4" w:space="0"/>
              <w:right w:val="single" w:color="000000" w:sz="4" w:space="0"/>
            </w:tcBorders>
            <w:noWrap w:val="0"/>
            <w:vAlign w:val="center"/>
          </w:tcPr>
          <w:p w14:paraId="79445E12">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1.2.1</w:t>
            </w:r>
          </w:p>
        </w:tc>
        <w:tc>
          <w:tcPr>
            <w:tcW w:w="1609" w:type="dxa"/>
            <w:tcBorders>
              <w:top w:val="single" w:color="000000" w:sz="4" w:space="0"/>
              <w:left w:val="single" w:color="000000" w:sz="4" w:space="0"/>
              <w:bottom w:val="single" w:color="000000" w:sz="4" w:space="0"/>
              <w:right w:val="single" w:color="000000" w:sz="4" w:space="0"/>
            </w:tcBorders>
            <w:noWrap w:val="0"/>
            <w:vAlign w:val="center"/>
          </w:tcPr>
          <w:p w14:paraId="28069509">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Style w:val="40"/>
                <w:lang w:val="en-US" w:eastAsia="zh-CN" w:bidi="ar"/>
              </w:rPr>
              <w:t>柜体形状要求：</w:t>
            </w:r>
          </w:p>
        </w:tc>
        <w:tc>
          <w:tcPr>
            <w:tcW w:w="7034" w:type="dxa"/>
            <w:tcBorders>
              <w:top w:val="single" w:color="000000" w:sz="4" w:space="0"/>
              <w:left w:val="single" w:color="000000" w:sz="4" w:space="0"/>
              <w:bottom w:val="single" w:color="000000" w:sz="4" w:space="0"/>
              <w:right w:val="single" w:color="000000" w:sz="4" w:space="0"/>
            </w:tcBorders>
            <w:noWrap w:val="0"/>
            <w:vAlign w:val="center"/>
          </w:tcPr>
          <w:p w14:paraId="0277898C">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采用分段式柜体，在便于搬迁的同时可以充分保证操作人员操作过程中的舒适度，减少对操作人员腰腹的疲劳和损伤，柜体底部离地高度≥</w:t>
            </w:r>
            <w:r>
              <w:rPr>
                <w:rStyle w:val="41"/>
                <w:rFonts w:eastAsia="宋体"/>
                <w:lang w:val="en-US" w:eastAsia="zh-CN" w:bidi="ar"/>
              </w:rPr>
              <w:t>150mm</w:t>
            </w:r>
            <w:r>
              <w:rPr>
                <w:rFonts w:hint="eastAsia" w:ascii="宋体" w:hAnsi="宋体" w:eastAsia="宋体" w:cs="宋体"/>
                <w:i w:val="0"/>
                <w:iCs w:val="0"/>
                <w:color w:val="000000"/>
                <w:kern w:val="0"/>
                <w:sz w:val="22"/>
                <w:szCs w:val="22"/>
                <w:u w:val="none"/>
                <w:lang w:val="en-US" w:eastAsia="zh-CN" w:bidi="ar"/>
              </w:rPr>
              <w:t>。</w:t>
            </w:r>
          </w:p>
        </w:tc>
      </w:tr>
      <w:tr w14:paraId="65139D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2" w:hRule="atLeast"/>
        </w:trPr>
        <w:tc>
          <w:tcPr>
            <w:tcW w:w="1216" w:type="dxa"/>
            <w:tcBorders>
              <w:top w:val="single" w:color="000000" w:sz="4" w:space="0"/>
              <w:left w:val="single" w:color="000000" w:sz="4" w:space="0"/>
              <w:bottom w:val="single" w:color="000000" w:sz="4" w:space="0"/>
              <w:right w:val="single" w:color="000000" w:sz="4" w:space="0"/>
            </w:tcBorders>
            <w:noWrap w:val="0"/>
            <w:vAlign w:val="center"/>
          </w:tcPr>
          <w:p w14:paraId="51CBB09F">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1.2.2</w:t>
            </w:r>
          </w:p>
        </w:tc>
        <w:tc>
          <w:tcPr>
            <w:tcW w:w="1609" w:type="dxa"/>
            <w:tcBorders>
              <w:top w:val="single" w:color="000000" w:sz="4" w:space="0"/>
              <w:left w:val="single" w:color="000000" w:sz="4" w:space="0"/>
              <w:bottom w:val="single" w:color="000000" w:sz="4" w:space="0"/>
              <w:right w:val="single" w:color="000000" w:sz="4" w:space="0"/>
            </w:tcBorders>
            <w:noWrap w:val="0"/>
            <w:vAlign w:val="center"/>
          </w:tcPr>
          <w:p w14:paraId="15157432">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Style w:val="40"/>
                <w:lang w:val="en-US" w:eastAsia="zh-CN" w:bidi="ar"/>
              </w:rPr>
              <w:t>支架材质要求：</w:t>
            </w:r>
          </w:p>
        </w:tc>
        <w:tc>
          <w:tcPr>
            <w:tcW w:w="7034" w:type="dxa"/>
            <w:tcBorders>
              <w:top w:val="single" w:color="000000" w:sz="4" w:space="0"/>
              <w:left w:val="single" w:color="000000" w:sz="4" w:space="0"/>
              <w:bottom w:val="single" w:color="000000" w:sz="4" w:space="0"/>
              <w:right w:val="single" w:color="000000" w:sz="4" w:space="0"/>
            </w:tcBorders>
            <w:noWrap w:val="0"/>
            <w:vAlign w:val="center"/>
          </w:tcPr>
          <w:p w14:paraId="2EF4EF72">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选用全优质不锈钢材质，厚度</w:t>
            </w:r>
            <w:r>
              <w:rPr>
                <w:rStyle w:val="41"/>
                <w:rFonts w:eastAsia="宋体"/>
                <w:lang w:val="en-US" w:eastAsia="zh-CN" w:bidi="ar"/>
              </w:rPr>
              <w:t>1.2mm</w:t>
            </w:r>
            <w:r>
              <w:rPr>
                <w:rFonts w:hint="eastAsia" w:ascii="宋体" w:hAnsi="宋体" w:eastAsia="宋体" w:cs="宋体"/>
                <w:i w:val="0"/>
                <w:iCs w:val="0"/>
                <w:color w:val="000000"/>
                <w:kern w:val="0"/>
                <w:sz w:val="22"/>
                <w:szCs w:val="22"/>
                <w:u w:val="none"/>
                <w:lang w:val="en-US" w:eastAsia="zh-CN" w:bidi="ar"/>
              </w:rPr>
              <w:t>，高</w:t>
            </w:r>
            <w:r>
              <w:rPr>
                <w:rStyle w:val="41"/>
                <w:rFonts w:eastAsia="宋体"/>
                <w:lang w:val="en-US" w:eastAsia="zh-CN" w:bidi="ar"/>
              </w:rPr>
              <w:t>800mm</w:t>
            </w:r>
            <w:r>
              <w:rPr>
                <w:rFonts w:hint="eastAsia" w:ascii="宋体" w:hAnsi="宋体" w:eastAsia="宋体" w:cs="宋体"/>
                <w:i w:val="0"/>
                <w:iCs w:val="0"/>
                <w:color w:val="000000"/>
                <w:kern w:val="0"/>
                <w:sz w:val="22"/>
                <w:szCs w:val="22"/>
                <w:u w:val="none"/>
                <w:lang w:val="en-US" w:eastAsia="zh-CN" w:bidi="ar"/>
              </w:rPr>
              <w:t>，符合人性化设计；底板采用</w:t>
            </w:r>
            <w:r>
              <w:rPr>
                <w:rStyle w:val="41"/>
                <w:rFonts w:eastAsia="宋体"/>
                <w:lang w:val="en-US" w:eastAsia="zh-CN" w:bidi="ar"/>
              </w:rPr>
              <w:t>PVC</w:t>
            </w:r>
            <w:r>
              <w:rPr>
                <w:rFonts w:hint="eastAsia" w:ascii="宋体" w:hAnsi="宋体" w:eastAsia="宋体" w:cs="宋体"/>
                <w:i w:val="0"/>
                <w:iCs w:val="0"/>
                <w:color w:val="000000"/>
                <w:kern w:val="0"/>
                <w:sz w:val="22"/>
                <w:szCs w:val="22"/>
                <w:u w:val="none"/>
                <w:lang w:val="en-US" w:eastAsia="zh-CN" w:bidi="ar"/>
              </w:rPr>
              <w:t>板，使用寿命更长，耐潮湿，不变形</w:t>
            </w:r>
          </w:p>
        </w:tc>
      </w:tr>
      <w:tr w14:paraId="20AB4B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9" w:hRule="atLeast"/>
        </w:trPr>
        <w:tc>
          <w:tcPr>
            <w:tcW w:w="1216" w:type="dxa"/>
            <w:tcBorders>
              <w:top w:val="single" w:color="000000" w:sz="4" w:space="0"/>
              <w:left w:val="single" w:color="000000" w:sz="4" w:space="0"/>
              <w:bottom w:val="single" w:color="auto" w:sz="4" w:space="0"/>
              <w:right w:val="single" w:color="000000" w:sz="4" w:space="0"/>
            </w:tcBorders>
            <w:noWrap w:val="0"/>
            <w:vAlign w:val="center"/>
          </w:tcPr>
          <w:p w14:paraId="408C4A20">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Style w:val="41"/>
                <w:rFonts w:eastAsia="宋体"/>
                <w:lang w:val="en-US" w:eastAsia="zh-CN" w:bidi="ar"/>
              </w:rPr>
              <w:t>1.2.3</w:t>
            </w:r>
          </w:p>
        </w:tc>
        <w:tc>
          <w:tcPr>
            <w:tcW w:w="1609" w:type="dxa"/>
            <w:tcBorders>
              <w:top w:val="single" w:color="000000" w:sz="4" w:space="0"/>
              <w:left w:val="single" w:color="000000" w:sz="4" w:space="0"/>
              <w:bottom w:val="single" w:color="auto" w:sz="4" w:space="0"/>
              <w:right w:val="single" w:color="000000" w:sz="4" w:space="0"/>
            </w:tcBorders>
            <w:noWrap w:val="0"/>
            <w:vAlign w:val="center"/>
          </w:tcPr>
          <w:p w14:paraId="4BA9AAE6">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Style w:val="40"/>
                <w:lang w:val="en-US" w:eastAsia="zh-CN" w:bidi="ar"/>
              </w:rPr>
              <w:t>柜门材质要求：</w:t>
            </w:r>
          </w:p>
        </w:tc>
        <w:tc>
          <w:tcPr>
            <w:tcW w:w="7034" w:type="dxa"/>
            <w:tcBorders>
              <w:top w:val="single" w:color="000000" w:sz="4" w:space="0"/>
              <w:left w:val="single" w:color="000000" w:sz="4" w:space="0"/>
              <w:bottom w:val="single" w:color="auto" w:sz="4" w:space="0"/>
              <w:right w:val="single" w:color="000000" w:sz="4" w:space="0"/>
            </w:tcBorders>
            <w:noWrap w:val="0"/>
            <w:vAlign w:val="center"/>
          </w:tcPr>
          <w:p w14:paraId="1F52908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采用彩色钢化玻璃，具有环保、防火、防潮、防划伤、耐腐蚀、易清洁不变形等特点，柜门采用上挡板和下柜门分体设计，更美观，非整体柜门设计；柜门铰链采用进口阻尼铰链，实现柜门自动闭合到位。</w:t>
            </w:r>
          </w:p>
        </w:tc>
      </w:tr>
      <w:tr w14:paraId="6929CB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5" w:hRule="atLeast"/>
        </w:trPr>
        <w:tc>
          <w:tcPr>
            <w:tcW w:w="1216" w:type="dxa"/>
            <w:tcBorders>
              <w:top w:val="single" w:color="auto" w:sz="4" w:space="0"/>
              <w:left w:val="single" w:color="auto" w:sz="4" w:space="0"/>
              <w:bottom w:val="single" w:color="auto" w:sz="4" w:space="0"/>
              <w:right w:val="single" w:color="auto" w:sz="4" w:space="0"/>
            </w:tcBorders>
            <w:noWrap w:val="0"/>
            <w:vAlign w:val="center"/>
          </w:tcPr>
          <w:p w14:paraId="7CEABB45">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1.2.4</w:t>
            </w:r>
          </w:p>
        </w:tc>
        <w:tc>
          <w:tcPr>
            <w:tcW w:w="1609" w:type="dxa"/>
            <w:tcBorders>
              <w:top w:val="single" w:color="auto" w:sz="4" w:space="0"/>
              <w:left w:val="single" w:color="auto" w:sz="4" w:space="0"/>
              <w:bottom w:val="single" w:color="auto" w:sz="4" w:space="0"/>
              <w:right w:val="single" w:color="auto" w:sz="4" w:space="0"/>
            </w:tcBorders>
            <w:noWrap w:val="0"/>
            <w:vAlign w:val="center"/>
          </w:tcPr>
          <w:p w14:paraId="66B00788">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Style w:val="40"/>
                <w:lang w:val="en-US" w:eastAsia="zh-CN" w:bidi="ar"/>
              </w:rPr>
              <w:t>柜体底板材质要求：</w:t>
            </w:r>
          </w:p>
        </w:tc>
        <w:tc>
          <w:tcPr>
            <w:tcW w:w="7034" w:type="dxa"/>
            <w:tcBorders>
              <w:top w:val="single" w:color="auto" w:sz="4" w:space="0"/>
              <w:left w:val="single" w:color="auto" w:sz="4" w:space="0"/>
              <w:bottom w:val="single" w:color="auto" w:sz="4" w:space="0"/>
              <w:right w:val="single" w:color="auto" w:sz="4" w:space="0"/>
            </w:tcBorders>
            <w:noWrap w:val="0"/>
            <w:vAlign w:val="center"/>
          </w:tcPr>
          <w:p w14:paraId="51684BAC">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Style w:val="40"/>
                <w:lang w:val="en-US" w:eastAsia="zh-CN" w:bidi="ar"/>
              </w:rPr>
              <w:t>柜体底板采用</w:t>
            </w:r>
            <w:r>
              <w:rPr>
                <w:rFonts w:hint="default" w:ascii="Times New Roman" w:hAnsi="Times New Roman" w:eastAsia="宋体" w:cs="Times New Roman"/>
                <w:i w:val="0"/>
                <w:iCs w:val="0"/>
                <w:color w:val="000000"/>
                <w:kern w:val="0"/>
                <w:sz w:val="22"/>
                <w:szCs w:val="22"/>
                <w:u w:val="none"/>
                <w:lang w:val="en-US" w:eastAsia="zh-CN" w:bidi="ar"/>
              </w:rPr>
              <w:t>PVC</w:t>
            </w:r>
            <w:r>
              <w:rPr>
                <w:rStyle w:val="40"/>
                <w:lang w:val="en-US" w:eastAsia="zh-CN" w:bidi="ar"/>
              </w:rPr>
              <w:t>塑钢板材质，非复合板及碳钢烤漆板，杜绝出现膨胀或生锈的情况。</w:t>
            </w:r>
          </w:p>
        </w:tc>
      </w:tr>
      <w:tr w14:paraId="78CC42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9" w:hRule="atLeast"/>
        </w:trPr>
        <w:tc>
          <w:tcPr>
            <w:tcW w:w="9859" w:type="dxa"/>
            <w:gridSpan w:val="3"/>
            <w:tcBorders>
              <w:top w:val="single" w:color="auto" w:sz="4" w:space="0"/>
              <w:left w:val="nil"/>
              <w:bottom w:val="single" w:color="auto" w:sz="4" w:space="0"/>
              <w:right w:val="nil"/>
            </w:tcBorders>
            <w:noWrap w:val="0"/>
            <w:vAlign w:val="center"/>
          </w:tcPr>
          <w:p w14:paraId="0B3313AA">
            <w:pPr>
              <w:jc w:val="left"/>
              <w:rPr>
                <w:rFonts w:hint="default" w:ascii="Times New Roman" w:hAnsi="Times New Roman" w:eastAsia="宋体" w:cs="Times New Roman"/>
                <w:b/>
                <w:bCs/>
                <w:i w:val="0"/>
                <w:iCs w:val="0"/>
                <w:color w:val="000000"/>
                <w:sz w:val="22"/>
                <w:szCs w:val="22"/>
                <w:u w:val="none"/>
              </w:rPr>
            </w:pPr>
            <w:r>
              <w:rPr>
                <w:rFonts w:hint="eastAsia"/>
                <w:b/>
                <w:sz w:val="32"/>
                <w:lang w:val="en-US" w:eastAsia="zh-CN"/>
              </w:rPr>
              <w:t>5.内嵌式超声波清洗槽</w:t>
            </w:r>
          </w:p>
        </w:tc>
      </w:tr>
      <w:tr w14:paraId="4DFABF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7" w:hRule="atLeast"/>
        </w:trPr>
        <w:tc>
          <w:tcPr>
            <w:tcW w:w="1216" w:type="dxa"/>
            <w:tcBorders>
              <w:top w:val="single" w:color="auto" w:sz="4" w:space="0"/>
              <w:left w:val="single" w:color="auto" w:sz="4" w:space="0"/>
              <w:bottom w:val="single" w:color="auto" w:sz="4" w:space="0"/>
              <w:right w:val="single" w:color="auto" w:sz="4" w:space="0"/>
            </w:tcBorders>
            <w:noWrap w:val="0"/>
            <w:vAlign w:val="center"/>
          </w:tcPr>
          <w:p w14:paraId="5595BC2F">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r>
              <w:rPr>
                <w:rStyle w:val="41"/>
                <w:rFonts w:eastAsia="宋体"/>
                <w:lang w:val="en-US" w:eastAsia="zh-CN" w:bidi="ar"/>
              </w:rPr>
              <w:t>1.3.1</w:t>
            </w:r>
          </w:p>
        </w:tc>
        <w:tc>
          <w:tcPr>
            <w:tcW w:w="1609" w:type="dxa"/>
            <w:tcBorders>
              <w:top w:val="single" w:color="auto" w:sz="4" w:space="0"/>
              <w:left w:val="single" w:color="auto" w:sz="4" w:space="0"/>
              <w:bottom w:val="single" w:color="auto" w:sz="4" w:space="0"/>
              <w:right w:val="single" w:color="auto" w:sz="4" w:space="0"/>
            </w:tcBorders>
            <w:noWrap w:val="0"/>
            <w:vAlign w:val="center"/>
          </w:tcPr>
          <w:p w14:paraId="76356181">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Style w:val="40"/>
                <w:lang w:val="en-US" w:eastAsia="zh-CN" w:bidi="ar"/>
              </w:rPr>
              <w:t>内嵌式超声波清洗槽要求：</w:t>
            </w:r>
          </w:p>
        </w:tc>
        <w:tc>
          <w:tcPr>
            <w:tcW w:w="7034" w:type="dxa"/>
            <w:tcBorders>
              <w:top w:val="single" w:color="auto" w:sz="4" w:space="0"/>
              <w:left w:val="single" w:color="auto" w:sz="4" w:space="0"/>
              <w:bottom w:val="single" w:color="auto" w:sz="4" w:space="0"/>
              <w:right w:val="single" w:color="auto" w:sz="4" w:space="0"/>
            </w:tcBorders>
            <w:noWrap w:val="0"/>
            <w:vAlign w:val="center"/>
          </w:tcPr>
          <w:p w14:paraId="26937312">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Style w:val="40"/>
                <w:lang w:val="en-US" w:eastAsia="zh-CN" w:bidi="ar"/>
              </w:rPr>
              <w:t>超声波采用内嵌式设计，材质为优质</w:t>
            </w:r>
            <w:r>
              <w:rPr>
                <w:rFonts w:hint="default" w:ascii="Times New Roman" w:hAnsi="Times New Roman" w:eastAsia="宋体" w:cs="Times New Roman"/>
                <w:i w:val="0"/>
                <w:iCs w:val="0"/>
                <w:color w:val="000000"/>
                <w:kern w:val="0"/>
                <w:sz w:val="22"/>
                <w:szCs w:val="22"/>
                <w:u w:val="none"/>
                <w:lang w:val="en-US" w:eastAsia="zh-CN" w:bidi="ar"/>
              </w:rPr>
              <w:t>SUS304</w:t>
            </w:r>
            <w:r>
              <w:rPr>
                <w:rStyle w:val="40"/>
                <w:lang w:val="en-US" w:eastAsia="zh-CN" w:bidi="ar"/>
              </w:rPr>
              <w:t>不锈钢，四周应有橡胶减震胶条，与设备主体融合，且不占用更多的空间，工作频率：</w:t>
            </w:r>
            <w:r>
              <w:rPr>
                <w:rFonts w:hint="default" w:ascii="Times New Roman" w:hAnsi="Times New Roman" w:eastAsia="宋体" w:cs="Times New Roman"/>
                <w:i w:val="0"/>
                <w:iCs w:val="0"/>
                <w:color w:val="000000"/>
                <w:kern w:val="0"/>
                <w:sz w:val="22"/>
                <w:szCs w:val="22"/>
                <w:u w:val="none"/>
                <w:lang w:val="en-US" w:eastAsia="zh-CN" w:bidi="ar"/>
              </w:rPr>
              <w:t>38</w:t>
            </w:r>
            <w:r>
              <w:rPr>
                <w:rStyle w:val="40"/>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41KHz</w:t>
            </w:r>
            <w:r>
              <w:rPr>
                <w:rStyle w:val="40"/>
                <w:lang w:val="en-US" w:eastAsia="zh-CN" w:bidi="ar"/>
              </w:rPr>
              <w:t>。</w:t>
            </w:r>
          </w:p>
        </w:tc>
      </w:tr>
      <w:tr w14:paraId="50551C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7" w:hRule="atLeast"/>
        </w:trPr>
        <w:tc>
          <w:tcPr>
            <w:tcW w:w="1216" w:type="dxa"/>
            <w:tcBorders>
              <w:top w:val="single" w:color="auto" w:sz="4" w:space="0"/>
              <w:left w:val="single" w:color="000000" w:sz="4" w:space="0"/>
              <w:bottom w:val="single" w:color="000000" w:sz="4" w:space="0"/>
              <w:right w:val="single" w:color="000000" w:sz="4" w:space="0"/>
            </w:tcBorders>
            <w:noWrap w:val="0"/>
            <w:vAlign w:val="center"/>
          </w:tcPr>
          <w:p w14:paraId="14132FF5">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Style w:val="41"/>
                <w:rFonts w:eastAsia="宋体"/>
                <w:lang w:val="en-US" w:eastAsia="zh-CN" w:bidi="ar"/>
              </w:rPr>
              <w:t>1.3.2</w:t>
            </w:r>
          </w:p>
        </w:tc>
        <w:tc>
          <w:tcPr>
            <w:tcW w:w="1609" w:type="dxa"/>
            <w:tcBorders>
              <w:top w:val="single" w:color="auto" w:sz="4" w:space="0"/>
              <w:left w:val="single" w:color="000000" w:sz="4" w:space="0"/>
              <w:bottom w:val="single" w:color="000000" w:sz="4" w:space="0"/>
              <w:right w:val="single" w:color="000000" w:sz="4" w:space="0"/>
            </w:tcBorders>
            <w:noWrap w:val="0"/>
            <w:vAlign w:val="center"/>
          </w:tcPr>
          <w:p w14:paraId="2D1CFF1A">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Style w:val="40"/>
                <w:lang w:val="en-US" w:eastAsia="zh-CN" w:bidi="ar"/>
              </w:rPr>
              <w:t>控制器要求：</w:t>
            </w:r>
          </w:p>
        </w:tc>
        <w:tc>
          <w:tcPr>
            <w:tcW w:w="7034" w:type="dxa"/>
            <w:tcBorders>
              <w:top w:val="single" w:color="auto" w:sz="4" w:space="0"/>
              <w:left w:val="single" w:color="000000" w:sz="4" w:space="0"/>
              <w:bottom w:val="single" w:color="000000" w:sz="4" w:space="0"/>
              <w:right w:val="single" w:color="000000" w:sz="4" w:space="0"/>
            </w:tcBorders>
            <w:noWrap w:val="0"/>
            <w:vAlign w:val="center"/>
          </w:tcPr>
          <w:p w14:paraId="7E3EEFD0">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Style w:val="40"/>
                <w:lang w:val="en-US" w:eastAsia="zh-CN" w:bidi="ar"/>
              </w:rPr>
              <w:t>采用液晶中文显示屏，各流程功能均有微电脑控制，隐藏式设计，工作面板作用</w:t>
            </w:r>
            <w:r>
              <w:rPr>
                <w:rFonts w:hint="default" w:ascii="Times New Roman" w:hAnsi="Times New Roman" w:eastAsia="宋体" w:cs="Times New Roman"/>
                <w:i w:val="0"/>
                <w:iCs w:val="0"/>
                <w:color w:val="000000"/>
                <w:kern w:val="0"/>
                <w:sz w:val="22"/>
                <w:szCs w:val="22"/>
                <w:u w:val="none"/>
                <w:lang w:val="en-US" w:eastAsia="zh-CN" w:bidi="ar"/>
              </w:rPr>
              <w:t>PVC</w:t>
            </w:r>
            <w:r>
              <w:rPr>
                <w:rStyle w:val="40"/>
                <w:lang w:val="en-US" w:eastAsia="zh-CN" w:bidi="ar"/>
              </w:rPr>
              <w:t>面膜，采用触摸控制按键，非按键膜按键，按键处显示蓝色彩光，控制每槽实际操作流程，均按照屏幕提示进行清洗，并具备对多条内镜分别定时、倒计时功能。</w:t>
            </w:r>
          </w:p>
        </w:tc>
      </w:tr>
      <w:tr w14:paraId="5B25CE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1216" w:type="dxa"/>
            <w:tcBorders>
              <w:top w:val="single" w:color="000000" w:sz="4" w:space="0"/>
              <w:left w:val="single" w:color="000000" w:sz="4" w:space="0"/>
              <w:bottom w:val="single" w:color="000000" w:sz="4" w:space="0"/>
              <w:right w:val="single" w:color="000000" w:sz="4" w:space="0"/>
            </w:tcBorders>
            <w:noWrap w:val="0"/>
            <w:vAlign w:val="center"/>
          </w:tcPr>
          <w:p w14:paraId="5482BD45">
            <w:pPr>
              <w:keepNext w:val="0"/>
              <w:keepLines w:val="0"/>
              <w:widowControl/>
              <w:suppressLineNumbers w:val="0"/>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1.4</w:t>
            </w:r>
          </w:p>
        </w:tc>
        <w:tc>
          <w:tcPr>
            <w:tcW w:w="8643" w:type="dxa"/>
            <w:gridSpan w:val="2"/>
            <w:tcBorders>
              <w:top w:val="single" w:color="000000" w:sz="4" w:space="0"/>
              <w:left w:val="single" w:color="000000" w:sz="4" w:space="0"/>
              <w:bottom w:val="single" w:color="000000" w:sz="4" w:space="0"/>
              <w:right w:val="single" w:color="000000" w:sz="4" w:space="0"/>
            </w:tcBorders>
            <w:noWrap w:val="0"/>
            <w:vAlign w:val="center"/>
          </w:tcPr>
          <w:p w14:paraId="22061000">
            <w:pPr>
              <w:keepNext w:val="0"/>
              <w:keepLines w:val="0"/>
              <w:widowControl/>
              <w:suppressLineNumbers w:val="0"/>
              <w:jc w:val="left"/>
              <w:textAlignment w:val="center"/>
              <w:rPr>
                <w:rFonts w:hint="default" w:ascii="Times New Roman" w:hAnsi="Times New Roman" w:eastAsia="宋体" w:cs="Times New Roman"/>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供排水、供气系统</w:t>
            </w:r>
          </w:p>
        </w:tc>
      </w:tr>
      <w:tr w14:paraId="56974D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1216" w:type="dxa"/>
            <w:tcBorders>
              <w:top w:val="single" w:color="000000" w:sz="4" w:space="0"/>
              <w:left w:val="single" w:color="000000" w:sz="4" w:space="0"/>
              <w:bottom w:val="single" w:color="000000" w:sz="4" w:space="0"/>
              <w:right w:val="single" w:color="000000" w:sz="4" w:space="0"/>
            </w:tcBorders>
            <w:noWrap w:val="0"/>
            <w:vAlign w:val="center"/>
          </w:tcPr>
          <w:p w14:paraId="4B33C7EF">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1.4.1</w:t>
            </w:r>
          </w:p>
        </w:tc>
        <w:tc>
          <w:tcPr>
            <w:tcW w:w="8643" w:type="dxa"/>
            <w:gridSpan w:val="2"/>
            <w:tcBorders>
              <w:top w:val="single" w:color="000000" w:sz="4" w:space="0"/>
              <w:left w:val="single" w:color="000000" w:sz="4" w:space="0"/>
              <w:bottom w:val="single" w:color="000000" w:sz="4" w:space="0"/>
              <w:right w:val="single" w:color="000000" w:sz="4" w:space="0"/>
            </w:tcBorders>
            <w:noWrap w:val="0"/>
            <w:vAlign w:val="center"/>
          </w:tcPr>
          <w:p w14:paraId="632DC1B3">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Style w:val="40"/>
                <w:lang w:val="en-US" w:eastAsia="zh-CN" w:bidi="ar"/>
              </w:rPr>
              <w:t>供水系统、不锈钢水龙头、</w:t>
            </w:r>
            <w:r>
              <w:rPr>
                <w:rFonts w:hint="default" w:ascii="Times New Roman" w:hAnsi="Times New Roman" w:eastAsia="宋体" w:cs="Times New Roman"/>
                <w:i w:val="0"/>
                <w:iCs w:val="0"/>
                <w:color w:val="000000"/>
                <w:kern w:val="0"/>
                <w:sz w:val="22"/>
                <w:szCs w:val="22"/>
                <w:u w:val="none"/>
                <w:lang w:val="en-US" w:eastAsia="zh-CN" w:bidi="ar"/>
              </w:rPr>
              <w:t>ABS</w:t>
            </w:r>
            <w:r>
              <w:rPr>
                <w:rStyle w:val="40"/>
                <w:lang w:val="en-US" w:eastAsia="zh-CN" w:bidi="ar"/>
              </w:rPr>
              <w:t>塑料落水器</w:t>
            </w:r>
          </w:p>
        </w:tc>
      </w:tr>
      <w:tr w14:paraId="5D07A3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28" w:hRule="atLeast"/>
        </w:trPr>
        <w:tc>
          <w:tcPr>
            <w:tcW w:w="1216" w:type="dxa"/>
            <w:vMerge w:val="restart"/>
            <w:tcBorders>
              <w:top w:val="single" w:color="000000" w:sz="4" w:space="0"/>
              <w:left w:val="single" w:color="000000" w:sz="4" w:space="0"/>
              <w:bottom w:val="single" w:color="000000" w:sz="4" w:space="0"/>
              <w:right w:val="single" w:color="000000" w:sz="4" w:space="0"/>
            </w:tcBorders>
            <w:noWrap w:val="0"/>
            <w:vAlign w:val="center"/>
          </w:tcPr>
          <w:p w14:paraId="5D5ADB0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41"/>
                <w:rFonts w:eastAsia="宋体"/>
                <w:lang w:val="en-US" w:eastAsia="zh-CN" w:bidi="ar"/>
              </w:rPr>
              <w:t>1.4.1.1</w:t>
            </w:r>
          </w:p>
        </w:tc>
        <w:tc>
          <w:tcPr>
            <w:tcW w:w="1609" w:type="dxa"/>
            <w:vMerge w:val="restart"/>
            <w:tcBorders>
              <w:top w:val="single" w:color="000000" w:sz="4" w:space="0"/>
              <w:left w:val="single" w:color="000000" w:sz="4" w:space="0"/>
              <w:bottom w:val="single" w:color="000000" w:sz="4" w:space="0"/>
              <w:right w:val="single" w:color="000000" w:sz="4" w:space="0"/>
            </w:tcBorders>
            <w:noWrap w:val="0"/>
            <w:vAlign w:val="center"/>
          </w:tcPr>
          <w:p w14:paraId="2600300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40"/>
                <w:lang w:val="en-US" w:eastAsia="zh-CN" w:bidi="ar"/>
              </w:rPr>
              <w:t>供水管路要求：</w:t>
            </w:r>
          </w:p>
        </w:tc>
        <w:tc>
          <w:tcPr>
            <w:tcW w:w="7034" w:type="dxa"/>
            <w:tcBorders>
              <w:top w:val="single" w:color="000000" w:sz="4" w:space="0"/>
              <w:left w:val="single" w:color="000000" w:sz="4" w:space="0"/>
              <w:bottom w:val="single" w:color="000000" w:sz="4" w:space="0"/>
              <w:right w:val="single" w:color="000000" w:sz="4" w:space="0"/>
            </w:tcBorders>
            <w:noWrap w:val="0"/>
            <w:vAlign w:val="center"/>
          </w:tcPr>
          <w:p w14:paraId="7419CF29">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Style w:val="40"/>
                <w:lang w:val="en-US" w:eastAsia="zh-CN" w:bidi="ar"/>
              </w:rPr>
              <w:t>所有给水管采用优质</w:t>
            </w:r>
            <w:r>
              <w:rPr>
                <w:rFonts w:hint="default" w:ascii="Times New Roman" w:hAnsi="Times New Roman" w:eastAsia="宋体" w:cs="Times New Roman"/>
                <w:i w:val="0"/>
                <w:iCs w:val="0"/>
                <w:color w:val="000000"/>
                <w:kern w:val="0"/>
                <w:sz w:val="22"/>
                <w:szCs w:val="22"/>
                <w:u w:val="none"/>
                <w:lang w:val="en-US" w:eastAsia="zh-CN" w:bidi="ar"/>
              </w:rPr>
              <w:t>PP-R</w:t>
            </w:r>
            <w:r>
              <w:rPr>
                <w:rStyle w:val="40"/>
                <w:lang w:val="en-US" w:eastAsia="zh-CN" w:bidi="ar"/>
              </w:rPr>
              <w:t>冷、热水管材和管件，符合</w:t>
            </w:r>
            <w:r>
              <w:rPr>
                <w:rFonts w:hint="default" w:ascii="Times New Roman" w:hAnsi="Times New Roman" w:eastAsia="宋体" w:cs="Times New Roman"/>
                <w:i w:val="0"/>
                <w:iCs w:val="0"/>
                <w:color w:val="000000"/>
                <w:kern w:val="0"/>
                <w:sz w:val="22"/>
                <w:szCs w:val="22"/>
                <w:u w:val="none"/>
                <w:lang w:val="en-US" w:eastAsia="zh-CN" w:bidi="ar"/>
              </w:rPr>
              <w:t>GB/T 18742.2-2002</w:t>
            </w:r>
            <w:r>
              <w:rPr>
                <w:rStyle w:val="40"/>
                <w:lang w:val="en-US" w:eastAsia="zh-CN" w:bidi="ar"/>
              </w:rPr>
              <w:t>中</w:t>
            </w:r>
            <w:r>
              <w:rPr>
                <w:rFonts w:hint="default" w:ascii="Times New Roman" w:hAnsi="Times New Roman" w:eastAsia="宋体" w:cs="Times New Roman"/>
                <w:i w:val="0"/>
                <w:iCs w:val="0"/>
                <w:color w:val="000000"/>
                <w:kern w:val="0"/>
                <w:sz w:val="22"/>
                <w:szCs w:val="22"/>
                <w:u w:val="none"/>
                <w:lang w:val="en-US" w:eastAsia="zh-CN" w:bidi="ar"/>
              </w:rPr>
              <w:t>PP-R</w:t>
            </w:r>
            <w:r>
              <w:rPr>
                <w:rStyle w:val="40"/>
                <w:lang w:val="en-US" w:eastAsia="zh-CN" w:bidi="ar"/>
              </w:rPr>
              <w:t>技术要求，具有耐热、耐压、保温节能、使用寿命长等优点，产品特点：无毒、无锈蚀、永不结垢、不滋生细菌、流速快、成本造价高；采用同质热熔连接技术，管材、管件完全熔为一体，真正杜绝跑、冒、滴、漏。管材和管件高柔韧度，不怕严寒气温，可接受很大的膨胀，外形美观，工艺精致，可回收性：在生产、施工、使用过程中对环境无任何污染，是绿色环保产品。</w:t>
            </w:r>
            <w:r>
              <w:rPr>
                <w:rFonts w:hint="default" w:ascii="Times New Roman" w:hAnsi="Times New Roman" w:eastAsia="宋体" w:cs="Times New Roman"/>
                <w:i w:val="0"/>
                <w:iCs w:val="0"/>
                <w:color w:val="000000"/>
                <w:kern w:val="0"/>
                <w:sz w:val="22"/>
                <w:szCs w:val="22"/>
                <w:u w:val="none"/>
                <w:lang w:val="en-US" w:eastAsia="zh-CN" w:bidi="ar"/>
              </w:rPr>
              <w:t xml:space="preserve">                                                                                   </w:t>
            </w:r>
          </w:p>
        </w:tc>
      </w:tr>
      <w:tr w14:paraId="496E99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7" w:hRule="atLeast"/>
        </w:trPr>
        <w:tc>
          <w:tcPr>
            <w:tcW w:w="12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3C3F22D">
            <w:pPr>
              <w:jc w:val="center"/>
              <w:rPr>
                <w:rFonts w:hint="default" w:ascii="Times New Roman" w:hAnsi="Times New Roman" w:eastAsia="宋体" w:cs="Times New Roman"/>
                <w:i w:val="0"/>
                <w:iCs w:val="0"/>
                <w:color w:val="000000"/>
                <w:sz w:val="22"/>
                <w:szCs w:val="22"/>
                <w:u w:val="none"/>
              </w:rPr>
            </w:pPr>
          </w:p>
        </w:tc>
        <w:tc>
          <w:tcPr>
            <w:tcW w:w="1609" w:type="dxa"/>
            <w:vMerge w:val="continue"/>
            <w:tcBorders>
              <w:top w:val="single" w:color="000000" w:sz="4" w:space="0"/>
              <w:left w:val="single" w:color="000000" w:sz="4" w:space="0"/>
              <w:bottom w:val="single" w:color="000000" w:sz="4" w:space="0"/>
              <w:right w:val="single" w:color="000000" w:sz="4" w:space="0"/>
            </w:tcBorders>
            <w:noWrap w:val="0"/>
            <w:vAlign w:val="center"/>
          </w:tcPr>
          <w:p w14:paraId="315957E3">
            <w:pPr>
              <w:jc w:val="center"/>
              <w:rPr>
                <w:rFonts w:hint="default" w:ascii="Times New Roman" w:hAnsi="Times New Roman" w:eastAsia="宋体" w:cs="Times New Roman"/>
                <w:i w:val="0"/>
                <w:iCs w:val="0"/>
                <w:color w:val="000000"/>
                <w:sz w:val="22"/>
                <w:szCs w:val="22"/>
                <w:u w:val="none"/>
              </w:rPr>
            </w:pPr>
          </w:p>
        </w:tc>
        <w:tc>
          <w:tcPr>
            <w:tcW w:w="7034" w:type="dxa"/>
            <w:tcBorders>
              <w:top w:val="single" w:color="000000" w:sz="4" w:space="0"/>
              <w:left w:val="single" w:color="000000" w:sz="4" w:space="0"/>
              <w:bottom w:val="single" w:color="000000" w:sz="4" w:space="0"/>
              <w:right w:val="single" w:color="000000" w:sz="4" w:space="0"/>
            </w:tcBorders>
            <w:noWrap w:val="0"/>
            <w:vAlign w:val="center"/>
          </w:tcPr>
          <w:p w14:paraId="7382D066">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Style w:val="40"/>
                <w:lang w:val="en-US" w:eastAsia="zh-CN" w:bidi="ar"/>
              </w:rPr>
              <w:t>所有给水管采用</w:t>
            </w:r>
            <w:r>
              <w:rPr>
                <w:rFonts w:hint="eastAsia" w:ascii="宋体" w:hAnsi="宋体" w:eastAsia="宋体" w:cs="宋体"/>
                <w:b/>
                <w:bCs/>
                <w:i w:val="0"/>
                <w:iCs w:val="0"/>
                <w:color w:val="000000"/>
                <w:kern w:val="0"/>
                <w:sz w:val="22"/>
                <w:szCs w:val="22"/>
                <w:u w:val="none"/>
                <w:lang w:val="en-US" w:eastAsia="zh-CN" w:bidi="ar"/>
              </w:rPr>
              <w:t>优质</w:t>
            </w:r>
            <w:r>
              <w:rPr>
                <w:rStyle w:val="43"/>
                <w:rFonts w:eastAsia="宋体"/>
                <w:lang w:val="en-US" w:eastAsia="zh-CN" w:bidi="ar"/>
              </w:rPr>
              <w:t>SUS304</w:t>
            </w:r>
            <w:r>
              <w:rPr>
                <w:rFonts w:hint="eastAsia" w:ascii="宋体" w:hAnsi="宋体" w:eastAsia="宋体" w:cs="宋体"/>
                <w:b/>
                <w:bCs/>
                <w:i w:val="0"/>
                <w:iCs w:val="0"/>
                <w:color w:val="000000"/>
                <w:kern w:val="0"/>
                <w:sz w:val="22"/>
                <w:szCs w:val="22"/>
                <w:u w:val="none"/>
                <w:lang w:val="en-US" w:eastAsia="zh-CN" w:bidi="ar"/>
              </w:rPr>
              <w:t>不锈钢</w:t>
            </w:r>
            <w:r>
              <w:rPr>
                <w:rStyle w:val="40"/>
                <w:lang w:val="en-US" w:eastAsia="zh-CN" w:bidi="ar"/>
              </w:rPr>
              <w:t>冷、热水管材和管件，具有耐热、耐压、保温节能、使用寿命长等优点，产品特点：无毒、无锈蚀、永不结垢、不滋生细菌、流速快、成本造价高；</w:t>
            </w:r>
            <w:r>
              <w:rPr>
                <w:rFonts w:hint="eastAsia" w:ascii="宋体" w:hAnsi="宋体" w:eastAsia="宋体" w:cs="宋体"/>
                <w:b/>
                <w:bCs/>
                <w:i w:val="0"/>
                <w:iCs w:val="0"/>
                <w:color w:val="000000"/>
                <w:kern w:val="0"/>
                <w:sz w:val="22"/>
                <w:szCs w:val="22"/>
                <w:u w:val="none"/>
                <w:lang w:val="en-US" w:eastAsia="zh-CN" w:bidi="ar"/>
              </w:rPr>
              <w:t>采用采用卡压式连接施工工艺</w:t>
            </w:r>
            <w:r>
              <w:rPr>
                <w:rStyle w:val="40"/>
                <w:lang w:val="en-US" w:eastAsia="zh-CN" w:bidi="ar"/>
              </w:rPr>
              <w:t>，真正杜绝跑、冒、滴、漏。外形美观，工艺精致，可回收性：在生产、施工、使用过程中对环境无任何污染，是绿色环保产品。</w:t>
            </w:r>
            <w:r>
              <w:rPr>
                <w:rFonts w:hint="default" w:ascii="Times New Roman" w:hAnsi="Times New Roman" w:eastAsia="宋体" w:cs="Times New Roman"/>
                <w:i w:val="0"/>
                <w:iCs w:val="0"/>
                <w:color w:val="000000"/>
                <w:kern w:val="0"/>
                <w:sz w:val="22"/>
                <w:szCs w:val="22"/>
                <w:u w:val="none"/>
                <w:lang w:val="en-US" w:eastAsia="zh-CN" w:bidi="ar"/>
              </w:rPr>
              <w:t xml:space="preserve">                                                                                                                        </w:t>
            </w:r>
          </w:p>
        </w:tc>
      </w:tr>
      <w:tr w14:paraId="5F5EFE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13" w:hRule="atLeast"/>
        </w:trPr>
        <w:tc>
          <w:tcPr>
            <w:tcW w:w="1216" w:type="dxa"/>
            <w:tcBorders>
              <w:top w:val="single" w:color="000000" w:sz="4" w:space="0"/>
              <w:left w:val="single" w:color="000000" w:sz="4" w:space="0"/>
              <w:bottom w:val="single" w:color="000000" w:sz="4" w:space="0"/>
              <w:right w:val="single" w:color="000000" w:sz="4" w:space="0"/>
            </w:tcBorders>
            <w:noWrap w:val="0"/>
            <w:vAlign w:val="center"/>
          </w:tcPr>
          <w:p w14:paraId="00A2986B">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Style w:val="41"/>
                <w:rFonts w:eastAsia="宋体"/>
                <w:lang w:val="en-US" w:eastAsia="zh-CN" w:bidi="ar"/>
              </w:rPr>
              <w:t>1.4.1.2</w:t>
            </w:r>
          </w:p>
        </w:tc>
        <w:tc>
          <w:tcPr>
            <w:tcW w:w="1609" w:type="dxa"/>
            <w:tcBorders>
              <w:top w:val="single" w:color="000000" w:sz="4" w:space="0"/>
              <w:left w:val="single" w:color="000000" w:sz="4" w:space="0"/>
              <w:bottom w:val="single" w:color="000000" w:sz="4" w:space="0"/>
              <w:right w:val="single" w:color="000000" w:sz="4" w:space="0"/>
            </w:tcBorders>
            <w:noWrap w:val="0"/>
            <w:vAlign w:val="center"/>
          </w:tcPr>
          <w:p w14:paraId="1EE9A083">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Style w:val="40"/>
                <w:lang w:val="en-US" w:eastAsia="zh-CN" w:bidi="ar"/>
              </w:rPr>
              <w:t>排水管路要求：</w:t>
            </w:r>
          </w:p>
        </w:tc>
        <w:tc>
          <w:tcPr>
            <w:tcW w:w="7034" w:type="dxa"/>
            <w:tcBorders>
              <w:top w:val="single" w:color="000000" w:sz="4" w:space="0"/>
              <w:left w:val="single" w:color="000000" w:sz="4" w:space="0"/>
              <w:bottom w:val="single" w:color="000000" w:sz="4" w:space="0"/>
              <w:right w:val="single" w:color="000000" w:sz="4" w:space="0"/>
            </w:tcBorders>
            <w:noWrap w:val="0"/>
            <w:vAlign w:val="center"/>
          </w:tcPr>
          <w:p w14:paraId="2E25D73D">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Style w:val="40"/>
                <w:lang w:val="en-US" w:eastAsia="zh-CN" w:bidi="ar"/>
              </w:rPr>
              <w:t>所有排水管采用优质</w:t>
            </w:r>
            <w:r>
              <w:rPr>
                <w:rFonts w:hint="default" w:ascii="Times New Roman" w:hAnsi="Times New Roman" w:eastAsia="宋体" w:cs="Times New Roman"/>
                <w:i w:val="0"/>
                <w:iCs w:val="0"/>
                <w:color w:val="000000"/>
                <w:kern w:val="0"/>
                <w:sz w:val="22"/>
                <w:szCs w:val="22"/>
                <w:u w:val="none"/>
                <w:lang w:val="en-US" w:eastAsia="zh-CN" w:bidi="ar"/>
              </w:rPr>
              <w:t>PVC-U</w:t>
            </w:r>
            <w:r>
              <w:rPr>
                <w:rStyle w:val="40"/>
                <w:lang w:val="en-US" w:eastAsia="zh-CN" w:bidi="ar"/>
              </w:rPr>
              <w:t>排水管材和管件，符合</w:t>
            </w:r>
            <w:r>
              <w:rPr>
                <w:rFonts w:hint="default" w:ascii="Times New Roman" w:hAnsi="Times New Roman" w:eastAsia="宋体" w:cs="Times New Roman"/>
                <w:i w:val="0"/>
                <w:iCs w:val="0"/>
                <w:color w:val="000000"/>
                <w:kern w:val="0"/>
                <w:sz w:val="22"/>
                <w:szCs w:val="22"/>
                <w:u w:val="none"/>
                <w:lang w:val="en-US" w:eastAsia="zh-CN" w:bidi="ar"/>
              </w:rPr>
              <w:t>GB/T 8804.2-2003</w:t>
            </w:r>
            <w:r>
              <w:rPr>
                <w:rStyle w:val="40"/>
                <w:lang w:val="en-US" w:eastAsia="zh-CN" w:bidi="ar"/>
              </w:rPr>
              <w:t>要求，绝不使用任何</w:t>
            </w:r>
            <w:r>
              <w:rPr>
                <w:rFonts w:hint="default" w:ascii="Times New Roman" w:hAnsi="Times New Roman" w:eastAsia="宋体" w:cs="Times New Roman"/>
                <w:i w:val="0"/>
                <w:iCs w:val="0"/>
                <w:color w:val="000000"/>
                <w:kern w:val="0"/>
                <w:sz w:val="22"/>
                <w:szCs w:val="22"/>
                <w:u w:val="none"/>
                <w:lang w:val="en-US" w:eastAsia="zh-CN" w:bidi="ar"/>
              </w:rPr>
              <w:t>PVC-U</w:t>
            </w:r>
            <w:r>
              <w:rPr>
                <w:rStyle w:val="40"/>
                <w:lang w:val="en-US" w:eastAsia="zh-CN" w:bidi="ar"/>
              </w:rPr>
              <w:t>排水软管，具有耐热、耐压、保温节能、使用寿命长等优点，产品特点：无毒、无锈蚀、永不结垢、不滋生细菌、流速快、成本造价高；采用同质化学连接技术，管材、管件完全熔为一体，真正杜绝跑、冒、滴、漏，管材和管件高柔韧度，不怕严寒气温，可接受很大的膨。外形美观，工艺精致，可回收性：在生产、施工、使用过程中对环境无任何污染，是绿色环保产品。</w:t>
            </w:r>
            <w:r>
              <w:rPr>
                <w:rFonts w:hint="default" w:ascii="Times New Roman" w:hAnsi="Times New Roman" w:eastAsia="宋体" w:cs="Times New Roman"/>
                <w:i w:val="0"/>
                <w:iCs w:val="0"/>
                <w:color w:val="000000"/>
                <w:kern w:val="0"/>
                <w:sz w:val="22"/>
                <w:szCs w:val="22"/>
                <w:u w:val="none"/>
                <w:lang w:val="en-US" w:eastAsia="zh-CN" w:bidi="ar"/>
              </w:rPr>
              <w:t xml:space="preserve">                                                                                                           </w:t>
            </w:r>
          </w:p>
        </w:tc>
      </w:tr>
      <w:tr w14:paraId="1604AA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6" w:hRule="atLeast"/>
        </w:trPr>
        <w:tc>
          <w:tcPr>
            <w:tcW w:w="1216" w:type="dxa"/>
            <w:tcBorders>
              <w:top w:val="single" w:color="000000" w:sz="4" w:space="0"/>
              <w:left w:val="single" w:color="000000" w:sz="4" w:space="0"/>
              <w:bottom w:val="single" w:color="000000" w:sz="4" w:space="0"/>
              <w:right w:val="single" w:color="000000" w:sz="4" w:space="0"/>
            </w:tcBorders>
            <w:noWrap w:val="0"/>
            <w:vAlign w:val="center"/>
          </w:tcPr>
          <w:p w14:paraId="02CD71C9">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1.4.1.4</w:t>
            </w:r>
          </w:p>
        </w:tc>
        <w:tc>
          <w:tcPr>
            <w:tcW w:w="1609" w:type="dxa"/>
            <w:tcBorders>
              <w:top w:val="single" w:color="000000" w:sz="4" w:space="0"/>
              <w:left w:val="single" w:color="000000" w:sz="4" w:space="0"/>
              <w:bottom w:val="single" w:color="000000" w:sz="4" w:space="0"/>
              <w:right w:val="single" w:color="000000" w:sz="4" w:space="0"/>
            </w:tcBorders>
            <w:noWrap w:val="0"/>
            <w:vAlign w:val="center"/>
          </w:tcPr>
          <w:p w14:paraId="0C4051A0">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Style w:val="40"/>
                <w:lang w:val="en-US" w:eastAsia="zh-CN" w:bidi="ar"/>
              </w:rPr>
              <w:t>排污型水质处理器要求：</w:t>
            </w:r>
          </w:p>
        </w:tc>
        <w:tc>
          <w:tcPr>
            <w:tcW w:w="7034" w:type="dxa"/>
            <w:tcBorders>
              <w:top w:val="single" w:color="000000" w:sz="4" w:space="0"/>
              <w:left w:val="single" w:color="000000" w:sz="4" w:space="0"/>
              <w:bottom w:val="single" w:color="000000" w:sz="4" w:space="0"/>
              <w:right w:val="single" w:color="000000" w:sz="4" w:space="0"/>
            </w:tcBorders>
            <w:noWrap w:val="0"/>
            <w:vAlign w:val="center"/>
          </w:tcPr>
          <w:p w14:paraId="4E48D2DA">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安装于设备总水源处，过滤水源中的杂质、水锈等异物，提供用水质量；外罩采用不锈钢材料，具备排污功能，打开泄水球阀即可方便强有力的冲洗杂质；无需更换滤芯。</w:t>
            </w:r>
          </w:p>
        </w:tc>
      </w:tr>
      <w:tr w14:paraId="02D4D4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3" w:hRule="atLeast"/>
        </w:trPr>
        <w:tc>
          <w:tcPr>
            <w:tcW w:w="1216" w:type="dxa"/>
            <w:tcBorders>
              <w:top w:val="single" w:color="000000" w:sz="4" w:space="0"/>
              <w:left w:val="single" w:color="000000" w:sz="4" w:space="0"/>
              <w:bottom w:val="single" w:color="000000" w:sz="4" w:space="0"/>
              <w:right w:val="single" w:color="000000" w:sz="4" w:space="0"/>
            </w:tcBorders>
            <w:noWrap w:val="0"/>
            <w:vAlign w:val="center"/>
          </w:tcPr>
          <w:p w14:paraId="6EC570D1">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1.4.1.5</w:t>
            </w:r>
          </w:p>
        </w:tc>
        <w:tc>
          <w:tcPr>
            <w:tcW w:w="1609" w:type="dxa"/>
            <w:tcBorders>
              <w:top w:val="single" w:color="000000" w:sz="4" w:space="0"/>
              <w:left w:val="single" w:color="000000" w:sz="4" w:space="0"/>
              <w:bottom w:val="single" w:color="000000" w:sz="4" w:space="0"/>
              <w:right w:val="single" w:color="000000" w:sz="4" w:space="0"/>
            </w:tcBorders>
            <w:noWrap w:val="0"/>
            <w:vAlign w:val="center"/>
          </w:tcPr>
          <w:p w14:paraId="24EDDEAA">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Style w:val="40"/>
                <w:lang w:val="en-US" w:eastAsia="zh-CN" w:bidi="ar"/>
              </w:rPr>
              <w:t>自动</w:t>
            </w:r>
            <w:r>
              <w:rPr>
                <w:rFonts w:hint="default" w:ascii="Times New Roman" w:hAnsi="Times New Roman" w:eastAsia="宋体" w:cs="Times New Roman"/>
                <w:i w:val="0"/>
                <w:iCs w:val="0"/>
                <w:color w:val="000000"/>
                <w:kern w:val="0"/>
                <w:sz w:val="22"/>
                <w:szCs w:val="22"/>
                <w:u w:val="none"/>
                <w:lang w:val="en-US" w:eastAsia="zh-CN" w:bidi="ar"/>
              </w:rPr>
              <w:t>/</w:t>
            </w:r>
            <w:r>
              <w:rPr>
                <w:rStyle w:val="40"/>
                <w:lang w:val="en-US" w:eastAsia="zh-CN" w:bidi="ar"/>
              </w:rPr>
              <w:t>手动双控水源控制要求：</w:t>
            </w:r>
          </w:p>
        </w:tc>
        <w:tc>
          <w:tcPr>
            <w:tcW w:w="7034" w:type="dxa"/>
            <w:tcBorders>
              <w:top w:val="single" w:color="000000" w:sz="4" w:space="0"/>
              <w:left w:val="single" w:color="000000" w:sz="4" w:space="0"/>
              <w:bottom w:val="single" w:color="000000" w:sz="4" w:space="0"/>
              <w:right w:val="single" w:color="000000" w:sz="4" w:space="0"/>
            </w:tcBorders>
            <w:noWrap w:val="0"/>
            <w:vAlign w:val="center"/>
          </w:tcPr>
          <w:p w14:paraId="598AE8A9">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自动</w:t>
            </w:r>
            <w:r>
              <w:rPr>
                <w:rStyle w:val="41"/>
                <w:rFonts w:eastAsia="宋体"/>
                <w:lang w:val="en-US" w:eastAsia="zh-CN" w:bidi="ar"/>
              </w:rPr>
              <w:t>/</w:t>
            </w:r>
            <w:r>
              <w:rPr>
                <w:rFonts w:hint="eastAsia" w:ascii="宋体" w:hAnsi="宋体" w:eastAsia="宋体" w:cs="宋体"/>
                <w:i w:val="0"/>
                <w:iCs w:val="0"/>
                <w:color w:val="000000"/>
                <w:kern w:val="0"/>
                <w:sz w:val="22"/>
                <w:szCs w:val="22"/>
                <w:u w:val="none"/>
                <w:lang w:val="en-US" w:eastAsia="zh-CN" w:bidi="ar"/>
              </w:rPr>
              <w:t>手动双控水源的开关，不仅可以实现总水源的自动关闭，避免在无人看管使用时发生漏水现象，同时又可以实现在断电情况下手动打开总水源，保证工作站的正常使用；电压</w:t>
            </w:r>
            <w:r>
              <w:rPr>
                <w:rStyle w:val="41"/>
                <w:rFonts w:eastAsia="宋体"/>
                <w:lang w:val="en-US" w:eastAsia="zh-CN" w:bidi="ar"/>
              </w:rPr>
              <w:t>220V</w:t>
            </w:r>
            <w:r>
              <w:rPr>
                <w:rFonts w:hint="eastAsia" w:ascii="宋体" w:hAnsi="宋体" w:eastAsia="宋体" w:cs="宋体"/>
                <w:i w:val="0"/>
                <w:iCs w:val="0"/>
                <w:color w:val="000000"/>
                <w:kern w:val="0"/>
                <w:sz w:val="22"/>
                <w:szCs w:val="22"/>
                <w:u w:val="none"/>
                <w:lang w:val="en-US" w:eastAsia="zh-CN" w:bidi="ar"/>
              </w:rPr>
              <w:t>，流量</w:t>
            </w:r>
            <w:r>
              <w:rPr>
                <w:rStyle w:val="41"/>
                <w:rFonts w:eastAsia="宋体"/>
                <w:lang w:val="en-US" w:eastAsia="zh-CN" w:bidi="ar"/>
              </w:rPr>
              <w:t>2~3T/h</w:t>
            </w:r>
            <w:r>
              <w:rPr>
                <w:rFonts w:hint="eastAsia" w:ascii="宋体" w:hAnsi="宋体" w:eastAsia="宋体" w:cs="宋体"/>
                <w:i w:val="0"/>
                <w:iCs w:val="0"/>
                <w:color w:val="000000"/>
                <w:kern w:val="0"/>
                <w:sz w:val="22"/>
                <w:szCs w:val="22"/>
                <w:u w:val="none"/>
                <w:lang w:val="en-US" w:eastAsia="zh-CN" w:bidi="ar"/>
              </w:rPr>
              <w:t>，工作压力：</w:t>
            </w:r>
            <w:r>
              <w:rPr>
                <w:rStyle w:val="41"/>
                <w:rFonts w:eastAsia="宋体"/>
                <w:lang w:val="en-US" w:eastAsia="zh-CN" w:bidi="ar"/>
              </w:rPr>
              <w:t>0~0.8MPa</w:t>
            </w:r>
          </w:p>
        </w:tc>
      </w:tr>
      <w:tr w14:paraId="7D9ABA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49" w:hRule="atLeast"/>
        </w:trPr>
        <w:tc>
          <w:tcPr>
            <w:tcW w:w="1216" w:type="dxa"/>
            <w:tcBorders>
              <w:top w:val="single" w:color="000000" w:sz="4" w:space="0"/>
              <w:left w:val="single" w:color="000000" w:sz="4" w:space="0"/>
              <w:bottom w:val="single" w:color="000000" w:sz="4" w:space="0"/>
              <w:right w:val="single" w:color="000000" w:sz="4" w:space="0"/>
            </w:tcBorders>
            <w:noWrap w:val="0"/>
            <w:vAlign w:val="center"/>
          </w:tcPr>
          <w:p w14:paraId="2EA0C7AA">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Style w:val="41"/>
                <w:rFonts w:eastAsia="宋体"/>
                <w:lang w:val="en-US" w:eastAsia="zh-CN" w:bidi="ar"/>
              </w:rPr>
              <w:t>1.4.1.6</w:t>
            </w:r>
          </w:p>
        </w:tc>
        <w:tc>
          <w:tcPr>
            <w:tcW w:w="1609" w:type="dxa"/>
            <w:tcBorders>
              <w:top w:val="single" w:color="000000" w:sz="4" w:space="0"/>
              <w:left w:val="single" w:color="000000" w:sz="4" w:space="0"/>
              <w:bottom w:val="single" w:color="000000" w:sz="4" w:space="0"/>
              <w:right w:val="single" w:color="000000" w:sz="4" w:space="0"/>
            </w:tcBorders>
            <w:noWrap w:val="0"/>
            <w:vAlign w:val="center"/>
          </w:tcPr>
          <w:p w14:paraId="5CFCED3C">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Style w:val="40"/>
                <w:lang w:val="en-US" w:eastAsia="zh-CN" w:bidi="ar"/>
              </w:rPr>
              <w:t>不锈钢水龙头</w:t>
            </w:r>
          </w:p>
        </w:tc>
        <w:tc>
          <w:tcPr>
            <w:tcW w:w="7034" w:type="dxa"/>
            <w:tcBorders>
              <w:top w:val="single" w:color="000000" w:sz="4" w:space="0"/>
              <w:left w:val="single" w:color="000000" w:sz="4" w:space="0"/>
              <w:bottom w:val="single" w:color="000000" w:sz="4" w:space="0"/>
              <w:right w:val="single" w:color="000000" w:sz="4" w:space="0"/>
            </w:tcBorders>
            <w:noWrap w:val="0"/>
            <w:vAlign w:val="center"/>
          </w:tcPr>
          <w:p w14:paraId="542A410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国内知名厂家的全优质</w:t>
            </w:r>
            <w:r>
              <w:rPr>
                <w:rFonts w:hint="default" w:ascii="Times New Roman" w:hAnsi="Times New Roman" w:eastAsia="宋体" w:cs="Times New Roman"/>
                <w:i w:val="0"/>
                <w:iCs w:val="0"/>
                <w:color w:val="000000"/>
                <w:kern w:val="0"/>
                <w:sz w:val="22"/>
                <w:szCs w:val="22"/>
                <w:u w:val="none"/>
                <w:lang w:val="en-US" w:eastAsia="zh-CN" w:bidi="ar"/>
              </w:rPr>
              <w:t>SUS304</w:t>
            </w:r>
            <w:r>
              <w:rPr>
                <w:rStyle w:val="40"/>
                <w:lang w:val="en-US" w:eastAsia="zh-CN" w:bidi="ar"/>
              </w:rPr>
              <w:t>不锈钢材质水龙头，选用国际知名品牌陶瓷阀芯和出水嘴的起泡器过滤件，</w:t>
            </w:r>
            <w:r>
              <w:rPr>
                <w:rStyle w:val="44"/>
                <w:color w:val="000000"/>
                <w:lang w:val="en-US" w:eastAsia="zh-CN" w:bidi="ar"/>
              </w:rPr>
              <w:t>过滤网孔径≤250µm(≥60目)</w:t>
            </w:r>
            <w:r>
              <w:rPr>
                <w:rStyle w:val="40"/>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360</w:t>
            </w:r>
            <w:r>
              <w:rPr>
                <w:rStyle w:val="40"/>
                <w:lang w:val="en-US" w:eastAsia="zh-CN" w:bidi="ar"/>
              </w:rPr>
              <w:t>度旋转式设计，有冷热水接口，冷热水开关独立控制，方便灵活，流量≥</w:t>
            </w:r>
            <w:r>
              <w:rPr>
                <w:rFonts w:hint="default" w:ascii="Times New Roman" w:hAnsi="Times New Roman" w:eastAsia="宋体" w:cs="Times New Roman"/>
                <w:i w:val="0"/>
                <w:iCs w:val="0"/>
                <w:color w:val="000000"/>
                <w:kern w:val="0"/>
                <w:sz w:val="22"/>
                <w:szCs w:val="22"/>
                <w:u w:val="none"/>
                <w:lang w:val="en-US" w:eastAsia="zh-CN" w:bidi="ar"/>
              </w:rPr>
              <w:t>0.2L/s</w:t>
            </w:r>
            <w:r>
              <w:rPr>
                <w:rStyle w:val="40"/>
                <w:lang w:val="en-US" w:eastAsia="zh-CN" w:bidi="ar"/>
              </w:rPr>
              <w:t>，多层防腐防锈处理，镀层按</w:t>
            </w:r>
            <w:r>
              <w:rPr>
                <w:rFonts w:hint="default" w:ascii="Times New Roman" w:hAnsi="Times New Roman" w:eastAsia="宋体" w:cs="Times New Roman"/>
                <w:i w:val="0"/>
                <w:iCs w:val="0"/>
                <w:color w:val="000000"/>
                <w:kern w:val="0"/>
                <w:sz w:val="22"/>
                <w:szCs w:val="22"/>
                <w:u w:val="none"/>
                <w:lang w:val="en-US" w:eastAsia="zh-CN" w:bidi="ar"/>
              </w:rPr>
              <w:t>GB/T 10125</w:t>
            </w:r>
            <w:r>
              <w:rPr>
                <w:rStyle w:val="40"/>
                <w:lang w:val="en-US" w:eastAsia="zh-CN" w:bidi="ar"/>
              </w:rPr>
              <w:t>经过</w:t>
            </w:r>
            <w:r>
              <w:rPr>
                <w:rFonts w:hint="default" w:ascii="Times New Roman" w:hAnsi="Times New Roman" w:eastAsia="宋体" w:cs="Times New Roman"/>
                <w:i w:val="0"/>
                <w:iCs w:val="0"/>
                <w:color w:val="000000"/>
                <w:kern w:val="0"/>
                <w:sz w:val="22"/>
                <w:szCs w:val="22"/>
                <w:u w:val="none"/>
                <w:lang w:val="en-US" w:eastAsia="zh-CN" w:bidi="ar"/>
              </w:rPr>
              <w:t>24h</w:t>
            </w:r>
            <w:r>
              <w:rPr>
                <w:rStyle w:val="40"/>
                <w:lang w:val="en-US" w:eastAsia="zh-CN" w:bidi="ar"/>
              </w:rPr>
              <w:t>酸性盐雾试验后，达到</w:t>
            </w:r>
            <w:r>
              <w:rPr>
                <w:rFonts w:hint="default" w:ascii="Times New Roman" w:hAnsi="Times New Roman" w:eastAsia="宋体" w:cs="Times New Roman"/>
                <w:i w:val="0"/>
                <w:iCs w:val="0"/>
                <w:color w:val="000000"/>
                <w:kern w:val="0"/>
                <w:sz w:val="22"/>
                <w:szCs w:val="22"/>
                <w:u w:val="none"/>
                <w:lang w:val="en-US" w:eastAsia="zh-CN" w:bidi="ar"/>
              </w:rPr>
              <w:t>GB/T06461-1986</w:t>
            </w:r>
            <w:r>
              <w:rPr>
                <w:rStyle w:val="40"/>
                <w:lang w:val="en-US" w:eastAsia="zh-CN" w:bidi="ar"/>
              </w:rPr>
              <w:t>标准中</w:t>
            </w:r>
            <w:r>
              <w:rPr>
                <w:rFonts w:hint="default" w:ascii="Times New Roman" w:hAnsi="Times New Roman" w:eastAsia="宋体" w:cs="Times New Roman"/>
                <w:i w:val="0"/>
                <w:iCs w:val="0"/>
                <w:color w:val="000000"/>
                <w:kern w:val="0"/>
                <w:sz w:val="22"/>
                <w:szCs w:val="22"/>
                <w:u w:val="none"/>
                <w:lang w:val="en-US" w:eastAsia="zh-CN" w:bidi="ar"/>
              </w:rPr>
              <w:t>10</w:t>
            </w:r>
            <w:r>
              <w:rPr>
                <w:rStyle w:val="40"/>
                <w:lang w:val="en-US" w:eastAsia="zh-CN" w:bidi="ar"/>
              </w:rPr>
              <w:t>级的要求，可承受强酸强碱环境的使用；全</w:t>
            </w:r>
            <w:r>
              <w:rPr>
                <w:rFonts w:hint="default" w:ascii="Times New Roman" w:hAnsi="Times New Roman" w:eastAsia="宋体" w:cs="Times New Roman"/>
                <w:i w:val="0"/>
                <w:iCs w:val="0"/>
                <w:color w:val="000000"/>
                <w:kern w:val="0"/>
                <w:sz w:val="22"/>
                <w:szCs w:val="22"/>
                <w:u w:val="none"/>
                <w:lang w:val="en-US" w:eastAsia="zh-CN" w:bidi="ar"/>
              </w:rPr>
              <w:t>304#</w:t>
            </w:r>
            <w:r>
              <w:rPr>
                <w:rStyle w:val="40"/>
                <w:lang w:val="en-US" w:eastAsia="zh-CN" w:bidi="ar"/>
              </w:rPr>
              <w:t>优质高压编织供水软管及管件。</w:t>
            </w:r>
          </w:p>
        </w:tc>
      </w:tr>
      <w:tr w14:paraId="1AC1B1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3" w:hRule="atLeast"/>
        </w:trPr>
        <w:tc>
          <w:tcPr>
            <w:tcW w:w="1216" w:type="dxa"/>
            <w:tcBorders>
              <w:top w:val="single" w:color="000000" w:sz="4" w:space="0"/>
              <w:left w:val="single" w:color="000000" w:sz="4" w:space="0"/>
              <w:bottom w:val="single" w:color="000000" w:sz="4" w:space="0"/>
              <w:right w:val="single" w:color="000000" w:sz="4" w:space="0"/>
            </w:tcBorders>
            <w:noWrap w:val="0"/>
            <w:vAlign w:val="center"/>
          </w:tcPr>
          <w:p w14:paraId="50F5ADFA">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1.4.2</w:t>
            </w:r>
          </w:p>
        </w:tc>
        <w:tc>
          <w:tcPr>
            <w:tcW w:w="8643" w:type="dxa"/>
            <w:gridSpan w:val="2"/>
            <w:tcBorders>
              <w:top w:val="single" w:color="000000" w:sz="4" w:space="0"/>
              <w:left w:val="single" w:color="000000" w:sz="4" w:space="0"/>
              <w:bottom w:val="single" w:color="000000" w:sz="4" w:space="0"/>
              <w:right w:val="single" w:color="000000" w:sz="4" w:space="0"/>
            </w:tcBorders>
            <w:noWrap w:val="0"/>
            <w:vAlign w:val="center"/>
          </w:tcPr>
          <w:p w14:paraId="2F84EACA">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Style w:val="40"/>
                <w:lang w:val="en-US" w:eastAsia="zh-CN" w:bidi="ar"/>
              </w:rPr>
              <w:t>供气系统</w:t>
            </w:r>
          </w:p>
        </w:tc>
      </w:tr>
      <w:tr w14:paraId="428F49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0" w:hRule="atLeast"/>
        </w:trPr>
        <w:tc>
          <w:tcPr>
            <w:tcW w:w="1216" w:type="dxa"/>
            <w:tcBorders>
              <w:top w:val="single" w:color="000000" w:sz="4" w:space="0"/>
              <w:left w:val="single" w:color="000000" w:sz="4" w:space="0"/>
              <w:bottom w:val="single" w:color="000000" w:sz="4" w:space="0"/>
              <w:right w:val="single" w:color="000000" w:sz="4" w:space="0"/>
            </w:tcBorders>
            <w:noWrap w:val="0"/>
            <w:vAlign w:val="center"/>
          </w:tcPr>
          <w:p w14:paraId="58949B9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41"/>
                <w:rFonts w:eastAsia="宋体"/>
                <w:lang w:val="en-US" w:eastAsia="zh-CN" w:bidi="ar"/>
              </w:rPr>
              <w:t>1.4.2.3</w:t>
            </w:r>
          </w:p>
        </w:tc>
        <w:tc>
          <w:tcPr>
            <w:tcW w:w="1609" w:type="dxa"/>
            <w:tcBorders>
              <w:top w:val="single" w:color="000000" w:sz="4" w:space="0"/>
              <w:left w:val="single" w:color="000000" w:sz="4" w:space="0"/>
              <w:bottom w:val="single" w:color="000000" w:sz="4" w:space="0"/>
              <w:right w:val="single" w:color="000000" w:sz="4" w:space="0"/>
            </w:tcBorders>
            <w:noWrap w:val="0"/>
            <w:vAlign w:val="center"/>
          </w:tcPr>
          <w:p w14:paraId="2EFE938E">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Style w:val="40"/>
                <w:lang w:val="en-US" w:eastAsia="zh-CN" w:bidi="ar"/>
              </w:rPr>
              <w:t>中心气体处理器要求</w:t>
            </w:r>
            <w:r>
              <w:rPr>
                <w:rFonts w:hint="default" w:ascii="Times New Roman" w:hAnsi="Times New Roman" w:eastAsia="宋体" w:cs="Times New Roman"/>
                <w:i w:val="0"/>
                <w:iCs w:val="0"/>
                <w:color w:val="000000"/>
                <w:kern w:val="0"/>
                <w:sz w:val="22"/>
                <w:szCs w:val="22"/>
                <w:u w:val="none"/>
                <w:lang w:val="en-US" w:eastAsia="zh-CN" w:bidi="ar"/>
              </w:rPr>
              <w:t>:</w:t>
            </w:r>
          </w:p>
        </w:tc>
        <w:tc>
          <w:tcPr>
            <w:tcW w:w="7034" w:type="dxa"/>
            <w:tcBorders>
              <w:top w:val="single" w:color="000000" w:sz="4" w:space="0"/>
              <w:left w:val="single" w:color="000000" w:sz="4" w:space="0"/>
              <w:bottom w:val="single" w:color="000000" w:sz="4" w:space="0"/>
              <w:right w:val="single" w:color="000000" w:sz="4" w:space="0"/>
            </w:tcBorders>
            <w:noWrap w:val="0"/>
            <w:vAlign w:val="center"/>
          </w:tcPr>
          <w:p w14:paraId="59D69659">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Style w:val="40"/>
                <w:lang w:val="en-US" w:eastAsia="zh-CN" w:bidi="ar"/>
              </w:rPr>
              <w:t>无源型，分离空气中的油污，水分，提高干燥台上干燥气体的清洁度，具有自动调节气压和自动过滤水分的功能，并另外设有注气压力调节器（不高于</w:t>
            </w:r>
            <w:r>
              <w:rPr>
                <w:rFonts w:hint="default" w:ascii="Times New Roman" w:hAnsi="Times New Roman" w:eastAsia="宋体" w:cs="Times New Roman"/>
                <w:i w:val="0"/>
                <w:iCs w:val="0"/>
                <w:color w:val="000000"/>
                <w:kern w:val="0"/>
                <w:sz w:val="22"/>
                <w:szCs w:val="22"/>
                <w:u w:val="none"/>
                <w:lang w:val="en-US" w:eastAsia="zh-CN" w:bidi="ar"/>
              </w:rPr>
              <w:t>0.02MPa</w:t>
            </w:r>
            <w:r>
              <w:rPr>
                <w:rStyle w:val="40"/>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w:t>
            </w:r>
            <w:r>
              <w:rPr>
                <w:rStyle w:val="40"/>
                <w:lang w:val="en-US" w:eastAsia="zh-CN" w:bidi="ar"/>
              </w:rPr>
              <w:t>可调范围</w:t>
            </w:r>
            <w:r>
              <w:rPr>
                <w:rFonts w:hint="default" w:ascii="Times New Roman" w:hAnsi="Times New Roman" w:eastAsia="宋体" w:cs="Times New Roman"/>
                <w:i w:val="0"/>
                <w:iCs w:val="0"/>
                <w:color w:val="000000"/>
                <w:kern w:val="0"/>
                <w:sz w:val="22"/>
                <w:szCs w:val="22"/>
                <w:u w:val="none"/>
                <w:lang w:val="en-US" w:eastAsia="zh-CN" w:bidi="ar"/>
              </w:rPr>
              <w:t>0.15</w:t>
            </w:r>
            <w:r>
              <w:rPr>
                <w:rStyle w:val="40"/>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0.6MPa,</w:t>
            </w:r>
            <w:r>
              <w:rPr>
                <w:rStyle w:val="40"/>
                <w:lang w:val="en-US" w:eastAsia="zh-CN" w:bidi="ar"/>
              </w:rPr>
              <w:t>专为内镜腔道提供清洁而又安全的气压，不损伤昂贵的内镜。无耗材、免维护、免清洗。</w:t>
            </w:r>
            <w:r>
              <w:rPr>
                <w:rFonts w:hint="default" w:ascii="Times New Roman" w:hAnsi="Times New Roman" w:eastAsia="宋体" w:cs="Times New Roman"/>
                <w:i w:val="0"/>
                <w:iCs w:val="0"/>
                <w:color w:val="000000"/>
                <w:kern w:val="0"/>
                <w:sz w:val="22"/>
                <w:szCs w:val="22"/>
                <w:u w:val="none"/>
                <w:lang w:val="en-US" w:eastAsia="zh-CN" w:bidi="ar"/>
              </w:rPr>
              <w:t xml:space="preserve">                                                                                                                     </w:t>
            </w:r>
          </w:p>
        </w:tc>
      </w:tr>
      <w:tr w14:paraId="40BAD2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7" w:hRule="atLeast"/>
        </w:trPr>
        <w:tc>
          <w:tcPr>
            <w:tcW w:w="1216" w:type="dxa"/>
            <w:tcBorders>
              <w:top w:val="single" w:color="000000" w:sz="4" w:space="0"/>
              <w:left w:val="single" w:color="000000" w:sz="4" w:space="0"/>
              <w:bottom w:val="single" w:color="000000" w:sz="4" w:space="0"/>
              <w:right w:val="single" w:color="000000" w:sz="4" w:space="0"/>
            </w:tcBorders>
            <w:noWrap w:val="0"/>
            <w:vAlign w:val="center"/>
          </w:tcPr>
          <w:p w14:paraId="3D41837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41"/>
                <w:rFonts w:eastAsia="宋体"/>
                <w:lang w:val="en-US" w:eastAsia="zh-CN" w:bidi="ar"/>
              </w:rPr>
              <w:t>1.4.2.4</w:t>
            </w:r>
          </w:p>
        </w:tc>
        <w:tc>
          <w:tcPr>
            <w:tcW w:w="1609" w:type="dxa"/>
            <w:tcBorders>
              <w:top w:val="single" w:color="000000" w:sz="4" w:space="0"/>
              <w:left w:val="single" w:color="000000" w:sz="4" w:space="0"/>
              <w:bottom w:val="single" w:color="000000" w:sz="4" w:space="0"/>
              <w:right w:val="single" w:color="000000" w:sz="4" w:space="0"/>
            </w:tcBorders>
            <w:noWrap w:val="0"/>
            <w:vAlign w:val="center"/>
          </w:tcPr>
          <w:p w14:paraId="09258490">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Style w:val="40"/>
                <w:lang w:val="en-US" w:eastAsia="zh-CN" w:bidi="ar"/>
              </w:rPr>
              <w:t>空气过滤器</w:t>
            </w:r>
          </w:p>
        </w:tc>
        <w:tc>
          <w:tcPr>
            <w:tcW w:w="7034" w:type="dxa"/>
            <w:tcBorders>
              <w:top w:val="single" w:color="000000" w:sz="4" w:space="0"/>
              <w:left w:val="single" w:color="000000" w:sz="4" w:space="0"/>
              <w:bottom w:val="single" w:color="000000" w:sz="4" w:space="0"/>
              <w:right w:val="single" w:color="000000" w:sz="4" w:space="0"/>
            </w:tcBorders>
            <w:noWrap w:val="0"/>
            <w:vAlign w:val="center"/>
          </w:tcPr>
          <w:p w14:paraId="6A4C8277">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Style w:val="40"/>
                <w:lang w:val="en-US" w:eastAsia="zh-CN" w:bidi="ar"/>
              </w:rPr>
              <w:t>对工作站高压气枪及内镜管腔注气提供符合规范要求的洁净空气，防止交叉感染，空气过滤器过滤精度为</w:t>
            </w:r>
            <w:r>
              <w:rPr>
                <w:rFonts w:hint="default" w:ascii="Times New Roman" w:hAnsi="Times New Roman" w:eastAsia="宋体" w:cs="Times New Roman"/>
                <w:i w:val="0"/>
                <w:iCs w:val="0"/>
                <w:color w:val="000000"/>
                <w:kern w:val="0"/>
                <w:sz w:val="22"/>
                <w:szCs w:val="22"/>
                <w:u w:val="none"/>
                <w:lang w:val="en-US" w:eastAsia="zh-CN" w:bidi="ar"/>
              </w:rPr>
              <w:t>0.2μm</w:t>
            </w:r>
            <w:r>
              <w:rPr>
                <w:rStyle w:val="40"/>
                <w:lang w:val="en-US" w:eastAsia="zh-CN" w:bidi="ar"/>
              </w:rPr>
              <w:t>，可更换滤芯。</w:t>
            </w:r>
            <w:r>
              <w:rPr>
                <w:rFonts w:hint="default" w:ascii="Times New Roman" w:hAnsi="Times New Roman" w:eastAsia="宋体" w:cs="Times New Roman"/>
                <w:i w:val="0"/>
                <w:iCs w:val="0"/>
                <w:color w:val="000000"/>
                <w:kern w:val="0"/>
                <w:sz w:val="22"/>
                <w:szCs w:val="22"/>
                <w:u w:val="none"/>
                <w:lang w:val="en-US" w:eastAsia="zh-CN" w:bidi="ar"/>
              </w:rPr>
              <w:t xml:space="preserve">                                                                </w:t>
            </w:r>
          </w:p>
        </w:tc>
      </w:tr>
      <w:tr w14:paraId="241F03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216" w:type="dxa"/>
            <w:tcBorders>
              <w:top w:val="single" w:color="000000" w:sz="4" w:space="0"/>
              <w:left w:val="single" w:color="000000" w:sz="4" w:space="0"/>
              <w:bottom w:val="single" w:color="000000" w:sz="4" w:space="0"/>
              <w:right w:val="single" w:color="000000" w:sz="4" w:space="0"/>
            </w:tcBorders>
            <w:noWrap w:val="0"/>
            <w:vAlign w:val="center"/>
          </w:tcPr>
          <w:p w14:paraId="51C8C54A">
            <w:pPr>
              <w:keepNext w:val="0"/>
              <w:keepLines w:val="0"/>
              <w:widowControl/>
              <w:suppressLineNumbers w:val="0"/>
              <w:jc w:val="left"/>
              <w:textAlignment w:val="center"/>
              <w:rPr>
                <w:rFonts w:hint="default" w:ascii="Times New Roman" w:hAnsi="Times New Roman" w:eastAsia="宋体" w:cs="Times New Roman"/>
                <w:b/>
                <w:bCs/>
                <w:i w:val="0"/>
                <w:iCs w:val="0"/>
                <w:color w:val="000000"/>
                <w:kern w:val="0"/>
                <w:sz w:val="22"/>
                <w:szCs w:val="22"/>
                <w:u w:val="none"/>
                <w:lang w:val="en-US" w:eastAsia="zh-CN" w:bidi="ar"/>
              </w:rPr>
            </w:pPr>
            <w:r>
              <w:rPr>
                <w:rFonts w:hint="eastAsia" w:ascii="Times New Roman" w:hAnsi="Times New Roman" w:cs="Times New Roman"/>
                <w:b/>
                <w:bCs/>
                <w:i w:val="0"/>
                <w:iCs w:val="0"/>
                <w:color w:val="000000"/>
                <w:kern w:val="0"/>
                <w:sz w:val="22"/>
                <w:szCs w:val="22"/>
                <w:u w:val="none"/>
                <w:lang w:val="en-US" w:eastAsia="zh-CN" w:bidi="ar"/>
              </w:rPr>
              <w:t>1.6</w:t>
            </w:r>
          </w:p>
        </w:tc>
        <w:tc>
          <w:tcPr>
            <w:tcW w:w="8643" w:type="dxa"/>
            <w:gridSpan w:val="2"/>
            <w:tcBorders>
              <w:top w:val="single" w:color="000000" w:sz="4" w:space="0"/>
              <w:left w:val="single" w:color="000000" w:sz="4" w:space="0"/>
              <w:bottom w:val="single" w:color="000000" w:sz="4" w:space="0"/>
              <w:right w:val="single" w:color="000000" w:sz="4" w:space="0"/>
            </w:tcBorders>
            <w:noWrap w:val="0"/>
            <w:vAlign w:val="center"/>
          </w:tcPr>
          <w:p w14:paraId="656A8A09">
            <w:pPr>
              <w:pStyle w:val="5"/>
              <w:ind w:left="0" w:leftChars="0" w:firstLine="0" w:firstLineChars="0"/>
              <w:rPr>
                <w:rFonts w:hint="default" w:ascii="宋体" w:hAnsi="宋体" w:eastAsia="宋体" w:cs="宋体"/>
                <w:color w:val="000000"/>
                <w:kern w:val="0"/>
                <w:szCs w:val="21"/>
                <w:lang w:val="en-US" w:eastAsia="zh-CN" w:bidi="ar"/>
              </w:rPr>
            </w:pPr>
            <w:r>
              <w:rPr>
                <w:rFonts w:hint="eastAsia" w:ascii="宋体" w:hAnsi="宋体" w:cs="宋体"/>
                <w:color w:val="000000" w:themeColor="text1"/>
                <w:kern w:val="0"/>
                <w:szCs w:val="21"/>
                <w:highlight w:val="none"/>
                <w:lang w:eastAsia="zh-CN" w:bidi="ar"/>
                <w14:textFill>
                  <w14:solidFill>
                    <w14:schemeClr w14:val="tx1"/>
                  </w14:solidFill>
                </w14:textFill>
              </w:rPr>
              <w:t>配套设备：放大镜</w:t>
            </w:r>
            <w:r>
              <w:rPr>
                <w:rFonts w:hint="eastAsia" w:ascii="宋体" w:hAnsi="宋体" w:cs="宋体"/>
                <w:color w:val="000000" w:themeColor="text1"/>
                <w:kern w:val="0"/>
                <w:szCs w:val="21"/>
                <w:highlight w:val="none"/>
                <w:lang w:val="en-US" w:eastAsia="zh-CN" w:bidi="ar"/>
                <w14:textFill>
                  <w14:solidFill>
                    <w14:schemeClr w14:val="tx1"/>
                  </w14:solidFill>
                </w14:textFill>
              </w:rPr>
              <w:t xml:space="preserve">2个、绝缘检测仪1个 </w:t>
            </w:r>
          </w:p>
        </w:tc>
      </w:tr>
    </w:tbl>
    <w:p w14:paraId="45943DD6">
      <w:pPr>
        <w:jc w:val="left"/>
        <w:rPr>
          <w:rFonts w:hint="eastAsia"/>
          <w:b/>
          <w:sz w:val="32"/>
          <w:lang w:val="en-US" w:eastAsia="zh-CN"/>
        </w:rPr>
      </w:pPr>
    </w:p>
    <w:p w14:paraId="6503F55D">
      <w:pPr>
        <w:jc w:val="left"/>
        <w:rPr>
          <w:rFonts w:hint="eastAsia"/>
          <w:b/>
          <w:sz w:val="32"/>
          <w:lang w:val="en-US" w:eastAsia="zh-CN"/>
        </w:rPr>
      </w:pPr>
      <w:r>
        <w:rPr>
          <w:rFonts w:hint="eastAsia"/>
          <w:b/>
          <w:sz w:val="32"/>
          <w:lang w:val="en-US" w:eastAsia="zh-CN"/>
        </w:rPr>
        <w:t>6.水处理系统</w:t>
      </w:r>
    </w:p>
    <w:p w14:paraId="1811C900">
      <w:pPr>
        <w:numPr>
          <w:ilvl w:val="0"/>
          <w:numId w:val="2"/>
        </w:numPr>
        <w:rPr>
          <w:rFonts w:hint="eastAsia"/>
        </w:rPr>
      </w:pPr>
      <w:r>
        <w:rPr>
          <w:rFonts w:hint="eastAsia"/>
        </w:rPr>
        <w:t>源水水质：市政自来水管网水源</w:t>
      </w:r>
      <w:r>
        <w:rPr>
          <w:rFonts w:hint="eastAsia"/>
          <w:lang w:eastAsia="zh-CN"/>
        </w:rPr>
        <w:t>。</w:t>
      </w:r>
    </w:p>
    <w:p w14:paraId="22F2142E">
      <w:pPr>
        <w:numPr>
          <w:ilvl w:val="0"/>
          <w:numId w:val="2"/>
        </w:numPr>
        <w:rPr>
          <w:rFonts w:hint="eastAsia"/>
        </w:rPr>
      </w:pPr>
      <w:r>
        <w:rPr>
          <w:rFonts w:hint="eastAsia"/>
        </w:rPr>
        <w:t>产品水用途：</w:t>
      </w:r>
      <w:r>
        <w:rPr>
          <w:rFonts w:hint="eastAsia"/>
          <w:lang w:eastAsia="zh-CN"/>
        </w:rPr>
        <w:t>用于</w:t>
      </w:r>
      <w:r>
        <w:rPr>
          <w:rFonts w:hint="eastAsia"/>
          <w:lang w:val="en-US" w:eastAsia="zh-CN"/>
        </w:rPr>
        <w:t>医院消毒供应中心的单舱清洗机、多舱清洗机、清洗槽、外车清洗、清洗喷枪、超声波、热水器、洗眼器、酸化水机等。</w:t>
      </w:r>
    </w:p>
    <w:p w14:paraId="37B26B14">
      <w:pPr>
        <w:numPr>
          <w:ilvl w:val="0"/>
          <w:numId w:val="2"/>
        </w:num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工作范围：水处理间进水</w:t>
      </w:r>
      <w:r>
        <w:rPr>
          <w:rFonts w:hint="eastAsia"/>
          <w:color w:val="000000" w:themeColor="text1"/>
          <w:lang w:eastAsia="zh-CN"/>
          <w14:textFill>
            <w14:solidFill>
              <w14:schemeClr w14:val="tx1"/>
            </w14:solidFill>
          </w14:textFill>
        </w:rPr>
        <w:t>口</w:t>
      </w:r>
      <w:r>
        <w:rPr>
          <w:rFonts w:hint="eastAsia"/>
          <w:color w:val="000000" w:themeColor="text1"/>
          <w14:textFill>
            <w14:solidFill>
              <w14:schemeClr w14:val="tx1"/>
            </w14:solidFill>
          </w14:textFill>
        </w:rPr>
        <w:t>至</w:t>
      </w:r>
      <w:r>
        <w:rPr>
          <w:rFonts w:hint="eastAsia"/>
          <w:color w:val="000000" w:themeColor="text1"/>
          <w:highlight w:val="none"/>
          <w:lang w:eastAsia="zh-CN"/>
          <w14:textFill>
            <w14:solidFill>
              <w14:schemeClr w14:val="tx1"/>
            </w14:solidFill>
          </w14:textFill>
        </w:rPr>
        <w:t>纯水箱</w:t>
      </w:r>
      <w:r>
        <w:rPr>
          <w:rFonts w:hint="eastAsia"/>
          <w:color w:val="000000" w:themeColor="text1"/>
          <w:highlight w:val="none"/>
          <w:lang w:val="en-US" w:eastAsia="zh-CN"/>
          <w14:textFill>
            <w14:solidFill>
              <w14:schemeClr w14:val="tx1"/>
            </w14:solidFill>
          </w14:textFill>
        </w:rPr>
        <w:t>/</w:t>
      </w:r>
      <w:r>
        <w:rPr>
          <w:rFonts w:hint="eastAsia"/>
          <w:color w:val="000000" w:themeColor="text1"/>
          <w:highlight w:val="none"/>
          <w:lang w:eastAsia="zh-CN"/>
          <w14:textFill>
            <w14:solidFill>
              <w14:schemeClr w14:val="tx1"/>
            </w14:solidFill>
          </w14:textFill>
        </w:rPr>
        <w:t>泵出水口</w:t>
      </w:r>
      <w:r>
        <w:rPr>
          <w:rFonts w:hint="eastAsia"/>
          <w:color w:val="000000" w:themeColor="text1"/>
          <w14:textFill>
            <w14:solidFill>
              <w14:schemeClr w14:val="tx1"/>
            </w14:solidFill>
          </w14:textFill>
        </w:rPr>
        <w:t>之间的管道、阀门、仪表、设备等。</w:t>
      </w:r>
    </w:p>
    <w:p w14:paraId="62289433">
      <w:pPr>
        <w:numPr>
          <w:ilvl w:val="0"/>
          <w:numId w:val="2"/>
        </w:numPr>
        <w:rPr>
          <w:rFonts w:hint="eastAsia"/>
        </w:rPr>
      </w:pPr>
      <w:r>
        <w:rPr>
          <w:rFonts w:hint="eastAsia"/>
          <w:color w:val="000000" w:themeColor="text1"/>
          <w14:textFill>
            <w14:solidFill>
              <w14:schemeClr w14:val="tx1"/>
            </w14:solidFill>
          </w14:textFill>
        </w:rPr>
        <w:t xml:space="preserve">产水量： </w:t>
      </w:r>
      <w:r>
        <w:rPr>
          <w:rFonts w:hint="eastAsia"/>
          <w:color w:val="000000" w:themeColor="text1"/>
          <w:u w:val="single"/>
          <w:lang w:val="en-US" w:eastAsia="zh-CN"/>
          <w14:textFill>
            <w14:solidFill>
              <w14:schemeClr w14:val="tx1"/>
            </w14:solidFill>
          </w14:textFill>
        </w:rPr>
        <w:t xml:space="preserve"> ≥1500</w:t>
      </w:r>
      <w:r>
        <w:rPr>
          <w:rFonts w:hint="eastAsia"/>
          <w:color w:val="000000" w:themeColor="text1"/>
          <w14:textFill>
            <w14:solidFill>
              <w14:schemeClr w14:val="tx1"/>
            </w14:solidFill>
          </w14:textFill>
        </w:rPr>
        <w:t>L/h</w:t>
      </w:r>
      <w:r>
        <w:rPr>
          <w:rFonts w:hint="eastAsia"/>
          <w:color w:val="000000" w:themeColor="text1"/>
          <w:lang w:val="en-US" w:eastAsia="zh-CN"/>
          <w14:textFill>
            <w14:solidFill>
              <w14:schemeClr w14:val="tx1"/>
            </w14:solidFill>
          </w14:textFill>
        </w:rPr>
        <w:t xml:space="preserve">   </w:t>
      </w:r>
      <w:r>
        <w:rPr>
          <w:rFonts w:hint="eastAsia"/>
          <w:lang w:val="en-US" w:eastAsia="zh-CN"/>
        </w:rPr>
        <w:t xml:space="preserve"> </w:t>
      </w:r>
    </w:p>
    <w:p w14:paraId="43CE76FC">
      <w:pPr>
        <w:numPr>
          <w:ilvl w:val="0"/>
          <w:numId w:val="2"/>
        </w:numPr>
      </w:pPr>
      <w:r>
        <w:rPr>
          <w:rFonts w:hint="eastAsia"/>
        </w:rPr>
        <w:t>产水水质标准：</w:t>
      </w:r>
      <w:r>
        <w:rPr>
          <w:rFonts w:hint="eastAsia"/>
          <w:lang w:val="en-US" w:eastAsia="zh-CN"/>
        </w:rPr>
        <w:t>产水水质满足《WS310.1-2016医院消毒供应中心管理 第1部分：管理规范》第10条10.1中清洗用纯化水应符合电导率≤15us/cm(25℃)的规定。</w:t>
      </w:r>
    </w:p>
    <w:p w14:paraId="7529D6D3">
      <w:pPr>
        <w:numPr>
          <w:ilvl w:val="0"/>
          <w:numId w:val="2"/>
        </w:numPr>
      </w:pPr>
      <w:r>
        <w:rPr>
          <w:rFonts w:hint="eastAsia"/>
        </w:rPr>
        <w:t>系统采用“PLC+触摸屏”自动控制，</w:t>
      </w:r>
      <w:r>
        <w:rPr>
          <w:rFonts w:hint="eastAsia"/>
          <w:color w:val="auto"/>
        </w:rPr>
        <w:t>可实现远程监控，系统相关</w:t>
      </w:r>
      <w:r>
        <w:rPr>
          <w:rFonts w:hint="eastAsia"/>
        </w:rPr>
        <w:t>设备受液位联锁控制自动运行。整个系统全过程微电脑控制，并通过触摸液晶显示屏实时在线显示设备运行状态（水质、流量、压力等），整个控制系统具备自动功能（自动制水、自动冲洗、原水缺水/水箱满水自动停机等）。</w:t>
      </w:r>
    </w:p>
    <w:p w14:paraId="41A64968">
      <w:pPr>
        <w:numPr>
          <w:ilvl w:val="0"/>
          <w:numId w:val="2"/>
        </w:numPr>
        <w:rPr>
          <w:rFonts w:hint="eastAsia"/>
        </w:rPr>
      </w:pPr>
      <w:r>
        <w:rPr>
          <w:rFonts w:hint="eastAsia"/>
        </w:rPr>
        <w:t>主要工艺流程：采用</w:t>
      </w:r>
      <w:r>
        <w:rPr>
          <w:rFonts w:hint="eastAsia"/>
          <w:lang w:eastAsia="zh-CN"/>
        </w:rPr>
        <w:t>“</w:t>
      </w:r>
      <w:r>
        <w:rPr>
          <w:rFonts w:hint="eastAsia"/>
        </w:rPr>
        <w:t>预处理+</w:t>
      </w:r>
      <w:r>
        <w:rPr>
          <w:rFonts w:hint="eastAsia"/>
          <w:lang w:val="en-US" w:eastAsia="zh-CN"/>
        </w:rPr>
        <w:t>单</w:t>
      </w:r>
      <w:r>
        <w:rPr>
          <w:rFonts w:hint="eastAsia"/>
          <w:lang w:eastAsia="zh-CN"/>
        </w:rPr>
        <w:t>级</w:t>
      </w:r>
      <w:r>
        <w:rPr>
          <w:rFonts w:hint="eastAsia"/>
        </w:rPr>
        <w:t>反渗透+</w:t>
      </w:r>
      <w:r>
        <w:rPr>
          <w:rFonts w:hint="eastAsia"/>
          <w:lang w:eastAsia="zh-CN"/>
        </w:rPr>
        <w:t>纯水</w:t>
      </w:r>
      <w:r>
        <w:rPr>
          <w:rFonts w:hint="eastAsia"/>
        </w:rPr>
        <w:t>恒压供</w:t>
      </w:r>
      <w:r>
        <w:rPr>
          <w:rFonts w:hint="eastAsia"/>
          <w:color w:val="auto"/>
        </w:rPr>
        <w:t>水</w:t>
      </w:r>
      <w:r>
        <w:rPr>
          <w:rFonts w:hint="eastAsia"/>
        </w:rPr>
        <w:t>”工艺。</w:t>
      </w:r>
    </w:p>
    <w:p w14:paraId="0BE621D2">
      <w:pPr>
        <w:numPr>
          <w:ilvl w:val="0"/>
          <w:numId w:val="2"/>
        </w:numPr>
        <w:rPr>
          <w:rFonts w:hint="eastAsia"/>
          <w:color w:val="auto"/>
        </w:rPr>
      </w:pPr>
      <w:r>
        <w:rPr>
          <w:rFonts w:hint="eastAsia"/>
          <w:color w:val="auto"/>
        </w:rPr>
        <w:t>运行方式：系统相关设备受</w:t>
      </w:r>
      <w:r>
        <w:rPr>
          <w:rFonts w:hint="eastAsia"/>
          <w:lang w:eastAsia="zh-CN"/>
        </w:rPr>
        <w:t>“</w:t>
      </w:r>
      <w:r>
        <w:rPr>
          <w:rFonts w:hint="eastAsia"/>
          <w:color w:val="auto"/>
        </w:rPr>
        <w:t>水箱液位+压力+流量”联锁控制自动运行。</w:t>
      </w:r>
    </w:p>
    <w:p w14:paraId="5B2E0286">
      <w:pPr>
        <w:numPr>
          <w:ilvl w:val="0"/>
          <w:numId w:val="2"/>
        </w:numPr>
        <w:rPr>
          <w:rFonts w:hint="eastAsia"/>
          <w:color w:val="auto"/>
        </w:rPr>
      </w:pPr>
      <w:r>
        <w:rPr>
          <w:rFonts w:hint="eastAsia"/>
          <w:color w:val="auto"/>
        </w:rPr>
        <w:t>整套系统具有应急控制措施：可自动和手动相互切换、几种模式协调运行，保证设备正常制水</w:t>
      </w:r>
      <w:r>
        <w:rPr>
          <w:rFonts w:hint="eastAsia"/>
          <w:color w:val="auto"/>
          <w:lang w:eastAsia="zh-CN"/>
        </w:rPr>
        <w:t>。</w:t>
      </w:r>
    </w:p>
    <w:p w14:paraId="67F4A30A">
      <w:pPr>
        <w:numPr>
          <w:ilvl w:val="0"/>
          <w:numId w:val="2"/>
        </w:numPr>
        <w:rPr>
          <w:rFonts w:hint="eastAsia"/>
          <w:color w:val="auto"/>
        </w:rPr>
      </w:pPr>
      <w:r>
        <w:rPr>
          <w:rFonts w:hint="eastAsia"/>
          <w:color w:val="auto"/>
        </w:rPr>
        <w:t>系统采用纯水专用不锈钢+UPVC管道，为了采用节省使用空间和美观，</w:t>
      </w:r>
      <w:r>
        <w:rPr>
          <w:rFonts w:hint="eastAsia"/>
          <w:color w:val="auto"/>
          <w:lang w:val="en-US" w:eastAsia="zh-CN"/>
        </w:rPr>
        <w:t>设备</w:t>
      </w:r>
      <w:r>
        <w:rPr>
          <w:rFonts w:hint="eastAsia"/>
          <w:color w:val="auto"/>
        </w:rPr>
        <w:t>主机采用</w:t>
      </w:r>
      <w:r>
        <w:rPr>
          <w:rFonts w:hint="eastAsia"/>
          <w:lang w:val="en-US" w:eastAsia="zh-CN"/>
        </w:rPr>
        <w:t>四周设检修门的</w:t>
      </w:r>
      <w:r>
        <w:rPr>
          <w:rFonts w:hint="eastAsia"/>
          <w:color w:val="auto"/>
          <w:lang w:val="en-US" w:eastAsia="zh-CN"/>
        </w:rPr>
        <w:t>碳钢喷塑</w:t>
      </w:r>
      <w:r>
        <w:rPr>
          <w:rFonts w:hint="eastAsia"/>
          <w:color w:val="auto"/>
        </w:rPr>
        <w:t>一体化</w:t>
      </w:r>
      <w:r>
        <w:rPr>
          <w:rFonts w:hint="eastAsia"/>
          <w:color w:val="auto"/>
          <w:lang w:eastAsia="zh-CN"/>
        </w:rPr>
        <w:t>机</w:t>
      </w:r>
      <w:r>
        <w:rPr>
          <w:rFonts w:hint="eastAsia"/>
          <w:color w:val="auto"/>
          <w:lang w:val="en-US" w:eastAsia="zh-CN"/>
        </w:rPr>
        <w:t>柜</w:t>
      </w:r>
      <w:r>
        <w:rPr>
          <w:rFonts w:hint="eastAsia"/>
          <w:lang w:val="en-US" w:eastAsia="zh-CN"/>
        </w:rPr>
        <w:t>，</w:t>
      </w:r>
      <w:r>
        <w:rPr>
          <w:rFonts w:hint="eastAsia"/>
          <w:color w:val="auto"/>
        </w:rPr>
        <w:t>集成反渗透</w:t>
      </w:r>
      <w:r>
        <w:rPr>
          <w:rFonts w:hint="eastAsia"/>
          <w:color w:val="auto"/>
          <w:lang w:eastAsia="zh-CN"/>
        </w:rPr>
        <w:t>及</w:t>
      </w:r>
      <w:r>
        <w:rPr>
          <w:rFonts w:hint="eastAsia"/>
          <w:color w:val="auto"/>
        </w:rPr>
        <w:t>供水系统。</w:t>
      </w:r>
    </w:p>
    <w:p w14:paraId="1835F2D9">
      <w:pPr>
        <w:numPr>
          <w:ilvl w:val="0"/>
          <w:numId w:val="2"/>
        </w:numPr>
        <w:rPr>
          <w:rFonts w:hint="eastAsia"/>
        </w:rPr>
      </w:pPr>
      <w:r>
        <w:rPr>
          <w:rFonts w:hint="eastAsia"/>
        </w:rPr>
        <w:t>预处理系统：配备多介质过滤器，活性炭过滤器，软化装置，精密过滤器，及相关辅助设备组成</w:t>
      </w:r>
      <w:r>
        <w:rPr>
          <w:rFonts w:hint="eastAsia"/>
          <w:lang w:eastAsia="zh-CN"/>
        </w:rPr>
        <w:t>，</w:t>
      </w:r>
      <w:r>
        <w:rPr>
          <w:rFonts w:hint="eastAsia"/>
        </w:rPr>
        <w:t xml:space="preserve">预处理可实现自动正洗、反洗，再生。  </w:t>
      </w:r>
    </w:p>
    <w:p w14:paraId="04C414A7">
      <w:pPr>
        <w:numPr>
          <w:ilvl w:val="0"/>
          <w:numId w:val="2"/>
        </w:numPr>
        <w:rPr>
          <w:rFonts w:hint="eastAsia"/>
        </w:rPr>
      </w:pPr>
      <w:r>
        <w:rPr>
          <w:rFonts w:hint="eastAsia"/>
        </w:rPr>
        <w:t>预处理罐及控制阀选用</w:t>
      </w:r>
      <w:r>
        <w:rPr>
          <w:rFonts w:hint="eastAsia"/>
          <w:lang w:val="en-US" w:eastAsia="zh-CN"/>
        </w:rPr>
        <w:t>pentair</w:t>
      </w:r>
      <w:r>
        <w:rPr>
          <w:rFonts w:hint="eastAsia"/>
          <w:color w:val="auto"/>
        </w:rPr>
        <w:t>进口品牌</w:t>
      </w:r>
      <w:r>
        <w:rPr>
          <w:rFonts w:hint="eastAsia"/>
        </w:rPr>
        <w:t xml:space="preserve">。 </w:t>
      </w:r>
    </w:p>
    <w:p w14:paraId="2B993522">
      <w:pPr>
        <w:numPr>
          <w:ilvl w:val="0"/>
          <w:numId w:val="2"/>
        </w:numPr>
        <w:rPr>
          <w:rFonts w:hint="eastAsia"/>
        </w:rPr>
      </w:pPr>
      <w:r>
        <w:rPr>
          <w:rFonts w:hint="eastAsia"/>
        </w:rPr>
        <w:t xml:space="preserve">反渗透系统：具有运行冲洗、定时冲洗、手动冲洗等功能。   </w:t>
      </w:r>
    </w:p>
    <w:p w14:paraId="2C8F5FFA">
      <w:pPr>
        <w:numPr>
          <w:ilvl w:val="0"/>
          <w:numId w:val="2"/>
        </w:numPr>
        <w:rPr>
          <w:rFonts w:hint="eastAsia"/>
        </w:rPr>
      </w:pPr>
      <w:r>
        <w:rPr>
          <w:rFonts w:hint="eastAsia"/>
        </w:rPr>
        <w:t>反渗透系统采用进口反渗透膜元件（材质：芳香型聚酰胺复合膜 形式：卷式）。</w:t>
      </w:r>
    </w:p>
    <w:p w14:paraId="2D77B4CD">
      <w:pPr>
        <w:numPr>
          <w:ilvl w:val="0"/>
          <w:numId w:val="2"/>
        </w:num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反渗透膜等主要原材料重要零部件选用性能稳定的进口优质产品并附有效证明。</w:t>
      </w:r>
    </w:p>
    <w:p w14:paraId="7923407B">
      <w:pPr>
        <w:numPr>
          <w:ilvl w:val="0"/>
          <w:numId w:val="2"/>
        </w:num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纯水水箱：</w:t>
      </w:r>
      <w:r>
        <w:rPr>
          <w:color w:val="000000" w:themeColor="text1"/>
          <w14:textFill>
            <w14:solidFill>
              <w14:schemeClr w14:val="tx1"/>
            </w14:solidFill>
          </w14:textFill>
        </w:rPr>
        <w:t>用于储备反渗透产水，水箱装有液位控制器，通过液位控制器实现反渗透装置和纯水外输送泵的起停。</w:t>
      </w:r>
    </w:p>
    <w:p w14:paraId="72112DF0">
      <w:pPr>
        <w:numPr>
          <w:ilvl w:val="0"/>
          <w:numId w:val="2"/>
        </w:numPr>
        <w:rPr>
          <w:rFonts w:hint="eastAsia"/>
        </w:rPr>
      </w:pPr>
      <w:r>
        <w:rPr>
          <w:rFonts w:hint="eastAsia"/>
        </w:rPr>
        <w:t>纯水供水采用恒定压力输出方式，不得低于</w:t>
      </w:r>
      <w:r>
        <w:rPr>
          <w:rFonts w:hint="eastAsia"/>
          <w:lang w:eastAsia="zh-CN"/>
        </w:rPr>
        <w:t>用水设备</w:t>
      </w:r>
      <w:r>
        <w:rPr>
          <w:rFonts w:hint="eastAsia"/>
        </w:rPr>
        <w:t>的最低工作</w:t>
      </w:r>
      <w:r>
        <w:rPr>
          <w:rFonts w:hint="eastAsia"/>
          <w:lang w:eastAsia="zh-CN"/>
        </w:rPr>
        <w:t>流量及</w:t>
      </w:r>
      <w:r>
        <w:rPr>
          <w:rFonts w:hint="eastAsia"/>
        </w:rPr>
        <w:t>压力</w:t>
      </w:r>
      <w:r>
        <w:rPr>
          <w:rFonts w:hint="eastAsia"/>
          <w:lang w:eastAsia="zh-CN"/>
        </w:rPr>
        <w:t>要求。</w:t>
      </w:r>
    </w:p>
    <w:p w14:paraId="180DB83C">
      <w:pPr>
        <w:numPr>
          <w:ilvl w:val="0"/>
          <w:numId w:val="2"/>
        </w:numPr>
        <w:rPr>
          <w:rFonts w:hint="eastAsia"/>
        </w:rPr>
      </w:pPr>
      <w:r>
        <w:rPr>
          <w:rFonts w:hint="eastAsia"/>
        </w:rPr>
        <w:t>具备开机自检、缺水保护报警、停电自动复位、水箱满水后自动停机、高水压、过载保护等功能。RO膜自动冲洗，水质在线监测系统，可即时测量产水水质。 </w:t>
      </w:r>
    </w:p>
    <w:p w14:paraId="01833C52">
      <w:pPr>
        <w:numPr>
          <w:ilvl w:val="0"/>
          <w:numId w:val="2"/>
        </w:numPr>
        <w:rPr>
          <w:rFonts w:hint="eastAsia"/>
        </w:rPr>
      </w:pPr>
      <w:r>
        <w:rPr>
          <w:rFonts w:hint="eastAsia"/>
        </w:rPr>
        <w:t>产水设有流量计，以监视并调节运行出水量及系统水利用率，通过合理工艺设计，水利用率高。 电导仪连续监测</w:t>
      </w:r>
      <w:r>
        <w:rPr>
          <w:rFonts w:hint="eastAsia"/>
          <w:lang w:eastAsia="zh-CN"/>
        </w:rPr>
        <w:t>实时在线</w:t>
      </w:r>
      <w:r>
        <w:rPr>
          <w:rFonts w:hint="eastAsia"/>
        </w:rPr>
        <w:t>显示产水的水质。</w:t>
      </w:r>
    </w:p>
    <w:p w14:paraId="6A0707A8">
      <w:pPr>
        <w:pStyle w:val="5"/>
        <w:numPr>
          <w:ilvl w:val="0"/>
          <w:numId w:val="2"/>
        </w:numPr>
        <w:ind w:left="425" w:leftChars="0" w:hanging="425" w:firstLineChars="0"/>
        <w:rPr>
          <w:rFonts w:hint="default" w:eastAsia="宋体"/>
          <w:lang w:val="en-US" w:eastAsia="zh-CN"/>
        </w:rPr>
      </w:pPr>
      <w:r>
        <w:rPr>
          <w:rFonts w:hint="eastAsia"/>
          <w:lang w:val="en-US" w:eastAsia="zh-CN"/>
        </w:rPr>
        <w:t>配套设施：加压泵1台，过滤膜10套</w:t>
      </w:r>
    </w:p>
    <w:p w14:paraId="568F6833">
      <w:pPr>
        <w:pStyle w:val="5"/>
        <w:rPr>
          <w:rFonts w:hint="eastAsia"/>
        </w:rPr>
      </w:pPr>
    </w:p>
    <w:p w14:paraId="1251380F">
      <w:pPr>
        <w:rPr>
          <w:rFonts w:hint="eastAsia"/>
        </w:rPr>
      </w:pPr>
    </w:p>
    <w:p w14:paraId="0B41F614">
      <w:pPr>
        <w:jc w:val="left"/>
        <w:rPr>
          <w:rFonts w:hint="eastAsia"/>
          <w:b/>
          <w:sz w:val="32"/>
          <w:lang w:val="en-US" w:eastAsia="zh-CN"/>
        </w:rPr>
      </w:pPr>
      <w:r>
        <w:rPr>
          <w:rFonts w:hint="eastAsia"/>
          <w:b/>
          <w:sz w:val="32"/>
          <w:lang w:val="en-US" w:eastAsia="zh-CN"/>
        </w:rPr>
        <w:t>7.医用煮沸槽</w:t>
      </w:r>
    </w:p>
    <w:tbl>
      <w:tblPr>
        <w:tblStyle w:val="19"/>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36"/>
        <w:gridCol w:w="1970"/>
        <w:gridCol w:w="6754"/>
      </w:tblGrid>
      <w:tr w14:paraId="1D1F55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9460" w:type="dxa"/>
            <w:gridSpan w:val="3"/>
            <w:tcBorders>
              <w:top w:val="single" w:color="000000" w:sz="4" w:space="0"/>
              <w:left w:val="single" w:color="000000" w:sz="4" w:space="0"/>
              <w:bottom w:val="single" w:color="000000" w:sz="4" w:space="0"/>
              <w:right w:val="single" w:color="000000" w:sz="4" w:space="0"/>
            </w:tcBorders>
            <w:noWrap/>
            <w:vAlign w:val="center"/>
          </w:tcPr>
          <w:p w14:paraId="022E40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57A9B2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736" w:type="dxa"/>
            <w:tcBorders>
              <w:top w:val="single" w:color="000000" w:sz="4" w:space="0"/>
              <w:left w:val="single" w:color="000000" w:sz="4" w:space="0"/>
              <w:bottom w:val="single" w:color="000000" w:sz="4" w:space="0"/>
              <w:right w:val="single" w:color="000000" w:sz="4" w:space="0"/>
            </w:tcBorders>
            <w:noWrap/>
            <w:vAlign w:val="center"/>
          </w:tcPr>
          <w:p w14:paraId="5C384E94">
            <w:pPr>
              <w:keepNext w:val="0"/>
              <w:keepLines w:val="0"/>
              <w:widowControl/>
              <w:suppressLineNumbers w:val="0"/>
              <w:jc w:val="center"/>
              <w:textAlignment w:val="center"/>
              <w:rPr>
                <w:rFonts w:ascii="Arial" w:hAnsi="Arial" w:eastAsia="宋体" w:cs="Arial"/>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970" w:type="dxa"/>
            <w:tcBorders>
              <w:top w:val="single" w:color="000000" w:sz="4" w:space="0"/>
              <w:left w:val="single" w:color="000000" w:sz="4" w:space="0"/>
              <w:bottom w:val="single" w:color="000000" w:sz="4" w:space="0"/>
              <w:right w:val="single" w:color="000000" w:sz="4" w:space="0"/>
            </w:tcBorders>
            <w:noWrap/>
            <w:vAlign w:val="center"/>
          </w:tcPr>
          <w:p w14:paraId="05CD67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6754" w:type="dxa"/>
            <w:tcBorders>
              <w:top w:val="single" w:color="000000" w:sz="4" w:space="0"/>
              <w:left w:val="single" w:color="000000" w:sz="4" w:space="0"/>
              <w:bottom w:val="single" w:color="000000" w:sz="4" w:space="0"/>
              <w:right w:val="single" w:color="000000" w:sz="4" w:space="0"/>
            </w:tcBorders>
            <w:noWrap w:val="0"/>
            <w:vAlign w:val="center"/>
          </w:tcPr>
          <w:p w14:paraId="3E79BCBC">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招标要求</w:t>
            </w:r>
          </w:p>
        </w:tc>
      </w:tr>
      <w:tr w14:paraId="78EFEA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9460" w:type="dxa"/>
            <w:gridSpan w:val="3"/>
            <w:tcBorders>
              <w:top w:val="single" w:color="000000" w:sz="4" w:space="0"/>
              <w:left w:val="single" w:color="000000" w:sz="4" w:space="0"/>
              <w:bottom w:val="single" w:color="000000" w:sz="4" w:space="0"/>
              <w:right w:val="single" w:color="000000" w:sz="4" w:space="0"/>
            </w:tcBorders>
            <w:noWrap/>
            <w:vAlign w:val="center"/>
          </w:tcPr>
          <w:p w14:paraId="03CF1E7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一：设备参数及配置</w:t>
            </w:r>
          </w:p>
        </w:tc>
      </w:tr>
      <w:tr w14:paraId="225CD5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9" w:hRule="atLeast"/>
        </w:trPr>
        <w:tc>
          <w:tcPr>
            <w:tcW w:w="736" w:type="dxa"/>
            <w:tcBorders>
              <w:top w:val="single" w:color="000000" w:sz="4" w:space="0"/>
              <w:left w:val="single" w:color="000000" w:sz="4" w:space="0"/>
              <w:bottom w:val="single" w:color="000000" w:sz="4" w:space="0"/>
              <w:right w:val="single" w:color="000000" w:sz="4" w:space="0"/>
            </w:tcBorders>
            <w:noWrap/>
            <w:vAlign w:val="center"/>
          </w:tcPr>
          <w:p w14:paraId="6930C666">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w:t>
            </w:r>
          </w:p>
        </w:tc>
        <w:tc>
          <w:tcPr>
            <w:tcW w:w="1970" w:type="dxa"/>
            <w:tcBorders>
              <w:top w:val="single" w:color="000000" w:sz="4" w:space="0"/>
              <w:left w:val="single" w:color="000000" w:sz="4" w:space="0"/>
              <w:bottom w:val="single" w:color="000000" w:sz="4" w:space="0"/>
              <w:right w:val="single" w:color="000000" w:sz="4" w:space="0"/>
            </w:tcBorders>
            <w:noWrap/>
            <w:vAlign w:val="center"/>
          </w:tcPr>
          <w:p w14:paraId="0B1C75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用途</w:t>
            </w:r>
          </w:p>
        </w:tc>
        <w:tc>
          <w:tcPr>
            <w:tcW w:w="6754" w:type="dxa"/>
            <w:tcBorders>
              <w:top w:val="single" w:color="000000" w:sz="4" w:space="0"/>
              <w:left w:val="single" w:color="000000" w:sz="4" w:space="0"/>
              <w:bottom w:val="single" w:color="000000" w:sz="4" w:space="0"/>
              <w:right w:val="single" w:color="000000" w:sz="4" w:space="0"/>
            </w:tcBorders>
            <w:noWrap w:val="0"/>
            <w:vAlign w:val="center"/>
          </w:tcPr>
          <w:p w14:paraId="09A080A1">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Style w:val="45"/>
                <w:lang w:val="en-US" w:eastAsia="zh-CN" w:bidi="ar"/>
              </w:rPr>
              <w:t>医用煮沸消毒器是为配合超声波清洗机使用而设计的，专用于医院供应室、手术室、实验室等对各类医疗器械、试验用器具的清洗煮沸设备，该设备具有设计先进、功能齐全、清洗煮沸速度快效果好等特点，是各级医院供应室验收达标、降低劳动强度的必要配置</w:t>
            </w:r>
          </w:p>
        </w:tc>
      </w:tr>
      <w:tr w14:paraId="6B77CF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736" w:type="dxa"/>
            <w:tcBorders>
              <w:top w:val="single" w:color="000000" w:sz="4" w:space="0"/>
              <w:left w:val="single" w:color="000000" w:sz="4" w:space="0"/>
              <w:bottom w:val="single" w:color="000000" w:sz="4" w:space="0"/>
              <w:right w:val="single" w:color="000000" w:sz="4" w:space="0"/>
            </w:tcBorders>
            <w:noWrap/>
            <w:vAlign w:val="center"/>
          </w:tcPr>
          <w:p w14:paraId="691E5F41">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2</w:t>
            </w:r>
          </w:p>
        </w:tc>
        <w:tc>
          <w:tcPr>
            <w:tcW w:w="1970" w:type="dxa"/>
            <w:tcBorders>
              <w:top w:val="single" w:color="000000" w:sz="4" w:space="0"/>
              <w:left w:val="single" w:color="000000" w:sz="4" w:space="0"/>
              <w:bottom w:val="single" w:color="000000" w:sz="4" w:space="0"/>
              <w:right w:val="single" w:color="000000" w:sz="4" w:space="0"/>
            </w:tcBorders>
            <w:noWrap/>
            <w:vAlign w:val="center"/>
          </w:tcPr>
          <w:p w14:paraId="7DEABB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功能要求</w:t>
            </w:r>
          </w:p>
        </w:tc>
        <w:tc>
          <w:tcPr>
            <w:tcW w:w="6754" w:type="dxa"/>
            <w:tcBorders>
              <w:top w:val="single" w:color="000000" w:sz="4" w:space="0"/>
              <w:left w:val="single" w:color="000000" w:sz="4" w:space="0"/>
              <w:bottom w:val="single" w:color="000000" w:sz="4" w:space="0"/>
              <w:right w:val="single" w:color="000000" w:sz="4" w:space="0"/>
            </w:tcBorders>
            <w:noWrap/>
            <w:vAlign w:val="center"/>
          </w:tcPr>
          <w:p w14:paraId="6DA52324">
            <w:pPr>
              <w:keepNext w:val="0"/>
              <w:keepLines w:val="0"/>
              <w:widowControl/>
              <w:suppressLineNumbers w:val="0"/>
              <w:jc w:val="left"/>
              <w:textAlignment w:val="center"/>
              <w:rPr>
                <w:rFonts w:ascii="Verdana" w:hAnsi="Verdana" w:eastAsia="宋体" w:cs="Verdana"/>
                <w:i w:val="0"/>
                <w:iCs w:val="0"/>
                <w:color w:val="000000"/>
                <w:sz w:val="21"/>
                <w:szCs w:val="21"/>
                <w:u w:val="none"/>
              </w:rPr>
            </w:pPr>
            <w:r>
              <w:rPr>
                <w:rFonts w:hint="default" w:ascii="Verdana" w:hAnsi="Verdana" w:eastAsia="宋体" w:cs="Verdana"/>
                <w:i w:val="0"/>
                <w:iCs w:val="0"/>
                <w:color w:val="000000"/>
                <w:kern w:val="0"/>
                <w:sz w:val="21"/>
                <w:szCs w:val="21"/>
                <w:u w:val="none"/>
                <w:lang w:val="en-US" w:eastAsia="zh-CN" w:bidi="ar"/>
              </w:rPr>
              <w:t>93</w:t>
            </w:r>
            <w:r>
              <w:rPr>
                <w:rFonts w:hint="eastAsia" w:ascii="宋体" w:hAnsi="宋体" w:eastAsia="宋体" w:cs="宋体"/>
                <w:i w:val="0"/>
                <w:iCs w:val="0"/>
                <w:color w:val="000000"/>
                <w:kern w:val="0"/>
                <w:sz w:val="21"/>
                <w:szCs w:val="21"/>
                <w:u w:val="none"/>
                <w:lang w:val="en-US" w:eastAsia="zh-CN" w:bidi="ar"/>
              </w:rPr>
              <w:t>°热水消毒，上油消毒</w:t>
            </w:r>
          </w:p>
        </w:tc>
      </w:tr>
      <w:tr w14:paraId="22C75D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736" w:type="dxa"/>
            <w:tcBorders>
              <w:top w:val="single" w:color="000000" w:sz="4" w:space="0"/>
              <w:left w:val="single" w:color="000000" w:sz="4" w:space="0"/>
              <w:bottom w:val="single" w:color="000000" w:sz="4" w:space="0"/>
              <w:right w:val="single" w:color="000000" w:sz="4" w:space="0"/>
            </w:tcBorders>
            <w:noWrap/>
            <w:vAlign w:val="center"/>
          </w:tcPr>
          <w:p w14:paraId="5A8E9316">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3</w:t>
            </w:r>
          </w:p>
        </w:tc>
        <w:tc>
          <w:tcPr>
            <w:tcW w:w="1970" w:type="dxa"/>
            <w:tcBorders>
              <w:top w:val="single" w:color="000000" w:sz="4" w:space="0"/>
              <w:left w:val="single" w:color="000000" w:sz="4" w:space="0"/>
              <w:bottom w:val="single" w:color="000000" w:sz="4" w:space="0"/>
              <w:right w:val="single" w:color="000000" w:sz="4" w:space="0"/>
            </w:tcBorders>
            <w:noWrap/>
            <w:vAlign w:val="center"/>
          </w:tcPr>
          <w:p w14:paraId="4B7E74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性能及运行参数</w:t>
            </w:r>
          </w:p>
        </w:tc>
        <w:tc>
          <w:tcPr>
            <w:tcW w:w="6754" w:type="dxa"/>
            <w:tcBorders>
              <w:top w:val="single" w:color="000000" w:sz="4" w:space="0"/>
              <w:left w:val="single" w:color="000000" w:sz="4" w:space="0"/>
              <w:bottom w:val="single" w:color="000000" w:sz="4" w:space="0"/>
              <w:right w:val="single" w:color="000000" w:sz="4" w:space="0"/>
            </w:tcBorders>
            <w:noWrap w:val="0"/>
            <w:vAlign w:val="center"/>
          </w:tcPr>
          <w:p w14:paraId="2EB29886">
            <w:pPr>
              <w:rPr>
                <w:rFonts w:hint="eastAsia" w:ascii="宋体" w:hAnsi="宋体" w:eastAsia="宋体" w:cs="宋体"/>
                <w:i w:val="0"/>
                <w:iCs w:val="0"/>
                <w:color w:val="000000"/>
                <w:sz w:val="22"/>
                <w:szCs w:val="22"/>
                <w:u w:val="none"/>
              </w:rPr>
            </w:pPr>
          </w:p>
        </w:tc>
      </w:tr>
      <w:tr w14:paraId="777924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736" w:type="dxa"/>
            <w:tcBorders>
              <w:top w:val="single" w:color="000000" w:sz="4" w:space="0"/>
              <w:left w:val="single" w:color="000000" w:sz="4" w:space="0"/>
              <w:bottom w:val="single" w:color="000000" w:sz="4" w:space="0"/>
              <w:right w:val="single" w:color="000000" w:sz="4" w:space="0"/>
            </w:tcBorders>
            <w:noWrap/>
            <w:vAlign w:val="center"/>
          </w:tcPr>
          <w:p w14:paraId="595BF730">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3.1</w:t>
            </w:r>
          </w:p>
        </w:tc>
        <w:tc>
          <w:tcPr>
            <w:tcW w:w="1970" w:type="dxa"/>
            <w:tcBorders>
              <w:top w:val="single" w:color="000000" w:sz="4" w:space="0"/>
              <w:left w:val="single" w:color="000000" w:sz="4" w:space="0"/>
              <w:bottom w:val="single" w:color="000000" w:sz="4" w:space="0"/>
              <w:right w:val="single" w:color="000000" w:sz="4" w:space="0"/>
            </w:tcBorders>
            <w:noWrap/>
            <w:vAlign w:val="center"/>
          </w:tcPr>
          <w:p w14:paraId="46A14A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运行时间</w:t>
            </w:r>
          </w:p>
        </w:tc>
        <w:tc>
          <w:tcPr>
            <w:tcW w:w="6754" w:type="dxa"/>
            <w:tcBorders>
              <w:top w:val="single" w:color="000000" w:sz="4" w:space="0"/>
              <w:left w:val="single" w:color="000000" w:sz="4" w:space="0"/>
              <w:bottom w:val="single" w:color="000000" w:sz="4" w:space="0"/>
              <w:right w:val="single" w:color="000000" w:sz="4" w:space="0"/>
            </w:tcBorders>
            <w:noWrap w:val="0"/>
            <w:vAlign w:val="top"/>
          </w:tcPr>
          <w:p w14:paraId="635192DF">
            <w:pPr>
              <w:keepNext w:val="0"/>
              <w:keepLines w:val="0"/>
              <w:widowControl/>
              <w:suppressLineNumbers w:val="0"/>
              <w:jc w:val="both"/>
              <w:textAlignment w:val="top"/>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40</w:t>
            </w:r>
            <w:r>
              <w:rPr>
                <w:rStyle w:val="46"/>
                <w:rFonts w:ascii="宋体" w:hAnsi="宋体" w:eastAsia="宋体" w:cs="宋体"/>
                <w:color w:val="000000" w:themeColor="text1"/>
                <w:sz w:val="24"/>
                <w:szCs w:val="24"/>
                <w:lang w:val="en-US" w:eastAsia="zh-CN" w:bidi="ar"/>
                <w14:textFill>
                  <w14:solidFill>
                    <w14:schemeClr w14:val="tx1"/>
                  </w14:solidFill>
                </w14:textFill>
              </w:rPr>
              <w:t>min</w:t>
            </w:r>
            <w:r>
              <w:rPr>
                <w:rStyle w:val="46"/>
                <w:rFonts w:hint="eastAsia" w:ascii="宋体" w:hAnsi="宋体" w:eastAsia="宋体" w:cs="宋体"/>
                <w:color w:val="000000" w:themeColor="text1"/>
                <w:sz w:val="24"/>
                <w:szCs w:val="24"/>
                <w:lang w:val="en-US" w:eastAsia="zh-CN" w:bidi="ar"/>
                <w14:textFill>
                  <w14:solidFill>
                    <w14:schemeClr w14:val="tx1"/>
                  </w14:solidFill>
                </w14:textFill>
              </w:rPr>
              <w:t>±</w:t>
            </w:r>
            <w:r>
              <w:rPr>
                <w:rStyle w:val="46"/>
                <w:rFonts w:hint="eastAsia" w:ascii="宋体" w:hAnsi="宋体" w:cs="宋体"/>
                <w:color w:val="000000" w:themeColor="text1"/>
                <w:sz w:val="24"/>
                <w:szCs w:val="24"/>
                <w:lang w:val="en-US" w:eastAsia="zh-CN" w:bidi="ar"/>
                <w14:textFill>
                  <w14:solidFill>
                    <w14:schemeClr w14:val="tx1"/>
                  </w14:solidFill>
                </w14:textFill>
              </w:rPr>
              <w:t>10%</w:t>
            </w:r>
          </w:p>
        </w:tc>
      </w:tr>
      <w:tr w14:paraId="2DD64A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736" w:type="dxa"/>
            <w:tcBorders>
              <w:top w:val="single" w:color="000000" w:sz="4" w:space="0"/>
              <w:left w:val="single" w:color="000000" w:sz="4" w:space="0"/>
              <w:bottom w:val="single" w:color="000000" w:sz="4" w:space="0"/>
              <w:right w:val="single" w:color="000000" w:sz="4" w:space="0"/>
            </w:tcBorders>
            <w:noWrap/>
            <w:vAlign w:val="center"/>
          </w:tcPr>
          <w:p w14:paraId="77325069">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3.2</w:t>
            </w:r>
          </w:p>
        </w:tc>
        <w:tc>
          <w:tcPr>
            <w:tcW w:w="1970" w:type="dxa"/>
            <w:tcBorders>
              <w:top w:val="single" w:color="000000" w:sz="4" w:space="0"/>
              <w:left w:val="single" w:color="000000" w:sz="4" w:space="0"/>
              <w:bottom w:val="single" w:color="000000" w:sz="4" w:space="0"/>
              <w:right w:val="single" w:color="000000" w:sz="4" w:space="0"/>
            </w:tcBorders>
            <w:noWrap/>
            <w:vAlign w:val="center"/>
          </w:tcPr>
          <w:p w14:paraId="63D32C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最大装载量</w:t>
            </w:r>
          </w:p>
        </w:tc>
        <w:tc>
          <w:tcPr>
            <w:tcW w:w="6754" w:type="dxa"/>
            <w:tcBorders>
              <w:top w:val="single" w:color="000000" w:sz="4" w:space="0"/>
              <w:left w:val="single" w:color="000000" w:sz="4" w:space="0"/>
              <w:bottom w:val="single" w:color="000000" w:sz="4" w:space="0"/>
              <w:right w:val="single" w:color="000000" w:sz="4" w:space="0"/>
            </w:tcBorders>
            <w:noWrap w:val="0"/>
            <w:vAlign w:val="center"/>
          </w:tcPr>
          <w:p w14:paraId="77C96D3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1个器械篮框（≤543X392X211mm）</w:t>
            </w:r>
          </w:p>
        </w:tc>
      </w:tr>
      <w:tr w14:paraId="395C2B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736" w:type="dxa"/>
            <w:tcBorders>
              <w:top w:val="single" w:color="000000" w:sz="4" w:space="0"/>
              <w:left w:val="single" w:color="000000" w:sz="4" w:space="0"/>
              <w:bottom w:val="single" w:color="000000" w:sz="4" w:space="0"/>
              <w:right w:val="single" w:color="000000" w:sz="4" w:space="0"/>
            </w:tcBorders>
            <w:noWrap/>
            <w:vAlign w:val="center"/>
          </w:tcPr>
          <w:p w14:paraId="4B0007D6">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3.7</w:t>
            </w:r>
          </w:p>
        </w:tc>
        <w:tc>
          <w:tcPr>
            <w:tcW w:w="1970" w:type="dxa"/>
            <w:tcBorders>
              <w:top w:val="single" w:color="000000" w:sz="4" w:space="0"/>
              <w:left w:val="single" w:color="000000" w:sz="4" w:space="0"/>
              <w:bottom w:val="single" w:color="000000" w:sz="4" w:space="0"/>
              <w:right w:val="single" w:color="000000" w:sz="4" w:space="0"/>
            </w:tcBorders>
            <w:noWrap/>
            <w:vAlign w:val="center"/>
          </w:tcPr>
          <w:p w14:paraId="720D57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消毒温度</w:t>
            </w:r>
          </w:p>
        </w:tc>
        <w:tc>
          <w:tcPr>
            <w:tcW w:w="6754" w:type="dxa"/>
            <w:tcBorders>
              <w:top w:val="single" w:color="000000" w:sz="4" w:space="0"/>
              <w:left w:val="single" w:color="000000" w:sz="4" w:space="0"/>
              <w:bottom w:val="single" w:color="000000" w:sz="4" w:space="0"/>
              <w:right w:val="single" w:color="000000" w:sz="4" w:space="0"/>
            </w:tcBorders>
            <w:noWrap w:val="0"/>
            <w:vAlign w:val="center"/>
          </w:tcPr>
          <w:p w14:paraId="7B62402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80℃～93℃可调  </w:t>
            </w:r>
          </w:p>
        </w:tc>
      </w:tr>
      <w:tr w14:paraId="5C045A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736" w:type="dxa"/>
            <w:tcBorders>
              <w:top w:val="single" w:color="000000" w:sz="4" w:space="0"/>
              <w:left w:val="single" w:color="000000" w:sz="4" w:space="0"/>
              <w:bottom w:val="single" w:color="000000" w:sz="4" w:space="0"/>
              <w:right w:val="single" w:color="000000" w:sz="4" w:space="0"/>
            </w:tcBorders>
            <w:noWrap/>
            <w:vAlign w:val="center"/>
          </w:tcPr>
          <w:p w14:paraId="15218556">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3.8</w:t>
            </w:r>
          </w:p>
        </w:tc>
        <w:tc>
          <w:tcPr>
            <w:tcW w:w="1970" w:type="dxa"/>
            <w:tcBorders>
              <w:top w:val="single" w:color="000000" w:sz="4" w:space="0"/>
              <w:left w:val="single" w:color="000000" w:sz="4" w:space="0"/>
              <w:bottom w:val="single" w:color="000000" w:sz="4" w:space="0"/>
              <w:right w:val="single" w:color="000000" w:sz="4" w:space="0"/>
            </w:tcBorders>
            <w:noWrap/>
            <w:vAlign w:val="center"/>
          </w:tcPr>
          <w:p w14:paraId="5FAF71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加热方式：</w:t>
            </w:r>
          </w:p>
        </w:tc>
        <w:tc>
          <w:tcPr>
            <w:tcW w:w="6754" w:type="dxa"/>
            <w:tcBorders>
              <w:top w:val="single" w:color="000000" w:sz="4" w:space="0"/>
              <w:left w:val="single" w:color="000000" w:sz="4" w:space="0"/>
              <w:bottom w:val="single" w:color="000000" w:sz="4" w:space="0"/>
              <w:right w:val="single" w:color="000000" w:sz="4" w:space="0"/>
            </w:tcBorders>
            <w:noWrap w:val="0"/>
            <w:vAlign w:val="center"/>
          </w:tcPr>
          <w:p w14:paraId="7A9F6AA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电加热≥ 9.0kw，</w:t>
            </w:r>
            <w:r>
              <w:rPr>
                <w:rFonts w:hint="eastAsia" w:ascii="宋体" w:hAnsi="宋体" w:eastAsia="宋体" w:cs="宋体"/>
                <w:i w:val="0"/>
                <w:iCs w:val="0"/>
                <w:color w:val="000000"/>
                <w:kern w:val="0"/>
                <w:sz w:val="22"/>
                <w:szCs w:val="22"/>
                <w:u w:val="none"/>
                <w:lang w:val="en-US" w:eastAsia="zh-CN" w:bidi="ar"/>
              </w:rPr>
              <w:t>循环加热方式，温度均匀性在±1℃以内。</w:t>
            </w:r>
          </w:p>
        </w:tc>
      </w:tr>
      <w:tr w14:paraId="25F8BB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736" w:type="dxa"/>
            <w:tcBorders>
              <w:top w:val="single" w:color="000000" w:sz="4" w:space="0"/>
              <w:left w:val="single" w:color="000000" w:sz="4" w:space="0"/>
              <w:bottom w:val="single" w:color="000000" w:sz="4" w:space="0"/>
              <w:right w:val="single" w:color="000000" w:sz="4" w:space="0"/>
            </w:tcBorders>
            <w:noWrap/>
            <w:vAlign w:val="center"/>
          </w:tcPr>
          <w:p w14:paraId="65FEB85B">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3.9</w:t>
            </w:r>
          </w:p>
        </w:tc>
        <w:tc>
          <w:tcPr>
            <w:tcW w:w="1970" w:type="dxa"/>
            <w:tcBorders>
              <w:top w:val="single" w:color="000000" w:sz="4" w:space="0"/>
              <w:left w:val="single" w:color="000000" w:sz="4" w:space="0"/>
              <w:bottom w:val="single" w:color="000000" w:sz="4" w:space="0"/>
              <w:right w:val="single" w:color="000000" w:sz="4" w:space="0"/>
            </w:tcBorders>
            <w:noWrap/>
            <w:vAlign w:val="center"/>
          </w:tcPr>
          <w:p w14:paraId="224CFA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耗水量</w:t>
            </w:r>
          </w:p>
        </w:tc>
        <w:tc>
          <w:tcPr>
            <w:tcW w:w="6754" w:type="dxa"/>
            <w:tcBorders>
              <w:top w:val="single" w:color="000000" w:sz="4" w:space="0"/>
              <w:left w:val="single" w:color="000000" w:sz="4" w:space="0"/>
              <w:bottom w:val="single" w:color="000000" w:sz="4" w:space="0"/>
              <w:right w:val="single" w:color="000000" w:sz="4" w:space="0"/>
            </w:tcBorders>
            <w:noWrap w:val="0"/>
            <w:vAlign w:val="center"/>
          </w:tcPr>
          <w:p w14:paraId="3D8DFCC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≤60L</w:t>
            </w:r>
          </w:p>
        </w:tc>
      </w:tr>
      <w:tr w14:paraId="18B44B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736" w:type="dxa"/>
            <w:tcBorders>
              <w:top w:val="single" w:color="000000" w:sz="4" w:space="0"/>
              <w:left w:val="single" w:color="000000" w:sz="4" w:space="0"/>
              <w:bottom w:val="single" w:color="000000" w:sz="4" w:space="0"/>
              <w:right w:val="single" w:color="000000" w:sz="4" w:space="0"/>
            </w:tcBorders>
            <w:noWrap/>
            <w:vAlign w:val="center"/>
          </w:tcPr>
          <w:p w14:paraId="2F9DBEE9">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4</w:t>
            </w:r>
          </w:p>
        </w:tc>
        <w:tc>
          <w:tcPr>
            <w:tcW w:w="1970" w:type="dxa"/>
            <w:tcBorders>
              <w:top w:val="single" w:color="000000" w:sz="4" w:space="0"/>
              <w:left w:val="single" w:color="000000" w:sz="4" w:space="0"/>
              <w:bottom w:val="single" w:color="000000" w:sz="4" w:space="0"/>
              <w:right w:val="single" w:color="000000" w:sz="4" w:space="0"/>
            </w:tcBorders>
            <w:noWrap/>
            <w:vAlign w:val="center"/>
          </w:tcPr>
          <w:p w14:paraId="6E3364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清洗舱</w:t>
            </w:r>
          </w:p>
        </w:tc>
        <w:tc>
          <w:tcPr>
            <w:tcW w:w="6754" w:type="dxa"/>
            <w:tcBorders>
              <w:top w:val="single" w:color="000000" w:sz="4" w:space="0"/>
              <w:left w:val="single" w:color="000000" w:sz="4" w:space="0"/>
              <w:bottom w:val="single" w:color="000000" w:sz="4" w:space="0"/>
              <w:right w:val="single" w:color="000000" w:sz="4" w:space="0"/>
            </w:tcBorders>
            <w:noWrap w:val="0"/>
            <w:vAlign w:val="center"/>
          </w:tcPr>
          <w:p w14:paraId="07E0BD2B">
            <w:pPr>
              <w:rPr>
                <w:rFonts w:hint="eastAsia" w:ascii="宋体" w:hAnsi="宋体" w:eastAsia="宋体" w:cs="宋体"/>
                <w:i w:val="0"/>
                <w:iCs w:val="0"/>
                <w:color w:val="000000"/>
                <w:sz w:val="22"/>
                <w:szCs w:val="22"/>
                <w:u w:val="none"/>
              </w:rPr>
            </w:pPr>
          </w:p>
        </w:tc>
      </w:tr>
      <w:tr w14:paraId="40DC96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736" w:type="dxa"/>
            <w:tcBorders>
              <w:top w:val="single" w:color="000000" w:sz="4" w:space="0"/>
              <w:left w:val="single" w:color="000000" w:sz="4" w:space="0"/>
              <w:bottom w:val="single" w:color="000000" w:sz="4" w:space="0"/>
              <w:right w:val="single" w:color="000000" w:sz="4" w:space="0"/>
            </w:tcBorders>
            <w:noWrap/>
            <w:vAlign w:val="center"/>
          </w:tcPr>
          <w:p w14:paraId="02E25AED">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4.1</w:t>
            </w:r>
          </w:p>
        </w:tc>
        <w:tc>
          <w:tcPr>
            <w:tcW w:w="1970" w:type="dxa"/>
            <w:tcBorders>
              <w:top w:val="single" w:color="000000" w:sz="4" w:space="0"/>
              <w:left w:val="single" w:color="000000" w:sz="4" w:space="0"/>
              <w:bottom w:val="single" w:color="000000" w:sz="4" w:space="0"/>
              <w:right w:val="single" w:color="000000" w:sz="4" w:space="0"/>
            </w:tcBorders>
            <w:noWrap/>
            <w:vAlign w:val="center"/>
          </w:tcPr>
          <w:p w14:paraId="2ACD33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容积</w:t>
            </w:r>
          </w:p>
        </w:tc>
        <w:tc>
          <w:tcPr>
            <w:tcW w:w="6754" w:type="dxa"/>
            <w:tcBorders>
              <w:top w:val="single" w:color="000000" w:sz="4" w:space="0"/>
              <w:left w:val="single" w:color="000000" w:sz="4" w:space="0"/>
              <w:bottom w:val="single" w:color="000000" w:sz="4" w:space="0"/>
              <w:right w:val="single" w:color="000000" w:sz="4" w:space="0"/>
            </w:tcBorders>
            <w:noWrap w:val="0"/>
            <w:vAlign w:val="center"/>
          </w:tcPr>
          <w:p w14:paraId="766520B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≥80L</w:t>
            </w:r>
          </w:p>
        </w:tc>
      </w:tr>
      <w:tr w14:paraId="562788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736" w:type="dxa"/>
            <w:tcBorders>
              <w:top w:val="single" w:color="000000" w:sz="4" w:space="0"/>
              <w:left w:val="single" w:color="000000" w:sz="4" w:space="0"/>
              <w:bottom w:val="single" w:color="000000" w:sz="4" w:space="0"/>
              <w:right w:val="single" w:color="000000" w:sz="4" w:space="0"/>
            </w:tcBorders>
            <w:noWrap/>
            <w:vAlign w:val="center"/>
          </w:tcPr>
          <w:p w14:paraId="7A8E3878">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4.2</w:t>
            </w:r>
          </w:p>
        </w:tc>
        <w:tc>
          <w:tcPr>
            <w:tcW w:w="1970" w:type="dxa"/>
            <w:tcBorders>
              <w:top w:val="single" w:color="000000" w:sz="4" w:space="0"/>
              <w:left w:val="single" w:color="000000" w:sz="4" w:space="0"/>
              <w:bottom w:val="single" w:color="000000" w:sz="4" w:space="0"/>
              <w:right w:val="single" w:color="000000" w:sz="4" w:space="0"/>
            </w:tcBorders>
            <w:noWrap/>
            <w:vAlign w:val="center"/>
          </w:tcPr>
          <w:p w14:paraId="4FDEA7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材质</w:t>
            </w:r>
          </w:p>
        </w:tc>
        <w:tc>
          <w:tcPr>
            <w:tcW w:w="6754" w:type="dxa"/>
            <w:tcBorders>
              <w:top w:val="single" w:color="000000" w:sz="4" w:space="0"/>
              <w:left w:val="single" w:color="000000" w:sz="4" w:space="0"/>
              <w:bottom w:val="single" w:color="000000" w:sz="4" w:space="0"/>
              <w:right w:val="single" w:color="000000" w:sz="4" w:space="0"/>
            </w:tcBorders>
            <w:noWrap w:val="0"/>
            <w:vAlign w:val="center"/>
          </w:tcPr>
          <w:p w14:paraId="26580944">
            <w:pPr>
              <w:keepNext w:val="0"/>
              <w:keepLines w:val="0"/>
              <w:widowControl/>
              <w:suppressLineNumbers w:val="0"/>
              <w:jc w:val="left"/>
              <w:textAlignment w:val="center"/>
              <w:rPr>
                <w:rFonts w:hint="default" w:ascii="Arial" w:hAnsi="Arial" w:eastAsia="宋体" w:cs="Arial"/>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r>
              <w:rPr>
                <w:rFonts w:hint="default" w:ascii="Arial" w:hAnsi="Arial" w:eastAsia="宋体" w:cs="Arial"/>
                <w:i w:val="0"/>
                <w:iCs w:val="0"/>
                <w:color w:val="000000"/>
                <w:kern w:val="0"/>
                <w:sz w:val="22"/>
                <w:szCs w:val="22"/>
                <w:u w:val="none"/>
                <w:lang w:val="en-US" w:eastAsia="zh-CN" w:bidi="ar"/>
              </w:rPr>
              <w:t>2.0mm</w:t>
            </w:r>
            <w:r>
              <w:rPr>
                <w:rFonts w:hint="eastAsia" w:ascii="宋体" w:hAnsi="宋体" w:eastAsia="宋体" w:cs="宋体"/>
                <w:i w:val="0"/>
                <w:iCs w:val="0"/>
                <w:color w:val="000000"/>
                <w:kern w:val="0"/>
                <w:sz w:val="22"/>
                <w:szCs w:val="22"/>
                <w:u w:val="none"/>
                <w:lang w:val="en-US" w:eastAsia="zh-CN" w:bidi="ar"/>
              </w:rPr>
              <w:t>厚</w:t>
            </w:r>
            <w:r>
              <w:rPr>
                <w:rStyle w:val="47"/>
                <w:rFonts w:eastAsia="宋体"/>
                <w:lang w:val="en-US" w:eastAsia="zh-CN" w:bidi="ar"/>
              </w:rPr>
              <w:t>304</w:t>
            </w:r>
            <w:r>
              <w:rPr>
                <w:rFonts w:hint="eastAsia" w:ascii="宋体" w:hAnsi="宋体" w:eastAsia="宋体" w:cs="宋体"/>
                <w:i w:val="0"/>
                <w:iCs w:val="0"/>
                <w:color w:val="000000"/>
                <w:kern w:val="0"/>
                <w:sz w:val="22"/>
                <w:szCs w:val="22"/>
                <w:u w:val="none"/>
                <w:lang w:val="en-US" w:eastAsia="zh-CN" w:bidi="ar"/>
              </w:rPr>
              <w:t>不锈钢板材模具冲压成型，无焊接点</w:t>
            </w:r>
          </w:p>
        </w:tc>
      </w:tr>
      <w:tr w14:paraId="2C7926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736" w:type="dxa"/>
            <w:tcBorders>
              <w:top w:val="single" w:color="000000" w:sz="4" w:space="0"/>
              <w:left w:val="single" w:color="000000" w:sz="4" w:space="0"/>
              <w:bottom w:val="single" w:color="000000" w:sz="4" w:space="0"/>
              <w:right w:val="single" w:color="000000" w:sz="4" w:space="0"/>
            </w:tcBorders>
            <w:noWrap/>
            <w:vAlign w:val="center"/>
          </w:tcPr>
          <w:p w14:paraId="7ACDE1B9">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5</w:t>
            </w:r>
          </w:p>
        </w:tc>
        <w:tc>
          <w:tcPr>
            <w:tcW w:w="1970" w:type="dxa"/>
            <w:tcBorders>
              <w:top w:val="single" w:color="000000" w:sz="4" w:space="0"/>
              <w:left w:val="single" w:color="000000" w:sz="4" w:space="0"/>
              <w:bottom w:val="single" w:color="000000" w:sz="4" w:space="0"/>
              <w:right w:val="single" w:color="000000" w:sz="4" w:space="0"/>
            </w:tcBorders>
            <w:noWrap/>
            <w:vAlign w:val="center"/>
          </w:tcPr>
          <w:p w14:paraId="7EC8E6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密封门</w:t>
            </w:r>
          </w:p>
        </w:tc>
        <w:tc>
          <w:tcPr>
            <w:tcW w:w="6754" w:type="dxa"/>
            <w:tcBorders>
              <w:top w:val="single" w:color="000000" w:sz="4" w:space="0"/>
              <w:left w:val="single" w:color="000000" w:sz="4" w:space="0"/>
              <w:bottom w:val="single" w:color="000000" w:sz="4" w:space="0"/>
              <w:right w:val="single" w:color="000000" w:sz="4" w:space="0"/>
            </w:tcBorders>
            <w:noWrap w:val="0"/>
            <w:vAlign w:val="center"/>
          </w:tcPr>
          <w:p w14:paraId="68655466">
            <w:pPr>
              <w:rPr>
                <w:rFonts w:hint="eastAsia" w:ascii="宋体" w:hAnsi="宋体" w:eastAsia="宋体" w:cs="宋体"/>
                <w:i w:val="0"/>
                <w:iCs w:val="0"/>
                <w:color w:val="000000"/>
                <w:sz w:val="22"/>
                <w:szCs w:val="22"/>
                <w:u w:val="none"/>
              </w:rPr>
            </w:pPr>
          </w:p>
        </w:tc>
      </w:tr>
      <w:tr w14:paraId="08AAF9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736" w:type="dxa"/>
            <w:tcBorders>
              <w:top w:val="single" w:color="000000" w:sz="4" w:space="0"/>
              <w:left w:val="single" w:color="000000" w:sz="4" w:space="0"/>
              <w:bottom w:val="single" w:color="000000" w:sz="4" w:space="0"/>
              <w:right w:val="single" w:color="000000" w:sz="4" w:space="0"/>
            </w:tcBorders>
            <w:noWrap/>
            <w:vAlign w:val="center"/>
          </w:tcPr>
          <w:p w14:paraId="043403B7">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5.1</w:t>
            </w:r>
          </w:p>
        </w:tc>
        <w:tc>
          <w:tcPr>
            <w:tcW w:w="1970" w:type="dxa"/>
            <w:tcBorders>
              <w:top w:val="single" w:color="000000" w:sz="4" w:space="0"/>
              <w:left w:val="single" w:color="000000" w:sz="4" w:space="0"/>
              <w:bottom w:val="single" w:color="000000" w:sz="4" w:space="0"/>
              <w:right w:val="single" w:color="000000" w:sz="4" w:space="0"/>
            </w:tcBorders>
            <w:noWrap/>
            <w:vAlign w:val="center"/>
          </w:tcPr>
          <w:p w14:paraId="2AD678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开门方式</w:t>
            </w:r>
          </w:p>
        </w:tc>
        <w:tc>
          <w:tcPr>
            <w:tcW w:w="6754" w:type="dxa"/>
            <w:tcBorders>
              <w:top w:val="single" w:color="000000" w:sz="4" w:space="0"/>
              <w:left w:val="single" w:color="000000" w:sz="4" w:space="0"/>
              <w:bottom w:val="single" w:color="000000" w:sz="4" w:space="0"/>
              <w:right w:val="single" w:color="000000" w:sz="4" w:space="0"/>
            </w:tcBorders>
            <w:noWrap w:val="0"/>
            <w:vAlign w:val="center"/>
          </w:tcPr>
          <w:p w14:paraId="1E0BD63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手动开门，双汽簧阻尼门结构，开门助力，关门防夹手</w:t>
            </w:r>
          </w:p>
        </w:tc>
      </w:tr>
      <w:tr w14:paraId="09D682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736" w:type="dxa"/>
            <w:tcBorders>
              <w:top w:val="single" w:color="000000" w:sz="4" w:space="0"/>
              <w:left w:val="single" w:color="000000" w:sz="4" w:space="0"/>
              <w:bottom w:val="single" w:color="000000" w:sz="4" w:space="0"/>
              <w:right w:val="single" w:color="000000" w:sz="4" w:space="0"/>
            </w:tcBorders>
            <w:noWrap/>
            <w:vAlign w:val="center"/>
          </w:tcPr>
          <w:p w14:paraId="7A472E36">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6</w:t>
            </w:r>
          </w:p>
        </w:tc>
        <w:tc>
          <w:tcPr>
            <w:tcW w:w="1970" w:type="dxa"/>
            <w:tcBorders>
              <w:top w:val="single" w:color="000000" w:sz="4" w:space="0"/>
              <w:left w:val="single" w:color="000000" w:sz="4" w:space="0"/>
              <w:bottom w:val="single" w:color="000000" w:sz="4" w:space="0"/>
              <w:right w:val="single" w:color="000000" w:sz="4" w:space="0"/>
            </w:tcBorders>
            <w:noWrap/>
            <w:vAlign w:val="center"/>
          </w:tcPr>
          <w:p w14:paraId="4D9A0B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管路系统</w:t>
            </w:r>
          </w:p>
        </w:tc>
        <w:tc>
          <w:tcPr>
            <w:tcW w:w="6754" w:type="dxa"/>
            <w:tcBorders>
              <w:top w:val="single" w:color="000000" w:sz="4" w:space="0"/>
              <w:left w:val="single" w:color="000000" w:sz="4" w:space="0"/>
              <w:bottom w:val="single" w:color="000000" w:sz="4" w:space="0"/>
              <w:right w:val="single" w:color="000000" w:sz="4" w:space="0"/>
            </w:tcBorders>
            <w:noWrap w:val="0"/>
            <w:vAlign w:val="center"/>
          </w:tcPr>
          <w:p w14:paraId="73BE6E6E">
            <w:pPr>
              <w:rPr>
                <w:rFonts w:hint="eastAsia" w:ascii="宋体" w:hAnsi="宋体" w:eastAsia="宋体" w:cs="宋体"/>
                <w:i w:val="0"/>
                <w:iCs w:val="0"/>
                <w:color w:val="000000"/>
                <w:sz w:val="22"/>
                <w:szCs w:val="22"/>
                <w:u w:val="none"/>
              </w:rPr>
            </w:pPr>
          </w:p>
        </w:tc>
      </w:tr>
      <w:tr w14:paraId="7E9F4D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736" w:type="dxa"/>
            <w:tcBorders>
              <w:top w:val="single" w:color="000000" w:sz="4" w:space="0"/>
              <w:left w:val="single" w:color="000000" w:sz="4" w:space="0"/>
              <w:bottom w:val="single" w:color="000000" w:sz="4" w:space="0"/>
              <w:right w:val="single" w:color="000000" w:sz="4" w:space="0"/>
            </w:tcBorders>
            <w:noWrap/>
            <w:vAlign w:val="center"/>
          </w:tcPr>
          <w:p w14:paraId="7498BA05">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6.1</w:t>
            </w:r>
          </w:p>
        </w:tc>
        <w:tc>
          <w:tcPr>
            <w:tcW w:w="1970" w:type="dxa"/>
            <w:tcBorders>
              <w:top w:val="single" w:color="000000" w:sz="4" w:space="0"/>
              <w:left w:val="single" w:color="000000" w:sz="4" w:space="0"/>
              <w:bottom w:val="single" w:color="000000" w:sz="4" w:space="0"/>
              <w:right w:val="single" w:color="000000" w:sz="4" w:space="0"/>
            </w:tcBorders>
            <w:noWrap/>
            <w:vAlign w:val="center"/>
          </w:tcPr>
          <w:p w14:paraId="25216E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快速管路设计</w:t>
            </w:r>
          </w:p>
        </w:tc>
        <w:tc>
          <w:tcPr>
            <w:tcW w:w="6754" w:type="dxa"/>
            <w:tcBorders>
              <w:top w:val="single" w:color="000000" w:sz="4" w:space="0"/>
              <w:left w:val="single" w:color="000000" w:sz="4" w:space="0"/>
              <w:bottom w:val="single" w:color="000000" w:sz="4" w:space="0"/>
              <w:right w:val="single" w:color="000000" w:sz="4" w:space="0"/>
            </w:tcBorders>
            <w:noWrap w:val="0"/>
            <w:vAlign w:val="center"/>
          </w:tcPr>
          <w:p w14:paraId="0954C99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U型排水管路含进口排水泵，排水迅速</w:t>
            </w:r>
          </w:p>
        </w:tc>
      </w:tr>
      <w:tr w14:paraId="5B58D8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736" w:type="dxa"/>
            <w:tcBorders>
              <w:top w:val="single" w:color="000000" w:sz="4" w:space="0"/>
              <w:left w:val="single" w:color="000000" w:sz="4" w:space="0"/>
              <w:bottom w:val="single" w:color="000000" w:sz="4" w:space="0"/>
              <w:right w:val="single" w:color="000000" w:sz="4" w:space="0"/>
            </w:tcBorders>
            <w:noWrap/>
            <w:vAlign w:val="center"/>
          </w:tcPr>
          <w:p w14:paraId="38BC7992">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6.2</w:t>
            </w:r>
          </w:p>
        </w:tc>
        <w:tc>
          <w:tcPr>
            <w:tcW w:w="1970" w:type="dxa"/>
            <w:tcBorders>
              <w:top w:val="single" w:color="000000" w:sz="4" w:space="0"/>
              <w:left w:val="single" w:color="000000" w:sz="4" w:space="0"/>
              <w:bottom w:val="single" w:color="000000" w:sz="4" w:space="0"/>
              <w:right w:val="single" w:color="000000" w:sz="4" w:space="0"/>
            </w:tcBorders>
            <w:noWrap/>
            <w:vAlign w:val="center"/>
          </w:tcPr>
          <w:p w14:paraId="7F54BD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核心配件</w:t>
            </w:r>
          </w:p>
        </w:tc>
        <w:tc>
          <w:tcPr>
            <w:tcW w:w="6754" w:type="dxa"/>
            <w:tcBorders>
              <w:top w:val="single" w:color="000000" w:sz="4" w:space="0"/>
              <w:left w:val="single" w:color="000000" w:sz="4" w:space="0"/>
              <w:bottom w:val="single" w:color="000000" w:sz="4" w:space="0"/>
              <w:right w:val="single" w:color="000000" w:sz="4" w:space="0"/>
            </w:tcBorders>
            <w:noWrap w:val="0"/>
            <w:vAlign w:val="center"/>
          </w:tcPr>
          <w:p w14:paraId="1A22C92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进水电磁阀、排水泵均为进口品牌；</w:t>
            </w:r>
          </w:p>
        </w:tc>
      </w:tr>
      <w:tr w14:paraId="4383FE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736" w:type="dxa"/>
            <w:tcBorders>
              <w:top w:val="single" w:color="000000" w:sz="4" w:space="0"/>
              <w:left w:val="single" w:color="000000" w:sz="4" w:space="0"/>
              <w:bottom w:val="single" w:color="000000" w:sz="4" w:space="0"/>
              <w:right w:val="single" w:color="000000" w:sz="4" w:space="0"/>
            </w:tcBorders>
            <w:noWrap/>
            <w:vAlign w:val="center"/>
          </w:tcPr>
          <w:p w14:paraId="2DF4E4F0">
            <w:pPr>
              <w:keepNext w:val="0"/>
              <w:keepLines w:val="0"/>
              <w:widowControl/>
              <w:suppressLineNumbers w:val="0"/>
              <w:jc w:val="left"/>
              <w:textAlignment w:val="center"/>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7</w:t>
            </w:r>
          </w:p>
        </w:tc>
        <w:tc>
          <w:tcPr>
            <w:tcW w:w="1970" w:type="dxa"/>
            <w:tcBorders>
              <w:top w:val="single" w:color="000000" w:sz="4" w:space="0"/>
              <w:left w:val="single" w:color="000000" w:sz="4" w:space="0"/>
              <w:bottom w:val="single" w:color="000000" w:sz="4" w:space="0"/>
              <w:right w:val="single" w:color="000000" w:sz="4" w:space="0"/>
            </w:tcBorders>
            <w:noWrap/>
            <w:vAlign w:val="center"/>
          </w:tcPr>
          <w:p w14:paraId="5FD51F19">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控制系统</w:t>
            </w:r>
          </w:p>
        </w:tc>
        <w:tc>
          <w:tcPr>
            <w:tcW w:w="6754" w:type="dxa"/>
            <w:tcBorders>
              <w:top w:val="single" w:color="000000" w:sz="4" w:space="0"/>
              <w:left w:val="single" w:color="000000" w:sz="4" w:space="0"/>
              <w:bottom w:val="single" w:color="000000" w:sz="4" w:space="0"/>
              <w:right w:val="single" w:color="000000" w:sz="4" w:space="0"/>
            </w:tcBorders>
            <w:noWrap/>
            <w:vAlign w:val="center"/>
          </w:tcPr>
          <w:p w14:paraId="47C4B6A8">
            <w:pPr>
              <w:rPr>
                <w:rFonts w:hint="eastAsia" w:ascii="宋体" w:hAnsi="宋体" w:eastAsia="宋体" w:cs="宋体"/>
                <w:i w:val="0"/>
                <w:iCs w:val="0"/>
                <w:color w:val="000000"/>
                <w:sz w:val="22"/>
                <w:szCs w:val="22"/>
                <w:u w:val="none"/>
              </w:rPr>
            </w:pPr>
          </w:p>
        </w:tc>
      </w:tr>
      <w:tr w14:paraId="66CB3A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7" w:hRule="atLeast"/>
        </w:trPr>
        <w:tc>
          <w:tcPr>
            <w:tcW w:w="736" w:type="dxa"/>
            <w:tcBorders>
              <w:top w:val="single" w:color="000000" w:sz="4" w:space="0"/>
              <w:left w:val="single" w:color="000000" w:sz="4" w:space="0"/>
              <w:bottom w:val="single" w:color="000000" w:sz="4" w:space="0"/>
              <w:right w:val="single" w:color="000000" w:sz="4" w:space="0"/>
            </w:tcBorders>
            <w:noWrap/>
            <w:vAlign w:val="center"/>
          </w:tcPr>
          <w:p w14:paraId="222DAA48">
            <w:pPr>
              <w:keepNext w:val="0"/>
              <w:keepLines w:val="0"/>
              <w:widowControl/>
              <w:suppressLineNumbers w:val="0"/>
              <w:jc w:val="lef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7.1</w:t>
            </w:r>
          </w:p>
        </w:tc>
        <w:tc>
          <w:tcPr>
            <w:tcW w:w="1970" w:type="dxa"/>
            <w:tcBorders>
              <w:top w:val="single" w:color="000000" w:sz="4" w:space="0"/>
              <w:left w:val="single" w:color="000000" w:sz="4" w:space="0"/>
              <w:bottom w:val="single" w:color="000000" w:sz="4" w:space="0"/>
              <w:right w:val="single" w:color="000000" w:sz="4" w:space="0"/>
            </w:tcBorders>
            <w:noWrap/>
            <w:vAlign w:val="center"/>
          </w:tcPr>
          <w:p w14:paraId="5CE623B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控制方式</w:t>
            </w:r>
          </w:p>
        </w:tc>
        <w:tc>
          <w:tcPr>
            <w:tcW w:w="6754" w:type="dxa"/>
            <w:tcBorders>
              <w:top w:val="single" w:color="000000" w:sz="4" w:space="0"/>
              <w:left w:val="single" w:color="000000" w:sz="4" w:space="0"/>
              <w:bottom w:val="single" w:color="000000" w:sz="4" w:space="0"/>
              <w:right w:val="single" w:color="000000" w:sz="4" w:space="0"/>
            </w:tcBorders>
            <w:noWrap w:val="0"/>
            <w:vAlign w:val="center"/>
          </w:tcPr>
          <w:p w14:paraId="2F3B0EB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工业级单片机芯片；100-240VAC宽电压范围；独立的电源滤波器，抗干扰能力强；触摸按键操作，一键启动方便快捷；具有故障自动检测功能。</w:t>
            </w:r>
          </w:p>
        </w:tc>
      </w:tr>
      <w:tr w14:paraId="57E948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736" w:type="dxa"/>
            <w:tcBorders>
              <w:top w:val="single" w:color="000000" w:sz="4" w:space="0"/>
              <w:left w:val="single" w:color="000000" w:sz="4" w:space="0"/>
              <w:bottom w:val="single" w:color="000000" w:sz="4" w:space="0"/>
              <w:right w:val="single" w:color="000000" w:sz="4" w:space="0"/>
            </w:tcBorders>
            <w:noWrap/>
            <w:vAlign w:val="center"/>
          </w:tcPr>
          <w:p w14:paraId="42ECE8D0">
            <w:pPr>
              <w:keepNext w:val="0"/>
              <w:keepLines w:val="0"/>
              <w:widowControl/>
              <w:suppressLineNumbers w:val="0"/>
              <w:jc w:val="lef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7.2</w:t>
            </w:r>
          </w:p>
        </w:tc>
        <w:tc>
          <w:tcPr>
            <w:tcW w:w="1970" w:type="dxa"/>
            <w:tcBorders>
              <w:top w:val="single" w:color="000000" w:sz="4" w:space="0"/>
              <w:left w:val="single" w:color="000000" w:sz="4" w:space="0"/>
              <w:bottom w:val="single" w:color="000000" w:sz="4" w:space="0"/>
              <w:right w:val="single" w:color="000000" w:sz="4" w:space="0"/>
            </w:tcBorders>
            <w:noWrap/>
            <w:vAlign w:val="center"/>
          </w:tcPr>
          <w:p w14:paraId="78A8127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界面显示</w:t>
            </w:r>
          </w:p>
        </w:tc>
        <w:tc>
          <w:tcPr>
            <w:tcW w:w="6754" w:type="dxa"/>
            <w:tcBorders>
              <w:top w:val="single" w:color="000000" w:sz="4" w:space="0"/>
              <w:left w:val="single" w:color="000000" w:sz="4" w:space="0"/>
              <w:bottom w:val="single" w:color="000000" w:sz="4" w:space="0"/>
              <w:right w:val="single" w:color="000000" w:sz="4" w:space="0"/>
            </w:tcBorders>
            <w:noWrap w:val="0"/>
            <w:vAlign w:val="center"/>
          </w:tcPr>
          <w:p w14:paraId="02A124D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128*64点阵液晶显示屏；内带汉字库，任意显示汉字及字符；具有报警信息显示功能。</w:t>
            </w:r>
          </w:p>
        </w:tc>
      </w:tr>
      <w:tr w14:paraId="34E0EE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736" w:type="dxa"/>
            <w:tcBorders>
              <w:top w:val="single" w:color="000000" w:sz="4" w:space="0"/>
              <w:left w:val="single" w:color="000000" w:sz="4" w:space="0"/>
              <w:bottom w:val="single" w:color="000000" w:sz="4" w:space="0"/>
              <w:right w:val="single" w:color="000000" w:sz="4" w:space="0"/>
            </w:tcBorders>
            <w:noWrap/>
            <w:vAlign w:val="center"/>
          </w:tcPr>
          <w:p w14:paraId="51C00351">
            <w:pPr>
              <w:keepNext w:val="0"/>
              <w:keepLines w:val="0"/>
              <w:widowControl/>
              <w:suppressLineNumbers w:val="0"/>
              <w:jc w:val="lef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7.3</w:t>
            </w:r>
          </w:p>
        </w:tc>
        <w:tc>
          <w:tcPr>
            <w:tcW w:w="1970" w:type="dxa"/>
            <w:tcBorders>
              <w:top w:val="single" w:color="000000" w:sz="4" w:space="0"/>
              <w:left w:val="single" w:color="000000" w:sz="4" w:space="0"/>
              <w:bottom w:val="single" w:color="000000" w:sz="4" w:space="0"/>
              <w:right w:val="single" w:color="000000" w:sz="4" w:space="0"/>
            </w:tcBorders>
            <w:noWrap/>
            <w:vAlign w:val="center"/>
          </w:tcPr>
          <w:p w14:paraId="672EA55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温度指示器</w:t>
            </w:r>
          </w:p>
        </w:tc>
        <w:tc>
          <w:tcPr>
            <w:tcW w:w="6754" w:type="dxa"/>
            <w:tcBorders>
              <w:top w:val="single" w:color="000000" w:sz="4" w:space="0"/>
              <w:left w:val="single" w:color="000000" w:sz="4" w:space="0"/>
              <w:bottom w:val="single" w:color="000000" w:sz="4" w:space="0"/>
              <w:right w:val="single" w:color="000000" w:sz="4" w:space="0"/>
            </w:tcBorders>
            <w:noWrap w:val="0"/>
            <w:vAlign w:val="center"/>
          </w:tcPr>
          <w:p w14:paraId="07413E4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数字式温度控制方式，抗干扰能力强，使用寿命长。</w:t>
            </w:r>
          </w:p>
        </w:tc>
      </w:tr>
      <w:tr w14:paraId="49638A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7" w:hRule="atLeast"/>
        </w:trPr>
        <w:tc>
          <w:tcPr>
            <w:tcW w:w="736" w:type="dxa"/>
            <w:tcBorders>
              <w:top w:val="single" w:color="000000" w:sz="4" w:space="0"/>
              <w:left w:val="single" w:color="000000" w:sz="4" w:space="0"/>
              <w:bottom w:val="single" w:color="000000" w:sz="4" w:space="0"/>
              <w:right w:val="single" w:color="000000" w:sz="4" w:space="0"/>
            </w:tcBorders>
            <w:noWrap/>
            <w:vAlign w:val="center"/>
          </w:tcPr>
          <w:p w14:paraId="0529513B">
            <w:pPr>
              <w:keepNext w:val="0"/>
              <w:keepLines w:val="0"/>
              <w:widowControl/>
              <w:suppressLineNumbers w:val="0"/>
              <w:jc w:val="lef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7.4</w:t>
            </w:r>
          </w:p>
        </w:tc>
        <w:tc>
          <w:tcPr>
            <w:tcW w:w="1970" w:type="dxa"/>
            <w:tcBorders>
              <w:top w:val="single" w:color="000000" w:sz="4" w:space="0"/>
              <w:left w:val="single" w:color="000000" w:sz="4" w:space="0"/>
              <w:bottom w:val="single" w:color="000000" w:sz="4" w:space="0"/>
              <w:right w:val="single" w:color="000000" w:sz="4" w:space="0"/>
            </w:tcBorders>
            <w:noWrap/>
            <w:vAlign w:val="center"/>
          </w:tcPr>
          <w:p w14:paraId="081D72B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安全保护</w:t>
            </w:r>
          </w:p>
        </w:tc>
        <w:tc>
          <w:tcPr>
            <w:tcW w:w="6754" w:type="dxa"/>
            <w:tcBorders>
              <w:top w:val="single" w:color="000000" w:sz="4" w:space="0"/>
              <w:left w:val="single" w:color="000000" w:sz="4" w:space="0"/>
              <w:bottom w:val="single" w:color="000000" w:sz="4" w:space="0"/>
              <w:right w:val="single" w:color="000000" w:sz="4" w:space="0"/>
            </w:tcBorders>
            <w:noWrap w:val="0"/>
            <w:vAlign w:val="center"/>
          </w:tcPr>
          <w:p w14:paraId="311A11D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水位低保护功能：水位低时自动停止加热管加热；超时保护功能：进水超过设定时间，停止进水，防止水流溢出；加热管干烧保护。</w:t>
            </w:r>
          </w:p>
        </w:tc>
      </w:tr>
    </w:tbl>
    <w:p w14:paraId="18D0389C">
      <w:pPr>
        <w:rPr>
          <w:rFonts w:hint="eastAsia"/>
        </w:rPr>
      </w:pPr>
    </w:p>
    <w:p w14:paraId="0A627EE1">
      <w:pPr>
        <w:rPr>
          <w:rFonts w:hint="eastAsia"/>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
        <w:gridCol w:w="8748"/>
      </w:tblGrid>
      <w:tr w14:paraId="31A2C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660" w:type="dxa"/>
            <w:gridSpan w:val="2"/>
            <w:tcBorders>
              <w:top w:val="nil"/>
              <w:left w:val="nil"/>
              <w:bottom w:val="single" w:color="auto" w:sz="4" w:space="0"/>
              <w:right w:val="nil"/>
            </w:tcBorders>
            <w:noWrap w:val="0"/>
            <w:vAlign w:val="top"/>
          </w:tcPr>
          <w:p w14:paraId="48AED88D">
            <w:pPr>
              <w:jc w:val="left"/>
              <w:rPr>
                <w:rFonts w:hint="eastAsia"/>
                <w:vertAlign w:val="baseline"/>
                <w:lang w:val="en-US" w:eastAsia="zh-CN"/>
              </w:rPr>
            </w:pPr>
            <w:r>
              <w:rPr>
                <w:rFonts w:hint="eastAsia"/>
                <w:b/>
                <w:sz w:val="32"/>
                <w:lang w:val="en-US" w:eastAsia="zh-CN"/>
              </w:rPr>
              <w:t>8.污物清洗槽</w:t>
            </w:r>
          </w:p>
        </w:tc>
      </w:tr>
      <w:tr w14:paraId="48B56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912" w:type="dxa"/>
            <w:tcBorders>
              <w:top w:val="single" w:color="auto" w:sz="4" w:space="0"/>
            </w:tcBorders>
            <w:noWrap w:val="0"/>
            <w:vAlign w:val="top"/>
          </w:tcPr>
          <w:p w14:paraId="5C58C42B">
            <w:pPr>
              <w:rPr>
                <w:rFonts w:hint="default"/>
                <w:vertAlign w:val="baseline"/>
                <w:lang w:val="en-US" w:eastAsia="zh-CN"/>
              </w:rPr>
            </w:pPr>
            <w:r>
              <w:rPr>
                <w:rFonts w:hint="eastAsia"/>
                <w:vertAlign w:val="baseline"/>
                <w:lang w:val="en-US" w:eastAsia="zh-CN"/>
              </w:rPr>
              <w:t>1</w:t>
            </w:r>
          </w:p>
        </w:tc>
        <w:tc>
          <w:tcPr>
            <w:tcW w:w="8748" w:type="dxa"/>
            <w:tcBorders>
              <w:top w:val="single" w:color="auto" w:sz="4" w:space="0"/>
            </w:tcBorders>
            <w:noWrap w:val="0"/>
            <w:vAlign w:val="top"/>
          </w:tcPr>
          <w:p w14:paraId="720F9AF2">
            <w:pPr>
              <w:rPr>
                <w:rFonts w:hint="eastAsia"/>
                <w:b/>
                <w:bCs/>
                <w:vertAlign w:val="baseline"/>
                <w:lang w:val="en-US" w:eastAsia="zh-CN"/>
              </w:rPr>
            </w:pPr>
            <w:r>
              <w:rPr>
                <w:rFonts w:hint="eastAsia"/>
                <w:b w:val="0"/>
                <w:bCs w:val="0"/>
                <w:vertAlign w:val="baseline"/>
                <w:lang w:val="en-US" w:eastAsia="zh-CN"/>
              </w:rPr>
              <w:t>304不锈钢；</w:t>
            </w:r>
          </w:p>
        </w:tc>
      </w:tr>
      <w:tr w14:paraId="75046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912" w:type="dxa"/>
            <w:noWrap w:val="0"/>
            <w:vAlign w:val="top"/>
          </w:tcPr>
          <w:p w14:paraId="3D20255B">
            <w:pPr>
              <w:rPr>
                <w:rFonts w:hint="default"/>
                <w:vertAlign w:val="baseline"/>
                <w:lang w:val="en-US" w:eastAsia="zh-CN"/>
              </w:rPr>
            </w:pPr>
            <w:r>
              <w:rPr>
                <w:rFonts w:hint="eastAsia"/>
                <w:vertAlign w:val="baseline"/>
                <w:lang w:val="en-US" w:eastAsia="zh-CN"/>
              </w:rPr>
              <w:t>2</w:t>
            </w:r>
          </w:p>
        </w:tc>
        <w:tc>
          <w:tcPr>
            <w:tcW w:w="8748" w:type="dxa"/>
            <w:noWrap w:val="0"/>
            <w:vAlign w:val="top"/>
          </w:tcPr>
          <w:p w14:paraId="21966EFD">
            <w:pPr>
              <w:rPr>
                <w:rFonts w:hint="eastAsia"/>
                <w:b w:val="0"/>
                <w:bCs w:val="0"/>
                <w:vertAlign w:val="baseline"/>
                <w:lang w:val="en-US" w:eastAsia="zh-CN"/>
              </w:rPr>
            </w:pPr>
            <w:r>
              <w:rPr>
                <w:rFonts w:hint="eastAsia"/>
                <w:b w:val="0"/>
                <w:bCs w:val="0"/>
                <w:vertAlign w:val="baseline"/>
                <w:lang w:val="en-US" w:eastAsia="zh-CN"/>
              </w:rPr>
              <w:t>双槽+干燥台结构，水槽采用模具拉伸成型，边角圆弧无锐边，美观耐用；</w:t>
            </w:r>
          </w:p>
        </w:tc>
      </w:tr>
      <w:tr w14:paraId="7C2F9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12" w:type="dxa"/>
            <w:noWrap w:val="0"/>
            <w:vAlign w:val="top"/>
          </w:tcPr>
          <w:p w14:paraId="0189434D">
            <w:pPr>
              <w:rPr>
                <w:rFonts w:hint="default"/>
                <w:vertAlign w:val="baseline"/>
                <w:lang w:val="en-US" w:eastAsia="zh-CN"/>
              </w:rPr>
            </w:pPr>
            <w:r>
              <w:rPr>
                <w:rFonts w:hint="eastAsia"/>
                <w:vertAlign w:val="baseline"/>
                <w:lang w:val="en-US" w:eastAsia="zh-CN"/>
              </w:rPr>
              <w:t>3</w:t>
            </w:r>
          </w:p>
        </w:tc>
        <w:tc>
          <w:tcPr>
            <w:tcW w:w="8748" w:type="dxa"/>
            <w:noWrap w:val="0"/>
            <w:vAlign w:val="top"/>
          </w:tcPr>
          <w:p w14:paraId="47960864">
            <w:pPr>
              <w:rPr>
                <w:rFonts w:hint="eastAsia"/>
                <w:b w:val="0"/>
                <w:bCs w:val="0"/>
                <w:vertAlign w:val="baseline"/>
                <w:lang w:val="en-US" w:eastAsia="zh-CN"/>
              </w:rPr>
            </w:pPr>
            <w:r>
              <w:rPr>
                <w:rFonts w:hint="eastAsia"/>
                <w:b w:val="0"/>
                <w:bCs w:val="0"/>
                <w:vertAlign w:val="baseline"/>
                <w:lang w:val="en-US" w:eastAsia="zh-CN"/>
              </w:rPr>
              <w:t>台面做滚压台阶线处理，沥除器械水分时候，水会顺着凹陷流回水槽，防止水流到地面或工作人员身上；</w:t>
            </w:r>
          </w:p>
        </w:tc>
      </w:tr>
      <w:tr w14:paraId="00110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12" w:type="dxa"/>
            <w:noWrap w:val="0"/>
            <w:vAlign w:val="top"/>
          </w:tcPr>
          <w:p w14:paraId="36EF8C63">
            <w:pPr>
              <w:rPr>
                <w:rFonts w:hint="default"/>
                <w:vertAlign w:val="baseline"/>
                <w:lang w:val="en-US" w:eastAsia="zh-CN"/>
              </w:rPr>
            </w:pPr>
            <w:r>
              <w:rPr>
                <w:rFonts w:hint="eastAsia"/>
                <w:vertAlign w:val="baseline"/>
                <w:lang w:val="en-US" w:eastAsia="zh-CN"/>
              </w:rPr>
              <w:t>4</w:t>
            </w:r>
          </w:p>
        </w:tc>
        <w:tc>
          <w:tcPr>
            <w:tcW w:w="8748" w:type="dxa"/>
            <w:noWrap w:val="0"/>
            <w:vAlign w:val="top"/>
          </w:tcPr>
          <w:p w14:paraId="3DA9022F">
            <w:pPr>
              <w:rPr>
                <w:rFonts w:hint="eastAsia"/>
                <w:b w:val="0"/>
                <w:bCs w:val="0"/>
                <w:vertAlign w:val="baseline"/>
                <w:lang w:val="en-US" w:eastAsia="zh-CN"/>
              </w:rPr>
            </w:pPr>
            <w:r>
              <w:rPr>
                <w:rFonts w:hint="eastAsia"/>
                <w:b w:val="0"/>
                <w:bCs w:val="0"/>
                <w:vertAlign w:val="baseline"/>
                <w:lang w:val="en-US" w:eastAsia="zh-CN"/>
              </w:rPr>
              <w:t>水槽下方采用柜体结构，方便维修，且可作为橱柜摆放物品；柜门铰链采用进口阻尼铰链，实现柜门自动闭合到位。</w:t>
            </w:r>
          </w:p>
        </w:tc>
      </w:tr>
      <w:tr w14:paraId="30766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912" w:type="dxa"/>
            <w:tcBorders>
              <w:bottom w:val="single" w:color="auto" w:sz="4" w:space="0"/>
            </w:tcBorders>
            <w:noWrap w:val="0"/>
            <w:vAlign w:val="top"/>
          </w:tcPr>
          <w:p w14:paraId="4E7CE505">
            <w:pPr>
              <w:rPr>
                <w:rFonts w:hint="default"/>
                <w:vertAlign w:val="baseline"/>
                <w:lang w:val="en-US" w:eastAsia="zh-CN"/>
              </w:rPr>
            </w:pPr>
            <w:r>
              <w:rPr>
                <w:rFonts w:hint="eastAsia"/>
                <w:vertAlign w:val="baseline"/>
                <w:lang w:val="en-US" w:eastAsia="zh-CN"/>
              </w:rPr>
              <w:t>5</w:t>
            </w:r>
          </w:p>
        </w:tc>
        <w:tc>
          <w:tcPr>
            <w:tcW w:w="8748" w:type="dxa"/>
            <w:tcBorders>
              <w:bottom w:val="single" w:color="auto" w:sz="4" w:space="0"/>
            </w:tcBorders>
            <w:noWrap w:val="0"/>
            <w:vAlign w:val="top"/>
          </w:tcPr>
          <w:p w14:paraId="4A96DDA0">
            <w:pPr>
              <w:rPr>
                <w:rFonts w:hint="default"/>
                <w:b/>
                <w:bCs/>
                <w:vertAlign w:val="baseline"/>
                <w:lang w:val="en-US" w:eastAsia="zh-CN"/>
              </w:rPr>
            </w:pPr>
            <w:r>
              <w:rPr>
                <w:rFonts w:hint="eastAsia"/>
                <w:b w:val="0"/>
                <w:bCs w:val="0"/>
                <w:vertAlign w:val="baseline"/>
                <w:lang w:val="en-US" w:eastAsia="zh-CN"/>
              </w:rPr>
              <w:t>配套设备：空气压缩机3台，喷枪4把，洗眼装置3套</w:t>
            </w:r>
          </w:p>
        </w:tc>
      </w:tr>
      <w:tr w14:paraId="1D93A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9660" w:type="dxa"/>
            <w:gridSpan w:val="2"/>
            <w:tcBorders>
              <w:top w:val="single" w:color="auto" w:sz="4" w:space="0"/>
              <w:left w:val="nil"/>
              <w:bottom w:val="single" w:color="auto" w:sz="4" w:space="0"/>
              <w:right w:val="nil"/>
            </w:tcBorders>
            <w:noWrap w:val="0"/>
            <w:vAlign w:val="top"/>
          </w:tcPr>
          <w:p w14:paraId="702FD15E">
            <w:pPr>
              <w:jc w:val="left"/>
              <w:rPr>
                <w:rFonts w:hint="eastAsia"/>
                <w:b w:val="0"/>
                <w:bCs w:val="0"/>
                <w:vertAlign w:val="baseline"/>
                <w:lang w:val="en-US" w:eastAsia="zh-CN"/>
              </w:rPr>
            </w:pPr>
            <w:r>
              <w:rPr>
                <w:rFonts w:hint="eastAsia"/>
                <w:b/>
                <w:sz w:val="32"/>
                <w:lang w:val="en-US" w:eastAsia="zh-CN"/>
              </w:rPr>
              <w:t>9.清洗喷枪</w:t>
            </w:r>
          </w:p>
        </w:tc>
      </w:tr>
      <w:tr w14:paraId="25FB9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912" w:type="dxa"/>
            <w:tcBorders>
              <w:top w:val="single" w:color="auto" w:sz="4" w:space="0"/>
            </w:tcBorders>
            <w:noWrap w:val="0"/>
            <w:vAlign w:val="top"/>
          </w:tcPr>
          <w:p w14:paraId="21393311">
            <w:pPr>
              <w:rPr>
                <w:rFonts w:hint="default"/>
                <w:vertAlign w:val="baseline"/>
                <w:lang w:val="en-US" w:eastAsia="zh-CN"/>
              </w:rPr>
            </w:pPr>
            <w:r>
              <w:rPr>
                <w:rFonts w:hint="eastAsia"/>
                <w:vertAlign w:val="baseline"/>
                <w:lang w:val="en-US" w:eastAsia="zh-CN"/>
              </w:rPr>
              <w:t>1</w:t>
            </w:r>
          </w:p>
        </w:tc>
        <w:tc>
          <w:tcPr>
            <w:tcW w:w="8748" w:type="dxa"/>
            <w:tcBorders>
              <w:top w:val="single" w:color="auto" w:sz="4" w:space="0"/>
            </w:tcBorders>
            <w:noWrap w:val="0"/>
            <w:vAlign w:val="top"/>
          </w:tcPr>
          <w:p w14:paraId="7875167D">
            <w:pPr>
              <w:rPr>
                <w:rFonts w:hint="eastAsia"/>
                <w:b/>
                <w:bCs/>
                <w:vertAlign w:val="baseline"/>
                <w:lang w:val="en-US" w:eastAsia="zh-CN"/>
              </w:rPr>
            </w:pPr>
            <w:r>
              <w:rPr>
                <w:rFonts w:hint="eastAsia"/>
                <w:b w:val="0"/>
                <w:bCs w:val="0"/>
                <w:vertAlign w:val="baseline"/>
                <w:lang w:val="en-US" w:eastAsia="zh-CN"/>
              </w:rPr>
              <w:t>枪体采用SUS304不锈钢，防止内腔腐蚀生锈，避免二次污染，配备八个螺旋式清洗喷嘴，清洗喷嘴与枪体之间可以任意更换，适合不同类型的内镜管道，对内镜管道及手术器械管壁进行彻底冲洗；耐受压力0-0.75MPa；</w:t>
            </w:r>
          </w:p>
        </w:tc>
      </w:tr>
      <w:tr w14:paraId="55523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912" w:type="dxa"/>
            <w:noWrap w:val="0"/>
            <w:vAlign w:val="top"/>
          </w:tcPr>
          <w:p w14:paraId="2C7F871C">
            <w:pPr>
              <w:rPr>
                <w:rFonts w:hint="default"/>
                <w:vertAlign w:val="baseline"/>
                <w:lang w:val="en-US" w:eastAsia="zh-CN"/>
              </w:rPr>
            </w:pPr>
            <w:r>
              <w:rPr>
                <w:rFonts w:hint="eastAsia"/>
                <w:vertAlign w:val="baseline"/>
                <w:lang w:val="en-US" w:eastAsia="zh-CN"/>
              </w:rPr>
              <w:t>2</w:t>
            </w:r>
          </w:p>
        </w:tc>
        <w:tc>
          <w:tcPr>
            <w:tcW w:w="8748" w:type="dxa"/>
            <w:noWrap w:val="0"/>
            <w:vAlign w:val="top"/>
          </w:tcPr>
          <w:p w14:paraId="3B703178">
            <w:pPr>
              <w:rPr>
                <w:rFonts w:hint="default"/>
                <w:b w:val="0"/>
                <w:bCs w:val="0"/>
                <w:vertAlign w:val="baseline"/>
                <w:lang w:val="en-US" w:eastAsia="zh-CN"/>
              </w:rPr>
            </w:pPr>
            <w:r>
              <w:rPr>
                <w:rFonts w:hint="eastAsia"/>
                <w:b w:val="0"/>
                <w:bCs w:val="0"/>
                <w:vertAlign w:val="baseline"/>
                <w:lang w:val="en-US" w:eastAsia="zh-CN"/>
              </w:rPr>
              <w:t>造型新颖，手握轻便，开、关、水压、气压的调节完全由喷枪扳手控制，使用方便操作简单、清洗彻底，带有八个常用喷头、可分别用于水冲洗和压缩空气干燥；</w:t>
            </w:r>
          </w:p>
        </w:tc>
      </w:tr>
      <w:tr w14:paraId="71DC4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12" w:type="dxa"/>
            <w:noWrap w:val="0"/>
            <w:vAlign w:val="top"/>
          </w:tcPr>
          <w:p w14:paraId="7293616A">
            <w:pPr>
              <w:rPr>
                <w:rFonts w:hint="default"/>
                <w:vertAlign w:val="baseline"/>
                <w:lang w:val="en-US" w:eastAsia="zh-CN"/>
              </w:rPr>
            </w:pPr>
            <w:r>
              <w:rPr>
                <w:rFonts w:hint="eastAsia"/>
                <w:vertAlign w:val="baseline"/>
                <w:lang w:val="en-US" w:eastAsia="zh-CN"/>
              </w:rPr>
              <w:t>3</w:t>
            </w:r>
          </w:p>
        </w:tc>
        <w:tc>
          <w:tcPr>
            <w:tcW w:w="8748" w:type="dxa"/>
            <w:noWrap w:val="0"/>
            <w:vAlign w:val="top"/>
          </w:tcPr>
          <w:p w14:paraId="16B056FB">
            <w:pPr>
              <w:rPr>
                <w:rFonts w:hint="eastAsia"/>
                <w:b w:val="0"/>
                <w:bCs w:val="0"/>
                <w:vertAlign w:val="baseline"/>
                <w:lang w:val="en-US" w:eastAsia="zh-CN"/>
              </w:rPr>
            </w:pPr>
            <w:r>
              <w:rPr>
                <w:rFonts w:hint="eastAsia"/>
                <w:b w:val="0"/>
                <w:bCs w:val="0"/>
                <w:vertAlign w:val="baseline"/>
                <w:lang w:val="en-US" w:eastAsia="zh-CN"/>
              </w:rPr>
              <w:t>用途：主要用于各医院中心供应室、检验室、化验室等需要对注射器、导管、各种玻璃仪器进行高效清洗并吹干的场合</w:t>
            </w:r>
          </w:p>
        </w:tc>
      </w:tr>
      <w:tr w14:paraId="4FCD2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912" w:type="dxa"/>
            <w:tcBorders>
              <w:bottom w:val="single" w:color="auto" w:sz="4" w:space="0"/>
            </w:tcBorders>
            <w:noWrap w:val="0"/>
            <w:vAlign w:val="top"/>
          </w:tcPr>
          <w:p w14:paraId="2B58E2B0">
            <w:pPr>
              <w:rPr>
                <w:rFonts w:hint="default"/>
                <w:vertAlign w:val="baseline"/>
                <w:lang w:val="en-US" w:eastAsia="zh-CN"/>
              </w:rPr>
            </w:pPr>
            <w:r>
              <w:rPr>
                <w:rFonts w:hint="eastAsia"/>
                <w:vertAlign w:val="baseline"/>
                <w:lang w:val="en-US" w:eastAsia="zh-CN"/>
              </w:rPr>
              <w:t>4</w:t>
            </w:r>
          </w:p>
        </w:tc>
        <w:tc>
          <w:tcPr>
            <w:tcW w:w="8748" w:type="dxa"/>
            <w:tcBorders>
              <w:bottom w:val="single" w:color="auto" w:sz="4" w:space="0"/>
            </w:tcBorders>
            <w:noWrap w:val="0"/>
            <w:vAlign w:val="top"/>
          </w:tcPr>
          <w:p w14:paraId="07145B3F">
            <w:pPr>
              <w:rPr>
                <w:rFonts w:hint="default"/>
                <w:b/>
                <w:bCs/>
                <w:vertAlign w:val="baseline"/>
                <w:lang w:val="en-US" w:eastAsia="zh-CN"/>
              </w:rPr>
            </w:pPr>
            <w:r>
              <w:rPr>
                <w:rFonts w:hint="eastAsia"/>
                <w:b/>
                <w:bCs/>
                <w:vertAlign w:val="baseline"/>
                <w:lang w:val="en-US" w:eastAsia="zh-CN"/>
              </w:rPr>
              <w:t>配套设备：空气压缩机2台</w:t>
            </w:r>
          </w:p>
        </w:tc>
      </w:tr>
      <w:tr w14:paraId="5CAE2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9660" w:type="dxa"/>
            <w:gridSpan w:val="2"/>
            <w:tcBorders>
              <w:top w:val="single" w:color="auto" w:sz="4" w:space="0"/>
              <w:left w:val="nil"/>
              <w:bottom w:val="single" w:color="auto" w:sz="4" w:space="0"/>
              <w:right w:val="nil"/>
            </w:tcBorders>
            <w:noWrap w:val="0"/>
            <w:vAlign w:val="top"/>
          </w:tcPr>
          <w:p w14:paraId="538F53C6">
            <w:pPr>
              <w:jc w:val="left"/>
              <w:rPr>
                <w:rFonts w:hint="eastAsia"/>
                <w:b w:val="0"/>
                <w:bCs w:val="0"/>
                <w:vertAlign w:val="baseline"/>
                <w:lang w:val="en-US" w:eastAsia="zh-CN"/>
              </w:rPr>
            </w:pPr>
            <w:r>
              <w:rPr>
                <w:rFonts w:hint="eastAsia"/>
                <w:b/>
                <w:sz w:val="32"/>
                <w:lang w:val="en-US" w:eastAsia="zh-CN"/>
              </w:rPr>
              <w:t>10.转运车</w:t>
            </w:r>
          </w:p>
        </w:tc>
      </w:tr>
      <w:tr w14:paraId="3EBA4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912" w:type="dxa"/>
            <w:tcBorders>
              <w:top w:val="single" w:color="auto" w:sz="4" w:space="0"/>
            </w:tcBorders>
            <w:noWrap w:val="0"/>
            <w:vAlign w:val="top"/>
          </w:tcPr>
          <w:p w14:paraId="27A0B4DD">
            <w:pPr>
              <w:rPr>
                <w:rFonts w:hint="default"/>
                <w:vertAlign w:val="baseline"/>
                <w:lang w:val="en-US" w:eastAsia="zh-CN"/>
              </w:rPr>
            </w:pPr>
            <w:r>
              <w:rPr>
                <w:rFonts w:hint="eastAsia"/>
                <w:vertAlign w:val="baseline"/>
                <w:lang w:val="en-US" w:eastAsia="zh-CN"/>
              </w:rPr>
              <w:t>1</w:t>
            </w:r>
          </w:p>
        </w:tc>
        <w:tc>
          <w:tcPr>
            <w:tcW w:w="8748" w:type="dxa"/>
            <w:tcBorders>
              <w:top w:val="single" w:color="auto" w:sz="4" w:space="0"/>
            </w:tcBorders>
            <w:noWrap w:val="0"/>
            <w:vAlign w:val="top"/>
          </w:tcPr>
          <w:p w14:paraId="7532F2D4">
            <w:pPr>
              <w:rPr>
                <w:rFonts w:hint="eastAsia"/>
                <w:b w:val="0"/>
                <w:bCs w:val="0"/>
                <w:vertAlign w:val="baseline"/>
                <w:lang w:val="en-US" w:eastAsia="zh-CN"/>
              </w:rPr>
            </w:pPr>
            <w:r>
              <w:rPr>
                <w:rFonts w:hint="eastAsia"/>
                <w:b w:val="0"/>
                <w:bCs w:val="0"/>
                <w:vertAlign w:val="baseline"/>
                <w:lang w:val="en-US" w:eastAsia="zh-CN"/>
              </w:rPr>
              <w:t>304不锈钢材质；</w:t>
            </w:r>
          </w:p>
        </w:tc>
      </w:tr>
      <w:tr w14:paraId="03A16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912" w:type="dxa"/>
            <w:noWrap w:val="0"/>
            <w:vAlign w:val="top"/>
          </w:tcPr>
          <w:p w14:paraId="04638ECF">
            <w:pPr>
              <w:rPr>
                <w:rFonts w:hint="default"/>
                <w:vertAlign w:val="baseline"/>
                <w:lang w:val="en-US" w:eastAsia="zh-CN"/>
              </w:rPr>
            </w:pPr>
            <w:r>
              <w:rPr>
                <w:rFonts w:hint="eastAsia"/>
                <w:vertAlign w:val="baseline"/>
                <w:lang w:val="en-US" w:eastAsia="zh-CN"/>
              </w:rPr>
              <w:t>2</w:t>
            </w:r>
          </w:p>
        </w:tc>
        <w:tc>
          <w:tcPr>
            <w:tcW w:w="8748" w:type="dxa"/>
            <w:noWrap w:val="0"/>
            <w:vAlign w:val="top"/>
          </w:tcPr>
          <w:p w14:paraId="6C84B5EC">
            <w:pPr>
              <w:rPr>
                <w:rFonts w:hint="eastAsia"/>
                <w:b w:val="0"/>
                <w:bCs w:val="0"/>
                <w:vertAlign w:val="baseline"/>
                <w:lang w:val="en-US" w:eastAsia="zh-CN"/>
              </w:rPr>
            </w:pPr>
            <w:r>
              <w:rPr>
                <w:rFonts w:hint="eastAsia"/>
                <w:b w:val="0"/>
                <w:bCs w:val="0"/>
                <w:vertAlign w:val="baseline"/>
                <w:lang w:val="en-US" w:eastAsia="zh-CN"/>
              </w:rPr>
              <w:t>把手大圆弧设计，手感舒适，结构轻巧，推拉方便，便于各种物品的运输；</w:t>
            </w:r>
          </w:p>
        </w:tc>
      </w:tr>
      <w:tr w14:paraId="0CAB9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912" w:type="dxa"/>
            <w:noWrap w:val="0"/>
            <w:vAlign w:val="top"/>
          </w:tcPr>
          <w:p w14:paraId="496208C7">
            <w:pPr>
              <w:rPr>
                <w:rFonts w:hint="default"/>
                <w:vertAlign w:val="baseline"/>
                <w:lang w:val="en-US" w:eastAsia="zh-CN"/>
              </w:rPr>
            </w:pPr>
            <w:r>
              <w:rPr>
                <w:rFonts w:hint="eastAsia"/>
                <w:vertAlign w:val="baseline"/>
                <w:lang w:val="en-US" w:eastAsia="zh-CN"/>
              </w:rPr>
              <w:t>3</w:t>
            </w:r>
          </w:p>
        </w:tc>
        <w:tc>
          <w:tcPr>
            <w:tcW w:w="8748" w:type="dxa"/>
            <w:noWrap w:val="0"/>
            <w:vAlign w:val="top"/>
          </w:tcPr>
          <w:p w14:paraId="58ABB1FB">
            <w:pPr>
              <w:rPr>
                <w:rFonts w:hint="eastAsia"/>
                <w:b w:val="0"/>
                <w:bCs w:val="0"/>
                <w:vertAlign w:val="baseline"/>
                <w:lang w:val="en-US" w:eastAsia="zh-CN"/>
              </w:rPr>
            </w:pPr>
            <w:r>
              <w:rPr>
                <w:rFonts w:hint="eastAsia"/>
                <w:b w:val="0"/>
                <w:bCs w:val="0"/>
                <w:vertAlign w:val="baseline"/>
                <w:lang w:val="en-US" w:eastAsia="zh-CN"/>
              </w:rPr>
              <w:t>底部带进口脚轮，方便移动；</w:t>
            </w:r>
          </w:p>
        </w:tc>
      </w:tr>
      <w:tr w14:paraId="14AB8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912" w:type="dxa"/>
            <w:tcBorders>
              <w:bottom w:val="single" w:color="auto" w:sz="4" w:space="0"/>
            </w:tcBorders>
            <w:noWrap w:val="0"/>
            <w:vAlign w:val="top"/>
          </w:tcPr>
          <w:p w14:paraId="0776405D">
            <w:pPr>
              <w:rPr>
                <w:rFonts w:hint="default"/>
                <w:vertAlign w:val="baseline"/>
                <w:lang w:val="en-US" w:eastAsia="zh-CN"/>
              </w:rPr>
            </w:pPr>
            <w:r>
              <w:rPr>
                <w:rFonts w:hint="eastAsia"/>
                <w:vertAlign w:val="baseline"/>
                <w:lang w:val="en-US" w:eastAsia="zh-CN"/>
              </w:rPr>
              <w:t>4</w:t>
            </w:r>
          </w:p>
        </w:tc>
        <w:tc>
          <w:tcPr>
            <w:tcW w:w="8748" w:type="dxa"/>
            <w:tcBorders>
              <w:bottom w:val="single" w:color="auto" w:sz="4" w:space="0"/>
            </w:tcBorders>
            <w:noWrap w:val="0"/>
            <w:vAlign w:val="top"/>
          </w:tcPr>
          <w:p w14:paraId="0B620E0C">
            <w:pPr>
              <w:rPr>
                <w:rFonts w:hint="eastAsia"/>
                <w:b w:val="0"/>
                <w:bCs w:val="0"/>
                <w:vertAlign w:val="baseline"/>
                <w:lang w:val="en-US" w:eastAsia="zh-CN"/>
              </w:rPr>
            </w:pPr>
            <w:r>
              <w:rPr>
                <w:rFonts w:hint="eastAsia"/>
                <w:b w:val="0"/>
                <w:bCs w:val="0"/>
                <w:vertAlign w:val="baseline"/>
                <w:lang w:val="en-US" w:eastAsia="zh-CN"/>
              </w:rPr>
              <w:t>用途：用于各种物品的运输 。</w:t>
            </w:r>
          </w:p>
        </w:tc>
      </w:tr>
      <w:tr w14:paraId="4B7EF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9660" w:type="dxa"/>
            <w:gridSpan w:val="2"/>
            <w:tcBorders>
              <w:top w:val="single" w:color="auto" w:sz="4" w:space="0"/>
              <w:left w:val="nil"/>
              <w:bottom w:val="single" w:color="auto" w:sz="4" w:space="0"/>
              <w:right w:val="nil"/>
            </w:tcBorders>
            <w:noWrap w:val="0"/>
            <w:vAlign w:val="top"/>
          </w:tcPr>
          <w:p w14:paraId="008E1D3D">
            <w:pPr>
              <w:jc w:val="left"/>
              <w:rPr>
                <w:rFonts w:hint="eastAsia"/>
                <w:b w:val="0"/>
                <w:bCs w:val="0"/>
                <w:vertAlign w:val="baseline"/>
                <w:lang w:val="en-US" w:eastAsia="zh-CN"/>
              </w:rPr>
            </w:pPr>
            <w:r>
              <w:rPr>
                <w:rFonts w:hint="eastAsia"/>
                <w:b/>
                <w:sz w:val="32"/>
                <w:lang w:val="en-US" w:eastAsia="zh-CN"/>
              </w:rPr>
              <w:t>11.小车清洗机</w:t>
            </w:r>
          </w:p>
        </w:tc>
      </w:tr>
      <w:tr w14:paraId="42455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912" w:type="dxa"/>
            <w:tcBorders>
              <w:top w:val="single" w:color="auto" w:sz="4" w:space="0"/>
            </w:tcBorders>
            <w:noWrap w:val="0"/>
            <w:vAlign w:val="top"/>
          </w:tcPr>
          <w:p w14:paraId="439EF202">
            <w:pPr>
              <w:rPr>
                <w:rFonts w:hint="default"/>
                <w:vertAlign w:val="baseline"/>
                <w:lang w:val="en-US" w:eastAsia="zh-CN"/>
              </w:rPr>
            </w:pPr>
            <w:r>
              <w:rPr>
                <w:rFonts w:hint="eastAsia"/>
                <w:vertAlign w:val="baseline"/>
                <w:lang w:val="en-US" w:eastAsia="zh-CN"/>
              </w:rPr>
              <w:t>1</w:t>
            </w:r>
          </w:p>
        </w:tc>
        <w:tc>
          <w:tcPr>
            <w:tcW w:w="8748" w:type="dxa"/>
            <w:tcBorders>
              <w:top w:val="single" w:color="auto" w:sz="4" w:space="0"/>
            </w:tcBorders>
            <w:noWrap w:val="0"/>
            <w:vAlign w:val="top"/>
          </w:tcPr>
          <w:p w14:paraId="626C6D47">
            <w:pPr>
              <w:rPr>
                <w:rFonts w:hint="eastAsia"/>
                <w:b w:val="0"/>
                <w:bCs w:val="0"/>
                <w:vertAlign w:val="baseline"/>
                <w:lang w:val="en-US" w:eastAsia="zh-CN"/>
              </w:rPr>
            </w:pPr>
            <w:r>
              <w:rPr>
                <w:rFonts w:hint="eastAsia"/>
                <w:b w:val="0"/>
                <w:bCs w:val="0"/>
                <w:vertAlign w:val="baseline"/>
                <w:lang w:val="en-US" w:eastAsia="zh-CN"/>
              </w:rPr>
              <w:t>工作流量5L/min，最大6.5L/min</w:t>
            </w:r>
          </w:p>
        </w:tc>
      </w:tr>
      <w:tr w14:paraId="18C7C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912" w:type="dxa"/>
            <w:tcBorders>
              <w:bottom w:val="single" w:color="auto" w:sz="4" w:space="0"/>
            </w:tcBorders>
            <w:noWrap w:val="0"/>
            <w:vAlign w:val="top"/>
          </w:tcPr>
          <w:p w14:paraId="624D81BC">
            <w:pPr>
              <w:rPr>
                <w:rFonts w:hint="default"/>
                <w:vertAlign w:val="baseline"/>
                <w:lang w:val="en-US" w:eastAsia="zh-CN"/>
              </w:rPr>
            </w:pPr>
            <w:r>
              <w:rPr>
                <w:rFonts w:hint="eastAsia"/>
                <w:vertAlign w:val="baseline"/>
                <w:lang w:val="en-US" w:eastAsia="zh-CN"/>
              </w:rPr>
              <w:t>2</w:t>
            </w:r>
          </w:p>
        </w:tc>
        <w:tc>
          <w:tcPr>
            <w:tcW w:w="8748" w:type="dxa"/>
            <w:tcBorders>
              <w:bottom w:val="single" w:color="auto" w:sz="4" w:space="0"/>
            </w:tcBorders>
            <w:noWrap w:val="0"/>
            <w:vAlign w:val="top"/>
          </w:tcPr>
          <w:p w14:paraId="276825E9">
            <w:pPr>
              <w:rPr>
                <w:rFonts w:hint="eastAsia"/>
                <w:b w:val="0"/>
                <w:bCs w:val="0"/>
                <w:vertAlign w:val="baseline"/>
                <w:lang w:val="en-US" w:eastAsia="zh-CN"/>
              </w:rPr>
            </w:pPr>
            <w:r>
              <w:rPr>
                <w:rFonts w:hint="eastAsia"/>
                <w:b w:val="0"/>
                <w:bCs w:val="0"/>
                <w:vertAlign w:val="baseline"/>
                <w:lang w:val="en-US" w:eastAsia="zh-CN"/>
              </w:rPr>
              <w:t>压力6.7MPa，最大10MPa</w:t>
            </w:r>
          </w:p>
        </w:tc>
      </w:tr>
      <w:tr w14:paraId="390C0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9660" w:type="dxa"/>
            <w:gridSpan w:val="2"/>
            <w:tcBorders>
              <w:top w:val="single" w:color="auto" w:sz="4" w:space="0"/>
              <w:left w:val="nil"/>
              <w:bottom w:val="single" w:color="auto" w:sz="4" w:space="0"/>
              <w:right w:val="nil"/>
            </w:tcBorders>
            <w:noWrap w:val="0"/>
            <w:vAlign w:val="top"/>
          </w:tcPr>
          <w:p w14:paraId="64B7BBD7">
            <w:pPr>
              <w:jc w:val="left"/>
              <w:rPr>
                <w:rFonts w:hint="eastAsia"/>
                <w:b/>
                <w:sz w:val="32"/>
                <w:lang w:val="en-US" w:eastAsia="zh-CN"/>
              </w:rPr>
            </w:pPr>
            <w:r>
              <w:rPr>
                <w:rFonts w:hint="eastAsia"/>
                <w:b/>
                <w:sz w:val="32"/>
                <w:lang w:val="en-US" w:eastAsia="zh-CN"/>
              </w:rPr>
              <w:t>12.密封回收车</w:t>
            </w:r>
          </w:p>
        </w:tc>
      </w:tr>
      <w:tr w14:paraId="21782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912" w:type="dxa"/>
            <w:tcBorders>
              <w:top w:val="single" w:color="auto" w:sz="4" w:space="0"/>
            </w:tcBorders>
            <w:noWrap w:val="0"/>
            <w:vAlign w:val="top"/>
          </w:tcPr>
          <w:p w14:paraId="416A07EB">
            <w:pPr>
              <w:rPr>
                <w:rFonts w:hint="default"/>
                <w:vertAlign w:val="baseline"/>
                <w:lang w:val="en-US" w:eastAsia="zh-CN"/>
              </w:rPr>
            </w:pPr>
            <w:r>
              <w:rPr>
                <w:rFonts w:hint="eastAsia"/>
                <w:vertAlign w:val="baseline"/>
                <w:lang w:val="en-US" w:eastAsia="zh-CN"/>
              </w:rPr>
              <w:t>1</w:t>
            </w:r>
          </w:p>
        </w:tc>
        <w:tc>
          <w:tcPr>
            <w:tcW w:w="8748" w:type="dxa"/>
            <w:tcBorders>
              <w:top w:val="single" w:color="auto" w:sz="4" w:space="0"/>
            </w:tcBorders>
            <w:noWrap w:val="0"/>
            <w:vAlign w:val="top"/>
          </w:tcPr>
          <w:p w14:paraId="4D2237BD">
            <w:pPr>
              <w:rPr>
                <w:rFonts w:hint="eastAsia"/>
                <w:b w:val="0"/>
                <w:bCs w:val="0"/>
                <w:vertAlign w:val="baseline"/>
                <w:lang w:val="en-US" w:eastAsia="zh-CN"/>
              </w:rPr>
            </w:pPr>
            <w:r>
              <w:rPr>
                <w:rFonts w:hint="eastAsia"/>
                <w:b w:val="0"/>
                <w:bCs w:val="0"/>
                <w:vertAlign w:val="baseline"/>
                <w:lang w:val="en-US" w:eastAsia="zh-CN"/>
              </w:rPr>
              <w:t>201不锈钢材质；</w:t>
            </w:r>
          </w:p>
        </w:tc>
      </w:tr>
      <w:tr w14:paraId="47261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912" w:type="dxa"/>
            <w:noWrap w:val="0"/>
            <w:vAlign w:val="top"/>
          </w:tcPr>
          <w:p w14:paraId="3BCF03FF">
            <w:pPr>
              <w:rPr>
                <w:rFonts w:hint="default"/>
                <w:vertAlign w:val="baseline"/>
                <w:lang w:val="en-US" w:eastAsia="zh-CN"/>
              </w:rPr>
            </w:pPr>
            <w:r>
              <w:rPr>
                <w:rFonts w:hint="eastAsia"/>
                <w:vertAlign w:val="baseline"/>
                <w:lang w:val="en-US" w:eastAsia="zh-CN"/>
              </w:rPr>
              <w:t>2</w:t>
            </w:r>
          </w:p>
        </w:tc>
        <w:tc>
          <w:tcPr>
            <w:tcW w:w="8748" w:type="dxa"/>
            <w:noWrap w:val="0"/>
            <w:vAlign w:val="top"/>
          </w:tcPr>
          <w:p w14:paraId="07945D4A">
            <w:pPr>
              <w:rPr>
                <w:rFonts w:hint="eastAsia"/>
                <w:b w:val="0"/>
                <w:bCs w:val="0"/>
                <w:vertAlign w:val="baseline"/>
                <w:lang w:val="en-US" w:eastAsia="zh-CN"/>
              </w:rPr>
            </w:pPr>
            <w:r>
              <w:rPr>
                <w:rFonts w:hint="eastAsia"/>
                <w:b w:val="0"/>
                <w:bCs w:val="0"/>
                <w:vertAlign w:val="baseline"/>
                <w:lang w:val="en-US" w:eastAsia="zh-CN"/>
              </w:rPr>
              <w:t>门带有密封胶条，密封性好；</w:t>
            </w:r>
          </w:p>
        </w:tc>
      </w:tr>
      <w:tr w14:paraId="0DB0F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912" w:type="dxa"/>
            <w:noWrap w:val="0"/>
            <w:vAlign w:val="top"/>
          </w:tcPr>
          <w:p w14:paraId="3BA11A67">
            <w:pPr>
              <w:rPr>
                <w:rFonts w:hint="default"/>
                <w:vertAlign w:val="baseline"/>
                <w:lang w:val="en-US" w:eastAsia="zh-CN"/>
              </w:rPr>
            </w:pPr>
            <w:r>
              <w:rPr>
                <w:rFonts w:hint="eastAsia"/>
                <w:vertAlign w:val="baseline"/>
                <w:lang w:val="en-US" w:eastAsia="zh-CN"/>
              </w:rPr>
              <w:t>3</w:t>
            </w:r>
          </w:p>
        </w:tc>
        <w:tc>
          <w:tcPr>
            <w:tcW w:w="8748" w:type="dxa"/>
            <w:noWrap w:val="0"/>
            <w:vAlign w:val="top"/>
          </w:tcPr>
          <w:p w14:paraId="49189488">
            <w:pPr>
              <w:rPr>
                <w:rFonts w:hint="eastAsia"/>
                <w:b w:val="0"/>
                <w:bCs w:val="0"/>
                <w:vertAlign w:val="baseline"/>
                <w:lang w:val="en-US" w:eastAsia="zh-CN"/>
              </w:rPr>
            </w:pPr>
            <w:r>
              <w:rPr>
                <w:rFonts w:hint="eastAsia"/>
                <w:b w:val="0"/>
                <w:bCs w:val="0"/>
                <w:vertAlign w:val="baseline"/>
                <w:lang w:val="en-US" w:eastAsia="zh-CN"/>
              </w:rPr>
              <w:t>门能旋转至270°，节约空间；</w:t>
            </w:r>
          </w:p>
        </w:tc>
      </w:tr>
      <w:tr w14:paraId="0EA48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912" w:type="dxa"/>
            <w:noWrap w:val="0"/>
            <w:vAlign w:val="top"/>
          </w:tcPr>
          <w:p w14:paraId="60A1A8AC">
            <w:pPr>
              <w:rPr>
                <w:rFonts w:hint="default"/>
                <w:vertAlign w:val="baseline"/>
                <w:lang w:val="en-US" w:eastAsia="zh-CN"/>
              </w:rPr>
            </w:pPr>
            <w:r>
              <w:rPr>
                <w:rFonts w:hint="eastAsia"/>
                <w:vertAlign w:val="baseline"/>
                <w:lang w:val="en-US" w:eastAsia="zh-CN"/>
              </w:rPr>
              <w:t>4</w:t>
            </w:r>
          </w:p>
        </w:tc>
        <w:tc>
          <w:tcPr>
            <w:tcW w:w="8748" w:type="dxa"/>
            <w:noWrap w:val="0"/>
            <w:vAlign w:val="top"/>
          </w:tcPr>
          <w:p w14:paraId="30938B91">
            <w:pPr>
              <w:rPr>
                <w:rFonts w:hint="eastAsia"/>
                <w:b w:val="0"/>
                <w:bCs w:val="0"/>
                <w:vertAlign w:val="baseline"/>
                <w:lang w:val="en-US" w:eastAsia="zh-CN"/>
              </w:rPr>
            </w:pPr>
            <w:r>
              <w:rPr>
                <w:rFonts w:hint="eastAsia"/>
                <w:b w:val="0"/>
                <w:bCs w:val="0"/>
                <w:vertAlign w:val="baseline"/>
                <w:lang w:val="en-US" w:eastAsia="zh-CN"/>
              </w:rPr>
              <w:t>内置搁板x1，高度可调；</w:t>
            </w:r>
          </w:p>
        </w:tc>
      </w:tr>
      <w:tr w14:paraId="4ADBF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912" w:type="dxa"/>
            <w:noWrap w:val="0"/>
            <w:vAlign w:val="top"/>
          </w:tcPr>
          <w:p w14:paraId="07267B8D">
            <w:pPr>
              <w:rPr>
                <w:rFonts w:hint="default"/>
                <w:vertAlign w:val="baseline"/>
                <w:lang w:val="en-US" w:eastAsia="zh-CN"/>
              </w:rPr>
            </w:pPr>
            <w:r>
              <w:rPr>
                <w:rFonts w:hint="eastAsia"/>
                <w:vertAlign w:val="baseline"/>
                <w:lang w:val="en-US" w:eastAsia="zh-CN"/>
              </w:rPr>
              <w:t>5</w:t>
            </w:r>
          </w:p>
        </w:tc>
        <w:tc>
          <w:tcPr>
            <w:tcW w:w="8748" w:type="dxa"/>
            <w:noWrap w:val="0"/>
            <w:vAlign w:val="top"/>
          </w:tcPr>
          <w:p w14:paraId="4497EA8B">
            <w:pPr>
              <w:rPr>
                <w:rFonts w:hint="eastAsia"/>
                <w:b w:val="0"/>
                <w:bCs w:val="0"/>
                <w:vertAlign w:val="baseline"/>
                <w:lang w:val="en-US" w:eastAsia="zh-CN"/>
              </w:rPr>
            </w:pPr>
            <w:r>
              <w:rPr>
                <w:rFonts w:hint="eastAsia"/>
                <w:b w:val="0"/>
                <w:bCs w:val="0"/>
                <w:vertAlign w:val="baseline"/>
                <w:lang w:val="en-US" w:eastAsia="zh-CN"/>
              </w:rPr>
              <w:t>车体采用一体化焊接，车体运行时噪音小；</w:t>
            </w:r>
          </w:p>
        </w:tc>
      </w:tr>
      <w:tr w14:paraId="22154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912" w:type="dxa"/>
            <w:noWrap w:val="0"/>
            <w:vAlign w:val="top"/>
          </w:tcPr>
          <w:p w14:paraId="6E9CC7B7">
            <w:pPr>
              <w:rPr>
                <w:rFonts w:hint="default"/>
                <w:vertAlign w:val="baseline"/>
                <w:lang w:val="en-US" w:eastAsia="zh-CN"/>
              </w:rPr>
            </w:pPr>
            <w:r>
              <w:rPr>
                <w:rFonts w:hint="eastAsia"/>
                <w:vertAlign w:val="baseline"/>
                <w:lang w:val="en-US" w:eastAsia="zh-CN"/>
              </w:rPr>
              <w:t>6</w:t>
            </w:r>
          </w:p>
        </w:tc>
        <w:tc>
          <w:tcPr>
            <w:tcW w:w="8748" w:type="dxa"/>
            <w:noWrap w:val="0"/>
            <w:vAlign w:val="top"/>
          </w:tcPr>
          <w:p w14:paraId="0391575A">
            <w:pPr>
              <w:rPr>
                <w:rFonts w:hint="eastAsia"/>
                <w:b w:val="0"/>
                <w:bCs w:val="0"/>
                <w:vertAlign w:val="baseline"/>
                <w:lang w:val="en-US" w:eastAsia="zh-CN"/>
              </w:rPr>
            </w:pPr>
            <w:r>
              <w:rPr>
                <w:rFonts w:hint="eastAsia"/>
                <w:b w:val="0"/>
                <w:bCs w:val="0"/>
                <w:vertAlign w:val="baseline"/>
                <w:lang w:val="en-US" w:eastAsia="zh-CN"/>
              </w:rPr>
              <w:t>采用连杆锁，操作简单灵活，门锁与把手功能集成；</w:t>
            </w:r>
          </w:p>
        </w:tc>
      </w:tr>
      <w:tr w14:paraId="3AA59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912" w:type="dxa"/>
            <w:tcBorders>
              <w:bottom w:val="single" w:color="auto" w:sz="4" w:space="0"/>
            </w:tcBorders>
            <w:noWrap w:val="0"/>
            <w:vAlign w:val="top"/>
          </w:tcPr>
          <w:p w14:paraId="68DF43C6">
            <w:pPr>
              <w:rPr>
                <w:rFonts w:hint="default"/>
                <w:vertAlign w:val="baseline"/>
                <w:lang w:val="en-US" w:eastAsia="zh-CN"/>
              </w:rPr>
            </w:pPr>
            <w:r>
              <w:rPr>
                <w:rFonts w:hint="eastAsia"/>
                <w:vertAlign w:val="baseline"/>
                <w:lang w:val="en-US" w:eastAsia="zh-CN"/>
              </w:rPr>
              <w:t>7</w:t>
            </w:r>
          </w:p>
        </w:tc>
        <w:tc>
          <w:tcPr>
            <w:tcW w:w="8748" w:type="dxa"/>
            <w:tcBorders>
              <w:bottom w:val="single" w:color="auto" w:sz="4" w:space="0"/>
            </w:tcBorders>
            <w:noWrap w:val="0"/>
            <w:vAlign w:val="top"/>
          </w:tcPr>
          <w:p w14:paraId="0ED2A76D">
            <w:pPr>
              <w:rPr>
                <w:rFonts w:hint="eastAsia"/>
                <w:b w:val="0"/>
                <w:bCs w:val="0"/>
                <w:vertAlign w:val="baseline"/>
                <w:lang w:val="en-US" w:eastAsia="zh-CN"/>
              </w:rPr>
            </w:pPr>
            <w:r>
              <w:rPr>
                <w:rFonts w:hint="eastAsia"/>
                <w:b w:val="0"/>
                <w:bCs w:val="0"/>
                <w:vertAlign w:val="baseline"/>
                <w:lang w:val="en-US" w:eastAsia="zh-CN"/>
              </w:rPr>
              <w:t>车底盘四角安装有尼龙防撞块</w:t>
            </w:r>
          </w:p>
        </w:tc>
      </w:tr>
      <w:tr w14:paraId="0513D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9660" w:type="dxa"/>
            <w:gridSpan w:val="2"/>
            <w:tcBorders>
              <w:top w:val="single" w:color="auto" w:sz="4" w:space="0"/>
              <w:left w:val="nil"/>
              <w:bottom w:val="single" w:color="auto" w:sz="4" w:space="0"/>
              <w:right w:val="nil"/>
            </w:tcBorders>
            <w:noWrap w:val="0"/>
            <w:vAlign w:val="top"/>
          </w:tcPr>
          <w:p w14:paraId="224C952F">
            <w:pPr>
              <w:jc w:val="left"/>
              <w:rPr>
                <w:rFonts w:hint="eastAsia"/>
                <w:b/>
                <w:sz w:val="32"/>
                <w:lang w:val="en-US" w:eastAsia="zh-CN"/>
              </w:rPr>
            </w:pPr>
            <w:r>
              <w:rPr>
                <w:rFonts w:hint="eastAsia"/>
                <w:b/>
                <w:sz w:val="32"/>
                <w:lang w:val="en-US" w:eastAsia="zh-CN"/>
              </w:rPr>
              <w:t>13.包布车</w:t>
            </w:r>
          </w:p>
        </w:tc>
      </w:tr>
      <w:tr w14:paraId="5D87E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912" w:type="dxa"/>
            <w:tcBorders>
              <w:top w:val="single" w:color="auto" w:sz="4" w:space="0"/>
            </w:tcBorders>
            <w:noWrap w:val="0"/>
            <w:vAlign w:val="top"/>
          </w:tcPr>
          <w:p w14:paraId="7F1D8720">
            <w:pPr>
              <w:rPr>
                <w:rFonts w:hint="default"/>
                <w:vertAlign w:val="baseline"/>
                <w:lang w:val="en-US" w:eastAsia="zh-CN"/>
              </w:rPr>
            </w:pPr>
            <w:r>
              <w:rPr>
                <w:rFonts w:hint="eastAsia"/>
                <w:vertAlign w:val="baseline"/>
                <w:lang w:val="en-US" w:eastAsia="zh-CN"/>
              </w:rPr>
              <w:t>1</w:t>
            </w:r>
          </w:p>
        </w:tc>
        <w:tc>
          <w:tcPr>
            <w:tcW w:w="8748" w:type="dxa"/>
            <w:tcBorders>
              <w:top w:val="single" w:color="auto" w:sz="4" w:space="0"/>
            </w:tcBorders>
            <w:noWrap w:val="0"/>
            <w:vAlign w:val="top"/>
          </w:tcPr>
          <w:p w14:paraId="03A3EE85">
            <w:pPr>
              <w:rPr>
                <w:rFonts w:hint="eastAsia"/>
                <w:b w:val="0"/>
                <w:bCs w:val="0"/>
                <w:vertAlign w:val="baseline"/>
                <w:lang w:val="en-US" w:eastAsia="zh-CN"/>
              </w:rPr>
            </w:pPr>
            <w:r>
              <w:rPr>
                <w:rFonts w:hint="eastAsia"/>
                <w:b w:val="0"/>
                <w:bCs w:val="0"/>
                <w:vertAlign w:val="baseline"/>
                <w:lang w:val="en-US" w:eastAsia="zh-CN"/>
              </w:rPr>
              <w:t>201不锈钢材质；</w:t>
            </w:r>
          </w:p>
        </w:tc>
      </w:tr>
      <w:tr w14:paraId="6907E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912" w:type="dxa"/>
            <w:noWrap w:val="0"/>
            <w:vAlign w:val="top"/>
          </w:tcPr>
          <w:p w14:paraId="0655DD1F">
            <w:pPr>
              <w:rPr>
                <w:rFonts w:hint="default"/>
                <w:vertAlign w:val="baseline"/>
                <w:lang w:val="en-US" w:eastAsia="zh-CN"/>
              </w:rPr>
            </w:pPr>
            <w:r>
              <w:rPr>
                <w:rFonts w:hint="eastAsia"/>
                <w:vertAlign w:val="baseline"/>
                <w:lang w:val="en-US" w:eastAsia="zh-CN"/>
              </w:rPr>
              <w:t>2</w:t>
            </w:r>
          </w:p>
        </w:tc>
        <w:tc>
          <w:tcPr>
            <w:tcW w:w="8748" w:type="dxa"/>
            <w:noWrap w:val="0"/>
            <w:vAlign w:val="top"/>
          </w:tcPr>
          <w:p w14:paraId="468FEC7F">
            <w:pPr>
              <w:rPr>
                <w:rFonts w:hint="eastAsia"/>
                <w:b w:val="0"/>
                <w:bCs w:val="0"/>
                <w:vertAlign w:val="baseline"/>
                <w:lang w:val="en-US" w:eastAsia="zh-CN"/>
              </w:rPr>
            </w:pPr>
            <w:r>
              <w:rPr>
                <w:rFonts w:hint="eastAsia"/>
                <w:b w:val="0"/>
                <w:bCs w:val="0"/>
                <w:vertAlign w:val="baseline"/>
                <w:lang w:val="en-US" w:eastAsia="zh-CN"/>
              </w:rPr>
              <w:t>3列横架，结构简单，造型美观；</w:t>
            </w:r>
          </w:p>
        </w:tc>
      </w:tr>
      <w:tr w14:paraId="3DC01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912" w:type="dxa"/>
            <w:noWrap w:val="0"/>
            <w:vAlign w:val="top"/>
          </w:tcPr>
          <w:p w14:paraId="2E9503F4">
            <w:pPr>
              <w:rPr>
                <w:rFonts w:hint="default"/>
                <w:vertAlign w:val="baseline"/>
                <w:lang w:val="en-US" w:eastAsia="zh-CN"/>
              </w:rPr>
            </w:pPr>
            <w:r>
              <w:rPr>
                <w:rFonts w:hint="eastAsia"/>
                <w:vertAlign w:val="baseline"/>
                <w:lang w:val="en-US" w:eastAsia="zh-CN"/>
              </w:rPr>
              <w:t>3</w:t>
            </w:r>
          </w:p>
        </w:tc>
        <w:tc>
          <w:tcPr>
            <w:tcW w:w="8748" w:type="dxa"/>
            <w:noWrap w:val="0"/>
            <w:vAlign w:val="top"/>
          </w:tcPr>
          <w:p w14:paraId="0AA63FF4">
            <w:pPr>
              <w:rPr>
                <w:rFonts w:hint="eastAsia"/>
                <w:b w:val="0"/>
                <w:bCs w:val="0"/>
                <w:vertAlign w:val="baseline"/>
                <w:lang w:val="en-US" w:eastAsia="zh-CN"/>
              </w:rPr>
            </w:pPr>
            <w:r>
              <w:rPr>
                <w:rFonts w:hint="eastAsia"/>
                <w:b w:val="0"/>
                <w:bCs w:val="0"/>
                <w:vertAlign w:val="baseline"/>
                <w:lang w:val="en-US" w:eastAsia="zh-CN"/>
              </w:rPr>
              <w:t>可存放不同规格的包布或包装纸；</w:t>
            </w:r>
          </w:p>
        </w:tc>
      </w:tr>
      <w:tr w14:paraId="696EE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912" w:type="dxa"/>
            <w:noWrap w:val="0"/>
            <w:vAlign w:val="top"/>
          </w:tcPr>
          <w:p w14:paraId="4CE87240">
            <w:pPr>
              <w:rPr>
                <w:rFonts w:hint="default"/>
                <w:vertAlign w:val="baseline"/>
                <w:lang w:val="en-US" w:eastAsia="zh-CN"/>
              </w:rPr>
            </w:pPr>
            <w:r>
              <w:rPr>
                <w:rFonts w:hint="eastAsia"/>
                <w:vertAlign w:val="baseline"/>
                <w:lang w:val="en-US" w:eastAsia="zh-CN"/>
              </w:rPr>
              <w:t>4</w:t>
            </w:r>
          </w:p>
        </w:tc>
        <w:tc>
          <w:tcPr>
            <w:tcW w:w="8748" w:type="dxa"/>
            <w:noWrap w:val="0"/>
            <w:vAlign w:val="top"/>
          </w:tcPr>
          <w:p w14:paraId="1BD4EF73">
            <w:pPr>
              <w:rPr>
                <w:rFonts w:hint="eastAsia"/>
                <w:b w:val="0"/>
                <w:bCs w:val="0"/>
                <w:vertAlign w:val="baseline"/>
                <w:lang w:val="en-US" w:eastAsia="zh-CN"/>
              </w:rPr>
            </w:pPr>
            <w:r>
              <w:rPr>
                <w:rFonts w:hint="eastAsia"/>
                <w:b w:val="0"/>
                <w:bCs w:val="0"/>
                <w:vertAlign w:val="baseline"/>
                <w:lang w:val="en-US" w:eastAsia="zh-CN"/>
              </w:rPr>
              <w:t>底部带4寸万向轮(含刹)×2，4寸万向轮×2，方便移动</w:t>
            </w:r>
          </w:p>
        </w:tc>
      </w:tr>
      <w:tr w14:paraId="4D457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912" w:type="dxa"/>
            <w:noWrap w:val="0"/>
            <w:vAlign w:val="top"/>
          </w:tcPr>
          <w:p w14:paraId="5D7868DC">
            <w:pPr>
              <w:rPr>
                <w:rFonts w:hint="default"/>
                <w:vertAlign w:val="baseline"/>
                <w:lang w:val="en-US" w:eastAsia="zh-CN"/>
              </w:rPr>
            </w:pPr>
            <w:r>
              <w:rPr>
                <w:rFonts w:hint="eastAsia"/>
                <w:vertAlign w:val="baseline"/>
                <w:lang w:val="en-US" w:eastAsia="zh-CN"/>
              </w:rPr>
              <w:t>5</w:t>
            </w:r>
          </w:p>
        </w:tc>
        <w:tc>
          <w:tcPr>
            <w:tcW w:w="8748" w:type="dxa"/>
            <w:noWrap w:val="0"/>
            <w:vAlign w:val="top"/>
          </w:tcPr>
          <w:p w14:paraId="01427E9C">
            <w:pPr>
              <w:rPr>
                <w:rFonts w:hint="eastAsia"/>
                <w:b w:val="0"/>
                <w:bCs w:val="0"/>
                <w:vertAlign w:val="baseline"/>
                <w:lang w:val="en-US" w:eastAsia="zh-CN"/>
              </w:rPr>
            </w:pPr>
            <w:r>
              <w:rPr>
                <w:rFonts w:hint="eastAsia"/>
                <w:b w:val="0"/>
                <w:bCs w:val="0"/>
                <w:vertAlign w:val="baseline"/>
                <w:lang w:val="en-US" w:eastAsia="zh-CN"/>
              </w:rPr>
              <w:t>用途： 用于包布和医用包装纸的凉干及存放。</w:t>
            </w:r>
          </w:p>
        </w:tc>
      </w:tr>
      <w:tr w14:paraId="1EF16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912" w:type="dxa"/>
            <w:noWrap w:val="0"/>
            <w:vAlign w:val="top"/>
          </w:tcPr>
          <w:p w14:paraId="434D14A9">
            <w:pPr>
              <w:rPr>
                <w:rFonts w:hint="eastAsia"/>
                <w:vertAlign w:val="baseline"/>
                <w:lang w:val="en-US" w:eastAsia="zh-CN"/>
              </w:rPr>
            </w:pPr>
          </w:p>
        </w:tc>
        <w:tc>
          <w:tcPr>
            <w:tcW w:w="8748" w:type="dxa"/>
            <w:noWrap w:val="0"/>
            <w:vAlign w:val="top"/>
          </w:tcPr>
          <w:p w14:paraId="7FA28DD0">
            <w:pPr>
              <w:rPr>
                <w:rFonts w:hint="eastAsia"/>
                <w:b w:val="0"/>
                <w:bCs w:val="0"/>
                <w:vertAlign w:val="baseline"/>
                <w:lang w:val="en-US" w:eastAsia="zh-CN"/>
              </w:rPr>
            </w:pPr>
            <w:r>
              <w:rPr>
                <w:rFonts w:hint="eastAsia" w:ascii="宋体" w:hAnsi="宋体" w:eastAsia="宋体" w:cs="宋体"/>
                <w:i w:val="0"/>
                <w:iCs w:val="0"/>
                <w:color w:val="000000"/>
                <w:kern w:val="0"/>
                <w:sz w:val="28"/>
                <w:szCs w:val="28"/>
                <w:u w:val="none"/>
                <w:lang w:val="en-US" w:eastAsia="zh-CN" w:bidi="ar"/>
              </w:rPr>
              <w:t>办公桌椅</w:t>
            </w:r>
          </w:p>
        </w:tc>
      </w:tr>
      <w:tr w14:paraId="67CD0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912" w:type="dxa"/>
            <w:noWrap w:val="0"/>
            <w:vAlign w:val="top"/>
          </w:tcPr>
          <w:p w14:paraId="0F498D20">
            <w:pPr>
              <w:rPr>
                <w:rFonts w:hint="default"/>
                <w:vertAlign w:val="baseline"/>
                <w:lang w:val="en-US" w:eastAsia="zh-CN"/>
              </w:rPr>
            </w:pPr>
            <w:r>
              <w:rPr>
                <w:rFonts w:hint="eastAsia"/>
                <w:vertAlign w:val="baseline"/>
                <w:lang w:val="en-US" w:eastAsia="zh-CN"/>
              </w:rPr>
              <w:t>1</w:t>
            </w:r>
          </w:p>
        </w:tc>
        <w:tc>
          <w:tcPr>
            <w:tcW w:w="8748" w:type="dxa"/>
            <w:noWrap w:val="0"/>
            <w:vAlign w:val="top"/>
          </w:tcPr>
          <w:p w14:paraId="29AA090C">
            <w:pPr>
              <w:rPr>
                <w:rFonts w:hint="default"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根据科室需要配齐桌椅电脑床等。</w:t>
            </w:r>
          </w:p>
        </w:tc>
      </w:tr>
    </w:tbl>
    <w:p w14:paraId="281D9986">
      <w:pPr>
        <w:rPr>
          <w:rFonts w:hint="eastAsia"/>
          <w:b w:val="0"/>
          <w:bCs w:val="0"/>
          <w:lang w:val="en-US" w:eastAsia="zh-CN"/>
        </w:rPr>
      </w:pPr>
    </w:p>
    <w:p w14:paraId="43022E0C">
      <w:pPr>
        <w:pStyle w:val="5"/>
        <w:rPr>
          <w:rFonts w:hint="eastAsia"/>
          <w:b w:val="0"/>
          <w:bCs w:val="0"/>
          <w:lang w:val="en-US" w:eastAsia="zh-CN"/>
        </w:rPr>
      </w:pPr>
    </w:p>
    <w:p w14:paraId="783B08DE">
      <w:pPr>
        <w:jc w:val="left"/>
        <w:rPr>
          <w:rFonts w:hint="eastAsia"/>
          <w:b/>
          <w:sz w:val="32"/>
          <w:lang w:val="en-US" w:eastAsia="zh-CN"/>
        </w:rPr>
      </w:pPr>
      <w:r>
        <w:rPr>
          <w:rFonts w:hint="eastAsia"/>
          <w:b/>
          <w:sz w:val="32"/>
          <w:lang w:val="en-US" w:eastAsia="zh-CN"/>
        </w:rPr>
        <w:t>14.口腔注油清洗机</w:t>
      </w:r>
    </w:p>
    <w:p w14:paraId="40E2CAD6">
      <w:pPr>
        <w:rPr>
          <w:rFonts w:hint="eastAsia"/>
          <w:lang w:val="en-US" w:eastAsia="zh-CN"/>
        </w:rPr>
      </w:pPr>
      <w:r>
        <w:rPr>
          <w:rFonts w:hint="eastAsia"/>
          <w:lang w:val="en-US" w:eastAsia="zh-CN"/>
        </w:rPr>
        <w:t>1.功能要求：对牙科手机实现快速的全自动注油保养。</w:t>
      </w:r>
    </w:p>
    <w:p w14:paraId="4B47BA4A">
      <w:pPr>
        <w:rPr>
          <w:rFonts w:hint="eastAsia"/>
          <w:lang w:val="en-US" w:eastAsia="zh-CN"/>
        </w:rPr>
      </w:pPr>
      <w:r>
        <w:rPr>
          <w:rFonts w:hint="eastAsia"/>
          <w:lang w:val="en-US" w:eastAsia="zh-CN"/>
        </w:rPr>
        <w:t>2.外形尺寸：＜长450mmx 宽 550mmx 高 450mm</w:t>
      </w:r>
    </w:p>
    <w:p w14:paraId="54891E74">
      <w:pPr>
        <w:rPr>
          <w:rFonts w:hint="eastAsia"/>
          <w:lang w:val="en-US" w:eastAsia="zh-CN"/>
        </w:rPr>
      </w:pPr>
      <w:r>
        <w:rPr>
          <w:rFonts w:hint="eastAsia"/>
          <w:lang w:val="en-US" w:eastAsia="zh-CN"/>
        </w:rPr>
        <w:t>3.水耗(标准洗)：＜5L</w:t>
      </w:r>
    </w:p>
    <w:p w14:paraId="44C5D69E">
      <w:pPr>
        <w:rPr>
          <w:rFonts w:hint="eastAsia"/>
          <w:lang w:val="en-US" w:eastAsia="zh-CN"/>
        </w:rPr>
      </w:pPr>
      <w:r>
        <w:rPr>
          <w:rFonts w:hint="eastAsia"/>
          <w:lang w:val="en-US" w:eastAsia="zh-CN"/>
        </w:rPr>
        <w:t>4.水效等级：2级</w:t>
      </w:r>
    </w:p>
    <w:p w14:paraId="5436D143">
      <w:pPr>
        <w:rPr>
          <w:rFonts w:hint="eastAsia"/>
          <w:lang w:val="en-US" w:eastAsia="zh-CN"/>
        </w:rPr>
      </w:pPr>
      <w:r>
        <w:rPr>
          <w:rFonts w:hint="eastAsia"/>
          <w:lang w:val="en-US" w:eastAsia="zh-CN"/>
        </w:rPr>
        <w:t>5.进水压力：0.04-1.00MPa</w:t>
      </w:r>
    </w:p>
    <w:p w14:paraId="0C101C00">
      <w:pPr>
        <w:rPr>
          <w:rFonts w:hint="eastAsia"/>
          <w:lang w:val="en-US" w:eastAsia="zh-CN"/>
        </w:rPr>
      </w:pPr>
      <w:r>
        <w:rPr>
          <w:rFonts w:hint="eastAsia"/>
          <w:lang w:val="en-US" w:eastAsia="zh-CN"/>
        </w:rPr>
        <w:t>6.进气压力：0.45-0.8MPa</w:t>
      </w:r>
    </w:p>
    <w:p w14:paraId="0DF78330">
      <w:pPr>
        <w:rPr>
          <w:rFonts w:hint="eastAsia"/>
          <w:lang w:val="en-US" w:eastAsia="zh-CN"/>
        </w:rPr>
      </w:pPr>
      <w:r>
        <w:rPr>
          <w:rFonts w:hint="eastAsia"/>
          <w:lang w:val="en-US" w:eastAsia="zh-CN"/>
        </w:rPr>
        <w:t>7.额定电压：220v~</w:t>
      </w:r>
    </w:p>
    <w:p w14:paraId="373873C7">
      <w:pPr>
        <w:rPr>
          <w:rFonts w:hint="eastAsia"/>
          <w:lang w:val="en-US" w:eastAsia="zh-CN"/>
        </w:rPr>
      </w:pPr>
      <w:r>
        <w:rPr>
          <w:rFonts w:hint="eastAsia"/>
          <w:lang w:val="en-US" w:eastAsia="zh-CN"/>
        </w:rPr>
        <w:t>8.用途：用于对牙科手机的清洁及注油保养。</w:t>
      </w:r>
    </w:p>
    <w:p w14:paraId="1262FECC">
      <w:pPr>
        <w:rPr>
          <w:rFonts w:hint="eastAsia"/>
          <w:lang w:val="en-US" w:eastAsia="zh-CN"/>
        </w:rPr>
      </w:pPr>
      <w:r>
        <w:rPr>
          <w:rFonts w:hint="eastAsia"/>
          <w:lang w:val="en-US" w:eastAsia="zh-CN"/>
        </w:rPr>
        <w:t>9.频率：50HZ</w:t>
      </w:r>
    </w:p>
    <w:p w14:paraId="01D9B221">
      <w:pPr>
        <w:rPr>
          <w:rFonts w:hint="eastAsia"/>
          <w:color w:val="000000" w:themeColor="text1"/>
          <w:lang w:val="en-US" w:eastAsia="zh-CN"/>
          <w14:textFill>
            <w14:solidFill>
              <w14:schemeClr w14:val="tx1"/>
            </w14:solidFill>
          </w14:textFill>
        </w:rPr>
      </w:pPr>
      <w:r>
        <w:rPr>
          <w:rFonts w:hint="eastAsia"/>
          <w:lang w:val="en-US" w:eastAsia="zh-CN"/>
        </w:rPr>
        <w:t>10.额定功率</w:t>
      </w:r>
      <w:r>
        <w:rPr>
          <w:rFonts w:hint="eastAsia"/>
          <w:color w:val="4F81BD"/>
          <w:lang w:val="en-US" w:eastAsia="zh-CN"/>
        </w:rPr>
        <w:t>：</w:t>
      </w:r>
      <w:r>
        <w:rPr>
          <w:rFonts w:hint="eastAsia"/>
          <w:color w:val="000000" w:themeColor="text1"/>
          <w:lang w:val="en-US" w:eastAsia="zh-CN"/>
          <w14:textFill>
            <w14:solidFill>
              <w14:schemeClr w14:val="tx1"/>
            </w14:solidFill>
          </w14:textFill>
        </w:rPr>
        <w:t>≥950w</w:t>
      </w:r>
    </w:p>
    <w:p w14:paraId="52AEB97D">
      <w:pP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11.防水等级：IP41</w:t>
      </w:r>
    </w:p>
    <w:p w14:paraId="7037D874">
      <w:pPr>
        <w:rPr>
          <w:rFonts w:hint="eastAsia"/>
          <w:lang w:val="en-US" w:eastAsia="zh-CN"/>
        </w:rPr>
      </w:pPr>
      <w:r>
        <w:rPr>
          <w:rFonts w:hint="eastAsia"/>
          <w:lang w:val="en-US" w:eastAsia="zh-CN"/>
        </w:rPr>
        <w:t>12.清洗手机数量：12 把高速手机、低速3把</w:t>
      </w:r>
    </w:p>
    <w:p w14:paraId="48B370E5">
      <w:pPr>
        <w:rPr>
          <w:rFonts w:hint="eastAsia"/>
          <w:lang w:val="en-US" w:eastAsia="zh-CN"/>
        </w:rPr>
      </w:pPr>
      <w:r>
        <w:rPr>
          <w:rFonts w:hint="eastAsia"/>
          <w:lang w:val="en-US" w:eastAsia="zh-CN"/>
        </w:rPr>
        <w:t>13.控制方式：微电脑</w:t>
      </w:r>
    </w:p>
    <w:p w14:paraId="7BF3722F">
      <w:pPr>
        <w:numPr>
          <w:ilvl w:val="0"/>
          <w:numId w:val="0"/>
        </w:numPr>
        <w:ind w:leftChars="0"/>
        <w:jc w:val="both"/>
        <w:rPr>
          <w:rFonts w:hint="eastAsia"/>
          <w:b/>
          <w:sz w:val="32"/>
          <w:lang w:val="en-US" w:eastAsia="zh-CN"/>
        </w:rPr>
      </w:pPr>
    </w:p>
    <w:p w14:paraId="3DF8B329">
      <w:pPr>
        <w:pStyle w:val="5"/>
        <w:rPr>
          <w:rFonts w:hint="eastAsia"/>
          <w:b/>
          <w:sz w:val="32"/>
          <w:lang w:val="en-US" w:eastAsia="zh-CN"/>
        </w:rPr>
      </w:pPr>
    </w:p>
    <w:p w14:paraId="63D83B87">
      <w:pPr>
        <w:rPr>
          <w:rFonts w:hint="eastAsia"/>
          <w:lang w:val="en-US" w:eastAsia="zh-CN"/>
        </w:rPr>
      </w:pPr>
    </w:p>
    <w:p w14:paraId="34AC6182">
      <w:pPr>
        <w:pStyle w:val="18"/>
        <w:numPr>
          <w:ilvl w:val="0"/>
          <w:numId w:val="0"/>
        </w:numPr>
        <w:ind w:leftChars="0"/>
        <w:jc w:val="center"/>
        <w:rPr>
          <w:rFonts w:hint="eastAsia" w:ascii="宋体" w:hAnsi="宋体" w:eastAsia="宋体" w:cs="宋体"/>
          <w:b/>
          <w:snapToGrid w:val="0"/>
          <w:color w:val="000000"/>
          <w:kern w:val="0"/>
          <w:sz w:val="40"/>
          <w:szCs w:val="40"/>
          <w:lang w:val="en-US" w:eastAsia="zh-CN" w:bidi="ar-SA"/>
        </w:rPr>
      </w:pPr>
      <w:r>
        <w:rPr>
          <w:rFonts w:hint="eastAsia" w:ascii="宋体" w:hAnsi="宋体" w:eastAsia="宋体" w:cs="宋体"/>
          <w:b/>
          <w:snapToGrid w:val="0"/>
          <w:color w:val="000000"/>
          <w:kern w:val="0"/>
          <w:sz w:val="40"/>
          <w:szCs w:val="40"/>
          <w:lang w:val="en-US" w:eastAsia="zh-CN" w:bidi="ar-SA"/>
        </w:rPr>
        <w:t>五、检验科</w:t>
      </w:r>
    </w:p>
    <w:p w14:paraId="3B8497CE">
      <w:pPr>
        <w:jc w:val="left"/>
        <w:rPr>
          <w:rFonts w:hint="eastAsia"/>
          <w:b/>
          <w:sz w:val="32"/>
          <w:lang w:val="en-US" w:eastAsia="zh-CN"/>
        </w:rPr>
      </w:pPr>
      <w:r>
        <w:rPr>
          <w:rFonts w:hint="eastAsia"/>
          <w:b/>
          <w:sz w:val="32"/>
          <w:lang w:val="en-US" w:eastAsia="zh-CN"/>
        </w:rPr>
        <w:t>15.包埋机</w:t>
      </w:r>
    </w:p>
    <w:p w14:paraId="3C083153">
      <w:pPr>
        <w:widowControl w:val="0"/>
        <w:autoSpaceDE w:val="0"/>
        <w:autoSpaceDN w:val="0"/>
        <w:adjustRightInd/>
        <w:snapToGrid/>
        <w:spacing w:before="73" w:after="0" w:line="240" w:lineRule="auto"/>
        <w:ind w:right="2789"/>
        <w:jc w:val="both"/>
        <w:rPr>
          <w:rFonts w:hint="eastAsia" w:ascii="Calibri" w:hAnsi="宋体" w:eastAsia="Calibri" w:cs="宋体"/>
          <w:b/>
          <w:color w:val="000000" w:themeColor="text1"/>
          <w:kern w:val="0"/>
          <w:sz w:val="24"/>
          <w:szCs w:val="18"/>
          <w:lang w:val="zh-CN" w:eastAsia="zh-CN" w:bidi="zh-CN"/>
          <w14:textFill>
            <w14:solidFill>
              <w14:schemeClr w14:val="tx1"/>
            </w14:solidFill>
          </w14:textFill>
        </w:rPr>
      </w:pPr>
      <w:r>
        <w:rPr>
          <w:rFonts w:hint="eastAsia" w:ascii="Calibri" w:hAnsi="宋体" w:eastAsia="Calibri" w:cs="宋体"/>
          <w:b/>
          <w:color w:val="000000" w:themeColor="text1"/>
          <w:kern w:val="0"/>
          <w:sz w:val="22"/>
          <w:szCs w:val="16"/>
          <w:lang w:val="zh-CN" w:eastAsia="zh-CN" w:bidi="zh-CN"/>
          <w14:textFill>
            <w14:solidFill>
              <w14:schemeClr w14:val="tx1"/>
            </w14:solidFill>
          </w14:textFill>
        </w:rPr>
        <w:t>性能技术参数</w:t>
      </w:r>
      <w:r>
        <w:rPr>
          <w:rFonts w:hint="eastAsia" w:ascii="Calibri" w:hAnsi="宋体" w:eastAsia="Calibri" w:cs="宋体"/>
          <w:b/>
          <w:color w:val="000000" w:themeColor="text1"/>
          <w:kern w:val="0"/>
          <w:sz w:val="24"/>
          <w:szCs w:val="18"/>
          <w:lang w:val="zh-CN" w:eastAsia="zh-CN" w:bidi="zh-CN"/>
          <w14:textFill>
            <w14:solidFill>
              <w14:schemeClr w14:val="tx1"/>
            </w14:solidFill>
          </w14:textFill>
        </w:rPr>
        <w:t>：</w:t>
      </w:r>
    </w:p>
    <w:p w14:paraId="572CB0ED">
      <w:pPr>
        <w:numPr>
          <w:ilvl w:val="0"/>
          <w:numId w:val="3"/>
        </w:numPr>
        <w:spacing w:line="360" w:lineRule="auto"/>
        <w:ind w:left="425" w:leftChars="0" w:hanging="425" w:firstLineChars="0"/>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主蜡缸容积：</w:t>
      </w:r>
      <w:r>
        <w:rPr>
          <w:rFonts w:hint="eastAsia" w:ascii="宋体" w:hAnsi="宋体" w:eastAsia="宋体" w:cs="宋体"/>
          <w:color w:val="000000" w:themeColor="text1"/>
          <w:sz w:val="22"/>
          <w:szCs w:val="22"/>
          <w:lang w:val="en-US" w:eastAsia="zh-CN"/>
          <w14:textFill>
            <w14:solidFill>
              <w14:schemeClr w14:val="tx1"/>
            </w14:solidFill>
          </w14:textFill>
        </w:rPr>
        <w:t>≥</w:t>
      </w:r>
      <w:r>
        <w:rPr>
          <w:rFonts w:hint="eastAsia" w:ascii="宋体" w:hAnsi="宋体" w:eastAsia="宋体" w:cs="宋体"/>
          <w:color w:val="000000" w:themeColor="text1"/>
          <w:sz w:val="22"/>
          <w:szCs w:val="22"/>
          <w14:textFill>
            <w14:solidFill>
              <w14:schemeClr w14:val="tx1"/>
            </w14:solidFill>
          </w14:textFill>
        </w:rPr>
        <w:t>7升，大容量的主蜡缸，一次可装更多石蜡，而根据石蜡的特性，多次加温可增加其韧性，使切片时包有组织的蜡块不易破碎；</w:t>
      </w:r>
    </w:p>
    <w:p w14:paraId="63CC04D1">
      <w:pPr>
        <w:numPr>
          <w:ilvl w:val="0"/>
          <w:numId w:val="3"/>
        </w:numPr>
        <w:spacing w:line="360" w:lineRule="auto"/>
        <w:ind w:left="425" w:leftChars="0" w:hanging="425" w:firstLineChars="0"/>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自动清理残蜡：残蜡自动清理加热台上，配有导蜡槽，可随时独立加温，使台面的残蜡自动流入保温盒，有效防止残蜡在工作台上溢流。附带蜡块整形修正单元；拥有修蜡、回流、清洁等多功能的一体化台面；</w:t>
      </w:r>
    </w:p>
    <w:p w14:paraId="1F71F7E4">
      <w:pPr>
        <w:numPr>
          <w:ilvl w:val="0"/>
          <w:numId w:val="3"/>
        </w:numPr>
        <w:spacing w:line="360" w:lineRule="auto"/>
        <w:ind w:left="425" w:leftChars="0" w:hanging="425" w:firstLineChars="0"/>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优质不锈钢台面，全中文≥</w:t>
      </w:r>
      <w:r>
        <w:rPr>
          <w:rFonts w:hint="eastAsia" w:ascii="宋体" w:hAnsi="宋体" w:cs="宋体"/>
          <w:color w:val="000000" w:themeColor="text1"/>
          <w:sz w:val="22"/>
          <w:szCs w:val="22"/>
          <w:lang w:val="en-US" w:eastAsia="zh-CN"/>
          <w14:textFill>
            <w14:solidFill>
              <w14:schemeClr w14:val="tx1"/>
            </w14:solidFill>
          </w14:textFill>
        </w:rPr>
        <w:t>4</w:t>
      </w:r>
      <w:r>
        <w:rPr>
          <w:rFonts w:hint="eastAsia" w:ascii="宋体" w:hAnsi="宋体" w:eastAsia="宋体" w:cs="宋体"/>
          <w:color w:val="000000" w:themeColor="text1"/>
          <w:sz w:val="22"/>
          <w:szCs w:val="22"/>
          <w14:textFill>
            <w14:solidFill>
              <w14:schemeClr w14:val="tx1"/>
            </w14:solidFill>
          </w14:textFill>
        </w:rPr>
        <w:t>吋彩色触摸大屏幕液晶显示器，智能化软件控；</w:t>
      </w:r>
    </w:p>
    <w:p w14:paraId="063AF261">
      <w:pPr>
        <w:numPr>
          <w:ilvl w:val="0"/>
          <w:numId w:val="3"/>
        </w:numPr>
        <w:spacing w:line="360" w:lineRule="auto"/>
        <w:ind w:left="425" w:leftChars="0" w:hanging="425" w:firstLineChars="0"/>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无影灯照明设计，</w:t>
      </w:r>
      <w:r>
        <w:rPr>
          <w:rFonts w:hint="eastAsia" w:ascii="宋体" w:hAnsi="宋体" w:eastAsia="宋体" w:cs="宋体"/>
          <w:color w:val="000000" w:themeColor="text1"/>
          <w:sz w:val="22"/>
          <w:szCs w:val="22"/>
          <w:lang w:val="en-US" w:eastAsia="zh-CN"/>
          <w14:textFill>
            <w14:solidFill>
              <w14:schemeClr w14:val="tx1"/>
            </w14:solidFill>
          </w14:textFill>
        </w:rPr>
        <w:t>光源亮度无极可调，</w:t>
      </w:r>
      <w:r>
        <w:rPr>
          <w:rFonts w:hint="eastAsia" w:ascii="宋体" w:hAnsi="宋体" w:eastAsia="宋体" w:cs="宋体"/>
          <w:color w:val="000000" w:themeColor="text1"/>
          <w:sz w:val="22"/>
          <w:szCs w:val="22"/>
          <w14:textFill>
            <w14:solidFill>
              <w14:schemeClr w14:val="tx1"/>
            </w14:solidFill>
          </w14:textFill>
        </w:rPr>
        <w:t>保护了操作人员的眼睛健康；</w:t>
      </w:r>
    </w:p>
    <w:p w14:paraId="3670F163">
      <w:pPr>
        <w:numPr>
          <w:ilvl w:val="0"/>
          <w:numId w:val="3"/>
        </w:numPr>
        <w:spacing w:line="360" w:lineRule="auto"/>
        <w:ind w:left="425" w:leftChars="0" w:hanging="425" w:firstLineChars="0"/>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lang w:val="en-US" w:eastAsia="zh-CN"/>
          <w14:textFill>
            <w14:solidFill>
              <w14:schemeClr w14:val="tx1"/>
            </w14:solidFill>
          </w14:textFill>
        </w:rPr>
        <w:t>具备</w:t>
      </w:r>
      <w:r>
        <w:rPr>
          <w:rFonts w:hint="eastAsia" w:ascii="宋体" w:hAnsi="宋体" w:eastAsia="宋体" w:cs="宋体"/>
          <w:color w:val="000000" w:themeColor="text1"/>
          <w:sz w:val="22"/>
          <w:szCs w:val="22"/>
          <w14:textFill>
            <w14:solidFill>
              <w14:schemeClr w14:val="tx1"/>
            </w14:solidFill>
          </w14:textFill>
        </w:rPr>
        <w:t>预约式开机和关机功能，</w:t>
      </w:r>
    </w:p>
    <w:p w14:paraId="2EE87A45">
      <w:pPr>
        <w:numPr>
          <w:ilvl w:val="0"/>
          <w:numId w:val="3"/>
        </w:numPr>
        <w:spacing w:line="360" w:lineRule="auto"/>
        <w:ind w:left="425" w:leftChars="0" w:hanging="425" w:firstLineChars="0"/>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PID模糊自动控制技术，性能稳定，控制精确；</w:t>
      </w:r>
    </w:p>
    <w:p w14:paraId="17FF9F17">
      <w:pPr>
        <w:numPr>
          <w:ilvl w:val="0"/>
          <w:numId w:val="3"/>
        </w:numPr>
        <w:spacing w:line="360" w:lineRule="auto"/>
        <w:ind w:left="425" w:leftChars="0" w:hanging="425" w:firstLineChars="0"/>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多重温度保护，无触点加温方式，安全，防止热惯性；</w:t>
      </w:r>
    </w:p>
    <w:p w14:paraId="5FD9DD4E">
      <w:pPr>
        <w:numPr>
          <w:ilvl w:val="0"/>
          <w:numId w:val="3"/>
        </w:numPr>
        <w:spacing w:line="360" w:lineRule="auto"/>
        <w:ind w:left="425" w:leftChars="0" w:hanging="425" w:firstLineChars="0"/>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温度采用电子和机械双重控制，如果电子控温损坏则过温机械保护；</w:t>
      </w:r>
    </w:p>
    <w:p w14:paraId="066CBCB6">
      <w:pPr>
        <w:numPr>
          <w:ilvl w:val="0"/>
          <w:numId w:val="3"/>
        </w:numPr>
        <w:spacing w:line="360" w:lineRule="auto"/>
        <w:ind w:left="425" w:leftChars="0" w:hanging="425" w:firstLineChars="0"/>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多功能多段位定时控制，分直接加温和延时加温两种。主蜡缸、左盒、右盒、流蜡管、工作台等处温度显示自动控制；</w:t>
      </w:r>
    </w:p>
    <w:p w14:paraId="2FAAE970">
      <w:pPr>
        <w:numPr>
          <w:ilvl w:val="0"/>
          <w:numId w:val="3"/>
        </w:numPr>
        <w:spacing w:line="360" w:lineRule="auto"/>
        <w:ind w:left="425" w:leftChars="0" w:hanging="425" w:firstLineChars="0"/>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多重石蜡沉淀过滤功能，使流蜡更顺畅；</w:t>
      </w:r>
    </w:p>
    <w:p w14:paraId="0D2E5DAC">
      <w:pPr>
        <w:numPr>
          <w:ilvl w:val="0"/>
          <w:numId w:val="3"/>
        </w:numPr>
        <w:spacing w:line="360" w:lineRule="auto"/>
        <w:ind w:left="425" w:leftChars="0" w:hanging="425" w:firstLineChars="0"/>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具有八孔镊子加热块，左盒边四孔，右盒边四孔；</w:t>
      </w:r>
    </w:p>
    <w:p w14:paraId="5A845564">
      <w:pPr>
        <w:numPr>
          <w:ilvl w:val="0"/>
          <w:numId w:val="3"/>
        </w:numPr>
        <w:spacing w:line="360" w:lineRule="auto"/>
        <w:ind w:left="425" w:leftChars="0" w:hanging="425" w:firstLineChars="0"/>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工作台面专设修蜡装置，可用于修整包埋盒周边粘附的石蜡和封闭蜡块切面；</w:t>
      </w:r>
    </w:p>
    <w:p w14:paraId="0ACF4FBA">
      <w:pPr>
        <w:numPr>
          <w:ilvl w:val="0"/>
          <w:numId w:val="3"/>
        </w:numPr>
        <w:spacing w:line="360" w:lineRule="auto"/>
        <w:ind w:left="425" w:leftChars="0" w:hanging="425" w:firstLineChars="0"/>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有两套传感器控制系统。当第一套系统出现故障，立即自动切换到第二套系统，保证正常运行；</w:t>
      </w:r>
    </w:p>
    <w:p w14:paraId="29F6ECFD">
      <w:pPr>
        <w:numPr>
          <w:ilvl w:val="0"/>
          <w:numId w:val="3"/>
        </w:numPr>
        <w:spacing w:line="360" w:lineRule="auto"/>
        <w:ind w:left="425" w:leftChars="0" w:hanging="425" w:firstLineChars="0"/>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工作方式：自动软件接触开关和脚动两种；</w:t>
      </w:r>
    </w:p>
    <w:p w14:paraId="15F433BE">
      <w:pPr>
        <w:numPr>
          <w:ilvl w:val="0"/>
          <w:numId w:val="3"/>
        </w:numPr>
        <w:spacing w:line="360" w:lineRule="auto"/>
        <w:ind w:left="425" w:leftChars="0" w:hanging="425" w:firstLineChars="0"/>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蜡缸温度范围：室温～</w:t>
      </w:r>
      <w:r>
        <w:rPr>
          <w:rFonts w:hint="eastAsia" w:ascii="宋体" w:hAnsi="宋体" w:cs="宋体"/>
          <w:color w:val="000000" w:themeColor="text1"/>
          <w:sz w:val="22"/>
          <w:szCs w:val="22"/>
          <w:lang w:val="en-US" w:eastAsia="zh-CN"/>
          <w14:textFill>
            <w14:solidFill>
              <w14:schemeClr w14:val="tx1"/>
            </w14:solidFill>
          </w14:textFill>
        </w:rPr>
        <w:t>80</w:t>
      </w:r>
      <w:r>
        <w:rPr>
          <w:rFonts w:hint="eastAsia" w:ascii="宋体" w:hAnsi="宋体" w:eastAsia="宋体" w:cs="宋体"/>
          <w:color w:val="000000" w:themeColor="text1"/>
          <w:sz w:val="22"/>
          <w:szCs w:val="22"/>
          <w14:textFill>
            <w14:solidFill>
              <w14:schemeClr w14:val="tx1"/>
            </w14:solidFill>
          </w14:textFill>
        </w:rPr>
        <w:t>℃±</w:t>
      </w:r>
      <w:r>
        <w:rPr>
          <w:rFonts w:hint="eastAsia" w:ascii="宋体" w:hAnsi="宋体" w:cs="宋体"/>
          <w:color w:val="000000" w:themeColor="text1"/>
          <w:sz w:val="22"/>
          <w:szCs w:val="22"/>
          <w:lang w:val="en-US" w:eastAsia="zh-CN"/>
          <w14:textFill>
            <w14:solidFill>
              <w14:schemeClr w14:val="tx1"/>
            </w14:solidFill>
          </w14:textFill>
        </w:rPr>
        <w:t>10</w:t>
      </w:r>
      <w:r>
        <w:rPr>
          <w:rFonts w:hint="eastAsia" w:ascii="宋体" w:hAnsi="宋体" w:eastAsia="宋体" w:cs="宋体"/>
          <w:color w:val="000000" w:themeColor="text1"/>
          <w:sz w:val="22"/>
          <w:szCs w:val="22"/>
          <w14:textFill>
            <w14:solidFill>
              <w14:schemeClr w14:val="tx1"/>
            </w14:solidFill>
          </w14:textFill>
        </w:rPr>
        <w:t>可调；</w:t>
      </w:r>
    </w:p>
    <w:p w14:paraId="51959185">
      <w:pPr>
        <w:numPr>
          <w:ilvl w:val="0"/>
          <w:numId w:val="3"/>
        </w:numPr>
        <w:spacing w:line="360" w:lineRule="auto"/>
        <w:ind w:left="425" w:leftChars="0" w:hanging="425" w:firstLineChars="0"/>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保温盒温度范围：室温～</w:t>
      </w:r>
      <w:r>
        <w:rPr>
          <w:rFonts w:hint="eastAsia" w:ascii="宋体" w:hAnsi="宋体" w:cs="宋体"/>
          <w:color w:val="000000" w:themeColor="text1"/>
          <w:sz w:val="22"/>
          <w:szCs w:val="22"/>
          <w:lang w:val="en-US" w:eastAsia="zh-CN"/>
          <w14:textFill>
            <w14:solidFill>
              <w14:schemeClr w14:val="tx1"/>
            </w14:solidFill>
          </w14:textFill>
        </w:rPr>
        <w:t>80</w:t>
      </w:r>
      <w:r>
        <w:rPr>
          <w:rFonts w:hint="eastAsia" w:ascii="宋体" w:hAnsi="宋体" w:eastAsia="宋体" w:cs="宋体"/>
          <w:color w:val="000000" w:themeColor="text1"/>
          <w:sz w:val="22"/>
          <w:szCs w:val="22"/>
          <w14:textFill>
            <w14:solidFill>
              <w14:schemeClr w14:val="tx1"/>
            </w14:solidFill>
          </w14:textFill>
        </w:rPr>
        <w:t>℃±</w:t>
      </w:r>
      <w:r>
        <w:rPr>
          <w:rFonts w:hint="eastAsia" w:ascii="宋体" w:hAnsi="宋体" w:cs="宋体"/>
          <w:color w:val="000000" w:themeColor="text1"/>
          <w:sz w:val="22"/>
          <w:szCs w:val="22"/>
          <w:lang w:val="en-US" w:eastAsia="zh-CN"/>
          <w14:textFill>
            <w14:solidFill>
              <w14:schemeClr w14:val="tx1"/>
            </w14:solidFill>
          </w14:textFill>
        </w:rPr>
        <w:t>10</w:t>
      </w:r>
      <w:r>
        <w:rPr>
          <w:rFonts w:hint="eastAsia" w:ascii="宋体" w:hAnsi="宋体" w:eastAsia="宋体" w:cs="宋体"/>
          <w:color w:val="000000" w:themeColor="text1"/>
          <w:sz w:val="22"/>
          <w:szCs w:val="22"/>
          <w14:textFill>
            <w14:solidFill>
              <w14:schemeClr w14:val="tx1"/>
            </w14:solidFill>
          </w14:textFill>
        </w:rPr>
        <w:t>可调；</w:t>
      </w:r>
    </w:p>
    <w:p w14:paraId="61AF005C">
      <w:pPr>
        <w:numPr>
          <w:ilvl w:val="0"/>
          <w:numId w:val="3"/>
        </w:numPr>
        <w:spacing w:line="360" w:lineRule="auto"/>
        <w:ind w:left="425" w:leftChars="0" w:hanging="425" w:firstLineChars="0"/>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工作台温度范围：室温～</w:t>
      </w:r>
      <w:r>
        <w:rPr>
          <w:rFonts w:hint="eastAsia" w:ascii="宋体" w:hAnsi="宋体" w:cs="宋体"/>
          <w:color w:val="000000" w:themeColor="text1"/>
          <w:sz w:val="22"/>
          <w:szCs w:val="22"/>
          <w:lang w:val="en-US" w:eastAsia="zh-CN"/>
          <w14:textFill>
            <w14:solidFill>
              <w14:schemeClr w14:val="tx1"/>
            </w14:solidFill>
          </w14:textFill>
        </w:rPr>
        <w:t>80</w:t>
      </w:r>
      <w:r>
        <w:rPr>
          <w:rFonts w:hint="eastAsia" w:ascii="宋体" w:hAnsi="宋体" w:eastAsia="宋体" w:cs="宋体"/>
          <w:color w:val="000000" w:themeColor="text1"/>
          <w:sz w:val="22"/>
          <w:szCs w:val="22"/>
          <w14:textFill>
            <w14:solidFill>
              <w14:schemeClr w14:val="tx1"/>
            </w14:solidFill>
          </w14:textFill>
        </w:rPr>
        <w:t>℃±</w:t>
      </w:r>
      <w:r>
        <w:rPr>
          <w:rFonts w:hint="eastAsia" w:ascii="宋体" w:hAnsi="宋体" w:cs="宋体"/>
          <w:color w:val="000000" w:themeColor="text1"/>
          <w:sz w:val="22"/>
          <w:szCs w:val="22"/>
          <w:lang w:val="en-US" w:eastAsia="zh-CN"/>
          <w14:textFill>
            <w14:solidFill>
              <w14:schemeClr w14:val="tx1"/>
            </w14:solidFill>
          </w14:textFill>
        </w:rPr>
        <w:t>10</w:t>
      </w:r>
      <w:r>
        <w:rPr>
          <w:rFonts w:hint="eastAsia" w:ascii="宋体" w:hAnsi="宋体" w:eastAsia="宋体" w:cs="宋体"/>
          <w:color w:val="000000" w:themeColor="text1"/>
          <w:sz w:val="22"/>
          <w:szCs w:val="22"/>
          <w14:textFill>
            <w14:solidFill>
              <w14:schemeClr w14:val="tx1"/>
            </w14:solidFill>
          </w14:textFill>
        </w:rPr>
        <w:t>可调；</w:t>
      </w:r>
    </w:p>
    <w:p w14:paraId="223166DF">
      <w:pPr>
        <w:numPr>
          <w:ilvl w:val="0"/>
          <w:numId w:val="3"/>
        </w:numPr>
        <w:spacing w:line="360" w:lineRule="auto"/>
        <w:ind w:left="425" w:leftChars="0" w:hanging="425" w:firstLineChars="0"/>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分体大容量冷冻台温度：室温～－20℃；</w:t>
      </w:r>
    </w:p>
    <w:p w14:paraId="6DD03786">
      <w:pPr>
        <w:numPr>
          <w:ilvl w:val="0"/>
          <w:numId w:val="3"/>
        </w:numPr>
        <w:spacing w:line="360" w:lineRule="auto"/>
        <w:ind w:left="425" w:leftChars="0" w:hanging="425" w:firstLineChars="0"/>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lang w:val="en-US" w:eastAsia="zh-CN"/>
          <w14:textFill>
            <w14:solidFill>
              <w14:schemeClr w14:val="tx1"/>
            </w14:solidFill>
          </w14:textFill>
        </w:rPr>
        <w:t>包埋机</w:t>
      </w:r>
      <w:r>
        <w:rPr>
          <w:rFonts w:hint="eastAsia" w:ascii="宋体" w:hAnsi="宋体" w:eastAsia="宋体" w:cs="宋体"/>
          <w:color w:val="000000" w:themeColor="text1"/>
          <w:sz w:val="22"/>
          <w:szCs w:val="22"/>
          <w14:textFill>
            <w14:solidFill>
              <w14:schemeClr w14:val="tx1"/>
            </w14:solidFill>
          </w14:textFill>
        </w:rPr>
        <w:t>尺寸：</w:t>
      </w:r>
      <w:r>
        <w:rPr>
          <w:rFonts w:hint="eastAsia" w:ascii="宋体" w:hAnsi="宋体" w:eastAsia="宋体" w:cs="宋体"/>
          <w:color w:val="000000" w:themeColor="text1"/>
          <w:sz w:val="22"/>
          <w:szCs w:val="22"/>
          <w:lang w:val="en-US" w:eastAsia="zh-CN"/>
          <w14:textFill>
            <w14:solidFill>
              <w14:schemeClr w14:val="tx1"/>
            </w14:solidFill>
          </w14:textFill>
        </w:rPr>
        <w:t>≥上570*540*420</w:t>
      </w:r>
      <w:r>
        <w:rPr>
          <w:rFonts w:hint="eastAsia" w:ascii="宋体" w:hAnsi="宋体" w:eastAsia="宋体" w:cs="宋体"/>
          <w:color w:val="000000" w:themeColor="text1"/>
          <w:sz w:val="22"/>
          <w:szCs w:val="22"/>
          <w14:textFill>
            <w14:solidFill>
              <w14:schemeClr w14:val="tx1"/>
            </w14:solidFill>
          </w14:textFill>
        </w:rPr>
        <w:t>mm</w:t>
      </w:r>
      <w:r>
        <w:rPr>
          <w:rFonts w:hint="eastAsia" w:ascii="宋体" w:hAnsi="宋体" w:eastAsia="宋体" w:cs="宋体"/>
          <w:color w:val="000000" w:themeColor="text1"/>
          <w:sz w:val="22"/>
          <w:szCs w:val="22"/>
          <w:lang w:eastAsia="zh-CN"/>
          <w14:textFill>
            <w14:solidFill>
              <w14:schemeClr w14:val="tx1"/>
            </w14:solidFill>
          </w14:textFill>
        </w:rPr>
        <w:t>；</w:t>
      </w:r>
      <w:r>
        <w:rPr>
          <w:rFonts w:hint="eastAsia" w:ascii="宋体" w:hAnsi="宋体" w:eastAsia="宋体" w:cs="宋体"/>
          <w:color w:val="000000" w:themeColor="text1"/>
          <w:sz w:val="22"/>
          <w:szCs w:val="22"/>
          <w:lang w:val="en-US" w:eastAsia="zh-CN"/>
          <w14:textFill>
            <w14:solidFill>
              <w14:schemeClr w14:val="tx1"/>
            </w14:solidFill>
          </w14:textFill>
        </w:rPr>
        <w:t>冷冻台尺寸：≥350</w:t>
      </w:r>
      <w:r>
        <w:rPr>
          <w:rFonts w:hint="eastAsia" w:ascii="宋体" w:hAnsi="宋体" w:eastAsia="宋体" w:cs="宋体"/>
          <w:color w:val="000000" w:themeColor="text1"/>
          <w:sz w:val="22"/>
          <w:szCs w:val="22"/>
          <w14:textFill>
            <w14:solidFill>
              <w14:schemeClr w14:val="tx1"/>
            </w14:solidFill>
          </w14:textFill>
        </w:rPr>
        <w:t>×</w:t>
      </w:r>
      <w:r>
        <w:rPr>
          <w:rFonts w:hint="eastAsia" w:ascii="宋体" w:hAnsi="宋体" w:eastAsia="宋体" w:cs="宋体"/>
          <w:color w:val="000000" w:themeColor="text1"/>
          <w:sz w:val="22"/>
          <w:szCs w:val="22"/>
          <w:lang w:val="en-US" w:eastAsia="zh-CN"/>
          <w14:textFill>
            <w14:solidFill>
              <w14:schemeClr w14:val="tx1"/>
            </w14:solidFill>
          </w14:textFill>
        </w:rPr>
        <w:t>540</w:t>
      </w:r>
      <w:r>
        <w:rPr>
          <w:rFonts w:hint="eastAsia" w:ascii="宋体" w:hAnsi="宋体" w:eastAsia="宋体" w:cs="宋体"/>
          <w:color w:val="000000" w:themeColor="text1"/>
          <w:sz w:val="22"/>
          <w:szCs w:val="22"/>
          <w14:textFill>
            <w14:solidFill>
              <w14:schemeClr w14:val="tx1"/>
            </w14:solidFill>
          </w14:textFill>
        </w:rPr>
        <w:t>×</w:t>
      </w:r>
      <w:r>
        <w:rPr>
          <w:rFonts w:hint="eastAsia" w:ascii="宋体" w:hAnsi="宋体" w:eastAsia="宋体" w:cs="宋体"/>
          <w:color w:val="000000" w:themeColor="text1"/>
          <w:sz w:val="22"/>
          <w:szCs w:val="22"/>
          <w:lang w:val="en-US" w:eastAsia="zh-CN"/>
          <w14:textFill>
            <w14:solidFill>
              <w14:schemeClr w14:val="tx1"/>
            </w14:solidFill>
          </w14:textFill>
        </w:rPr>
        <w:t>420</w:t>
      </w:r>
      <w:r>
        <w:rPr>
          <w:rFonts w:hint="eastAsia" w:ascii="宋体" w:hAnsi="宋体" w:eastAsia="宋体" w:cs="宋体"/>
          <w:color w:val="000000" w:themeColor="text1"/>
          <w:sz w:val="22"/>
          <w:szCs w:val="22"/>
          <w14:textFill>
            <w14:solidFill>
              <w14:schemeClr w14:val="tx1"/>
            </w14:solidFill>
          </w14:textFill>
        </w:rPr>
        <w:t>mm</w:t>
      </w:r>
      <w:r>
        <w:rPr>
          <w:rFonts w:hint="eastAsia" w:ascii="宋体" w:hAnsi="宋体" w:eastAsia="宋体" w:cs="宋体"/>
          <w:color w:val="000000" w:themeColor="text1"/>
          <w:sz w:val="22"/>
          <w:szCs w:val="22"/>
          <w:lang w:val="en-US" w:eastAsia="zh-CN"/>
          <w14:textFill>
            <w14:solidFill>
              <w14:schemeClr w14:val="tx1"/>
            </w14:solidFill>
          </w14:textFill>
        </w:rPr>
        <w:t>;</w:t>
      </w:r>
    </w:p>
    <w:p w14:paraId="50047A1E">
      <w:pPr>
        <w:rPr>
          <w:color w:val="000000" w:themeColor="text1"/>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 xml:space="preserve">电源：AC220V±10% </w:t>
      </w:r>
      <w:r>
        <w:rPr>
          <w:rFonts w:hint="eastAsia" w:ascii="宋体" w:hAnsi="宋体" w:eastAsia="宋体" w:cs="宋体"/>
          <w:color w:val="000000" w:themeColor="text1"/>
          <w:sz w:val="22"/>
          <w:szCs w:val="22"/>
          <w14:textFill>
            <w14:solidFill>
              <w14:schemeClr w14:val="tx1"/>
            </w14:solidFill>
          </w14:textFill>
        </w:rPr>
        <w:tab/>
      </w:r>
      <w:r>
        <w:rPr>
          <w:rFonts w:hint="eastAsia" w:ascii="宋体" w:hAnsi="宋体" w:eastAsia="宋体" w:cs="宋体"/>
          <w:color w:val="000000" w:themeColor="text1"/>
          <w:sz w:val="22"/>
          <w:szCs w:val="22"/>
          <w14:textFill>
            <w14:solidFill>
              <w14:schemeClr w14:val="tx1"/>
            </w14:solidFill>
          </w14:textFill>
        </w:rPr>
        <w:t>功率：≤900W</w:t>
      </w:r>
      <w:r>
        <w:rPr>
          <w:rFonts w:hint="eastAsia" w:ascii="宋体" w:hAnsi="宋体" w:eastAsia="宋体" w:cs="宋体"/>
          <w:color w:val="000000" w:themeColor="text1"/>
          <w:sz w:val="22"/>
          <w:szCs w:val="22"/>
          <w:lang w:eastAsia="zh-CN"/>
          <w14:textFill>
            <w14:solidFill>
              <w14:schemeClr w14:val="tx1"/>
            </w14:solidFill>
          </w14:textFill>
        </w:rPr>
        <w:t>。</w:t>
      </w:r>
    </w:p>
    <w:p w14:paraId="438C9356">
      <w:pPr>
        <w:jc w:val="left"/>
        <w:rPr>
          <w:rFonts w:hint="eastAsia"/>
          <w:b/>
          <w:sz w:val="32"/>
          <w:lang w:val="en-US" w:eastAsia="zh-CN"/>
        </w:rPr>
      </w:pPr>
    </w:p>
    <w:p w14:paraId="04FAB75F">
      <w:pPr>
        <w:jc w:val="left"/>
        <w:rPr>
          <w:rFonts w:hint="eastAsia"/>
          <w:b/>
          <w:sz w:val="32"/>
          <w:lang w:val="en-US" w:eastAsia="zh-Hans"/>
        </w:rPr>
      </w:pPr>
      <w:r>
        <w:rPr>
          <w:rFonts w:hint="eastAsia" w:eastAsia="宋体"/>
          <w:b/>
          <w:sz w:val="32"/>
          <w:lang w:val="en-US" w:eastAsia="zh-CN"/>
        </w:rPr>
        <w:t>16.</w:t>
      </w:r>
      <w:r>
        <w:rPr>
          <w:rFonts w:hint="eastAsia"/>
          <w:b/>
          <w:sz w:val="32"/>
          <w:lang w:val="en-US" w:eastAsia="zh-Hans"/>
        </w:rPr>
        <w:t>标本存储柜</w:t>
      </w:r>
    </w:p>
    <w:p w14:paraId="42A7DE0E">
      <w:pPr>
        <w:pStyle w:val="14"/>
        <w:keepNext w:val="0"/>
        <w:keepLines w:val="0"/>
        <w:pageBreakBefore w:val="0"/>
        <w:kinsoku/>
        <w:wordWrap/>
        <w:overflowPunct/>
        <w:topLinePunct w:val="0"/>
        <w:autoSpaceDE/>
        <w:bidi w:val="0"/>
        <w:adjustRightInd/>
        <w:snapToGrid/>
        <w:spacing w:before="0" w:beforeAutospacing="0" w:after="0" w:afterAutospacing="0" w:line="0" w:lineRule="atLeast"/>
        <w:ind w:left="0" w:leftChars="0" w:right="0" w:rightChars="0" w:firstLine="0" w:firstLineChars="0"/>
        <w:jc w:val="left"/>
        <w:textAlignment w:val="auto"/>
        <w:outlineLvl w:val="9"/>
        <w:rPr>
          <w:rFonts w:hint="eastAsia" w:ascii="仿宋" w:hAnsi="仿宋" w:eastAsia="仿宋" w:cs="仿宋"/>
          <w:b/>
          <w:bCs/>
          <w:i w:val="0"/>
          <w:color w:val="auto"/>
          <w:sz w:val="24"/>
          <w:szCs w:val="24"/>
          <w:u w:val="none"/>
          <w:lang w:eastAsia="zh-Hans"/>
        </w:rPr>
      </w:pPr>
      <w:r>
        <w:rPr>
          <w:rFonts w:hint="eastAsia" w:ascii="仿宋" w:hAnsi="仿宋" w:eastAsia="仿宋" w:cs="仿宋"/>
          <w:b/>
          <w:bCs/>
          <w:i w:val="0"/>
          <w:color w:val="auto"/>
          <w:sz w:val="24"/>
          <w:szCs w:val="24"/>
          <w:u w:val="none"/>
          <w:lang w:val="en-US" w:eastAsia="zh-CN"/>
        </w:rPr>
        <w:t>（一）</w:t>
      </w:r>
      <w:r>
        <w:rPr>
          <w:rFonts w:hint="eastAsia" w:ascii="仿宋" w:hAnsi="仿宋" w:eastAsia="仿宋" w:cs="仿宋"/>
          <w:b/>
          <w:bCs/>
          <w:i w:val="0"/>
          <w:color w:val="auto"/>
          <w:sz w:val="24"/>
          <w:szCs w:val="24"/>
          <w:u w:val="none"/>
          <w:lang w:val="en-US" w:eastAsia="zh-Hans"/>
        </w:rPr>
        <w:t>切片柜</w:t>
      </w:r>
      <w:r>
        <w:rPr>
          <w:rFonts w:hint="eastAsia" w:ascii="仿宋" w:hAnsi="仿宋" w:eastAsia="仿宋" w:cs="仿宋"/>
          <w:b/>
          <w:bCs/>
          <w:i w:val="0"/>
          <w:color w:val="auto"/>
          <w:sz w:val="24"/>
          <w:szCs w:val="24"/>
          <w:u w:val="none"/>
          <w:lang w:eastAsia="zh-Hans"/>
        </w:rPr>
        <w:t xml:space="preserve"> </w:t>
      </w:r>
      <w:r>
        <w:rPr>
          <w:rFonts w:hint="eastAsia" w:ascii="仿宋" w:hAnsi="仿宋" w:eastAsia="仿宋" w:cs="仿宋"/>
          <w:b/>
          <w:bCs/>
          <w:i w:val="0"/>
          <w:color w:val="auto"/>
          <w:sz w:val="24"/>
          <w:szCs w:val="24"/>
          <w:u w:val="none"/>
          <w:lang w:val="en-US" w:eastAsia="zh-Hans"/>
        </w:rPr>
        <w:t>技术参数</w:t>
      </w:r>
    </w:p>
    <w:p w14:paraId="33AD644B">
      <w:pPr>
        <w:keepNext w:val="0"/>
        <w:keepLines w:val="0"/>
        <w:pageBreakBefore w:val="0"/>
        <w:widowControl w:val="0"/>
        <w:numPr>
          <w:ilvl w:val="0"/>
          <w:numId w:val="0"/>
        </w:numPr>
        <w:kinsoku/>
        <w:wordWrap/>
        <w:overflowPunct/>
        <w:topLinePunct w:val="0"/>
        <w:autoSpaceDE w:val="0"/>
        <w:autoSpaceDN w:val="0"/>
        <w:bidi w:val="0"/>
        <w:adjustRightInd w:val="0"/>
        <w:snapToGrid w:val="0"/>
        <w:spacing w:after="0" w:line="480" w:lineRule="auto"/>
        <w:ind w:right="-220" w:rightChars="0"/>
        <w:jc w:val="both"/>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1.</w:t>
      </w:r>
      <w:r>
        <w:rPr>
          <w:rFonts w:hint="eastAsia" w:ascii="仿宋" w:hAnsi="仿宋" w:eastAsia="仿宋" w:cs="仿宋"/>
          <w:sz w:val="24"/>
          <w:szCs w:val="24"/>
        </w:rPr>
        <w:t>采用</w:t>
      </w:r>
      <w:r>
        <w:rPr>
          <w:rFonts w:hint="eastAsia" w:ascii="仿宋" w:hAnsi="仿宋" w:eastAsia="仿宋" w:cs="仿宋"/>
          <w:sz w:val="24"/>
          <w:szCs w:val="24"/>
          <w:lang w:val="en-US" w:eastAsia="zh-CN"/>
        </w:rPr>
        <w:t>0.8mm</w:t>
      </w:r>
      <w:r>
        <w:rPr>
          <w:rFonts w:hint="eastAsia" w:ascii="仿宋" w:hAnsi="仿宋" w:eastAsia="仿宋" w:cs="仿宋"/>
          <w:sz w:val="24"/>
          <w:szCs w:val="24"/>
        </w:rPr>
        <w:t>优质冷钢板加工而成，内部导轨为模压成型，有较好的耐用性和很高的承重性。</w:t>
      </w:r>
      <w:r>
        <w:rPr>
          <w:rFonts w:hint="eastAsia" w:ascii="仿宋" w:hAnsi="仿宋" w:eastAsia="仿宋" w:cs="仿宋"/>
          <w:sz w:val="24"/>
          <w:szCs w:val="24"/>
          <w:lang w:eastAsia="zh-CN"/>
        </w:rPr>
        <w:t>柜体经过防锈处理，静电喷塑工艺。</w:t>
      </w:r>
      <w:r>
        <w:rPr>
          <w:rFonts w:hint="eastAsia" w:ascii="仿宋" w:hAnsi="仿宋" w:eastAsia="仿宋" w:cs="仿宋"/>
          <w:sz w:val="24"/>
          <w:szCs w:val="24"/>
        </w:rPr>
        <w:br w:type="textWrapping"/>
      </w:r>
      <w:r>
        <w:rPr>
          <w:rFonts w:hint="eastAsia" w:ascii="仿宋" w:hAnsi="仿宋" w:eastAsia="仿宋" w:cs="仿宋"/>
          <w:sz w:val="24"/>
          <w:szCs w:val="24"/>
        </w:rPr>
        <w:t>2.四层为一组，移动摆放比较方便。</w:t>
      </w:r>
      <w:r>
        <w:rPr>
          <w:rFonts w:hint="eastAsia" w:ascii="仿宋" w:hAnsi="仿宋" w:eastAsia="仿宋" w:cs="仿宋"/>
          <w:sz w:val="24"/>
          <w:szCs w:val="24"/>
        </w:rPr>
        <w:br w:type="textWrapping"/>
      </w:r>
      <w:r>
        <w:rPr>
          <w:rFonts w:hint="eastAsia" w:ascii="仿宋" w:hAnsi="仿宋" w:eastAsia="仿宋" w:cs="仿宋"/>
          <w:sz w:val="24"/>
          <w:szCs w:val="24"/>
        </w:rPr>
        <w:t>3.防蛀、防盗、防火、防霉、防潮的特征均比传统</w:t>
      </w:r>
      <w:r>
        <w:rPr>
          <w:rFonts w:hint="eastAsia" w:ascii="仿宋" w:hAnsi="仿宋" w:eastAsia="仿宋" w:cs="仿宋"/>
          <w:sz w:val="24"/>
          <w:szCs w:val="24"/>
          <w:lang w:eastAsia="zh-CN"/>
        </w:rPr>
        <w:t>玻片</w:t>
      </w:r>
      <w:r>
        <w:rPr>
          <w:rFonts w:hint="eastAsia" w:ascii="仿宋" w:hAnsi="仿宋" w:eastAsia="仿宋" w:cs="仿宋"/>
          <w:sz w:val="24"/>
          <w:szCs w:val="24"/>
        </w:rPr>
        <w:t>柜更加优质。</w:t>
      </w:r>
      <w:r>
        <w:rPr>
          <w:rFonts w:hint="eastAsia" w:ascii="仿宋" w:hAnsi="仿宋" w:eastAsia="仿宋" w:cs="仿宋"/>
          <w:sz w:val="24"/>
          <w:szCs w:val="24"/>
        </w:rPr>
        <w:br w:type="textWrapping"/>
      </w:r>
      <w:r>
        <w:rPr>
          <w:rFonts w:hint="eastAsia" w:ascii="仿宋" w:hAnsi="仿宋" w:eastAsia="仿宋" w:cs="仿宋"/>
          <w:sz w:val="24"/>
          <w:szCs w:val="24"/>
        </w:rPr>
        <w:t>4.存档</w:t>
      </w:r>
      <w:r>
        <w:rPr>
          <w:rFonts w:hint="eastAsia" w:ascii="仿宋" w:hAnsi="仿宋" w:eastAsia="仿宋" w:cs="仿宋"/>
          <w:sz w:val="24"/>
          <w:szCs w:val="24"/>
          <w:lang w:eastAsia="zh-CN"/>
        </w:rPr>
        <w:t>盒由高强度的工程塑料塑压而成，具有</w:t>
      </w:r>
      <w:r>
        <w:rPr>
          <w:rFonts w:hint="eastAsia" w:ascii="仿宋" w:hAnsi="仿宋" w:eastAsia="仿宋" w:cs="仿宋"/>
          <w:sz w:val="24"/>
          <w:szCs w:val="24"/>
        </w:rPr>
        <w:t>强度高、寿命长，易清洗等特征。</w:t>
      </w:r>
      <w:r>
        <w:rPr>
          <w:rFonts w:hint="eastAsia" w:ascii="仿宋" w:hAnsi="仿宋" w:eastAsia="仿宋" w:cs="仿宋"/>
          <w:sz w:val="24"/>
          <w:szCs w:val="24"/>
        </w:rPr>
        <w:br w:type="textWrapping"/>
      </w:r>
      <w:r>
        <w:rPr>
          <w:rFonts w:hint="eastAsia" w:ascii="仿宋" w:hAnsi="仿宋" w:eastAsia="仿宋" w:cs="仿宋"/>
          <w:sz w:val="24"/>
          <w:szCs w:val="24"/>
          <w:lang w:eastAsia="zh-CN"/>
        </w:rPr>
        <w:t>5</w:t>
      </w:r>
      <w:r>
        <w:rPr>
          <w:rFonts w:hint="eastAsia" w:ascii="仿宋" w:hAnsi="仿宋" w:eastAsia="仿宋" w:cs="仿宋"/>
          <w:sz w:val="24"/>
          <w:szCs w:val="24"/>
          <w:lang w:val="en-US" w:eastAsia="zh-CN"/>
        </w:rPr>
        <w:t>.</w:t>
      </w:r>
      <w:r>
        <w:rPr>
          <w:rFonts w:hint="eastAsia" w:ascii="仿宋" w:hAnsi="仿宋" w:eastAsia="仿宋" w:cs="仿宋"/>
          <w:sz w:val="24"/>
          <w:szCs w:val="24"/>
          <w:lang w:eastAsia="zh-CN"/>
        </w:rPr>
        <w:t>每套</w:t>
      </w:r>
      <w:r>
        <w:rPr>
          <w:rFonts w:hint="eastAsia" w:ascii="仿宋" w:hAnsi="仿宋" w:eastAsia="仿宋" w:cs="仿宋"/>
          <w:sz w:val="24"/>
          <w:szCs w:val="24"/>
          <w:lang w:val="en-US" w:eastAsia="zh-CN"/>
        </w:rPr>
        <w:t>4层，每层9个抽屉，</w:t>
      </w:r>
      <w:r>
        <w:rPr>
          <w:rFonts w:hint="eastAsia" w:ascii="仿宋" w:hAnsi="仿宋" w:eastAsia="仿宋" w:cs="仿宋"/>
          <w:sz w:val="24"/>
          <w:szCs w:val="24"/>
          <w:lang w:eastAsia="zh-CN"/>
        </w:rPr>
        <w:t>共</w:t>
      </w:r>
      <w:r>
        <w:rPr>
          <w:rFonts w:hint="eastAsia" w:ascii="仿宋" w:hAnsi="仿宋" w:eastAsia="仿宋" w:cs="仿宋"/>
          <w:sz w:val="24"/>
          <w:szCs w:val="24"/>
          <w:lang w:val="en-US" w:eastAsia="zh-CN"/>
        </w:rPr>
        <w:t>36</w:t>
      </w:r>
      <w:r>
        <w:rPr>
          <w:rFonts w:hint="eastAsia" w:ascii="仿宋" w:hAnsi="仿宋" w:eastAsia="仿宋" w:cs="仿宋"/>
          <w:sz w:val="24"/>
          <w:szCs w:val="24"/>
          <w:lang w:eastAsia="zh-CN"/>
        </w:rPr>
        <w:t>个抽屉，可存放60000张玻片。</w:t>
      </w:r>
    </w:p>
    <w:p w14:paraId="1F888B11">
      <w:pPr>
        <w:keepNext w:val="0"/>
        <w:keepLines w:val="0"/>
        <w:pageBreakBefore w:val="0"/>
        <w:widowControl w:val="0"/>
        <w:kinsoku/>
        <w:wordWrap/>
        <w:overflowPunct/>
        <w:topLinePunct w:val="0"/>
        <w:bidi w:val="0"/>
        <w:adjustRightInd w:val="0"/>
        <w:snapToGrid w:val="0"/>
        <w:spacing w:line="48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6.切片柜利用最新槽式滑轨,自动归位功能,起始点配高强度滑轮.抽屉推拉顺畅，抽屉配减震垫，减少噪音。</w:t>
      </w:r>
    </w:p>
    <w:p w14:paraId="6A18474F">
      <w:pPr>
        <w:pStyle w:val="48"/>
        <w:keepNext w:val="0"/>
        <w:keepLines w:val="0"/>
        <w:pageBreakBefore w:val="0"/>
        <w:kinsoku/>
        <w:overflowPunct/>
        <w:topLinePunct w:val="0"/>
        <w:autoSpaceDE/>
        <w:bidi w:val="0"/>
        <w:adjustRightInd/>
        <w:spacing w:beforeAutospacing="0" w:after="0" w:afterLines="0" w:line="0" w:lineRule="atLeast"/>
        <w:jc w:val="left"/>
        <w:rPr>
          <w:rFonts w:hint="eastAsia" w:ascii="仿宋" w:hAnsi="仿宋" w:eastAsia="仿宋" w:cs="仿宋"/>
          <w:b w:val="0"/>
          <w:bCs w:val="0"/>
          <w:i w:val="0"/>
          <w:color w:val="auto"/>
          <w:sz w:val="24"/>
          <w:szCs w:val="24"/>
          <w:u w:val="none"/>
          <w:lang w:val="en-US" w:eastAsia="zh-Hans"/>
        </w:rPr>
      </w:pPr>
    </w:p>
    <w:p w14:paraId="2DB1B404">
      <w:pPr>
        <w:pStyle w:val="48"/>
        <w:keepNext w:val="0"/>
        <w:keepLines w:val="0"/>
        <w:pageBreakBefore w:val="0"/>
        <w:kinsoku/>
        <w:overflowPunct/>
        <w:topLinePunct w:val="0"/>
        <w:autoSpaceDE/>
        <w:bidi w:val="0"/>
        <w:adjustRightInd/>
        <w:spacing w:beforeAutospacing="0" w:after="0" w:afterLines="0" w:line="0" w:lineRule="atLeast"/>
        <w:jc w:val="left"/>
        <w:rPr>
          <w:rFonts w:hint="eastAsia" w:ascii="仿宋" w:hAnsi="仿宋" w:eastAsia="仿宋" w:cs="仿宋"/>
          <w:b/>
          <w:bCs/>
          <w:i w:val="0"/>
          <w:color w:val="auto"/>
          <w:sz w:val="24"/>
          <w:szCs w:val="24"/>
          <w:u w:val="none"/>
          <w:lang w:val="en-US" w:eastAsia="zh-Hans"/>
        </w:rPr>
      </w:pPr>
      <w:r>
        <w:rPr>
          <w:rFonts w:hint="eastAsia" w:ascii="仿宋" w:hAnsi="仿宋" w:eastAsia="仿宋" w:cs="仿宋"/>
          <w:b/>
          <w:bCs/>
          <w:i w:val="0"/>
          <w:color w:val="auto"/>
          <w:sz w:val="24"/>
          <w:szCs w:val="24"/>
          <w:u w:val="none"/>
          <w:lang w:val="en-US" w:eastAsia="zh-CN"/>
        </w:rPr>
        <w:t>（二）</w:t>
      </w:r>
      <w:r>
        <w:rPr>
          <w:rFonts w:hint="eastAsia" w:ascii="仿宋" w:hAnsi="仿宋" w:eastAsia="仿宋" w:cs="仿宋"/>
          <w:b/>
          <w:bCs/>
          <w:i w:val="0"/>
          <w:color w:val="auto"/>
          <w:sz w:val="24"/>
          <w:szCs w:val="24"/>
          <w:u w:val="none"/>
          <w:lang w:val="en-US" w:eastAsia="zh-Hans"/>
        </w:rPr>
        <w:t>蜡块柜</w:t>
      </w:r>
      <w:r>
        <w:rPr>
          <w:rFonts w:hint="eastAsia" w:ascii="仿宋" w:hAnsi="仿宋" w:eastAsia="仿宋" w:cs="仿宋"/>
          <w:b/>
          <w:bCs/>
          <w:i w:val="0"/>
          <w:color w:val="auto"/>
          <w:sz w:val="24"/>
          <w:szCs w:val="24"/>
          <w:u w:val="none"/>
          <w:lang w:eastAsia="zh-Hans"/>
        </w:rPr>
        <w:t xml:space="preserve"> </w:t>
      </w:r>
      <w:r>
        <w:rPr>
          <w:rFonts w:hint="eastAsia" w:ascii="仿宋" w:hAnsi="仿宋" w:eastAsia="仿宋" w:cs="仿宋"/>
          <w:b/>
          <w:bCs/>
          <w:i w:val="0"/>
          <w:color w:val="auto"/>
          <w:sz w:val="24"/>
          <w:szCs w:val="24"/>
          <w:u w:val="none"/>
          <w:lang w:val="en-US" w:eastAsia="zh-Hans"/>
        </w:rPr>
        <w:t>技术参数</w:t>
      </w:r>
    </w:p>
    <w:p w14:paraId="641B2502">
      <w:pPr>
        <w:keepNext w:val="0"/>
        <w:keepLines w:val="0"/>
        <w:pageBreakBefore w:val="0"/>
        <w:widowControl w:val="0"/>
        <w:numPr>
          <w:ilvl w:val="0"/>
          <w:numId w:val="0"/>
        </w:numPr>
        <w:kinsoku/>
        <w:wordWrap/>
        <w:overflowPunct/>
        <w:topLinePunct w:val="0"/>
        <w:autoSpaceDE w:val="0"/>
        <w:autoSpaceDN w:val="0"/>
        <w:bidi w:val="0"/>
        <w:adjustRightInd w:val="0"/>
        <w:snapToGrid w:val="0"/>
        <w:spacing w:after="0" w:line="480" w:lineRule="auto"/>
        <w:ind w:right="-220" w:rightChars="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1.采用0.8mm优质冷钢板加工而成，内部导轨为模压成型，有较好的耐用性和很高的承重性。柜体经过防锈处理，静电喷塑工艺。</w:t>
      </w:r>
      <w:r>
        <w:rPr>
          <w:rFonts w:hint="eastAsia" w:ascii="仿宋" w:hAnsi="仿宋" w:eastAsia="仿宋" w:cs="仿宋"/>
          <w:sz w:val="24"/>
          <w:szCs w:val="24"/>
          <w:lang w:val="en-US" w:eastAsia="zh-CN"/>
        </w:rPr>
        <w:br w:type="textWrapping"/>
      </w:r>
      <w:r>
        <w:rPr>
          <w:rFonts w:hint="eastAsia" w:ascii="仿宋" w:hAnsi="仿宋" w:eastAsia="仿宋" w:cs="仿宋"/>
          <w:sz w:val="24"/>
          <w:szCs w:val="24"/>
          <w:lang w:val="en-US" w:eastAsia="zh-CN"/>
        </w:rPr>
        <w:t>2.四层为一组，移动摆放比较方便。</w:t>
      </w:r>
      <w:r>
        <w:rPr>
          <w:rFonts w:hint="eastAsia" w:ascii="仿宋" w:hAnsi="仿宋" w:eastAsia="仿宋" w:cs="仿宋"/>
          <w:sz w:val="24"/>
          <w:szCs w:val="24"/>
          <w:lang w:val="en-US" w:eastAsia="zh-CN"/>
        </w:rPr>
        <w:br w:type="textWrapping"/>
      </w:r>
      <w:r>
        <w:rPr>
          <w:rFonts w:hint="eastAsia" w:ascii="仿宋" w:hAnsi="仿宋" w:eastAsia="仿宋" w:cs="仿宋"/>
          <w:sz w:val="24"/>
          <w:szCs w:val="24"/>
          <w:lang w:val="en-US" w:eastAsia="zh-CN"/>
        </w:rPr>
        <w:t>3.防蛀、防盗、防火、防霉、防潮的特征均比传统蜡块柜更加优质。</w:t>
      </w:r>
      <w:r>
        <w:rPr>
          <w:rFonts w:hint="eastAsia" w:ascii="仿宋" w:hAnsi="仿宋" w:eastAsia="仿宋" w:cs="仿宋"/>
          <w:sz w:val="24"/>
          <w:szCs w:val="24"/>
          <w:lang w:val="en-US" w:eastAsia="zh-CN"/>
        </w:rPr>
        <w:br w:type="textWrapping"/>
      </w:r>
      <w:r>
        <w:rPr>
          <w:rFonts w:hint="eastAsia" w:ascii="仿宋" w:hAnsi="仿宋" w:eastAsia="仿宋" w:cs="仿宋"/>
          <w:sz w:val="24"/>
          <w:szCs w:val="24"/>
          <w:lang w:val="en-US" w:eastAsia="zh-CN"/>
        </w:rPr>
        <w:t>4.存档盒强度高、寿命长，易清洗等特征。</w:t>
      </w:r>
    </w:p>
    <w:p w14:paraId="78B45A71">
      <w:pPr>
        <w:keepNext w:val="0"/>
        <w:keepLines w:val="0"/>
        <w:pageBreakBefore w:val="0"/>
        <w:widowControl w:val="0"/>
        <w:numPr>
          <w:ilvl w:val="0"/>
          <w:numId w:val="4"/>
        </w:numPr>
        <w:tabs>
          <w:tab w:val="left" w:pos="220"/>
          <w:tab w:val="clear" w:pos="312"/>
        </w:tabs>
        <w:kinsoku/>
        <w:wordWrap/>
        <w:overflowPunct/>
        <w:topLinePunct w:val="0"/>
        <w:autoSpaceDE w:val="0"/>
        <w:autoSpaceDN w:val="0"/>
        <w:bidi w:val="0"/>
        <w:adjustRightInd w:val="0"/>
        <w:snapToGrid w:val="0"/>
        <w:spacing w:after="0" w:line="480" w:lineRule="auto"/>
        <w:ind w:right="-220" w:rightChars="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每套4节为一组合，每节尺寸相同，蜡块柜每节5个抽屉，共20个抽屉，约放蜡块15000-16000块。</w:t>
      </w:r>
    </w:p>
    <w:p w14:paraId="425ECC3C">
      <w:pPr>
        <w:keepNext w:val="0"/>
        <w:keepLines w:val="0"/>
        <w:pageBreakBefore w:val="0"/>
        <w:widowControl w:val="0"/>
        <w:numPr>
          <w:ilvl w:val="0"/>
          <w:numId w:val="4"/>
        </w:numPr>
        <w:tabs>
          <w:tab w:val="left" w:pos="220"/>
          <w:tab w:val="clear" w:pos="312"/>
        </w:tabs>
        <w:kinsoku/>
        <w:wordWrap/>
        <w:overflowPunct/>
        <w:topLinePunct w:val="0"/>
        <w:autoSpaceDE w:val="0"/>
        <w:autoSpaceDN w:val="0"/>
        <w:bidi w:val="0"/>
        <w:adjustRightInd w:val="0"/>
        <w:snapToGrid w:val="0"/>
        <w:spacing w:after="0" w:line="480" w:lineRule="auto"/>
        <w:ind w:right="-620" w:rightChars="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蜡片柜最新利用槽式滑轨,自动归位功能,起始点配高强度滑轮.抽屉推拉顺畅，抽屉配减震垫，减少噪音。</w:t>
      </w:r>
    </w:p>
    <w:p w14:paraId="28BDED1F">
      <w:pPr>
        <w:pStyle w:val="48"/>
        <w:keepNext w:val="0"/>
        <w:keepLines w:val="0"/>
        <w:pageBreakBefore w:val="0"/>
        <w:kinsoku/>
        <w:overflowPunct/>
        <w:topLinePunct w:val="0"/>
        <w:autoSpaceDE/>
        <w:bidi w:val="0"/>
        <w:adjustRightInd/>
        <w:spacing w:beforeAutospacing="0" w:after="0" w:afterLines="0" w:line="0" w:lineRule="atLeast"/>
        <w:jc w:val="left"/>
        <w:rPr>
          <w:rFonts w:hint="eastAsia" w:ascii="仿宋" w:hAnsi="仿宋" w:eastAsia="仿宋" w:cs="仿宋"/>
          <w:b/>
          <w:bCs/>
          <w:color w:val="auto"/>
          <w:sz w:val="24"/>
          <w:szCs w:val="24"/>
          <w:lang w:val="en-US" w:eastAsia="zh-CN"/>
        </w:rPr>
      </w:pPr>
      <w:r>
        <w:rPr>
          <w:rFonts w:hint="eastAsia" w:ascii="仿宋" w:hAnsi="仿宋" w:eastAsia="仿宋" w:cs="仿宋"/>
          <w:sz w:val="24"/>
          <w:szCs w:val="24"/>
        </w:rPr>
        <w:t>配高弹性减震垫，可使抽屉关闭时减轻与柜体的碰撞，同时使噪音减少至最低限度</w:t>
      </w:r>
      <w:r>
        <w:rPr>
          <w:rFonts w:hint="eastAsia" w:ascii="仿宋" w:hAnsi="仿宋" w:eastAsia="仿宋" w:cs="仿宋"/>
          <w:sz w:val="24"/>
          <w:szCs w:val="24"/>
          <w:lang w:eastAsia="zh-CN"/>
        </w:rPr>
        <w:t>。</w:t>
      </w:r>
      <w:r>
        <w:rPr>
          <w:rFonts w:hint="eastAsia" w:ascii="仿宋" w:hAnsi="仿宋" w:eastAsia="仿宋" w:cs="仿宋"/>
          <w:b w:val="0"/>
          <w:bCs w:val="0"/>
          <w:color w:val="auto"/>
          <w:sz w:val="24"/>
          <w:szCs w:val="24"/>
        </w:rPr>
        <w:br w:type="textWrapping"/>
      </w:r>
    </w:p>
    <w:p w14:paraId="45C6FE21">
      <w:pPr>
        <w:pStyle w:val="48"/>
        <w:keepNext w:val="0"/>
        <w:keepLines w:val="0"/>
        <w:pageBreakBefore w:val="0"/>
        <w:kinsoku/>
        <w:overflowPunct/>
        <w:topLinePunct w:val="0"/>
        <w:autoSpaceDE/>
        <w:autoSpaceDN/>
        <w:bidi w:val="0"/>
        <w:adjustRightInd/>
        <w:snapToGrid/>
        <w:spacing w:beforeAutospacing="0" w:after="0" w:afterLines="0" w:line="0" w:lineRule="atLeast"/>
        <w:ind w:left="0" w:leftChars="0" w:right="0" w:rightChars="0" w:firstLine="0" w:firstLineChars="0"/>
        <w:jc w:val="left"/>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（三）晾片柜 技术参数</w:t>
      </w:r>
    </w:p>
    <w:p w14:paraId="6318DC6C">
      <w:pPr>
        <w:keepNext w:val="0"/>
        <w:keepLines w:val="0"/>
        <w:pageBreakBefore w:val="0"/>
        <w:widowControl w:val="0"/>
        <w:numPr>
          <w:ilvl w:val="0"/>
          <w:numId w:val="0"/>
        </w:numPr>
        <w:kinsoku/>
        <w:wordWrap/>
        <w:overflowPunct/>
        <w:topLinePunct w:val="0"/>
        <w:autoSpaceDE w:val="0"/>
        <w:autoSpaceDN w:val="0"/>
        <w:bidi w:val="0"/>
        <w:adjustRightInd w:val="0"/>
        <w:snapToGrid w:val="0"/>
        <w:spacing w:after="0" w:line="480" w:lineRule="auto"/>
        <w:ind w:right="-220" w:rightChars="0"/>
        <w:jc w:val="both"/>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 xml:space="preserve">1. </w:t>
      </w:r>
      <w:r>
        <w:rPr>
          <w:rFonts w:hint="eastAsia" w:ascii="仿宋" w:hAnsi="仿宋" w:eastAsia="仿宋" w:cs="仿宋"/>
          <w:sz w:val="24"/>
          <w:szCs w:val="24"/>
        </w:rPr>
        <w:t>采用</w:t>
      </w:r>
      <w:r>
        <w:rPr>
          <w:rFonts w:hint="eastAsia" w:ascii="仿宋" w:hAnsi="仿宋" w:eastAsia="仿宋" w:cs="仿宋"/>
          <w:sz w:val="24"/>
          <w:szCs w:val="24"/>
          <w:lang w:val="en-US" w:eastAsia="zh-CN"/>
        </w:rPr>
        <w:t>0.8mm</w:t>
      </w:r>
      <w:r>
        <w:rPr>
          <w:rFonts w:hint="eastAsia" w:ascii="仿宋" w:hAnsi="仿宋" w:eastAsia="仿宋" w:cs="仿宋"/>
          <w:sz w:val="24"/>
          <w:szCs w:val="24"/>
        </w:rPr>
        <w:t>优质冷钢板加工而成，内部导轨为模压成型，有较好的耐用性和很高的承重性。</w:t>
      </w:r>
      <w:r>
        <w:rPr>
          <w:rFonts w:hint="eastAsia" w:ascii="仿宋" w:hAnsi="仿宋" w:eastAsia="仿宋" w:cs="仿宋"/>
          <w:sz w:val="24"/>
          <w:szCs w:val="24"/>
        </w:rPr>
        <w:br w:type="textWrapping"/>
      </w:r>
      <w:r>
        <w:rPr>
          <w:rFonts w:hint="eastAsia" w:ascii="仿宋" w:hAnsi="仿宋" w:eastAsia="仿宋" w:cs="仿宋"/>
          <w:sz w:val="24"/>
          <w:szCs w:val="24"/>
          <w:lang w:val="en-US" w:eastAsia="zh-CN"/>
        </w:rPr>
        <w:t xml:space="preserve">2. </w:t>
      </w:r>
      <w:r>
        <w:rPr>
          <w:rFonts w:hint="eastAsia" w:ascii="仿宋" w:hAnsi="仿宋" w:eastAsia="仿宋" w:cs="仿宋"/>
          <w:sz w:val="24"/>
          <w:szCs w:val="24"/>
        </w:rPr>
        <w:t>四层为一组，移动摆放比较方便。</w:t>
      </w:r>
      <w:r>
        <w:rPr>
          <w:rFonts w:hint="eastAsia" w:ascii="仿宋" w:hAnsi="仿宋" w:eastAsia="仿宋" w:cs="仿宋"/>
          <w:sz w:val="24"/>
          <w:szCs w:val="24"/>
        </w:rPr>
        <w:br w:type="textWrapping"/>
      </w:r>
      <w:r>
        <w:rPr>
          <w:rFonts w:hint="eastAsia" w:ascii="仿宋" w:hAnsi="仿宋" w:eastAsia="仿宋" w:cs="仿宋"/>
          <w:sz w:val="24"/>
          <w:szCs w:val="24"/>
          <w:lang w:val="en-US" w:eastAsia="zh-CN"/>
        </w:rPr>
        <w:t xml:space="preserve">3. </w:t>
      </w:r>
      <w:r>
        <w:rPr>
          <w:rFonts w:hint="eastAsia" w:ascii="仿宋" w:hAnsi="仿宋" w:eastAsia="仿宋" w:cs="仿宋"/>
          <w:sz w:val="24"/>
          <w:szCs w:val="24"/>
          <w:lang w:eastAsia="zh-CN"/>
        </w:rPr>
        <w:t>防</w:t>
      </w:r>
      <w:r>
        <w:rPr>
          <w:rFonts w:hint="eastAsia" w:ascii="仿宋" w:hAnsi="仿宋" w:eastAsia="仿宋" w:cs="仿宋"/>
          <w:sz w:val="24"/>
          <w:szCs w:val="24"/>
        </w:rPr>
        <w:t>火、防霉、防潮的特征均比传统</w:t>
      </w:r>
      <w:r>
        <w:rPr>
          <w:rFonts w:hint="eastAsia" w:ascii="仿宋" w:hAnsi="仿宋" w:eastAsia="仿宋" w:cs="仿宋"/>
          <w:sz w:val="24"/>
          <w:szCs w:val="24"/>
          <w:lang w:val="en-US" w:eastAsia="zh-CN"/>
        </w:rPr>
        <w:t>晾片</w:t>
      </w:r>
      <w:r>
        <w:rPr>
          <w:rFonts w:hint="eastAsia" w:ascii="仿宋" w:hAnsi="仿宋" w:eastAsia="仿宋" w:cs="仿宋"/>
          <w:sz w:val="24"/>
          <w:szCs w:val="24"/>
        </w:rPr>
        <w:t>柜更加优质。</w:t>
      </w:r>
      <w:r>
        <w:rPr>
          <w:rFonts w:hint="eastAsia" w:ascii="仿宋" w:hAnsi="仿宋" w:eastAsia="仿宋" w:cs="仿宋"/>
          <w:sz w:val="24"/>
          <w:szCs w:val="24"/>
        </w:rPr>
        <w:br w:type="textWrapping"/>
      </w:r>
      <w:r>
        <w:rPr>
          <w:rFonts w:hint="eastAsia" w:ascii="仿宋" w:hAnsi="仿宋" w:eastAsia="仿宋" w:cs="仿宋"/>
          <w:sz w:val="24"/>
          <w:szCs w:val="24"/>
          <w:lang w:val="en-US" w:eastAsia="zh-CN"/>
        </w:rPr>
        <w:t xml:space="preserve">4. </w:t>
      </w:r>
      <w:r>
        <w:rPr>
          <w:rFonts w:hint="eastAsia" w:ascii="仿宋" w:hAnsi="仿宋" w:eastAsia="仿宋" w:cs="仿宋"/>
          <w:sz w:val="24"/>
          <w:szCs w:val="24"/>
        </w:rPr>
        <w:t>存档盒强度高、寿命长防蛀、防盗，易清洗等特征。</w:t>
      </w:r>
    </w:p>
    <w:p w14:paraId="09AB023A">
      <w:pPr>
        <w:keepNext w:val="0"/>
        <w:keepLines w:val="0"/>
        <w:pageBreakBefore w:val="0"/>
        <w:widowControl w:val="0"/>
        <w:numPr>
          <w:ilvl w:val="0"/>
          <w:numId w:val="5"/>
        </w:numPr>
        <w:kinsoku/>
        <w:wordWrap/>
        <w:overflowPunct/>
        <w:topLinePunct w:val="0"/>
        <w:autoSpaceDE w:val="0"/>
        <w:autoSpaceDN w:val="0"/>
        <w:bidi w:val="0"/>
        <w:adjustRightInd w:val="0"/>
        <w:snapToGrid w:val="0"/>
        <w:spacing w:after="0" w:line="480" w:lineRule="auto"/>
        <w:ind w:right="-220" w:rightChars="0"/>
        <w:jc w:val="both"/>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晾</w:t>
      </w:r>
      <w:r>
        <w:rPr>
          <w:rFonts w:hint="eastAsia" w:ascii="仿宋" w:hAnsi="仿宋" w:eastAsia="仿宋" w:cs="仿宋"/>
          <w:sz w:val="24"/>
          <w:szCs w:val="24"/>
        </w:rPr>
        <w:t>片柜每套4节为一组合，每节尺寸相同，每节5个抽屉，共20个抽屉</w:t>
      </w:r>
      <w:r>
        <w:rPr>
          <w:rFonts w:hint="eastAsia" w:ascii="仿宋" w:hAnsi="仿宋" w:eastAsia="仿宋" w:cs="仿宋"/>
          <w:sz w:val="24"/>
          <w:szCs w:val="24"/>
          <w:lang w:eastAsia="zh-CN"/>
        </w:rPr>
        <w:t>，</w:t>
      </w:r>
      <w:r>
        <w:rPr>
          <w:rFonts w:hint="eastAsia" w:ascii="仿宋" w:hAnsi="仿宋" w:eastAsia="仿宋" w:cs="仿宋"/>
          <w:sz w:val="24"/>
          <w:szCs w:val="24"/>
        </w:rPr>
        <w:t>约放</w:t>
      </w:r>
      <w:r>
        <w:rPr>
          <w:rFonts w:hint="eastAsia" w:ascii="仿宋" w:hAnsi="仿宋" w:eastAsia="仿宋" w:cs="仿宋"/>
          <w:sz w:val="24"/>
          <w:szCs w:val="24"/>
          <w:lang w:val="en-US" w:eastAsia="zh-CN"/>
        </w:rPr>
        <w:t>样本</w:t>
      </w:r>
      <w:r>
        <w:rPr>
          <w:rFonts w:hint="eastAsia" w:ascii="仿宋" w:hAnsi="仿宋" w:eastAsia="仿宋" w:cs="仿宋"/>
          <w:sz w:val="24"/>
          <w:szCs w:val="24"/>
        </w:rPr>
        <w:t>12000片</w:t>
      </w:r>
      <w:r>
        <w:rPr>
          <w:rFonts w:hint="eastAsia" w:ascii="仿宋" w:hAnsi="仿宋" w:eastAsia="仿宋" w:cs="仿宋"/>
          <w:sz w:val="24"/>
          <w:szCs w:val="24"/>
          <w:lang w:eastAsia="zh-CN"/>
        </w:rPr>
        <w:t>。</w:t>
      </w:r>
      <w:r>
        <w:rPr>
          <w:rFonts w:hint="eastAsia" w:ascii="仿宋" w:hAnsi="仿宋" w:eastAsia="仿宋" w:cs="仿宋"/>
          <w:sz w:val="24"/>
          <w:szCs w:val="24"/>
        </w:rPr>
        <w:t xml:space="preserve">  </w:t>
      </w:r>
    </w:p>
    <w:p w14:paraId="47B051EB">
      <w:pPr>
        <w:keepNext w:val="0"/>
        <w:keepLines w:val="0"/>
        <w:pageBreakBefore w:val="0"/>
        <w:widowControl w:val="0"/>
        <w:numPr>
          <w:ilvl w:val="0"/>
          <w:numId w:val="5"/>
        </w:numPr>
        <w:kinsoku/>
        <w:wordWrap/>
        <w:overflowPunct/>
        <w:topLinePunct w:val="0"/>
        <w:autoSpaceDE w:val="0"/>
        <w:autoSpaceDN w:val="0"/>
        <w:bidi w:val="0"/>
        <w:adjustRightInd w:val="0"/>
        <w:snapToGrid w:val="0"/>
        <w:spacing w:after="0" w:line="480" w:lineRule="auto"/>
        <w:ind w:left="0" w:leftChars="0" w:right="-220" w:rightChars="0" w:firstLine="0" w:firstLineChars="0"/>
        <w:jc w:val="both"/>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晾片柜利用最新槽式滑轨,自动归位功能,起始点配高强度滑轮.抽屉推拉顺畅，抽屉配减震垫，减少噪音。</w:t>
      </w:r>
    </w:p>
    <w:p w14:paraId="0063331E">
      <w:pPr>
        <w:keepNext w:val="0"/>
        <w:keepLines w:val="0"/>
        <w:pageBreakBefore w:val="0"/>
        <w:widowControl w:val="0"/>
        <w:numPr>
          <w:ilvl w:val="0"/>
          <w:numId w:val="5"/>
        </w:numPr>
        <w:kinsoku/>
        <w:wordWrap/>
        <w:overflowPunct/>
        <w:topLinePunct w:val="0"/>
        <w:autoSpaceDE w:val="0"/>
        <w:autoSpaceDN w:val="0"/>
        <w:bidi w:val="0"/>
        <w:adjustRightInd w:val="0"/>
        <w:snapToGrid w:val="0"/>
        <w:spacing w:after="0" w:line="480" w:lineRule="auto"/>
        <w:ind w:left="0" w:leftChars="0" w:right="-220" w:rightChars="0" w:firstLine="0" w:firstLineChars="0"/>
        <w:jc w:val="both"/>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柜体经防锈处理，静电喷塑工艺。</w:t>
      </w:r>
    </w:p>
    <w:p w14:paraId="53CA4BA0"/>
    <w:p w14:paraId="6C3C5A13"/>
    <w:p w14:paraId="11C8E9C1"/>
    <w:p w14:paraId="08EB507C"/>
    <w:p w14:paraId="0D1019A3"/>
    <w:p w14:paraId="3AEEFA98"/>
    <w:p w14:paraId="5B862CAC"/>
    <w:p w14:paraId="4CF92805"/>
    <w:p w14:paraId="5D31177C"/>
    <w:p w14:paraId="5849A0DB">
      <w:pPr>
        <w:jc w:val="left"/>
        <w:rPr>
          <w:rFonts w:hint="eastAsia" w:eastAsia="宋体"/>
          <w:b/>
          <w:sz w:val="32"/>
          <w:lang w:val="en-US" w:eastAsia="zh-CN"/>
        </w:rPr>
      </w:pPr>
      <w:r>
        <w:rPr>
          <w:rFonts w:hint="eastAsia" w:eastAsia="宋体"/>
          <w:b/>
          <w:sz w:val="32"/>
          <w:lang w:val="en-US" w:eastAsia="zh-CN"/>
        </w:rPr>
        <w:t>17.病理远程仪 技术参数</w:t>
      </w:r>
    </w:p>
    <w:tbl>
      <w:tblPr>
        <w:tblStyle w:val="19"/>
        <w:tblW w:w="99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8"/>
        <w:gridCol w:w="8542"/>
      </w:tblGrid>
      <w:tr w14:paraId="5D347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9980" w:type="dxa"/>
            <w:gridSpan w:val="2"/>
            <w:tcBorders>
              <w:top w:val="single" w:color="auto" w:sz="4" w:space="0"/>
              <w:left w:val="single" w:color="auto" w:sz="4" w:space="0"/>
              <w:bottom w:val="single" w:color="auto" w:sz="4" w:space="0"/>
              <w:right w:val="single" w:color="auto" w:sz="4" w:space="0"/>
            </w:tcBorders>
          </w:tcPr>
          <w:p w14:paraId="763BE734">
            <w:pPr>
              <w:jc w:val="center"/>
              <w:rPr>
                <w:rFonts w:hint="eastAsia" w:ascii="Times New Roman" w:hAnsi="Times New Roman" w:eastAsiaTheme="minorEastAsia"/>
                <w:b/>
                <w:sz w:val="28"/>
                <w:szCs w:val="28"/>
                <w:lang w:eastAsia="zh-CN"/>
              </w:rPr>
            </w:pPr>
            <w:r>
              <w:rPr>
                <w:rFonts w:hint="eastAsia" w:ascii="Times New Roman" w:hAnsi="Times New Roman"/>
                <w:b/>
                <w:sz w:val="28"/>
                <w:szCs w:val="28"/>
                <w:lang w:eastAsia="zh-CN"/>
              </w:rPr>
              <w:t>病理远程</w:t>
            </w:r>
          </w:p>
        </w:tc>
      </w:tr>
      <w:tr w14:paraId="22D20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438" w:type="dxa"/>
            <w:tcBorders>
              <w:top w:val="single" w:color="auto" w:sz="4" w:space="0"/>
              <w:left w:val="single" w:color="auto" w:sz="4" w:space="0"/>
              <w:bottom w:val="single" w:color="auto" w:sz="4" w:space="0"/>
              <w:right w:val="single" w:color="auto" w:sz="4" w:space="0"/>
            </w:tcBorders>
          </w:tcPr>
          <w:p w14:paraId="6FEA0150">
            <w:pPr>
              <w:jc w:val="center"/>
              <w:rPr>
                <w:rFonts w:ascii="Times New Roman" w:hAnsi="Times New Roman"/>
                <w:b/>
                <w:sz w:val="28"/>
                <w:szCs w:val="28"/>
              </w:rPr>
            </w:pPr>
            <w:r>
              <w:rPr>
                <w:rFonts w:hint="eastAsia" w:ascii="Times New Roman" w:hAnsi="Times New Roman"/>
                <w:b/>
                <w:sz w:val="28"/>
                <w:szCs w:val="28"/>
              </w:rPr>
              <w:t>名称</w:t>
            </w:r>
          </w:p>
        </w:tc>
        <w:tc>
          <w:tcPr>
            <w:tcW w:w="8542" w:type="dxa"/>
            <w:tcBorders>
              <w:top w:val="single" w:color="auto" w:sz="4" w:space="0"/>
              <w:left w:val="single" w:color="auto" w:sz="4" w:space="0"/>
              <w:bottom w:val="single" w:color="auto" w:sz="4" w:space="0"/>
              <w:right w:val="single" w:color="auto" w:sz="4" w:space="0"/>
            </w:tcBorders>
          </w:tcPr>
          <w:p w14:paraId="07E08233">
            <w:pPr>
              <w:jc w:val="center"/>
              <w:rPr>
                <w:rFonts w:ascii="Times New Roman" w:hAnsi="Times New Roman"/>
                <w:b/>
                <w:sz w:val="28"/>
                <w:szCs w:val="28"/>
              </w:rPr>
            </w:pPr>
            <w:r>
              <w:rPr>
                <w:rFonts w:hint="eastAsia" w:ascii="Times New Roman" w:hAnsi="Times New Roman"/>
                <w:b/>
                <w:sz w:val="28"/>
                <w:szCs w:val="28"/>
              </w:rPr>
              <w:t>参数</w:t>
            </w:r>
          </w:p>
        </w:tc>
      </w:tr>
      <w:tr w14:paraId="70F3C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0" w:hRule="atLeast"/>
        </w:trPr>
        <w:tc>
          <w:tcPr>
            <w:tcW w:w="1438" w:type="dxa"/>
            <w:tcBorders>
              <w:top w:val="single" w:color="auto" w:sz="4" w:space="0"/>
              <w:left w:val="single" w:color="auto" w:sz="4" w:space="0"/>
              <w:bottom w:val="single" w:color="auto" w:sz="4" w:space="0"/>
              <w:right w:val="single" w:color="auto" w:sz="4" w:space="0"/>
            </w:tcBorders>
          </w:tcPr>
          <w:p w14:paraId="19CC5A8A">
            <w:pPr>
              <w:jc w:val="center"/>
              <w:rPr>
                <w:rFonts w:ascii="Times New Roman" w:hAnsi="Times New Roman"/>
                <w:b/>
                <w:sz w:val="28"/>
                <w:szCs w:val="28"/>
              </w:rPr>
            </w:pPr>
          </w:p>
          <w:p w14:paraId="699BABBF">
            <w:pPr>
              <w:jc w:val="center"/>
              <w:rPr>
                <w:rFonts w:ascii="Times New Roman" w:hAnsi="Times New Roman"/>
                <w:b/>
                <w:sz w:val="28"/>
                <w:szCs w:val="28"/>
              </w:rPr>
            </w:pPr>
          </w:p>
          <w:p w14:paraId="7D5371A1">
            <w:pPr>
              <w:jc w:val="center"/>
              <w:rPr>
                <w:rFonts w:ascii="Times New Roman" w:hAnsi="Times New Roman"/>
                <w:b/>
                <w:sz w:val="28"/>
                <w:szCs w:val="28"/>
              </w:rPr>
            </w:pPr>
          </w:p>
          <w:p w14:paraId="23C38D00">
            <w:pPr>
              <w:rPr>
                <w:rFonts w:ascii="Times New Roman" w:hAnsi="Times New Roman"/>
                <w:b/>
                <w:sz w:val="28"/>
                <w:szCs w:val="28"/>
              </w:rPr>
            </w:pPr>
          </w:p>
          <w:p w14:paraId="20D0CC99">
            <w:pPr>
              <w:jc w:val="center"/>
              <w:rPr>
                <w:rFonts w:ascii="Times New Roman" w:hAnsi="Times New Roman"/>
                <w:b/>
                <w:sz w:val="28"/>
                <w:szCs w:val="28"/>
              </w:rPr>
            </w:pPr>
            <w:r>
              <w:rPr>
                <w:rFonts w:hint="eastAsia" w:ascii="Times New Roman" w:hAnsi="Times New Roman"/>
                <w:b/>
                <w:sz w:val="28"/>
                <w:szCs w:val="28"/>
              </w:rPr>
              <w:t>硬件</w:t>
            </w:r>
          </w:p>
        </w:tc>
        <w:tc>
          <w:tcPr>
            <w:tcW w:w="8542" w:type="dxa"/>
            <w:tcBorders>
              <w:top w:val="single" w:color="auto" w:sz="4" w:space="0"/>
              <w:left w:val="single" w:color="auto" w:sz="4" w:space="0"/>
              <w:bottom w:val="single" w:color="auto" w:sz="4" w:space="0"/>
              <w:right w:val="single" w:color="auto" w:sz="4" w:space="0"/>
            </w:tcBorders>
          </w:tcPr>
          <w:p w14:paraId="04781BC9">
            <w:pPr>
              <w:tabs>
                <w:tab w:val="left" w:pos="210"/>
              </w:tabs>
              <w:snapToGrid w:val="0"/>
              <w:jc w:val="left"/>
              <w:rPr>
                <w:rFonts w:ascii="宋体" w:hAnsi="宋体" w:cs="宋体"/>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rPr>
              <w:t>.扫描轴定位控制：100纳米精密定位平台。</w:t>
            </w:r>
          </w:p>
          <w:p w14:paraId="021D5280">
            <w:pPr>
              <w:tabs>
                <w:tab w:val="left" w:pos="210"/>
              </w:tabs>
              <w:snapToGrid w:val="0"/>
              <w:jc w:val="left"/>
              <w:rPr>
                <w:rFonts w:ascii="宋体" w:hAnsi="宋体" w:cs="宋体"/>
                <w:color w:val="000000"/>
                <w:kern w:val="0"/>
                <w:sz w:val="18"/>
                <w:szCs w:val="18"/>
              </w:rPr>
            </w:pPr>
            <w:r>
              <w:rPr>
                <w:rFonts w:ascii="宋体" w:hAnsi="宋体" w:cs="宋体"/>
                <w:color w:val="000000"/>
                <w:kern w:val="0"/>
                <w:sz w:val="18"/>
                <w:szCs w:val="18"/>
              </w:rPr>
              <w:t>2</w:t>
            </w:r>
            <w:r>
              <w:rPr>
                <w:rFonts w:hint="eastAsia" w:ascii="宋体" w:hAnsi="宋体" w:cs="宋体"/>
                <w:color w:val="000000"/>
                <w:kern w:val="0"/>
                <w:sz w:val="18"/>
                <w:szCs w:val="18"/>
              </w:rPr>
              <w:t>.扫描方式：面阵扫描技术；</w:t>
            </w:r>
          </w:p>
          <w:p w14:paraId="6F2E1D2A">
            <w:pPr>
              <w:jc w:val="left"/>
              <w:rPr>
                <w:rFonts w:ascii="宋体" w:hAnsi="宋体" w:cs="宋体"/>
                <w:color w:val="000000"/>
                <w:kern w:val="0"/>
                <w:sz w:val="18"/>
                <w:szCs w:val="18"/>
              </w:rPr>
            </w:pPr>
            <w:r>
              <w:rPr>
                <w:rFonts w:ascii="宋体" w:hAnsi="宋体" w:cs="宋体"/>
                <w:color w:val="000000"/>
                <w:kern w:val="0"/>
                <w:sz w:val="18"/>
                <w:szCs w:val="18"/>
              </w:rPr>
              <w:t>3</w:t>
            </w:r>
            <w:r>
              <w:rPr>
                <w:rFonts w:hint="eastAsia" w:ascii="宋体" w:hAnsi="宋体" w:cs="宋体"/>
                <w:color w:val="000000"/>
                <w:kern w:val="0"/>
                <w:sz w:val="18"/>
                <w:szCs w:val="18"/>
              </w:rPr>
              <w:t>.对焦轴控制：</w:t>
            </w:r>
          </w:p>
          <w:p w14:paraId="71EF318E">
            <w:pPr>
              <w:ind w:firstLine="360" w:firstLineChars="200"/>
              <w:jc w:val="left"/>
              <w:rPr>
                <w:rFonts w:ascii="宋体" w:hAnsi="宋体" w:cs="宋体"/>
                <w:color w:val="000000"/>
                <w:kern w:val="0"/>
                <w:sz w:val="18"/>
                <w:szCs w:val="18"/>
              </w:rPr>
            </w:pPr>
            <w:r>
              <w:rPr>
                <w:rFonts w:ascii="宋体" w:hAnsi="宋体" w:cs="宋体"/>
                <w:color w:val="000000"/>
                <w:kern w:val="0"/>
                <w:sz w:val="18"/>
                <w:szCs w:val="18"/>
              </w:rPr>
              <w:t>3</w:t>
            </w:r>
            <w:r>
              <w:rPr>
                <w:rFonts w:hint="eastAsia" w:ascii="宋体" w:hAnsi="宋体" w:cs="宋体"/>
                <w:color w:val="000000"/>
                <w:kern w:val="0"/>
                <w:sz w:val="18"/>
                <w:szCs w:val="18"/>
              </w:rPr>
              <w:t>.1：双级对焦；</w:t>
            </w:r>
          </w:p>
          <w:p w14:paraId="6ABEC40F">
            <w:pPr>
              <w:ind w:firstLine="360" w:firstLineChars="200"/>
              <w:jc w:val="left"/>
              <w:rPr>
                <w:rFonts w:ascii="宋体" w:hAnsi="宋体" w:cs="宋体"/>
                <w:color w:val="000000"/>
                <w:kern w:val="0"/>
                <w:sz w:val="18"/>
                <w:szCs w:val="18"/>
              </w:rPr>
            </w:pPr>
            <w:r>
              <w:rPr>
                <w:rFonts w:ascii="宋体" w:hAnsi="宋体" w:cs="宋体"/>
                <w:color w:val="000000"/>
                <w:kern w:val="0"/>
                <w:sz w:val="18"/>
                <w:szCs w:val="18"/>
              </w:rPr>
              <w:t>3</w:t>
            </w:r>
            <w:r>
              <w:rPr>
                <w:rFonts w:hint="eastAsia" w:ascii="宋体" w:hAnsi="宋体" w:cs="宋体"/>
                <w:color w:val="000000"/>
                <w:kern w:val="0"/>
                <w:sz w:val="18"/>
                <w:szCs w:val="18"/>
              </w:rPr>
              <w:t>.2：预对焦重复定位精度1.0um（滚珠丝杆）；</w:t>
            </w:r>
          </w:p>
          <w:p w14:paraId="7B883146">
            <w:pPr>
              <w:ind w:firstLine="360" w:firstLineChars="200"/>
              <w:jc w:val="left"/>
              <w:rPr>
                <w:rFonts w:ascii="宋体" w:hAnsi="宋体" w:cs="宋体"/>
                <w:color w:val="000000"/>
                <w:kern w:val="0"/>
                <w:sz w:val="18"/>
                <w:szCs w:val="18"/>
              </w:rPr>
            </w:pPr>
            <w:r>
              <w:rPr>
                <w:rFonts w:ascii="宋体" w:hAnsi="宋体" w:cs="宋体"/>
                <w:color w:val="000000"/>
                <w:kern w:val="0"/>
                <w:sz w:val="18"/>
                <w:szCs w:val="18"/>
              </w:rPr>
              <w:t>3</w:t>
            </w:r>
            <w:r>
              <w:rPr>
                <w:rFonts w:hint="eastAsia" w:ascii="宋体" w:hAnsi="宋体" w:cs="宋体"/>
                <w:color w:val="000000"/>
                <w:kern w:val="0"/>
                <w:sz w:val="18"/>
                <w:szCs w:val="18"/>
              </w:rPr>
              <w:t>.3：细对焦重复定位精度10nm（纳米压电载物台），10um阶跃定位时间小于40ms；</w:t>
            </w:r>
          </w:p>
          <w:p w14:paraId="68516A5D">
            <w:pPr>
              <w:tabs>
                <w:tab w:val="left" w:pos="210"/>
              </w:tabs>
              <w:snapToGrid w:val="0"/>
              <w:jc w:val="left"/>
              <w:rPr>
                <w:rFonts w:ascii="宋体" w:hAnsi="宋体" w:cs="宋体"/>
                <w:color w:val="000000"/>
                <w:kern w:val="0"/>
                <w:sz w:val="18"/>
                <w:szCs w:val="18"/>
              </w:rPr>
            </w:pPr>
            <w:r>
              <w:rPr>
                <w:rFonts w:ascii="宋体" w:hAnsi="宋体" w:cs="宋体"/>
                <w:color w:val="000000"/>
                <w:kern w:val="0"/>
                <w:sz w:val="18"/>
                <w:szCs w:val="18"/>
              </w:rPr>
              <w:t>4</w:t>
            </w:r>
            <w:r>
              <w:rPr>
                <w:rFonts w:hint="eastAsia" w:ascii="宋体" w:hAnsi="宋体" w:cs="宋体"/>
                <w:color w:val="000000"/>
                <w:kern w:val="0"/>
                <w:sz w:val="18"/>
                <w:szCs w:val="18"/>
              </w:rPr>
              <w:t>.数字切片扫描计算机1台：装有扫描控制软件、数字切片浏览软件，用于扫描过程的控制和扫描结果WSI图像的浏览；</w:t>
            </w:r>
          </w:p>
          <w:p w14:paraId="75075FFA">
            <w:pPr>
              <w:jc w:val="left"/>
              <w:rPr>
                <w:rFonts w:ascii="Times New Roman" w:hAnsi="Times New Roman"/>
                <w:sz w:val="18"/>
                <w:szCs w:val="18"/>
              </w:rPr>
            </w:pPr>
            <w:r>
              <w:rPr>
                <w:rFonts w:ascii="Times New Roman" w:hAnsi="Times New Roman"/>
                <w:sz w:val="18"/>
                <w:szCs w:val="18"/>
              </w:rPr>
              <w:t>5.</w:t>
            </w:r>
            <w:r>
              <w:rPr>
                <w:rFonts w:hint="eastAsia" w:ascii="Times New Roman" w:hAnsi="Times New Roman"/>
                <w:sz w:val="18"/>
                <w:szCs w:val="18"/>
              </w:rPr>
              <w:t>系统成像速度：系统成像速度选择扫描范围统一</w:t>
            </w:r>
            <w:r>
              <w:rPr>
                <w:rFonts w:ascii="Times New Roman" w:hAnsi="Times New Roman"/>
                <w:sz w:val="18"/>
                <w:szCs w:val="18"/>
              </w:rPr>
              <w:t>15.00mm*15.00mm</w:t>
            </w:r>
            <w:r>
              <w:rPr>
                <w:rFonts w:hint="eastAsia" w:ascii="Times New Roman" w:hAnsi="Times New Roman"/>
                <w:sz w:val="18"/>
                <w:szCs w:val="18"/>
              </w:rPr>
              <w:t>，其误差不超过</w:t>
            </w:r>
            <w:r>
              <w:rPr>
                <w:rFonts w:ascii="Times New Roman" w:hAnsi="Times New Roman"/>
                <w:sz w:val="18"/>
                <w:szCs w:val="18"/>
              </w:rPr>
              <w:t>0.1mm</w:t>
            </w:r>
            <w:r>
              <w:rPr>
                <w:rFonts w:hint="eastAsia" w:ascii="Times New Roman" w:hAnsi="Times New Roman"/>
                <w:sz w:val="18"/>
                <w:szCs w:val="18"/>
              </w:rPr>
              <w:t>，</w:t>
            </w:r>
            <w:r>
              <w:rPr>
                <w:rFonts w:ascii="Times New Roman" w:hAnsi="Times New Roman"/>
                <w:sz w:val="18"/>
                <w:szCs w:val="18"/>
              </w:rPr>
              <w:t>20</w:t>
            </w:r>
            <w:r>
              <w:rPr>
                <w:rFonts w:hint="eastAsia" w:ascii="Times New Roman" w:hAnsi="Times New Roman"/>
                <w:sz w:val="18"/>
                <w:szCs w:val="18"/>
              </w:rPr>
              <w:t>倍下扫描时间不超</w:t>
            </w:r>
            <w:r>
              <w:rPr>
                <w:rFonts w:ascii="Times New Roman" w:hAnsi="Times New Roman"/>
                <w:sz w:val="18"/>
                <w:szCs w:val="18"/>
              </w:rPr>
              <w:t>27</w:t>
            </w:r>
            <w:r>
              <w:rPr>
                <w:rFonts w:hint="eastAsia" w:ascii="Times New Roman" w:hAnsi="Times New Roman"/>
                <w:sz w:val="18"/>
                <w:szCs w:val="18"/>
              </w:rPr>
              <w:t>秒；</w:t>
            </w:r>
          </w:p>
          <w:p w14:paraId="34EE20D4">
            <w:pPr>
              <w:jc w:val="left"/>
              <w:rPr>
                <w:rFonts w:ascii="Times New Roman" w:hAnsi="Times New Roman"/>
                <w:sz w:val="18"/>
                <w:szCs w:val="18"/>
              </w:rPr>
            </w:pPr>
            <w:r>
              <w:rPr>
                <w:rFonts w:ascii="Times New Roman" w:hAnsi="Times New Roman"/>
                <w:sz w:val="18"/>
                <w:szCs w:val="18"/>
              </w:rPr>
              <w:t>6.</w:t>
            </w:r>
            <w:r>
              <w:rPr>
                <w:rFonts w:hint="eastAsia" w:ascii="Times New Roman" w:hAnsi="Times New Roman"/>
                <w:sz w:val="18"/>
                <w:szCs w:val="18"/>
              </w:rPr>
              <w:t>扫描分辨率：</w:t>
            </w:r>
            <w:r>
              <w:rPr>
                <w:rFonts w:ascii="Times New Roman" w:hAnsi="Times New Roman"/>
                <w:sz w:val="18"/>
                <w:szCs w:val="18"/>
              </w:rPr>
              <w:t>20</w:t>
            </w:r>
            <w:r>
              <w:rPr>
                <w:rFonts w:hint="eastAsia" w:ascii="Times New Roman" w:hAnsi="Times New Roman"/>
                <w:sz w:val="18"/>
                <w:szCs w:val="18"/>
              </w:rPr>
              <w:t>倍下扫描分辨率为</w:t>
            </w:r>
            <w:r>
              <w:rPr>
                <w:rFonts w:ascii="Times New Roman" w:hAnsi="Times New Roman"/>
                <w:sz w:val="18"/>
                <w:szCs w:val="18"/>
              </w:rPr>
              <w:t>0.482</w:t>
            </w:r>
            <w:r>
              <w:rPr>
                <w:rFonts w:hint="eastAsia" w:ascii="Times New Roman" w:hAnsi="Times New Roman"/>
                <w:sz w:val="18"/>
                <w:szCs w:val="18"/>
              </w:rPr>
              <w:t>μm</w:t>
            </w:r>
            <w:r>
              <w:rPr>
                <w:rFonts w:ascii="Times New Roman" w:hAnsi="Times New Roman"/>
                <w:sz w:val="18"/>
                <w:szCs w:val="18"/>
              </w:rPr>
              <w:t xml:space="preserve"> /pixel</w:t>
            </w:r>
            <w:r>
              <w:rPr>
                <w:rFonts w:hint="eastAsia" w:ascii="Times New Roman" w:hAnsi="Times New Roman"/>
                <w:sz w:val="18"/>
                <w:szCs w:val="18"/>
              </w:rPr>
              <w:t>，4</w:t>
            </w:r>
            <w:r>
              <w:rPr>
                <w:rFonts w:ascii="Times New Roman" w:hAnsi="Times New Roman"/>
                <w:sz w:val="18"/>
                <w:szCs w:val="18"/>
              </w:rPr>
              <w:t>0</w:t>
            </w:r>
            <w:r>
              <w:rPr>
                <w:rFonts w:hint="eastAsia" w:ascii="Times New Roman" w:hAnsi="Times New Roman"/>
                <w:sz w:val="18"/>
                <w:szCs w:val="18"/>
              </w:rPr>
              <w:t>倍下扫描分辨率为</w:t>
            </w:r>
            <w:r>
              <w:rPr>
                <w:rFonts w:ascii="Times New Roman" w:hAnsi="Times New Roman"/>
                <w:sz w:val="18"/>
                <w:szCs w:val="18"/>
              </w:rPr>
              <w:t>0.241</w:t>
            </w:r>
            <w:r>
              <w:rPr>
                <w:rFonts w:hint="eastAsia" w:ascii="Times New Roman" w:hAnsi="Times New Roman"/>
                <w:sz w:val="18"/>
                <w:szCs w:val="18"/>
              </w:rPr>
              <w:t>μm</w:t>
            </w:r>
            <w:r>
              <w:rPr>
                <w:rFonts w:ascii="Times New Roman" w:hAnsi="Times New Roman"/>
                <w:sz w:val="18"/>
                <w:szCs w:val="18"/>
              </w:rPr>
              <w:t xml:space="preserve"> /pixel</w:t>
            </w:r>
            <w:r>
              <w:rPr>
                <w:rFonts w:hint="eastAsia" w:ascii="Times New Roman" w:hAnsi="Times New Roman"/>
                <w:sz w:val="18"/>
                <w:szCs w:val="18"/>
              </w:rPr>
              <w:t>误差为±</w:t>
            </w:r>
            <w:r>
              <w:rPr>
                <w:rFonts w:ascii="Times New Roman" w:hAnsi="Times New Roman"/>
                <w:sz w:val="18"/>
                <w:szCs w:val="18"/>
              </w:rPr>
              <w:t>15%</w:t>
            </w:r>
            <w:r>
              <w:rPr>
                <w:rFonts w:hint="eastAsia" w:ascii="Times New Roman" w:hAnsi="Times New Roman"/>
                <w:sz w:val="18"/>
                <w:szCs w:val="18"/>
              </w:rPr>
              <w:t>；</w:t>
            </w:r>
          </w:p>
          <w:p w14:paraId="536D5617">
            <w:pPr>
              <w:jc w:val="left"/>
              <w:rPr>
                <w:rFonts w:ascii="Times New Roman" w:hAnsi="Times New Roman"/>
                <w:sz w:val="18"/>
                <w:szCs w:val="18"/>
              </w:rPr>
            </w:pPr>
            <w:r>
              <w:rPr>
                <w:rFonts w:ascii="Times New Roman" w:hAnsi="Times New Roman"/>
                <w:sz w:val="18"/>
                <w:szCs w:val="18"/>
              </w:rPr>
              <w:t>7.</w:t>
            </w:r>
            <w:r>
              <w:rPr>
                <w:rFonts w:hint="eastAsia" w:ascii="Times New Roman" w:hAnsi="Times New Roman"/>
                <w:sz w:val="18"/>
                <w:szCs w:val="18"/>
              </w:rPr>
              <w:t>扫描范围</w:t>
            </w:r>
          </w:p>
          <w:p w14:paraId="66D2989C">
            <w:pPr>
              <w:ind w:firstLine="360" w:firstLineChars="200"/>
              <w:jc w:val="left"/>
              <w:rPr>
                <w:rFonts w:ascii="Times New Roman" w:hAnsi="Times New Roman"/>
                <w:sz w:val="18"/>
                <w:szCs w:val="18"/>
              </w:rPr>
            </w:pPr>
            <w:r>
              <w:rPr>
                <w:rFonts w:ascii="Times New Roman" w:hAnsi="Times New Roman"/>
                <w:sz w:val="18"/>
                <w:szCs w:val="18"/>
              </w:rPr>
              <w:t>25.00mm*55.00mm</w:t>
            </w:r>
            <w:r>
              <w:rPr>
                <w:rFonts w:hint="eastAsia" w:ascii="Times New Roman" w:hAnsi="Times New Roman"/>
                <w:sz w:val="18"/>
                <w:szCs w:val="18"/>
              </w:rPr>
              <w:t>（</w:t>
            </w:r>
            <w:r>
              <w:rPr>
                <w:rFonts w:ascii="Times New Roman" w:hAnsi="Times New Roman"/>
                <w:sz w:val="18"/>
                <w:szCs w:val="18"/>
              </w:rPr>
              <w:t>1*3</w:t>
            </w:r>
            <w:r>
              <w:rPr>
                <w:rFonts w:hint="eastAsia" w:ascii="Times New Roman" w:hAnsi="Times New Roman"/>
                <w:sz w:val="18"/>
                <w:szCs w:val="18"/>
              </w:rPr>
              <w:t>英寸玻片）；</w:t>
            </w:r>
          </w:p>
          <w:p w14:paraId="782F0A0B">
            <w:pPr>
              <w:ind w:firstLine="360" w:firstLineChars="200"/>
              <w:jc w:val="left"/>
              <w:rPr>
                <w:rFonts w:ascii="Times New Roman" w:hAnsi="Times New Roman"/>
                <w:sz w:val="18"/>
                <w:szCs w:val="18"/>
              </w:rPr>
            </w:pPr>
            <w:r>
              <w:rPr>
                <w:rFonts w:ascii="Times New Roman" w:hAnsi="Times New Roman"/>
                <w:sz w:val="18"/>
                <w:szCs w:val="18"/>
              </w:rPr>
              <w:t>50.00mm*55.00mm</w:t>
            </w:r>
            <w:r>
              <w:rPr>
                <w:rFonts w:hint="eastAsia" w:ascii="Times New Roman" w:hAnsi="Times New Roman"/>
                <w:sz w:val="18"/>
                <w:szCs w:val="18"/>
              </w:rPr>
              <w:t>（</w:t>
            </w:r>
            <w:r>
              <w:rPr>
                <w:rFonts w:ascii="Times New Roman" w:hAnsi="Times New Roman"/>
                <w:sz w:val="18"/>
                <w:szCs w:val="18"/>
              </w:rPr>
              <w:t>2*3</w:t>
            </w:r>
            <w:r>
              <w:rPr>
                <w:rFonts w:hint="eastAsia" w:ascii="Times New Roman" w:hAnsi="Times New Roman"/>
                <w:sz w:val="18"/>
                <w:szCs w:val="18"/>
              </w:rPr>
              <w:t>英寸玻片）。</w:t>
            </w:r>
          </w:p>
          <w:p w14:paraId="0A2B165B">
            <w:pPr>
              <w:tabs>
                <w:tab w:val="left" w:pos="210"/>
              </w:tabs>
              <w:snapToGrid w:val="0"/>
              <w:jc w:val="left"/>
              <w:rPr>
                <w:rFonts w:ascii="宋体" w:hAnsi="宋体" w:cs="宋体"/>
                <w:color w:val="000000"/>
                <w:kern w:val="0"/>
                <w:sz w:val="18"/>
                <w:szCs w:val="18"/>
              </w:rPr>
            </w:pPr>
            <w:r>
              <w:rPr>
                <w:rFonts w:ascii="宋体" w:hAnsi="宋体" w:cs="宋体"/>
                <w:color w:val="000000"/>
                <w:kern w:val="0"/>
                <w:sz w:val="18"/>
                <w:szCs w:val="18"/>
              </w:rPr>
              <w:t>8</w:t>
            </w:r>
            <w:r>
              <w:rPr>
                <w:rFonts w:hint="eastAsia" w:ascii="宋体" w:hAnsi="宋体" w:cs="宋体"/>
                <w:color w:val="000000"/>
                <w:kern w:val="0"/>
                <w:sz w:val="18"/>
                <w:szCs w:val="18"/>
              </w:rPr>
              <w:t>.切片同时装载数量：12 片</w:t>
            </w:r>
            <w:r>
              <w:rPr>
                <w:rFonts w:hint="eastAsia" w:ascii="Times New Roman" w:hAnsi="Times New Roman"/>
                <w:sz w:val="18"/>
                <w:szCs w:val="18"/>
              </w:rPr>
              <w:t>（</w:t>
            </w:r>
            <w:r>
              <w:rPr>
                <w:rFonts w:ascii="Times New Roman" w:hAnsi="Times New Roman"/>
                <w:sz w:val="18"/>
                <w:szCs w:val="18"/>
              </w:rPr>
              <w:t>1*3</w:t>
            </w:r>
            <w:r>
              <w:rPr>
                <w:rFonts w:hint="eastAsia" w:ascii="Times New Roman" w:hAnsi="Times New Roman"/>
                <w:sz w:val="18"/>
                <w:szCs w:val="18"/>
              </w:rPr>
              <w:t>英寸玻片），</w:t>
            </w:r>
            <w:r>
              <w:rPr>
                <w:rFonts w:ascii="Times New Roman" w:hAnsi="Times New Roman"/>
                <w:sz w:val="18"/>
                <w:szCs w:val="18"/>
              </w:rPr>
              <w:t>6</w:t>
            </w:r>
            <w:r>
              <w:rPr>
                <w:rFonts w:hint="eastAsia" w:ascii="Times New Roman" w:hAnsi="Times New Roman"/>
                <w:sz w:val="18"/>
                <w:szCs w:val="18"/>
              </w:rPr>
              <w:t>片（</w:t>
            </w:r>
            <w:r>
              <w:rPr>
                <w:rFonts w:ascii="Times New Roman" w:hAnsi="Times New Roman"/>
                <w:sz w:val="18"/>
                <w:szCs w:val="18"/>
              </w:rPr>
              <w:t>2*3</w:t>
            </w:r>
            <w:r>
              <w:rPr>
                <w:rFonts w:hint="eastAsia" w:ascii="Times New Roman" w:hAnsi="Times New Roman"/>
                <w:sz w:val="18"/>
                <w:szCs w:val="18"/>
              </w:rPr>
              <w:t>英寸玻片）</w:t>
            </w:r>
          </w:p>
          <w:p w14:paraId="07C2DD74">
            <w:pPr>
              <w:tabs>
                <w:tab w:val="left" w:pos="210"/>
              </w:tabs>
              <w:snapToGrid w:val="0"/>
              <w:jc w:val="left"/>
              <w:rPr>
                <w:rFonts w:ascii="宋体" w:hAnsi="宋体" w:cs="宋体"/>
                <w:color w:val="000000"/>
                <w:kern w:val="0"/>
                <w:sz w:val="18"/>
                <w:szCs w:val="18"/>
              </w:rPr>
            </w:pPr>
            <w:r>
              <w:rPr>
                <w:rFonts w:ascii="宋体" w:hAnsi="宋体" w:cs="宋体"/>
                <w:color w:val="000000"/>
                <w:kern w:val="0"/>
                <w:sz w:val="18"/>
                <w:szCs w:val="18"/>
              </w:rPr>
              <w:t>9.</w:t>
            </w:r>
            <w:r>
              <w:rPr>
                <w:rFonts w:hint="eastAsia" w:ascii="宋体" w:hAnsi="宋体" w:cs="宋体"/>
                <w:color w:val="000000"/>
                <w:kern w:val="0"/>
                <w:sz w:val="18"/>
                <w:szCs w:val="18"/>
              </w:rPr>
              <w:t>20X数值</w:t>
            </w:r>
            <w:r>
              <w:rPr>
                <w:rFonts w:hint="eastAsia" w:ascii="宋体" w:hAnsi="宋体" w:cs="宋体"/>
                <w:color w:val="000000" w:themeColor="text1"/>
                <w:kern w:val="0"/>
                <w:sz w:val="18"/>
                <w:szCs w:val="18"/>
                <w14:textFill>
                  <w14:solidFill>
                    <w14:schemeClr w14:val="tx1"/>
                  </w14:solidFill>
                </w14:textFill>
              </w:rPr>
              <w:t>孔径0.</w:t>
            </w:r>
            <w:r>
              <w:rPr>
                <w:rFonts w:ascii="宋体" w:hAnsi="宋体" w:cs="宋体"/>
                <w:color w:val="000000" w:themeColor="text1"/>
                <w:kern w:val="0"/>
                <w:sz w:val="18"/>
                <w:szCs w:val="18"/>
                <w14:textFill>
                  <w14:solidFill>
                    <w14:schemeClr w14:val="tx1"/>
                  </w14:solidFill>
                </w14:textFill>
              </w:rPr>
              <w:t>75</w:t>
            </w:r>
            <w:r>
              <w:rPr>
                <w:rFonts w:hint="eastAsia" w:ascii="宋体" w:hAnsi="宋体" w:cs="宋体"/>
                <w:color w:val="000000" w:themeColor="text1"/>
                <w:kern w:val="0"/>
                <w:sz w:val="18"/>
                <w:szCs w:val="18"/>
                <w14:textFill>
                  <w14:solidFill>
                    <w14:schemeClr w14:val="tx1"/>
                  </w14:solidFill>
                </w14:textFill>
              </w:rPr>
              <w:t xml:space="preserve">NA </w:t>
            </w:r>
          </w:p>
        </w:tc>
      </w:tr>
      <w:tr w14:paraId="161E3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3" w:hRule="atLeast"/>
        </w:trPr>
        <w:tc>
          <w:tcPr>
            <w:tcW w:w="1438" w:type="dxa"/>
            <w:tcBorders>
              <w:top w:val="single" w:color="auto" w:sz="4" w:space="0"/>
              <w:left w:val="single" w:color="auto" w:sz="4" w:space="0"/>
              <w:bottom w:val="single" w:color="auto" w:sz="4" w:space="0"/>
              <w:right w:val="single" w:color="auto" w:sz="4" w:space="0"/>
            </w:tcBorders>
          </w:tcPr>
          <w:p w14:paraId="27DE3125">
            <w:pPr>
              <w:jc w:val="center"/>
              <w:rPr>
                <w:rFonts w:ascii="Times New Roman" w:hAnsi="Times New Roman"/>
                <w:b/>
                <w:sz w:val="28"/>
                <w:szCs w:val="28"/>
              </w:rPr>
            </w:pPr>
          </w:p>
          <w:p w14:paraId="7071A592">
            <w:pPr>
              <w:jc w:val="center"/>
              <w:rPr>
                <w:rFonts w:ascii="Times New Roman" w:hAnsi="Times New Roman"/>
                <w:b/>
                <w:sz w:val="28"/>
                <w:szCs w:val="28"/>
              </w:rPr>
            </w:pPr>
          </w:p>
          <w:p w14:paraId="6005E660">
            <w:pPr>
              <w:jc w:val="center"/>
              <w:rPr>
                <w:rFonts w:ascii="Times New Roman" w:hAnsi="Times New Roman"/>
                <w:b/>
                <w:sz w:val="28"/>
                <w:szCs w:val="28"/>
              </w:rPr>
            </w:pPr>
          </w:p>
          <w:p w14:paraId="6F9A1496">
            <w:pPr>
              <w:jc w:val="center"/>
              <w:rPr>
                <w:rFonts w:ascii="Times New Roman" w:hAnsi="Times New Roman"/>
                <w:b/>
                <w:sz w:val="28"/>
                <w:szCs w:val="28"/>
              </w:rPr>
            </w:pPr>
            <w:r>
              <w:rPr>
                <w:rFonts w:hint="eastAsia" w:ascii="Times New Roman" w:hAnsi="Times New Roman"/>
                <w:b/>
                <w:sz w:val="28"/>
                <w:szCs w:val="28"/>
              </w:rPr>
              <w:t>软件</w:t>
            </w:r>
          </w:p>
        </w:tc>
        <w:tc>
          <w:tcPr>
            <w:tcW w:w="8542" w:type="dxa"/>
            <w:tcBorders>
              <w:top w:val="single" w:color="auto" w:sz="4" w:space="0"/>
              <w:left w:val="single" w:color="auto" w:sz="4" w:space="0"/>
              <w:bottom w:val="single" w:color="auto" w:sz="4" w:space="0"/>
              <w:right w:val="single" w:color="auto" w:sz="4" w:space="0"/>
            </w:tcBorders>
          </w:tcPr>
          <w:p w14:paraId="025508E3">
            <w:pPr>
              <w:tabs>
                <w:tab w:val="left" w:pos="210"/>
              </w:tabs>
              <w:snapToGrid w:val="0"/>
              <w:jc w:val="left"/>
              <w:rPr>
                <w:rFonts w:ascii="宋体" w:hAnsi="宋体" w:cs="宋体"/>
                <w:color w:val="000000"/>
                <w:kern w:val="0"/>
                <w:sz w:val="18"/>
                <w:szCs w:val="18"/>
              </w:rPr>
            </w:pPr>
            <w:r>
              <w:rPr>
                <w:rFonts w:hint="eastAsia" w:ascii="宋体" w:hAnsi="宋体" w:cs="宋体"/>
                <w:color w:val="000000"/>
                <w:kern w:val="0"/>
                <w:sz w:val="18"/>
                <w:szCs w:val="18"/>
              </w:rPr>
              <w:t>玻片扫描影像系统软件</w:t>
            </w:r>
          </w:p>
          <w:p w14:paraId="5471D940">
            <w:pPr>
              <w:ind w:firstLine="420"/>
              <w:rPr>
                <w:rFonts w:ascii="宋体" w:hAnsi="宋体" w:cs="宋体"/>
                <w:color w:val="000000"/>
                <w:kern w:val="0"/>
                <w:sz w:val="18"/>
                <w:szCs w:val="18"/>
              </w:rPr>
            </w:pPr>
            <w:r>
              <w:rPr>
                <w:rFonts w:hint="eastAsia" w:ascii="宋体" w:hAnsi="宋体" w:cs="宋体"/>
                <w:color w:val="000000"/>
                <w:kern w:val="0"/>
                <w:sz w:val="18"/>
                <w:szCs w:val="18"/>
              </w:rPr>
              <w:t>a)工作模式：包括自动和手动选择功能。</w:t>
            </w:r>
          </w:p>
          <w:p w14:paraId="3B8EE337">
            <w:pPr>
              <w:ind w:firstLine="420"/>
              <w:rPr>
                <w:rFonts w:ascii="宋体" w:hAnsi="宋体" w:cs="宋体"/>
                <w:color w:val="000000"/>
                <w:kern w:val="0"/>
                <w:sz w:val="18"/>
                <w:szCs w:val="18"/>
              </w:rPr>
            </w:pPr>
            <w:r>
              <w:rPr>
                <w:rFonts w:hint="eastAsia" w:ascii="宋体" w:hAnsi="宋体" w:cs="宋体"/>
                <w:color w:val="000000"/>
                <w:kern w:val="0"/>
                <w:sz w:val="18"/>
                <w:szCs w:val="18"/>
              </w:rPr>
              <w:t>b)多层扫描设置，包括扫描层数（1-15层）、扫描间隔（0.5-2μm）。</w:t>
            </w:r>
          </w:p>
          <w:p w14:paraId="3C8FEEAA">
            <w:pPr>
              <w:ind w:firstLine="420"/>
              <w:rPr>
                <w:rFonts w:ascii="宋体" w:hAnsi="宋体" w:cs="宋体"/>
                <w:color w:val="000000"/>
                <w:kern w:val="0"/>
                <w:sz w:val="18"/>
                <w:szCs w:val="18"/>
              </w:rPr>
            </w:pPr>
            <w:r>
              <w:rPr>
                <w:rFonts w:hint="eastAsia" w:ascii="宋体" w:hAnsi="宋体" w:cs="宋体"/>
                <w:color w:val="000000"/>
                <w:kern w:val="0"/>
                <w:sz w:val="18"/>
                <w:szCs w:val="18"/>
              </w:rPr>
              <w:t>c)标签图方向选择，包括旋转180°和镜像。</w:t>
            </w:r>
          </w:p>
          <w:p w14:paraId="1EA3BDB6">
            <w:pPr>
              <w:ind w:firstLine="420"/>
              <w:rPr>
                <w:rFonts w:ascii="宋体" w:hAnsi="宋体" w:cs="宋体"/>
                <w:color w:val="000000"/>
                <w:kern w:val="0"/>
                <w:sz w:val="18"/>
                <w:szCs w:val="18"/>
              </w:rPr>
            </w:pPr>
            <w:r>
              <w:rPr>
                <w:rFonts w:hint="eastAsia" w:ascii="宋体" w:hAnsi="宋体" w:cs="宋体"/>
                <w:color w:val="000000"/>
                <w:kern w:val="0"/>
                <w:sz w:val="18"/>
                <w:szCs w:val="18"/>
              </w:rPr>
              <w:t>d)对焦密度设置：包括对焦点较多、适中、较少。</w:t>
            </w:r>
          </w:p>
          <w:p w14:paraId="7715119A">
            <w:pPr>
              <w:ind w:firstLine="420"/>
              <w:rPr>
                <w:rFonts w:ascii="宋体" w:hAnsi="宋体" w:cs="宋体"/>
                <w:color w:val="000000"/>
                <w:kern w:val="0"/>
                <w:sz w:val="18"/>
                <w:szCs w:val="18"/>
              </w:rPr>
            </w:pPr>
            <w:r>
              <w:rPr>
                <w:rFonts w:hint="eastAsia" w:ascii="宋体" w:hAnsi="宋体" w:cs="宋体"/>
                <w:color w:val="000000"/>
                <w:kern w:val="0"/>
                <w:sz w:val="18"/>
                <w:szCs w:val="18"/>
              </w:rPr>
              <w:t>e)扫描玻片以sdpc格式存储。</w:t>
            </w:r>
          </w:p>
          <w:p w14:paraId="6E079505">
            <w:pPr>
              <w:ind w:firstLine="420"/>
              <w:rPr>
                <w:rFonts w:ascii="宋体" w:hAnsi="宋体" w:cs="宋体"/>
                <w:color w:val="000000"/>
                <w:kern w:val="0"/>
                <w:sz w:val="18"/>
                <w:szCs w:val="18"/>
              </w:rPr>
            </w:pPr>
            <w:r>
              <w:rPr>
                <w:rFonts w:hint="eastAsia" w:ascii="宋体" w:hAnsi="宋体" w:cs="宋体"/>
                <w:color w:val="000000"/>
                <w:kern w:val="0"/>
                <w:sz w:val="18"/>
                <w:szCs w:val="18"/>
              </w:rPr>
              <w:t>f)sdpc文件名称可设置更改。</w:t>
            </w:r>
          </w:p>
          <w:p w14:paraId="3F6C854E">
            <w:pPr>
              <w:ind w:firstLine="420"/>
              <w:rPr>
                <w:rFonts w:ascii="宋体" w:hAnsi="宋体" w:cs="宋体"/>
                <w:color w:val="000000"/>
                <w:kern w:val="0"/>
                <w:sz w:val="18"/>
                <w:szCs w:val="18"/>
              </w:rPr>
            </w:pPr>
            <w:r>
              <w:rPr>
                <w:rFonts w:hint="eastAsia" w:ascii="宋体" w:hAnsi="宋体" w:cs="宋体"/>
                <w:color w:val="000000"/>
                <w:kern w:val="0"/>
                <w:sz w:val="18"/>
                <w:szCs w:val="18"/>
              </w:rPr>
              <w:t>g)扫描初始对焦高度重置。</w:t>
            </w:r>
          </w:p>
          <w:p w14:paraId="1D5FBD9B">
            <w:pPr>
              <w:ind w:firstLine="420"/>
              <w:rPr>
                <w:rFonts w:ascii="宋体" w:hAnsi="宋体" w:cs="宋体"/>
                <w:color w:val="000000"/>
                <w:kern w:val="0"/>
                <w:sz w:val="18"/>
                <w:szCs w:val="18"/>
              </w:rPr>
            </w:pPr>
            <w:r>
              <w:rPr>
                <w:rFonts w:hint="eastAsia" w:ascii="宋体" w:hAnsi="宋体" w:cs="宋体"/>
                <w:color w:val="000000"/>
                <w:kern w:val="0"/>
                <w:sz w:val="18"/>
                <w:szCs w:val="18"/>
              </w:rPr>
              <w:t>h)取消扫描功能。</w:t>
            </w:r>
          </w:p>
          <w:p w14:paraId="54DC181D">
            <w:pPr>
              <w:ind w:firstLine="420"/>
              <w:rPr>
                <w:rFonts w:ascii="宋体" w:hAnsi="宋体" w:cs="宋体"/>
                <w:color w:val="000000"/>
                <w:kern w:val="0"/>
                <w:sz w:val="18"/>
                <w:szCs w:val="18"/>
              </w:rPr>
            </w:pPr>
            <w:r>
              <w:rPr>
                <w:rFonts w:hint="eastAsia" w:ascii="宋体" w:hAnsi="宋体" w:cs="宋体"/>
                <w:color w:val="000000"/>
                <w:kern w:val="0"/>
                <w:sz w:val="18"/>
                <w:szCs w:val="18"/>
              </w:rPr>
              <w:t>i)退仓功能。</w:t>
            </w:r>
          </w:p>
          <w:p w14:paraId="737DFDD4">
            <w:pPr>
              <w:ind w:firstLine="420"/>
              <w:rPr>
                <w:rFonts w:ascii="宋体" w:hAnsi="宋体" w:cs="宋体"/>
                <w:color w:val="000000"/>
                <w:kern w:val="0"/>
                <w:sz w:val="18"/>
                <w:szCs w:val="18"/>
              </w:rPr>
            </w:pPr>
            <w:r>
              <w:rPr>
                <w:rFonts w:hint="eastAsia" w:ascii="宋体" w:hAnsi="宋体" w:cs="宋体"/>
                <w:color w:val="000000"/>
                <w:kern w:val="0"/>
                <w:sz w:val="18"/>
                <w:szCs w:val="18"/>
              </w:rPr>
              <w:t>j)实时状态观测：包括显示当前扫描玻片序号的状态（进行中、完成、未开始、跳过、失败）</w:t>
            </w:r>
          </w:p>
          <w:p w14:paraId="05AB05F0">
            <w:pPr>
              <w:ind w:firstLine="420"/>
              <w:rPr>
                <w:rFonts w:ascii="宋体" w:hAnsi="宋体" w:cs="宋体"/>
                <w:color w:val="000000"/>
                <w:kern w:val="0"/>
                <w:sz w:val="18"/>
                <w:szCs w:val="18"/>
              </w:rPr>
            </w:pPr>
            <w:r>
              <w:rPr>
                <w:rFonts w:hint="eastAsia" w:ascii="宋体" w:hAnsi="宋体" w:cs="宋体"/>
                <w:color w:val="000000"/>
                <w:kern w:val="0"/>
                <w:sz w:val="18"/>
                <w:szCs w:val="18"/>
              </w:rPr>
              <w:t>k)支持直接打开sdpc文件。</w:t>
            </w:r>
          </w:p>
          <w:p w14:paraId="19C48173">
            <w:pPr>
              <w:ind w:firstLine="420"/>
              <w:rPr>
                <w:rFonts w:ascii="宋体" w:hAnsi="宋体" w:cs="宋体"/>
                <w:color w:val="000000"/>
                <w:kern w:val="0"/>
                <w:sz w:val="18"/>
                <w:szCs w:val="18"/>
              </w:rPr>
            </w:pPr>
            <w:r>
              <w:rPr>
                <w:rFonts w:hint="eastAsia" w:ascii="宋体" w:hAnsi="宋体" w:cs="宋体"/>
                <w:color w:val="000000"/>
                <w:kern w:val="0"/>
                <w:sz w:val="18"/>
                <w:szCs w:val="18"/>
              </w:rPr>
              <w:t>l)可重扫玻片：可选择已扫描玻片、扫描失败玻片、跳过玻片进行重新扫描；</w:t>
            </w:r>
          </w:p>
          <w:p w14:paraId="73A7B065">
            <w:pPr>
              <w:ind w:firstLine="420"/>
              <w:rPr>
                <w:rFonts w:ascii="宋体" w:hAnsi="宋体" w:cs="宋体"/>
                <w:color w:val="000000"/>
                <w:kern w:val="0"/>
                <w:sz w:val="18"/>
                <w:szCs w:val="18"/>
              </w:rPr>
            </w:pPr>
            <w:r>
              <w:rPr>
                <w:rFonts w:hint="eastAsia" w:ascii="宋体" w:hAnsi="宋体" w:cs="宋体"/>
                <w:color w:val="000000"/>
                <w:kern w:val="0"/>
                <w:sz w:val="18"/>
                <w:szCs w:val="18"/>
              </w:rPr>
              <w:t>m)条码设置：更改对应序号玻片条码内容；</w:t>
            </w:r>
          </w:p>
          <w:p w14:paraId="5B31E01D">
            <w:pPr>
              <w:ind w:firstLine="420"/>
              <w:rPr>
                <w:rFonts w:ascii="宋体" w:hAnsi="宋体" w:cs="宋体"/>
                <w:color w:val="000000"/>
                <w:kern w:val="0"/>
                <w:sz w:val="18"/>
                <w:szCs w:val="18"/>
              </w:rPr>
            </w:pPr>
            <w:r>
              <w:rPr>
                <w:rFonts w:hint="eastAsia" w:ascii="宋体" w:hAnsi="宋体" w:cs="宋体"/>
                <w:color w:val="000000"/>
                <w:kern w:val="0"/>
                <w:sz w:val="18"/>
                <w:szCs w:val="18"/>
              </w:rPr>
              <w:t>n)倍率选择（X20和X40）；</w:t>
            </w:r>
          </w:p>
          <w:p w14:paraId="3B917B75">
            <w:pPr>
              <w:widowControl/>
              <w:ind w:firstLine="360" w:firstLineChars="200"/>
              <w:jc w:val="left"/>
              <w:rPr>
                <w:rFonts w:ascii="宋体" w:hAnsi="宋体" w:cs="宋体"/>
                <w:color w:val="000000"/>
                <w:kern w:val="0"/>
                <w:sz w:val="18"/>
                <w:szCs w:val="18"/>
              </w:rPr>
            </w:pPr>
            <w:r>
              <w:rPr>
                <w:rFonts w:hint="eastAsia" w:ascii="宋体" w:hAnsi="宋体" w:cs="宋体"/>
                <w:color w:val="000000"/>
                <w:kern w:val="0"/>
                <w:sz w:val="18"/>
                <w:szCs w:val="18"/>
              </w:rPr>
              <w:t>o)存储设置：（命名方式有按条码命名、按固定前缀命名、按条码+玻片序号命名），存储路径设置，按日期归类文件；</w:t>
            </w:r>
          </w:p>
          <w:p w14:paraId="113A1752">
            <w:pPr>
              <w:widowControl/>
              <w:ind w:firstLine="360" w:firstLineChars="200"/>
              <w:jc w:val="left"/>
              <w:rPr>
                <w:rFonts w:ascii="宋体" w:hAnsi="宋体" w:cs="宋体"/>
                <w:color w:val="000000"/>
                <w:kern w:val="0"/>
                <w:sz w:val="18"/>
                <w:szCs w:val="18"/>
              </w:rPr>
            </w:pPr>
            <w:r>
              <w:rPr>
                <w:rFonts w:hint="eastAsia" w:ascii="宋体" w:hAnsi="宋体" w:cs="宋体"/>
                <w:color w:val="000000"/>
                <w:kern w:val="0"/>
                <w:sz w:val="18"/>
                <w:szCs w:val="18"/>
              </w:rPr>
              <w:t>p）显示自动识别区域</w:t>
            </w:r>
          </w:p>
          <w:p w14:paraId="2E4733E0">
            <w:pPr>
              <w:rPr>
                <w:rFonts w:ascii="宋体" w:hAnsi="宋体" w:cs="宋体"/>
                <w:color w:val="000000"/>
                <w:kern w:val="0"/>
                <w:sz w:val="18"/>
                <w:szCs w:val="18"/>
              </w:rPr>
            </w:pPr>
            <w:r>
              <w:rPr>
                <w:rFonts w:hint="eastAsia" w:ascii="宋体" w:hAnsi="宋体" w:cs="宋体"/>
                <w:color w:val="000000"/>
                <w:kern w:val="0"/>
                <w:sz w:val="18"/>
                <w:szCs w:val="18"/>
              </w:rPr>
              <w:t>2.6.2、数字病理阅片软件</w:t>
            </w:r>
          </w:p>
          <w:p w14:paraId="5350FC5A">
            <w:pPr>
              <w:ind w:firstLine="420"/>
              <w:rPr>
                <w:rFonts w:ascii="宋体" w:hAnsi="宋体" w:cs="宋体"/>
                <w:color w:val="000000"/>
                <w:kern w:val="0"/>
                <w:sz w:val="18"/>
                <w:szCs w:val="18"/>
              </w:rPr>
            </w:pPr>
            <w:r>
              <w:rPr>
                <w:rFonts w:hint="eastAsia" w:ascii="宋体" w:hAnsi="宋体" w:cs="宋体"/>
                <w:color w:val="000000"/>
                <w:kern w:val="0"/>
                <w:sz w:val="18"/>
                <w:szCs w:val="18"/>
              </w:rPr>
              <w:t>a) 文件资源管理功能。</w:t>
            </w:r>
          </w:p>
          <w:p w14:paraId="1D345044">
            <w:pPr>
              <w:ind w:firstLine="540" w:firstLineChars="300"/>
              <w:rPr>
                <w:rFonts w:ascii="宋体" w:hAnsi="宋体" w:cs="宋体"/>
                <w:color w:val="000000"/>
                <w:kern w:val="0"/>
                <w:sz w:val="18"/>
                <w:szCs w:val="18"/>
              </w:rPr>
            </w:pPr>
            <w:r>
              <w:rPr>
                <w:rFonts w:hint="eastAsia" w:ascii="宋体" w:hAnsi="宋体" w:cs="宋体"/>
                <w:color w:val="000000"/>
                <w:kern w:val="0"/>
                <w:sz w:val="18"/>
                <w:szCs w:val="18"/>
              </w:rPr>
              <w:t>a.1支持预览图像：预览当前目录下的所有图像。</w:t>
            </w:r>
          </w:p>
          <w:p w14:paraId="3A7AAC5D">
            <w:pPr>
              <w:ind w:firstLine="540" w:firstLineChars="300"/>
              <w:rPr>
                <w:rFonts w:ascii="宋体" w:hAnsi="宋体" w:cs="宋体"/>
                <w:color w:val="000000"/>
                <w:kern w:val="0"/>
                <w:sz w:val="18"/>
                <w:szCs w:val="18"/>
              </w:rPr>
            </w:pPr>
            <w:r>
              <w:rPr>
                <w:rFonts w:hint="eastAsia" w:ascii="宋体" w:hAnsi="宋体" w:cs="宋体"/>
                <w:color w:val="000000"/>
                <w:kern w:val="0"/>
                <w:sz w:val="18"/>
                <w:szCs w:val="18"/>
              </w:rPr>
              <w:t>a.2 支持排列图目录下图像：按时间、名称（递增、递减）排列。</w:t>
            </w:r>
          </w:p>
          <w:p w14:paraId="281EA017">
            <w:pPr>
              <w:ind w:firstLine="540" w:firstLineChars="300"/>
              <w:rPr>
                <w:rFonts w:ascii="宋体" w:hAnsi="宋体" w:cs="宋体"/>
                <w:color w:val="000000"/>
                <w:kern w:val="0"/>
                <w:sz w:val="18"/>
                <w:szCs w:val="18"/>
              </w:rPr>
            </w:pPr>
            <w:r>
              <w:rPr>
                <w:rFonts w:hint="eastAsia" w:ascii="宋体" w:hAnsi="宋体" w:cs="宋体"/>
                <w:color w:val="000000"/>
                <w:kern w:val="0"/>
                <w:sz w:val="18"/>
                <w:szCs w:val="18"/>
              </w:rPr>
              <w:t>a.3支持切换预览模式：超大图标预览、内容预览。</w:t>
            </w:r>
          </w:p>
          <w:p w14:paraId="32B07CF6">
            <w:pPr>
              <w:ind w:firstLine="540" w:firstLineChars="300"/>
              <w:rPr>
                <w:rFonts w:ascii="宋体" w:hAnsi="宋体" w:cs="宋体"/>
                <w:color w:val="000000"/>
                <w:kern w:val="0"/>
                <w:sz w:val="18"/>
                <w:szCs w:val="18"/>
              </w:rPr>
            </w:pPr>
            <w:r>
              <w:rPr>
                <w:rFonts w:hint="eastAsia" w:ascii="宋体" w:hAnsi="宋体" w:cs="宋体"/>
                <w:color w:val="000000"/>
                <w:kern w:val="0"/>
                <w:sz w:val="18"/>
                <w:szCs w:val="18"/>
              </w:rPr>
              <w:t>a.4 支持文件树形管理: 浏览所有分级目录。</w:t>
            </w:r>
          </w:p>
          <w:p w14:paraId="6552E176">
            <w:pPr>
              <w:ind w:firstLine="540" w:firstLineChars="300"/>
              <w:rPr>
                <w:rFonts w:ascii="宋体" w:hAnsi="宋体" w:cs="宋体"/>
                <w:color w:val="000000"/>
                <w:kern w:val="0"/>
                <w:sz w:val="18"/>
                <w:szCs w:val="18"/>
              </w:rPr>
            </w:pPr>
            <w:r>
              <w:rPr>
                <w:rFonts w:hint="eastAsia" w:ascii="宋体" w:hAnsi="宋体" w:cs="宋体"/>
                <w:color w:val="000000"/>
                <w:kern w:val="0"/>
                <w:sz w:val="18"/>
                <w:szCs w:val="18"/>
              </w:rPr>
              <w:t>a.5 支持搜索功能：输入本地路径查找到相应目录。</w:t>
            </w:r>
          </w:p>
          <w:p w14:paraId="661D9AAC">
            <w:pPr>
              <w:ind w:firstLine="180" w:firstLineChars="100"/>
              <w:rPr>
                <w:rFonts w:ascii="宋体" w:hAnsi="宋体" w:cs="宋体"/>
                <w:color w:val="000000"/>
                <w:kern w:val="0"/>
                <w:sz w:val="18"/>
                <w:szCs w:val="18"/>
              </w:rPr>
            </w:pPr>
            <w:r>
              <w:rPr>
                <w:rFonts w:hint="eastAsia" w:ascii="宋体" w:hAnsi="宋体" w:cs="宋体"/>
                <w:color w:val="000000"/>
                <w:kern w:val="0"/>
                <w:sz w:val="18"/>
                <w:szCs w:val="18"/>
              </w:rPr>
              <w:t xml:space="preserve"> b) 图像浏览功能</w:t>
            </w:r>
          </w:p>
          <w:p w14:paraId="747629A6">
            <w:pPr>
              <w:ind w:firstLine="540" w:firstLineChars="300"/>
              <w:rPr>
                <w:rFonts w:ascii="宋体" w:hAnsi="宋体" w:cs="宋体"/>
                <w:color w:val="000000"/>
                <w:kern w:val="0"/>
                <w:sz w:val="18"/>
                <w:szCs w:val="18"/>
              </w:rPr>
            </w:pPr>
            <w:r>
              <w:rPr>
                <w:rFonts w:hint="eastAsia" w:ascii="宋体" w:hAnsi="宋体" w:cs="宋体"/>
                <w:color w:val="000000"/>
                <w:kern w:val="0"/>
                <w:sz w:val="18"/>
                <w:szCs w:val="18"/>
              </w:rPr>
              <w:t>b.1 导航图定位：点击导航图进行快速切换浏览图像视野。</w:t>
            </w:r>
          </w:p>
          <w:p w14:paraId="447B44BD">
            <w:pPr>
              <w:ind w:firstLine="540" w:firstLineChars="300"/>
              <w:rPr>
                <w:rFonts w:ascii="宋体" w:hAnsi="宋体" w:cs="宋体"/>
                <w:color w:val="000000"/>
                <w:kern w:val="0"/>
                <w:sz w:val="18"/>
                <w:szCs w:val="18"/>
              </w:rPr>
            </w:pPr>
            <w:r>
              <w:rPr>
                <w:rFonts w:hint="eastAsia" w:ascii="宋体" w:hAnsi="宋体" w:cs="宋体"/>
                <w:color w:val="000000"/>
                <w:kern w:val="0"/>
                <w:sz w:val="18"/>
                <w:szCs w:val="18"/>
              </w:rPr>
              <w:t>b.2全部列表：打开图像后，左侧可以显示当前目录下的数字切片列表</w:t>
            </w:r>
          </w:p>
          <w:p w14:paraId="4D182843">
            <w:pPr>
              <w:ind w:firstLine="540" w:firstLineChars="300"/>
              <w:rPr>
                <w:rFonts w:ascii="宋体" w:hAnsi="宋体" w:cs="宋体"/>
                <w:color w:val="000000"/>
                <w:kern w:val="0"/>
                <w:sz w:val="18"/>
                <w:szCs w:val="18"/>
              </w:rPr>
            </w:pPr>
            <w:r>
              <w:rPr>
                <w:rFonts w:hint="eastAsia" w:ascii="宋体" w:hAnsi="宋体" w:cs="宋体"/>
                <w:color w:val="000000"/>
                <w:kern w:val="0"/>
                <w:sz w:val="18"/>
                <w:szCs w:val="18"/>
              </w:rPr>
              <w:t>b.3当前预览：显示当前已打开的数字病理切片图像</w:t>
            </w:r>
          </w:p>
          <w:p w14:paraId="756DFF17">
            <w:pPr>
              <w:ind w:left="540" w:hanging="540" w:hangingChars="300"/>
              <w:rPr>
                <w:rFonts w:ascii="宋体" w:hAnsi="宋体" w:cs="宋体"/>
                <w:color w:val="000000"/>
                <w:kern w:val="0"/>
                <w:sz w:val="18"/>
                <w:szCs w:val="18"/>
              </w:rPr>
            </w:pPr>
            <w:r>
              <w:rPr>
                <w:rFonts w:hint="eastAsia" w:ascii="宋体" w:hAnsi="宋体" w:cs="宋体"/>
                <w:color w:val="000000"/>
                <w:kern w:val="0"/>
                <w:sz w:val="18"/>
                <w:szCs w:val="18"/>
              </w:rPr>
              <w:t xml:space="preserve">   c)图像工具功能</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c.1 格式转换: 支持生强科技自主格式（.sdpc）转换徕卡（.svs）格式。</w:t>
            </w:r>
          </w:p>
          <w:p w14:paraId="2CDDCA9C">
            <w:pPr>
              <w:ind w:firstLine="540" w:firstLineChars="300"/>
              <w:rPr>
                <w:rFonts w:ascii="宋体" w:hAnsi="宋体" w:cs="宋体"/>
                <w:color w:val="000000"/>
                <w:kern w:val="0"/>
                <w:sz w:val="18"/>
                <w:szCs w:val="18"/>
              </w:rPr>
            </w:pPr>
            <w:r>
              <w:rPr>
                <w:rFonts w:hint="eastAsia" w:ascii="宋体" w:hAnsi="宋体" w:cs="宋体"/>
                <w:color w:val="000000"/>
                <w:kern w:val="0"/>
                <w:sz w:val="18"/>
                <w:szCs w:val="18"/>
              </w:rPr>
              <w:t>c.2 输出图像: 输出当前视窗图像。</w:t>
            </w:r>
          </w:p>
          <w:p w14:paraId="53DB7B86">
            <w:pPr>
              <w:ind w:left="1078" w:leftChars="342" w:hanging="360" w:hangingChars="200"/>
              <w:rPr>
                <w:rFonts w:ascii="宋体" w:hAnsi="宋体" w:cs="宋体"/>
                <w:color w:val="000000"/>
                <w:kern w:val="0"/>
                <w:sz w:val="18"/>
                <w:szCs w:val="18"/>
              </w:rPr>
            </w:pPr>
            <w:r>
              <w:rPr>
                <w:rFonts w:hint="eastAsia" w:ascii="宋体" w:hAnsi="宋体" w:cs="宋体"/>
                <w:color w:val="000000"/>
                <w:kern w:val="0"/>
                <w:sz w:val="18"/>
                <w:szCs w:val="18"/>
              </w:rPr>
              <w:t>c.3 颜色调节：支持对预览图像进行颜色调节，包括伽马、对比度、亮度、三通道色彩（红、绿、蓝）调节。</w:t>
            </w:r>
          </w:p>
          <w:p w14:paraId="52E2584B">
            <w:pPr>
              <w:ind w:firstLine="540" w:firstLineChars="300"/>
              <w:rPr>
                <w:rFonts w:ascii="宋体" w:hAnsi="宋体" w:cs="宋体"/>
                <w:color w:val="000000"/>
                <w:kern w:val="0"/>
                <w:sz w:val="18"/>
                <w:szCs w:val="18"/>
              </w:rPr>
            </w:pPr>
            <w:r>
              <w:rPr>
                <w:rFonts w:hint="eastAsia" w:ascii="宋体" w:hAnsi="宋体" w:cs="宋体"/>
                <w:color w:val="000000"/>
                <w:kern w:val="0"/>
                <w:sz w:val="18"/>
                <w:szCs w:val="18"/>
              </w:rPr>
              <w:t>c.4 颜色校正：提供原始、真实、艳丽三种颜色。</w:t>
            </w:r>
          </w:p>
          <w:p w14:paraId="56C388E3">
            <w:pPr>
              <w:ind w:firstLine="540" w:firstLineChars="300"/>
              <w:rPr>
                <w:rFonts w:ascii="宋体" w:hAnsi="宋体" w:cs="宋体"/>
                <w:color w:val="000000"/>
                <w:kern w:val="0"/>
                <w:sz w:val="18"/>
                <w:szCs w:val="18"/>
              </w:rPr>
            </w:pPr>
            <w:r>
              <w:rPr>
                <w:rFonts w:hint="eastAsia" w:ascii="宋体" w:hAnsi="宋体" w:cs="宋体"/>
                <w:color w:val="000000"/>
                <w:kern w:val="0"/>
                <w:sz w:val="18"/>
                <w:szCs w:val="18"/>
              </w:rPr>
              <w:t>c.5 旋转：旋转图像</w:t>
            </w:r>
          </w:p>
          <w:p w14:paraId="2E915457">
            <w:pPr>
              <w:ind w:firstLine="540" w:firstLineChars="300"/>
              <w:rPr>
                <w:rFonts w:ascii="宋体" w:hAnsi="宋体" w:cs="宋体"/>
                <w:color w:val="000000"/>
                <w:kern w:val="0"/>
                <w:sz w:val="18"/>
                <w:szCs w:val="18"/>
              </w:rPr>
            </w:pPr>
            <w:r>
              <w:rPr>
                <w:rFonts w:hint="eastAsia" w:ascii="宋体" w:hAnsi="宋体" w:cs="宋体"/>
                <w:color w:val="000000"/>
                <w:kern w:val="0"/>
                <w:sz w:val="18"/>
                <w:szCs w:val="18"/>
              </w:rPr>
              <w:t xml:space="preserve">c.6 放大镜：对当前鼠标所在位置图像进行局部放大 </w:t>
            </w:r>
          </w:p>
          <w:p w14:paraId="10850693">
            <w:pPr>
              <w:ind w:firstLine="540" w:firstLineChars="300"/>
              <w:rPr>
                <w:rFonts w:ascii="宋体" w:hAnsi="宋体" w:cs="宋体"/>
                <w:color w:val="000000"/>
                <w:kern w:val="0"/>
                <w:sz w:val="18"/>
                <w:szCs w:val="18"/>
              </w:rPr>
            </w:pPr>
            <w:r>
              <w:rPr>
                <w:rFonts w:hint="eastAsia" w:ascii="宋体" w:hAnsi="宋体" w:cs="宋体"/>
                <w:color w:val="000000"/>
                <w:kern w:val="0"/>
                <w:sz w:val="18"/>
                <w:szCs w:val="18"/>
              </w:rPr>
              <w:t>c.9预览图：显示宏观玻片和玻片标签</w:t>
            </w:r>
          </w:p>
          <w:p w14:paraId="1F66D040">
            <w:pPr>
              <w:ind w:firstLine="540" w:firstLineChars="300"/>
              <w:rPr>
                <w:rFonts w:ascii="宋体" w:hAnsi="宋体" w:cs="宋体"/>
                <w:color w:val="000000"/>
                <w:kern w:val="0"/>
                <w:sz w:val="18"/>
                <w:szCs w:val="18"/>
              </w:rPr>
            </w:pPr>
            <w:r>
              <w:rPr>
                <w:rFonts w:hint="eastAsia" w:ascii="宋体" w:hAnsi="宋体" w:cs="宋体"/>
                <w:color w:val="000000"/>
                <w:kern w:val="0"/>
                <w:sz w:val="18"/>
                <w:szCs w:val="18"/>
              </w:rPr>
              <w:t>c.10切片信息：显示当前图像信息，如：文件路径、大小、尺寸、融合层数、扫描分辨率、扫描倍率、扫描时间、预览图、条形码信息等。</w:t>
            </w:r>
          </w:p>
          <w:p w14:paraId="01176E6C">
            <w:pPr>
              <w:ind w:firstLine="540" w:firstLineChars="300"/>
              <w:rPr>
                <w:rFonts w:ascii="宋体" w:hAnsi="宋体" w:cs="宋体"/>
                <w:color w:val="000000"/>
                <w:kern w:val="0"/>
                <w:sz w:val="18"/>
                <w:szCs w:val="18"/>
              </w:rPr>
            </w:pPr>
            <w:r>
              <w:rPr>
                <w:rFonts w:hint="eastAsia" w:ascii="宋体" w:hAnsi="宋体" w:cs="宋体"/>
                <w:color w:val="000000"/>
                <w:kern w:val="0"/>
                <w:sz w:val="18"/>
                <w:szCs w:val="18"/>
              </w:rPr>
              <w:t>c.11 比例尺：图像当前单位长度</w:t>
            </w:r>
          </w:p>
          <w:p w14:paraId="70D54D61">
            <w:pPr>
              <w:ind w:firstLine="540" w:firstLineChars="300"/>
              <w:rPr>
                <w:rFonts w:ascii="宋体" w:hAnsi="宋体" w:cs="宋体"/>
                <w:color w:val="000000"/>
                <w:kern w:val="0"/>
                <w:sz w:val="18"/>
                <w:szCs w:val="18"/>
              </w:rPr>
            </w:pPr>
            <w:r>
              <w:rPr>
                <w:rFonts w:hint="eastAsia" w:ascii="宋体" w:hAnsi="宋体" w:cs="宋体"/>
                <w:color w:val="000000"/>
                <w:kern w:val="0"/>
                <w:sz w:val="18"/>
                <w:szCs w:val="18"/>
              </w:rPr>
              <w:t>c.12多幅同步: 多幅图像分屏同时浏览,同步拖动、缩放</w:t>
            </w:r>
          </w:p>
          <w:p w14:paraId="609B19B2">
            <w:pPr>
              <w:ind w:firstLine="540" w:firstLineChars="300"/>
              <w:rPr>
                <w:rFonts w:ascii="宋体" w:hAnsi="宋体" w:cs="宋体"/>
                <w:color w:val="000000"/>
                <w:kern w:val="0"/>
                <w:sz w:val="18"/>
                <w:szCs w:val="18"/>
              </w:rPr>
            </w:pPr>
            <w:r>
              <w:rPr>
                <w:rFonts w:hint="eastAsia" w:ascii="宋体" w:hAnsi="宋体" w:cs="宋体"/>
                <w:color w:val="000000"/>
                <w:kern w:val="0"/>
                <w:sz w:val="18"/>
                <w:szCs w:val="18"/>
              </w:rPr>
              <w:t>c.13 倍率框：对图像按倍数进行缩放。</w:t>
            </w:r>
          </w:p>
          <w:p w14:paraId="18CB4738">
            <w:pPr>
              <w:ind w:firstLine="540" w:firstLineChars="300"/>
              <w:rPr>
                <w:rFonts w:ascii="宋体" w:hAnsi="宋体" w:cs="宋体"/>
                <w:color w:val="000000"/>
                <w:kern w:val="0"/>
                <w:sz w:val="18"/>
                <w:szCs w:val="18"/>
              </w:rPr>
            </w:pPr>
            <w:r>
              <w:rPr>
                <w:rFonts w:hint="eastAsia" w:ascii="宋体" w:hAnsi="宋体" w:cs="宋体"/>
                <w:color w:val="000000"/>
                <w:kern w:val="0"/>
                <w:sz w:val="18"/>
                <w:szCs w:val="18"/>
              </w:rPr>
              <w:t>c.14 浏览记录: 导航图上显示或清除浏览的历史轨迹。</w:t>
            </w:r>
          </w:p>
          <w:p w14:paraId="661A3046">
            <w:pPr>
              <w:ind w:firstLine="540" w:firstLineChars="300"/>
              <w:rPr>
                <w:rFonts w:ascii="宋体" w:hAnsi="宋体" w:cs="宋体"/>
                <w:color w:val="000000"/>
                <w:kern w:val="0"/>
                <w:sz w:val="18"/>
                <w:szCs w:val="18"/>
              </w:rPr>
            </w:pPr>
            <w:r>
              <w:rPr>
                <w:rFonts w:hint="eastAsia" w:ascii="宋体" w:hAnsi="宋体" w:cs="宋体"/>
                <w:color w:val="000000"/>
                <w:kern w:val="0"/>
                <w:sz w:val="18"/>
                <w:szCs w:val="18"/>
              </w:rPr>
              <w:t>c.15 全屏浏览: 图像区域覆盖全屏。</w:t>
            </w:r>
          </w:p>
          <w:p w14:paraId="4EF74E00">
            <w:pPr>
              <w:ind w:firstLine="540" w:firstLineChars="300"/>
              <w:rPr>
                <w:rFonts w:ascii="宋体" w:hAnsi="宋体" w:cs="宋体"/>
                <w:color w:val="000000"/>
                <w:kern w:val="0"/>
                <w:sz w:val="18"/>
                <w:szCs w:val="18"/>
              </w:rPr>
            </w:pPr>
            <w:r>
              <w:rPr>
                <w:rFonts w:hint="eastAsia" w:ascii="宋体" w:hAnsi="宋体" w:cs="宋体"/>
                <w:color w:val="000000"/>
                <w:kern w:val="0"/>
                <w:sz w:val="18"/>
                <w:szCs w:val="18"/>
              </w:rPr>
              <w:t>c.16 自动播放：提供自动切换图像视野。</w:t>
            </w:r>
          </w:p>
          <w:p w14:paraId="010F0234">
            <w:pPr>
              <w:ind w:firstLine="540" w:firstLineChars="300"/>
              <w:rPr>
                <w:rFonts w:ascii="宋体" w:hAnsi="宋体" w:cs="宋体"/>
                <w:color w:val="000000"/>
                <w:kern w:val="0"/>
                <w:sz w:val="18"/>
                <w:szCs w:val="18"/>
              </w:rPr>
            </w:pPr>
            <w:r>
              <w:rPr>
                <w:rFonts w:hint="eastAsia" w:ascii="宋体" w:hAnsi="宋体" w:cs="宋体"/>
                <w:color w:val="000000"/>
                <w:kern w:val="0"/>
                <w:sz w:val="18"/>
                <w:szCs w:val="18"/>
              </w:rPr>
              <w:t>c.17 标签图：显示宏观玻片和玻片标签。</w:t>
            </w:r>
          </w:p>
          <w:p w14:paraId="09B5B4DC">
            <w:pPr>
              <w:ind w:firstLine="540" w:firstLineChars="300"/>
              <w:rPr>
                <w:rFonts w:ascii="宋体" w:hAnsi="宋体" w:cs="宋体"/>
                <w:color w:val="000000"/>
                <w:kern w:val="0"/>
                <w:sz w:val="18"/>
                <w:szCs w:val="18"/>
              </w:rPr>
            </w:pPr>
            <w:r>
              <w:rPr>
                <w:rFonts w:hint="eastAsia" w:ascii="宋体" w:hAnsi="宋体" w:cs="宋体"/>
                <w:color w:val="000000"/>
                <w:kern w:val="0"/>
                <w:sz w:val="18"/>
                <w:szCs w:val="18"/>
              </w:rPr>
              <w:t>c.18隐藏标记：隐藏图像上的标注信息。</w:t>
            </w:r>
          </w:p>
          <w:p w14:paraId="03C5584B">
            <w:pPr>
              <w:ind w:firstLine="540" w:firstLineChars="300"/>
              <w:rPr>
                <w:rFonts w:ascii="宋体" w:hAnsi="宋体" w:cs="宋体"/>
                <w:color w:val="000000"/>
                <w:kern w:val="0"/>
                <w:sz w:val="18"/>
                <w:szCs w:val="18"/>
              </w:rPr>
            </w:pPr>
            <w:r>
              <w:rPr>
                <w:rFonts w:hint="eastAsia" w:ascii="宋体" w:hAnsi="宋体" w:cs="宋体"/>
                <w:color w:val="000000"/>
                <w:kern w:val="0"/>
                <w:sz w:val="18"/>
                <w:szCs w:val="18"/>
              </w:rPr>
              <w:t>c.19 设置</w:t>
            </w:r>
          </w:p>
          <w:p w14:paraId="587D3935">
            <w:pPr>
              <w:ind w:firstLine="540" w:firstLineChars="300"/>
              <w:rPr>
                <w:rFonts w:ascii="宋体" w:hAnsi="宋体" w:cs="宋体"/>
                <w:color w:val="000000"/>
                <w:kern w:val="0"/>
                <w:sz w:val="18"/>
                <w:szCs w:val="18"/>
              </w:rPr>
            </w:pPr>
            <w:r>
              <w:rPr>
                <w:rFonts w:hint="eastAsia" w:ascii="宋体" w:hAnsi="宋体" w:cs="宋体"/>
                <w:color w:val="000000"/>
                <w:kern w:val="0"/>
                <w:sz w:val="18"/>
                <w:szCs w:val="18"/>
              </w:rPr>
              <w:t>（1）系统设置：设置内存缓存、硬盘缓存容量、过期时间。</w:t>
            </w:r>
          </w:p>
          <w:p w14:paraId="473E1B64">
            <w:pPr>
              <w:ind w:firstLine="540" w:firstLineChars="300"/>
              <w:rPr>
                <w:rFonts w:ascii="宋体" w:hAnsi="宋体" w:cs="宋体"/>
                <w:color w:val="000000"/>
                <w:kern w:val="0"/>
                <w:sz w:val="18"/>
                <w:szCs w:val="18"/>
              </w:rPr>
            </w:pPr>
            <w:r>
              <w:rPr>
                <w:rFonts w:hint="eastAsia" w:ascii="宋体" w:hAnsi="宋体" w:cs="宋体"/>
                <w:color w:val="000000"/>
                <w:kern w:val="0"/>
                <w:sz w:val="18"/>
                <w:szCs w:val="18"/>
              </w:rPr>
              <w:t>（2）平台设置：设置访问平台配置信息。</w:t>
            </w:r>
          </w:p>
          <w:p w14:paraId="4F775AAA">
            <w:pPr>
              <w:ind w:firstLine="180" w:firstLineChars="100"/>
              <w:rPr>
                <w:rFonts w:ascii="宋体" w:hAnsi="宋体" w:cs="宋体"/>
                <w:color w:val="000000"/>
                <w:kern w:val="0"/>
                <w:sz w:val="18"/>
                <w:szCs w:val="18"/>
              </w:rPr>
            </w:pPr>
            <w:r>
              <w:rPr>
                <w:rFonts w:hint="eastAsia" w:ascii="宋体" w:hAnsi="宋体" w:cs="宋体"/>
                <w:color w:val="000000"/>
                <w:kern w:val="0"/>
                <w:sz w:val="18"/>
                <w:szCs w:val="18"/>
              </w:rPr>
              <w:t>d) 图像标注功能</w:t>
            </w:r>
          </w:p>
          <w:p w14:paraId="26BDCFEE">
            <w:pPr>
              <w:ind w:left="1078" w:leftChars="342" w:hanging="360" w:hangingChars="200"/>
              <w:rPr>
                <w:rFonts w:ascii="宋体" w:hAnsi="宋体" w:cs="宋体"/>
                <w:color w:val="000000"/>
                <w:kern w:val="0"/>
                <w:sz w:val="18"/>
                <w:szCs w:val="18"/>
              </w:rPr>
            </w:pPr>
            <w:r>
              <w:rPr>
                <w:rFonts w:hint="eastAsia" w:ascii="宋体" w:hAnsi="宋体" w:cs="宋体"/>
                <w:color w:val="000000"/>
                <w:kern w:val="0"/>
                <w:sz w:val="18"/>
                <w:szCs w:val="18"/>
              </w:rPr>
              <w:t>d.1可点击浮动工具栏上的绘方形、圆、箭头、画笔、多边形、量尺以及文本，并可选择线宽、字体大小以及标注的颜色，同时能对图片进行标注信息以及保存；可对选中的撤销、区域重选、保存截图等功能；按ESC键退出当前操作。</w:t>
            </w:r>
          </w:p>
          <w:p w14:paraId="15C3AA85">
            <w:pPr>
              <w:ind w:left="1078" w:leftChars="342" w:hanging="360" w:hangingChars="200"/>
              <w:rPr>
                <w:rFonts w:ascii="宋体" w:hAnsi="宋体" w:cs="宋体"/>
                <w:color w:val="000000"/>
                <w:kern w:val="0"/>
                <w:sz w:val="18"/>
                <w:szCs w:val="18"/>
              </w:rPr>
            </w:pPr>
            <w:r>
              <w:rPr>
                <w:rFonts w:hint="eastAsia" w:ascii="宋体" w:hAnsi="宋体" w:cs="宋体"/>
                <w:color w:val="000000"/>
                <w:kern w:val="0"/>
                <w:sz w:val="18"/>
                <w:szCs w:val="18"/>
              </w:rPr>
              <w:t>d.2列举标注信息，点击可定位，可编辑当前选中标注信息。</w:t>
            </w:r>
          </w:p>
          <w:p w14:paraId="6C0AB764">
            <w:pPr>
              <w:ind w:firstLine="180" w:firstLineChars="100"/>
              <w:rPr>
                <w:rFonts w:ascii="宋体" w:hAnsi="宋体" w:cs="宋体"/>
                <w:color w:val="000000"/>
                <w:kern w:val="0"/>
                <w:sz w:val="18"/>
                <w:szCs w:val="18"/>
              </w:rPr>
            </w:pPr>
            <w:r>
              <w:rPr>
                <w:rFonts w:hint="eastAsia" w:ascii="宋体" w:hAnsi="宋体" w:cs="宋体"/>
                <w:color w:val="000000"/>
                <w:kern w:val="0"/>
                <w:sz w:val="18"/>
                <w:szCs w:val="18"/>
              </w:rPr>
              <w:t>e)信息预览功能</w:t>
            </w:r>
          </w:p>
          <w:p w14:paraId="5A52F047">
            <w:pPr>
              <w:ind w:left="1078" w:leftChars="342" w:hanging="360" w:hangingChars="200"/>
              <w:rPr>
                <w:rFonts w:ascii="宋体" w:hAnsi="宋体" w:cs="宋体"/>
                <w:color w:val="000000"/>
                <w:kern w:val="0"/>
                <w:sz w:val="18"/>
                <w:szCs w:val="18"/>
              </w:rPr>
            </w:pPr>
            <w:r>
              <w:rPr>
                <w:rFonts w:hint="eastAsia" w:ascii="宋体" w:hAnsi="宋体" w:cs="宋体"/>
                <w:color w:val="000000"/>
                <w:kern w:val="0"/>
                <w:sz w:val="18"/>
                <w:szCs w:val="18"/>
              </w:rPr>
              <w:t>e.1玻片信息：显示文件大小、图像尺寸、扫描分辨率、扫描倍率和扫描耗时等信息。</w:t>
            </w:r>
          </w:p>
          <w:p w14:paraId="32E31375">
            <w:pPr>
              <w:ind w:left="599" w:leftChars="114" w:hanging="360" w:hangingChars="200"/>
              <w:jc w:val="left"/>
              <w:rPr>
                <w:rFonts w:ascii="宋体" w:hAnsi="宋体" w:cs="宋体"/>
                <w:color w:val="000000"/>
                <w:kern w:val="0"/>
                <w:sz w:val="18"/>
                <w:szCs w:val="18"/>
              </w:rPr>
            </w:pPr>
            <w:r>
              <w:rPr>
                <w:rFonts w:hint="eastAsia" w:ascii="宋体" w:hAnsi="宋体" w:cs="宋体"/>
                <w:color w:val="000000"/>
                <w:kern w:val="0"/>
                <w:sz w:val="18"/>
                <w:szCs w:val="18"/>
              </w:rPr>
              <w:t>f）软件支持</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f.1格式支持：支持预览本地特定病理图像格式文件（.sdpc、.svs、.mrxs、.scn、.tiff市面上常用格式）。</w:t>
            </w:r>
          </w:p>
          <w:p w14:paraId="4DD0F863">
            <w:pPr>
              <w:pStyle w:val="10"/>
              <w:tabs>
                <w:tab w:val="left" w:pos="942"/>
              </w:tabs>
              <w:ind w:firstLine="540" w:firstLineChars="300"/>
              <w:rPr>
                <w:rFonts w:hAnsi="宋体" w:cs="宋体" w:eastAsiaTheme="minorEastAsia"/>
                <w:color w:val="000000"/>
                <w:kern w:val="0"/>
                <w:sz w:val="18"/>
                <w:szCs w:val="18"/>
              </w:rPr>
            </w:pPr>
            <w:r>
              <w:rPr>
                <w:rFonts w:hint="eastAsia" w:hAnsi="宋体" w:cs="宋体" w:eastAsiaTheme="minorEastAsia"/>
                <w:color w:val="000000"/>
                <w:kern w:val="0"/>
                <w:sz w:val="18"/>
                <w:szCs w:val="18"/>
              </w:rPr>
              <w:t>f.2 示例图像：支持实时浏览生强服务器上的示例图像。</w:t>
            </w:r>
          </w:p>
          <w:p w14:paraId="26473F47">
            <w:pPr>
              <w:tabs>
                <w:tab w:val="left" w:pos="210"/>
              </w:tabs>
              <w:snapToGrid w:val="0"/>
              <w:jc w:val="left"/>
              <w:rPr>
                <w:rFonts w:ascii="宋体" w:hAnsi="宋体" w:cs="宋体"/>
                <w:color w:val="000000"/>
                <w:kern w:val="0"/>
                <w:sz w:val="18"/>
                <w:szCs w:val="18"/>
              </w:rPr>
            </w:pPr>
          </w:p>
        </w:tc>
      </w:tr>
    </w:tbl>
    <w:p w14:paraId="311D0945">
      <w:pPr>
        <w:jc w:val="left"/>
        <w:rPr>
          <w:rFonts w:hint="eastAsia" w:eastAsia="宋体"/>
          <w:b/>
          <w:sz w:val="32"/>
          <w:lang w:val="en-US" w:eastAsia="zh-CN"/>
        </w:rPr>
      </w:pPr>
    </w:p>
    <w:p w14:paraId="42ADBD63">
      <w:pPr>
        <w:jc w:val="left"/>
        <w:rPr>
          <w:rFonts w:hint="eastAsia" w:eastAsia="宋体"/>
          <w:b/>
          <w:sz w:val="32"/>
          <w:lang w:val="en-US" w:eastAsia="zh-CN"/>
        </w:rPr>
      </w:pPr>
    </w:p>
    <w:p w14:paraId="0E75A043">
      <w:pPr>
        <w:jc w:val="left"/>
        <w:rPr>
          <w:rFonts w:hint="eastAsia" w:eastAsia="宋体"/>
          <w:b/>
          <w:sz w:val="32"/>
          <w:lang w:val="en-US" w:eastAsia="zh-CN"/>
        </w:rPr>
      </w:pPr>
      <w:r>
        <w:rPr>
          <w:rFonts w:hint="eastAsia" w:eastAsia="宋体"/>
          <w:b/>
          <w:sz w:val="32"/>
          <w:lang w:val="en-US" w:eastAsia="zh-CN"/>
        </w:rPr>
        <w:t>18.全自动电解质分析仪技术性能指标</w:t>
      </w:r>
    </w:p>
    <w:p w14:paraId="1158A2AB"/>
    <w:p w14:paraId="2F7574C9">
      <w:pPr>
        <w:numPr>
          <w:ilvl w:val="0"/>
          <w:numId w:val="0"/>
        </w:numPr>
        <w:tabs>
          <w:tab w:val="left" w:pos="2520"/>
        </w:tabs>
        <w:spacing w:line="360" w:lineRule="auto"/>
        <w:ind w:leftChars="0"/>
        <w:rPr>
          <w:rFonts w:hint="eastAsia" w:ascii="方正仿宋_GB18030" w:hAnsi="方正仿宋_GB18030" w:eastAsia="方正仿宋_GB18030" w:cs="方正仿宋_GB18030"/>
          <w:b w:val="0"/>
          <w:bCs/>
          <w:sz w:val="24"/>
          <w:szCs w:val="24"/>
        </w:rPr>
      </w:pPr>
      <w:r>
        <w:rPr>
          <w:rFonts w:hint="eastAsia" w:ascii="方正仿宋_GB18030" w:hAnsi="方正仿宋_GB18030" w:eastAsia="方正仿宋_GB18030" w:cs="方正仿宋_GB18030"/>
          <w:b w:val="0"/>
          <w:bCs/>
          <w:sz w:val="24"/>
          <w:szCs w:val="24"/>
          <w:lang w:val="en-US" w:eastAsia="zh-CN"/>
        </w:rPr>
        <w:t>1.</w:t>
      </w:r>
      <w:r>
        <w:rPr>
          <w:rFonts w:hint="eastAsia" w:ascii="方正仿宋_GB18030" w:hAnsi="方正仿宋_GB18030" w:eastAsia="方正仿宋_GB18030" w:cs="方正仿宋_GB18030"/>
          <w:b w:val="0"/>
          <w:bCs/>
          <w:sz w:val="24"/>
          <w:szCs w:val="24"/>
        </w:rPr>
        <w:t>测试项目：K、Na、Cl、Ca、</w:t>
      </w:r>
      <w:r>
        <w:rPr>
          <w:rFonts w:hint="eastAsia" w:ascii="方正仿宋_GB18030" w:hAnsi="方正仿宋_GB18030" w:eastAsia="方正仿宋_GB18030" w:cs="方正仿宋_GB18030"/>
          <w:sz w:val="24"/>
          <w:szCs w:val="24"/>
        </w:rPr>
        <w:t>pH</w:t>
      </w:r>
    </w:p>
    <w:p w14:paraId="7C2EAAB5">
      <w:pPr>
        <w:numPr>
          <w:ilvl w:val="0"/>
          <w:numId w:val="0"/>
        </w:numPr>
        <w:tabs>
          <w:tab w:val="left" w:pos="2520"/>
        </w:tabs>
        <w:spacing w:line="360" w:lineRule="auto"/>
        <w:ind w:leftChars="0"/>
        <w:rPr>
          <w:rFonts w:hint="eastAsia" w:ascii="方正仿宋_GB18030" w:hAnsi="方正仿宋_GB18030" w:eastAsia="方正仿宋_GB18030" w:cs="方正仿宋_GB18030"/>
          <w:b w:val="0"/>
          <w:bCs/>
          <w:sz w:val="24"/>
          <w:szCs w:val="24"/>
        </w:rPr>
      </w:pPr>
      <w:r>
        <w:rPr>
          <w:rFonts w:hint="eastAsia" w:ascii="方正仿宋_GB18030" w:hAnsi="方正仿宋_GB18030" w:eastAsia="方正仿宋_GB18030" w:cs="方正仿宋_GB18030"/>
          <w:b w:val="0"/>
          <w:bCs/>
          <w:sz w:val="24"/>
          <w:szCs w:val="24"/>
          <w:lang w:val="en-US" w:eastAsia="zh-CN"/>
        </w:rPr>
        <w:t>2.</w:t>
      </w:r>
      <w:r>
        <w:rPr>
          <w:rFonts w:hint="eastAsia" w:ascii="方正仿宋_GB18030" w:hAnsi="方正仿宋_GB18030" w:eastAsia="方正仿宋_GB18030" w:cs="方正仿宋_GB18030"/>
          <w:b w:val="0"/>
          <w:bCs/>
          <w:sz w:val="24"/>
          <w:szCs w:val="24"/>
        </w:rPr>
        <w:t>适用样品：血清、血浆、全血</w:t>
      </w:r>
      <w:r>
        <w:rPr>
          <w:rFonts w:hint="eastAsia" w:ascii="方正仿宋_GB18030" w:hAnsi="方正仿宋_GB18030" w:eastAsia="方正仿宋_GB18030" w:cs="方正仿宋_GB18030"/>
          <w:b w:val="0"/>
          <w:bCs/>
          <w:sz w:val="24"/>
          <w:szCs w:val="24"/>
          <w:lang w:val="en-US" w:eastAsia="zh-CN"/>
        </w:rPr>
        <w:t>或</w:t>
      </w:r>
      <w:r>
        <w:rPr>
          <w:rFonts w:hint="eastAsia" w:ascii="方正仿宋_GB18030" w:hAnsi="方正仿宋_GB18030" w:eastAsia="方正仿宋_GB18030" w:cs="方正仿宋_GB18030"/>
          <w:b w:val="0"/>
          <w:bCs/>
          <w:sz w:val="24"/>
          <w:szCs w:val="24"/>
        </w:rPr>
        <w:t>稀释尿液</w:t>
      </w:r>
    </w:p>
    <w:p w14:paraId="31FBAE3E">
      <w:pPr>
        <w:numPr>
          <w:ilvl w:val="0"/>
          <w:numId w:val="0"/>
        </w:numPr>
        <w:tabs>
          <w:tab w:val="left" w:pos="2520"/>
        </w:tabs>
        <w:spacing w:line="360" w:lineRule="auto"/>
        <w:ind w:leftChars="0"/>
        <w:rPr>
          <w:rFonts w:hint="eastAsia" w:ascii="方正仿宋_GB18030" w:hAnsi="方正仿宋_GB18030" w:eastAsia="方正仿宋_GB18030" w:cs="方正仿宋_GB18030"/>
          <w:b w:val="0"/>
          <w:bCs/>
          <w:sz w:val="24"/>
          <w:szCs w:val="24"/>
        </w:rPr>
      </w:pPr>
      <w:r>
        <w:rPr>
          <w:rFonts w:hint="eastAsia" w:ascii="方正仿宋_GB18030" w:hAnsi="方正仿宋_GB18030" w:eastAsia="方正仿宋_GB18030" w:cs="方正仿宋_GB18030"/>
          <w:b w:val="0"/>
          <w:bCs/>
          <w:sz w:val="24"/>
          <w:szCs w:val="24"/>
          <w:lang w:val="en-US" w:eastAsia="zh-CN"/>
        </w:rPr>
        <w:t>3.</w:t>
      </w:r>
      <w:r>
        <w:rPr>
          <w:rFonts w:hint="eastAsia" w:ascii="方正仿宋_GB18030" w:hAnsi="方正仿宋_GB18030" w:eastAsia="方正仿宋_GB18030" w:cs="方正仿宋_GB18030"/>
          <w:b w:val="0"/>
          <w:bCs/>
          <w:sz w:val="24"/>
          <w:szCs w:val="24"/>
        </w:rPr>
        <w:t>★测量技术：离子选择性电极</w:t>
      </w:r>
      <w:r>
        <w:rPr>
          <w:rFonts w:hint="eastAsia" w:ascii="方正仿宋_GB18030" w:hAnsi="方正仿宋_GB18030" w:eastAsia="方正仿宋_GB18030" w:cs="方正仿宋_GB18030"/>
          <w:b w:val="0"/>
          <w:bCs/>
          <w:sz w:val="24"/>
          <w:szCs w:val="24"/>
          <w:lang w:eastAsia="zh-CN"/>
        </w:rPr>
        <w:t>（</w:t>
      </w:r>
      <w:r>
        <w:rPr>
          <w:rFonts w:hint="eastAsia" w:ascii="方正仿宋_GB18030" w:hAnsi="方正仿宋_GB18030" w:eastAsia="方正仿宋_GB18030" w:cs="方正仿宋_GB18030"/>
          <w:b w:val="0"/>
          <w:bCs/>
          <w:sz w:val="24"/>
          <w:szCs w:val="24"/>
          <w:lang w:val="en-US" w:eastAsia="zh-CN"/>
        </w:rPr>
        <w:t>直接法或间接法</w:t>
      </w:r>
      <w:r>
        <w:rPr>
          <w:rFonts w:hint="eastAsia" w:ascii="方正仿宋_GB18030" w:hAnsi="方正仿宋_GB18030" w:eastAsia="方正仿宋_GB18030" w:cs="方正仿宋_GB18030"/>
          <w:b w:val="0"/>
          <w:bCs/>
          <w:sz w:val="24"/>
          <w:szCs w:val="24"/>
          <w:lang w:eastAsia="zh-CN"/>
        </w:rPr>
        <w:t>）</w:t>
      </w:r>
    </w:p>
    <w:p w14:paraId="282B0509">
      <w:pPr>
        <w:numPr>
          <w:ilvl w:val="0"/>
          <w:numId w:val="0"/>
        </w:numPr>
        <w:tabs>
          <w:tab w:val="left" w:pos="2520"/>
        </w:tabs>
        <w:spacing w:line="360" w:lineRule="auto"/>
        <w:ind w:leftChars="0"/>
        <w:rPr>
          <w:rFonts w:hint="eastAsia" w:ascii="方正仿宋_GB18030" w:hAnsi="方正仿宋_GB18030" w:eastAsia="方正仿宋_GB18030" w:cs="方正仿宋_GB18030"/>
          <w:b w:val="0"/>
          <w:bCs/>
          <w:sz w:val="24"/>
          <w:szCs w:val="24"/>
        </w:rPr>
      </w:pPr>
      <w:r>
        <w:rPr>
          <w:rFonts w:hint="eastAsia" w:ascii="方正仿宋_GB18030" w:hAnsi="方正仿宋_GB18030" w:eastAsia="方正仿宋_GB18030" w:cs="方正仿宋_GB18030"/>
          <w:b w:val="0"/>
          <w:bCs/>
          <w:sz w:val="24"/>
          <w:szCs w:val="24"/>
          <w:lang w:val="en-US" w:eastAsia="zh-CN"/>
        </w:rPr>
        <w:t>4.</w:t>
      </w:r>
      <w:r>
        <w:rPr>
          <w:rFonts w:hint="eastAsia" w:ascii="方正仿宋_GB18030" w:hAnsi="方正仿宋_GB18030" w:eastAsia="方正仿宋_GB18030" w:cs="方正仿宋_GB18030"/>
          <w:b w:val="0"/>
          <w:bCs/>
          <w:sz w:val="24"/>
          <w:szCs w:val="24"/>
        </w:rPr>
        <w:t>测量速度：≤</w:t>
      </w:r>
      <w:r>
        <w:rPr>
          <w:rFonts w:hint="eastAsia" w:ascii="方正仿宋_GB18030" w:hAnsi="方正仿宋_GB18030" w:eastAsia="方正仿宋_GB18030" w:cs="方正仿宋_GB18030"/>
          <w:b w:val="0"/>
          <w:bCs/>
          <w:sz w:val="24"/>
          <w:szCs w:val="24"/>
          <w:lang w:val="en-US" w:eastAsia="zh-CN"/>
        </w:rPr>
        <w:t>30</w:t>
      </w:r>
      <w:r>
        <w:rPr>
          <w:rFonts w:hint="eastAsia" w:ascii="方正仿宋_GB18030" w:hAnsi="方正仿宋_GB18030" w:eastAsia="方正仿宋_GB18030" w:cs="方正仿宋_GB18030"/>
          <w:b w:val="0"/>
          <w:bCs/>
          <w:sz w:val="24"/>
          <w:szCs w:val="24"/>
        </w:rPr>
        <w:t>秒</w:t>
      </w:r>
    </w:p>
    <w:p w14:paraId="19834D83">
      <w:pPr>
        <w:numPr>
          <w:ilvl w:val="0"/>
          <w:numId w:val="0"/>
        </w:numPr>
        <w:tabs>
          <w:tab w:val="left" w:pos="2520"/>
        </w:tabs>
        <w:spacing w:line="360" w:lineRule="auto"/>
        <w:ind w:leftChars="0"/>
        <w:rPr>
          <w:rFonts w:hint="eastAsia" w:ascii="方正仿宋_GB18030" w:hAnsi="方正仿宋_GB18030" w:eastAsia="方正仿宋_GB18030" w:cs="方正仿宋_GB18030"/>
          <w:b w:val="0"/>
          <w:bCs/>
          <w:sz w:val="24"/>
          <w:szCs w:val="24"/>
        </w:rPr>
      </w:pPr>
      <w:r>
        <w:rPr>
          <w:rFonts w:hint="eastAsia" w:ascii="方正仿宋_GB18030" w:hAnsi="方正仿宋_GB18030" w:eastAsia="方正仿宋_GB18030" w:cs="方正仿宋_GB18030"/>
          <w:b w:val="0"/>
          <w:bCs/>
          <w:sz w:val="24"/>
          <w:szCs w:val="24"/>
          <w:lang w:val="en-US" w:eastAsia="zh-CN"/>
        </w:rPr>
        <w:t>5.</w:t>
      </w:r>
      <w:r>
        <w:rPr>
          <w:rFonts w:hint="eastAsia" w:ascii="方正仿宋_GB18030" w:hAnsi="方正仿宋_GB18030" w:eastAsia="方正仿宋_GB18030" w:cs="方正仿宋_GB18030"/>
          <w:b w:val="0"/>
          <w:bCs/>
          <w:sz w:val="24"/>
          <w:szCs w:val="24"/>
        </w:rPr>
        <w:t xml:space="preserve">测量范围、分辨率： </w:t>
      </w:r>
    </w:p>
    <w:p w14:paraId="1BADEA65">
      <w:pPr>
        <w:numPr>
          <w:ilvl w:val="0"/>
          <w:numId w:val="0"/>
        </w:numPr>
        <w:tabs>
          <w:tab w:val="left" w:pos="2520"/>
        </w:tabs>
        <w:spacing w:line="360" w:lineRule="auto"/>
        <w:ind w:leftChars="0"/>
        <w:rPr>
          <w:rFonts w:hint="eastAsia" w:ascii="方正仿宋_GB18030" w:hAnsi="方正仿宋_GB18030" w:eastAsia="方正仿宋_GB18030" w:cs="方正仿宋_GB18030"/>
          <w:b w:val="0"/>
          <w:bCs/>
          <w:sz w:val="24"/>
          <w:szCs w:val="24"/>
        </w:rPr>
      </w:pPr>
      <w:r>
        <w:rPr>
          <w:rFonts w:hint="eastAsia" w:ascii="方正仿宋_GB18030" w:hAnsi="方正仿宋_GB18030" w:eastAsia="方正仿宋_GB18030" w:cs="方正仿宋_GB18030"/>
          <w:b w:val="0"/>
          <w:bCs/>
          <w:sz w:val="24"/>
          <w:szCs w:val="24"/>
          <w:lang w:val="en-US" w:eastAsia="zh-CN"/>
        </w:rPr>
        <w:t>6.</w:t>
      </w:r>
      <w:r>
        <w:rPr>
          <w:rFonts w:hint="eastAsia" w:ascii="方正仿宋_GB18030" w:hAnsi="方正仿宋_GB18030" w:eastAsia="方正仿宋_GB18030" w:cs="方正仿宋_GB18030"/>
          <w:b w:val="0"/>
          <w:bCs/>
          <w:sz w:val="24"/>
          <w:szCs w:val="24"/>
        </w:rPr>
        <w:t xml:space="preserve">              测量范围                  分辨率        </w:t>
      </w:r>
    </w:p>
    <w:p w14:paraId="54D5E972">
      <w:pPr>
        <w:numPr>
          <w:ilvl w:val="0"/>
          <w:numId w:val="0"/>
        </w:numPr>
        <w:tabs>
          <w:tab w:val="left" w:pos="2520"/>
        </w:tabs>
        <w:spacing w:line="360" w:lineRule="auto"/>
        <w:ind w:leftChars="0"/>
        <w:rPr>
          <w:rFonts w:hint="eastAsia" w:ascii="方正仿宋_GB18030" w:hAnsi="方正仿宋_GB18030" w:eastAsia="方正仿宋_GB18030" w:cs="方正仿宋_GB18030"/>
          <w:b w:val="0"/>
          <w:bCs/>
          <w:sz w:val="24"/>
          <w:szCs w:val="24"/>
        </w:rPr>
      </w:pPr>
      <w:r>
        <w:rPr>
          <w:rFonts w:hint="eastAsia" w:ascii="方正仿宋_GB18030" w:hAnsi="方正仿宋_GB18030" w:eastAsia="方正仿宋_GB18030" w:cs="方正仿宋_GB18030"/>
          <w:b w:val="0"/>
          <w:bCs/>
          <w:sz w:val="24"/>
          <w:szCs w:val="24"/>
          <w:lang w:val="en-US" w:eastAsia="zh-CN"/>
        </w:rPr>
        <w:t>7.</w:t>
      </w:r>
      <w:r>
        <w:rPr>
          <w:rFonts w:hint="eastAsia" w:ascii="方正仿宋_GB18030" w:hAnsi="方正仿宋_GB18030" w:eastAsia="方正仿宋_GB18030" w:cs="方正仿宋_GB18030"/>
          <w:b w:val="0"/>
          <w:bCs/>
          <w:sz w:val="24"/>
          <w:szCs w:val="24"/>
        </w:rPr>
        <w:t xml:space="preserve">K         0.5—20.0mmol/L            0.01mmol/L         </w:t>
      </w:r>
    </w:p>
    <w:p w14:paraId="04AC31E0">
      <w:pPr>
        <w:numPr>
          <w:ilvl w:val="0"/>
          <w:numId w:val="0"/>
        </w:numPr>
        <w:tabs>
          <w:tab w:val="left" w:pos="2520"/>
        </w:tabs>
        <w:spacing w:line="360" w:lineRule="auto"/>
        <w:ind w:leftChars="0"/>
        <w:rPr>
          <w:rFonts w:hint="eastAsia" w:ascii="方正仿宋_GB18030" w:hAnsi="方正仿宋_GB18030" w:eastAsia="方正仿宋_GB18030" w:cs="方正仿宋_GB18030"/>
          <w:b w:val="0"/>
          <w:bCs/>
          <w:sz w:val="24"/>
          <w:szCs w:val="24"/>
        </w:rPr>
      </w:pPr>
      <w:r>
        <w:rPr>
          <w:rFonts w:hint="eastAsia" w:ascii="方正仿宋_GB18030" w:hAnsi="方正仿宋_GB18030" w:eastAsia="方正仿宋_GB18030" w:cs="方正仿宋_GB18030"/>
          <w:b w:val="0"/>
          <w:bCs/>
          <w:sz w:val="24"/>
          <w:szCs w:val="24"/>
          <w:lang w:val="en-US" w:eastAsia="zh-CN"/>
        </w:rPr>
        <w:t>8.</w:t>
      </w:r>
      <w:r>
        <w:rPr>
          <w:rFonts w:hint="eastAsia" w:ascii="方正仿宋_GB18030" w:hAnsi="方正仿宋_GB18030" w:eastAsia="方正仿宋_GB18030" w:cs="方正仿宋_GB18030"/>
          <w:b w:val="0"/>
          <w:bCs/>
          <w:sz w:val="24"/>
          <w:szCs w:val="24"/>
        </w:rPr>
        <w:t xml:space="preserve">Na        15—200mmol/L              0.1mmol/L         </w:t>
      </w:r>
    </w:p>
    <w:p w14:paraId="73309188">
      <w:pPr>
        <w:numPr>
          <w:ilvl w:val="0"/>
          <w:numId w:val="0"/>
        </w:numPr>
        <w:tabs>
          <w:tab w:val="left" w:pos="2520"/>
        </w:tabs>
        <w:spacing w:line="360" w:lineRule="auto"/>
        <w:ind w:leftChars="0"/>
        <w:rPr>
          <w:rFonts w:hint="eastAsia" w:ascii="方正仿宋_GB18030" w:hAnsi="方正仿宋_GB18030" w:eastAsia="方正仿宋_GB18030" w:cs="方正仿宋_GB18030"/>
          <w:b w:val="0"/>
          <w:bCs/>
          <w:sz w:val="24"/>
          <w:szCs w:val="24"/>
        </w:rPr>
      </w:pPr>
      <w:r>
        <w:rPr>
          <w:rFonts w:hint="eastAsia" w:ascii="方正仿宋_GB18030" w:hAnsi="方正仿宋_GB18030" w:eastAsia="方正仿宋_GB18030" w:cs="方正仿宋_GB18030"/>
          <w:b w:val="0"/>
          <w:bCs/>
          <w:sz w:val="24"/>
          <w:szCs w:val="24"/>
          <w:lang w:val="en-US" w:eastAsia="zh-CN"/>
        </w:rPr>
        <w:t>9.</w:t>
      </w:r>
      <w:r>
        <w:rPr>
          <w:rFonts w:hint="eastAsia" w:ascii="方正仿宋_GB18030" w:hAnsi="方正仿宋_GB18030" w:eastAsia="方正仿宋_GB18030" w:cs="方正仿宋_GB18030"/>
          <w:b w:val="0"/>
          <w:bCs/>
          <w:sz w:val="24"/>
          <w:szCs w:val="24"/>
        </w:rPr>
        <w:t xml:space="preserve">Cl        15—200mmol/L              0.1mmol/L          </w:t>
      </w:r>
    </w:p>
    <w:p w14:paraId="0CAF49BA">
      <w:pPr>
        <w:numPr>
          <w:ilvl w:val="0"/>
          <w:numId w:val="0"/>
        </w:numPr>
        <w:tabs>
          <w:tab w:val="left" w:pos="2520"/>
        </w:tabs>
        <w:spacing w:line="360" w:lineRule="auto"/>
        <w:ind w:leftChars="0"/>
        <w:rPr>
          <w:rFonts w:hint="eastAsia" w:ascii="方正仿宋_GB18030" w:hAnsi="方正仿宋_GB18030" w:eastAsia="方正仿宋_GB18030" w:cs="方正仿宋_GB18030"/>
          <w:b w:val="0"/>
          <w:bCs/>
          <w:sz w:val="24"/>
          <w:szCs w:val="24"/>
        </w:rPr>
      </w:pPr>
      <w:r>
        <w:rPr>
          <w:rFonts w:hint="eastAsia" w:ascii="方正仿宋_GB18030" w:hAnsi="方正仿宋_GB18030" w:eastAsia="方正仿宋_GB18030" w:cs="方正仿宋_GB18030"/>
          <w:b w:val="0"/>
          <w:bCs/>
          <w:sz w:val="24"/>
          <w:szCs w:val="24"/>
          <w:lang w:val="en-US" w:eastAsia="zh-CN"/>
        </w:rPr>
        <w:t>10.</w:t>
      </w:r>
      <w:r>
        <w:rPr>
          <w:rFonts w:hint="eastAsia" w:ascii="方正仿宋_GB18030" w:hAnsi="方正仿宋_GB18030" w:eastAsia="方正仿宋_GB18030" w:cs="方正仿宋_GB18030"/>
          <w:b w:val="0"/>
          <w:bCs/>
          <w:sz w:val="24"/>
          <w:szCs w:val="24"/>
        </w:rPr>
        <w:t>Ca        0.1</w:t>
      </w:r>
      <w:r>
        <w:rPr>
          <w:rFonts w:hint="eastAsia" w:ascii="方正仿宋_GB18030" w:hAnsi="方正仿宋_GB18030" w:eastAsia="方正仿宋_GB18030" w:cs="方正仿宋_GB18030"/>
          <w:b w:val="0"/>
          <w:bCs/>
          <w:sz w:val="24"/>
          <w:szCs w:val="24"/>
          <w:lang w:val="en-US" w:eastAsia="zh-CN"/>
        </w:rPr>
        <w:t>0</w:t>
      </w:r>
      <w:r>
        <w:rPr>
          <w:rFonts w:hint="eastAsia" w:ascii="方正仿宋_GB18030" w:hAnsi="方正仿宋_GB18030" w:eastAsia="方正仿宋_GB18030" w:cs="方正仿宋_GB18030"/>
          <w:b w:val="0"/>
          <w:bCs/>
          <w:sz w:val="24"/>
          <w:szCs w:val="24"/>
        </w:rPr>
        <w:t xml:space="preserve">—6.0mmol/L             0.01mmol/L         </w:t>
      </w:r>
    </w:p>
    <w:p w14:paraId="6EA08B52">
      <w:pPr>
        <w:numPr>
          <w:ilvl w:val="0"/>
          <w:numId w:val="0"/>
        </w:numPr>
        <w:tabs>
          <w:tab w:val="left" w:pos="2520"/>
        </w:tabs>
        <w:spacing w:line="360" w:lineRule="auto"/>
        <w:ind w:leftChars="0"/>
        <w:rPr>
          <w:rFonts w:hint="eastAsia" w:ascii="方正仿宋_GB18030" w:hAnsi="方正仿宋_GB18030" w:eastAsia="方正仿宋_GB18030" w:cs="方正仿宋_GB18030"/>
          <w:b w:val="0"/>
          <w:bCs/>
          <w:sz w:val="24"/>
          <w:szCs w:val="24"/>
        </w:rPr>
      </w:pPr>
      <w:r>
        <w:rPr>
          <w:rFonts w:hint="eastAsia" w:ascii="方正仿宋_GB18030" w:hAnsi="方正仿宋_GB18030" w:eastAsia="方正仿宋_GB18030" w:cs="方正仿宋_GB18030"/>
          <w:b w:val="0"/>
          <w:bCs/>
          <w:sz w:val="24"/>
          <w:szCs w:val="24"/>
          <w:lang w:val="en-US" w:eastAsia="zh-CN"/>
        </w:rPr>
        <w:t>11.</w:t>
      </w:r>
      <w:r>
        <w:rPr>
          <w:rFonts w:hint="eastAsia" w:ascii="方正仿宋_GB18030" w:hAnsi="方正仿宋_GB18030" w:eastAsia="方正仿宋_GB18030" w:cs="方正仿宋_GB18030"/>
          <w:b w:val="0"/>
          <w:bCs/>
          <w:sz w:val="24"/>
          <w:szCs w:val="24"/>
        </w:rPr>
        <w:t xml:space="preserve">pH          4—9                     0.01     </w:t>
      </w:r>
    </w:p>
    <w:p w14:paraId="739A9F4F">
      <w:pPr>
        <w:numPr>
          <w:ilvl w:val="0"/>
          <w:numId w:val="0"/>
        </w:numPr>
        <w:tabs>
          <w:tab w:val="left" w:pos="2520"/>
        </w:tabs>
        <w:spacing w:line="360" w:lineRule="auto"/>
        <w:ind w:leftChars="0"/>
        <w:rPr>
          <w:rFonts w:hint="eastAsia" w:ascii="方正仿宋_GB18030" w:hAnsi="方正仿宋_GB18030" w:eastAsia="方正仿宋_GB18030" w:cs="方正仿宋_GB18030"/>
          <w:b w:val="0"/>
          <w:bCs/>
          <w:sz w:val="24"/>
          <w:szCs w:val="24"/>
        </w:rPr>
      </w:pPr>
      <w:r>
        <w:rPr>
          <w:rFonts w:hint="eastAsia" w:ascii="方正仿宋_GB18030" w:hAnsi="方正仿宋_GB18030" w:eastAsia="方正仿宋_GB18030" w:cs="方正仿宋_GB18030"/>
          <w:b w:val="0"/>
          <w:bCs/>
          <w:sz w:val="24"/>
          <w:szCs w:val="24"/>
          <w:lang w:val="en-US" w:eastAsia="zh-CN"/>
        </w:rPr>
        <w:t>12.</w:t>
      </w:r>
      <w:r>
        <w:rPr>
          <w:rFonts w:hint="eastAsia" w:ascii="方正仿宋_GB18030" w:hAnsi="方正仿宋_GB18030" w:eastAsia="方正仿宋_GB18030" w:cs="方正仿宋_GB18030"/>
          <w:b w:val="0"/>
          <w:bCs/>
          <w:sz w:val="24"/>
          <w:szCs w:val="24"/>
        </w:rPr>
        <w:t xml:space="preserve">全中文菜单，故障自动提示及排除。 </w:t>
      </w:r>
    </w:p>
    <w:p w14:paraId="035BDC7D">
      <w:pPr>
        <w:numPr>
          <w:ilvl w:val="0"/>
          <w:numId w:val="0"/>
        </w:numPr>
        <w:tabs>
          <w:tab w:val="left" w:pos="2520"/>
        </w:tabs>
        <w:spacing w:line="360" w:lineRule="auto"/>
        <w:ind w:leftChars="0"/>
        <w:rPr>
          <w:rFonts w:hint="eastAsia" w:ascii="方正仿宋_GB18030" w:hAnsi="方正仿宋_GB18030" w:eastAsia="方正仿宋_GB18030" w:cs="方正仿宋_GB18030"/>
          <w:b w:val="0"/>
          <w:bCs/>
          <w:sz w:val="24"/>
          <w:szCs w:val="24"/>
        </w:rPr>
      </w:pPr>
      <w:r>
        <w:rPr>
          <w:rFonts w:hint="eastAsia" w:ascii="方正仿宋_GB18030" w:hAnsi="方正仿宋_GB18030" w:eastAsia="方正仿宋_GB18030" w:cs="方正仿宋_GB18030"/>
          <w:b w:val="0"/>
          <w:bCs/>
          <w:sz w:val="24"/>
          <w:szCs w:val="24"/>
          <w:lang w:val="en-US" w:eastAsia="zh-CN"/>
        </w:rPr>
        <w:t>13.</w:t>
      </w:r>
      <w:r>
        <w:rPr>
          <w:rFonts w:hint="eastAsia" w:ascii="方正仿宋_GB18030" w:hAnsi="方正仿宋_GB18030" w:eastAsia="方正仿宋_GB18030" w:cs="方正仿宋_GB18030"/>
          <w:b w:val="0"/>
          <w:bCs/>
          <w:sz w:val="24"/>
          <w:szCs w:val="24"/>
        </w:rPr>
        <w:t>★具有自动寻杯检测系统，全自动进样盘设有</w:t>
      </w:r>
      <w:r>
        <w:rPr>
          <w:rFonts w:hint="eastAsia" w:ascii="方正仿宋_GB18030" w:hAnsi="方正仿宋_GB18030" w:eastAsia="方正仿宋_GB18030" w:cs="方正仿宋_GB18030"/>
          <w:b w:val="0"/>
          <w:bCs/>
          <w:sz w:val="24"/>
          <w:szCs w:val="24"/>
          <w:lang w:val="en-US" w:eastAsia="zh-CN"/>
        </w:rPr>
        <w:t>不少于3</w:t>
      </w:r>
      <w:r>
        <w:rPr>
          <w:rFonts w:hint="eastAsia" w:ascii="方正仿宋_GB18030" w:hAnsi="方正仿宋_GB18030" w:eastAsia="方正仿宋_GB18030" w:cs="方正仿宋_GB18030"/>
          <w:b w:val="0"/>
          <w:bCs/>
          <w:sz w:val="24"/>
          <w:szCs w:val="24"/>
        </w:rPr>
        <w:t>9个测试位（包括</w:t>
      </w:r>
      <w:r>
        <w:rPr>
          <w:rFonts w:hint="eastAsia" w:ascii="方正仿宋_GB18030" w:hAnsi="方正仿宋_GB18030" w:eastAsia="方正仿宋_GB18030" w:cs="方正仿宋_GB18030"/>
          <w:b w:val="0"/>
          <w:bCs/>
          <w:sz w:val="24"/>
          <w:szCs w:val="24"/>
          <w:lang w:val="en-US" w:eastAsia="zh-CN"/>
        </w:rPr>
        <w:t>不少于4</w:t>
      </w:r>
      <w:r>
        <w:rPr>
          <w:rFonts w:hint="eastAsia" w:ascii="方正仿宋_GB18030" w:hAnsi="方正仿宋_GB18030" w:eastAsia="方正仿宋_GB18030" w:cs="方正仿宋_GB18030"/>
          <w:b w:val="0"/>
          <w:bCs/>
          <w:sz w:val="24"/>
          <w:szCs w:val="24"/>
        </w:rPr>
        <w:t>个急诊位），样品分析后自动冲洗，确保电极清洁及处于备用状态。</w:t>
      </w:r>
    </w:p>
    <w:p w14:paraId="57406458">
      <w:pPr>
        <w:numPr>
          <w:ilvl w:val="0"/>
          <w:numId w:val="0"/>
        </w:numPr>
        <w:tabs>
          <w:tab w:val="left" w:pos="2520"/>
        </w:tabs>
        <w:spacing w:line="360" w:lineRule="auto"/>
        <w:ind w:leftChars="0"/>
        <w:rPr>
          <w:rFonts w:hint="eastAsia" w:ascii="方正仿宋_GB18030" w:hAnsi="方正仿宋_GB18030" w:eastAsia="方正仿宋_GB18030" w:cs="方正仿宋_GB18030"/>
          <w:b w:val="0"/>
          <w:bCs/>
          <w:sz w:val="24"/>
          <w:szCs w:val="24"/>
        </w:rPr>
      </w:pPr>
      <w:r>
        <w:rPr>
          <w:rFonts w:hint="eastAsia" w:ascii="方正仿宋_GB18030" w:hAnsi="方正仿宋_GB18030" w:eastAsia="方正仿宋_GB18030" w:cs="方正仿宋_GB18030"/>
          <w:b w:val="0"/>
          <w:bCs/>
          <w:sz w:val="24"/>
          <w:szCs w:val="24"/>
          <w:lang w:val="en-US" w:eastAsia="zh-CN"/>
        </w:rPr>
        <w:t>14.</w:t>
      </w:r>
      <w:r>
        <w:rPr>
          <w:rFonts w:hint="eastAsia" w:ascii="方正仿宋_GB18030" w:hAnsi="方正仿宋_GB18030" w:eastAsia="方正仿宋_GB18030" w:cs="方正仿宋_GB18030"/>
          <w:b w:val="0"/>
          <w:bCs/>
          <w:sz w:val="24"/>
          <w:szCs w:val="24"/>
        </w:rPr>
        <w:t>储存功能：主机具有断电保护功能，断电后仍可储存质控和样品数据，可实现数据储存再现；超大容量锂电池，可存储10000个检测结果并可扩展</w:t>
      </w:r>
      <w:r>
        <w:rPr>
          <w:rFonts w:hint="eastAsia" w:ascii="方正仿宋_GB18030" w:hAnsi="方正仿宋_GB18030" w:eastAsia="方正仿宋_GB18030" w:cs="方正仿宋_GB18030"/>
          <w:b w:val="0"/>
          <w:bCs/>
          <w:sz w:val="24"/>
          <w:szCs w:val="24"/>
          <w:lang w:val="en-US" w:eastAsia="zh-CN"/>
        </w:rPr>
        <w:t>数据导出。</w:t>
      </w:r>
    </w:p>
    <w:p w14:paraId="4B2AE8E4">
      <w:pPr>
        <w:numPr>
          <w:ilvl w:val="0"/>
          <w:numId w:val="0"/>
        </w:numPr>
        <w:tabs>
          <w:tab w:val="left" w:pos="2520"/>
        </w:tabs>
        <w:spacing w:line="360" w:lineRule="auto"/>
        <w:ind w:leftChars="0"/>
        <w:rPr>
          <w:rFonts w:hint="eastAsia" w:ascii="方正仿宋_GB18030" w:hAnsi="方正仿宋_GB18030" w:eastAsia="方正仿宋_GB18030" w:cs="方正仿宋_GB18030"/>
          <w:b w:val="0"/>
          <w:bCs/>
          <w:sz w:val="24"/>
          <w:szCs w:val="24"/>
        </w:rPr>
      </w:pPr>
      <w:r>
        <w:rPr>
          <w:rFonts w:hint="eastAsia" w:ascii="方正仿宋_GB18030" w:hAnsi="方正仿宋_GB18030" w:eastAsia="方正仿宋_GB18030" w:cs="方正仿宋_GB18030"/>
          <w:b w:val="0"/>
          <w:bCs/>
          <w:sz w:val="24"/>
          <w:szCs w:val="24"/>
          <w:lang w:val="en-US" w:eastAsia="zh-CN"/>
        </w:rPr>
        <w:t>15.</w:t>
      </w:r>
      <w:r>
        <w:rPr>
          <w:rFonts w:hint="eastAsia" w:ascii="方正仿宋_GB18030" w:hAnsi="方正仿宋_GB18030" w:eastAsia="方正仿宋_GB18030" w:cs="方正仿宋_GB18030"/>
          <w:b w:val="0"/>
          <w:bCs/>
          <w:sz w:val="24"/>
          <w:szCs w:val="24"/>
        </w:rPr>
        <w:t>进样一次，可同时测量出K、Na、Cl、iCa、</w:t>
      </w:r>
      <w:r>
        <w:rPr>
          <w:rFonts w:hint="eastAsia" w:ascii="方正仿宋_GB18030" w:hAnsi="方正仿宋_GB18030" w:eastAsia="方正仿宋_GB18030" w:cs="方正仿宋_GB18030"/>
          <w:b w:val="0"/>
          <w:bCs/>
          <w:sz w:val="24"/>
          <w:szCs w:val="24"/>
          <w:lang w:val="en-US" w:eastAsia="zh-CN"/>
        </w:rPr>
        <w:t>n</w:t>
      </w:r>
      <w:r>
        <w:rPr>
          <w:rFonts w:hint="eastAsia" w:ascii="方正仿宋_GB18030" w:hAnsi="方正仿宋_GB18030" w:eastAsia="方正仿宋_GB18030" w:cs="方正仿宋_GB18030"/>
          <w:b w:val="0"/>
          <w:bCs/>
          <w:sz w:val="24"/>
          <w:szCs w:val="24"/>
        </w:rPr>
        <w:t xml:space="preserve">Ca、TCa、pH </w:t>
      </w:r>
      <w:r>
        <w:rPr>
          <w:rFonts w:hint="eastAsia" w:ascii="方正仿宋_GB18030" w:hAnsi="方正仿宋_GB18030" w:eastAsia="方正仿宋_GB18030" w:cs="方正仿宋_GB18030"/>
          <w:b w:val="0"/>
          <w:bCs/>
          <w:sz w:val="24"/>
          <w:szCs w:val="24"/>
          <w:lang w:val="en-US" w:eastAsia="zh-CN"/>
        </w:rPr>
        <w:t>五</w:t>
      </w:r>
      <w:r>
        <w:rPr>
          <w:rFonts w:hint="eastAsia" w:ascii="方正仿宋_GB18030" w:hAnsi="方正仿宋_GB18030" w:eastAsia="方正仿宋_GB18030" w:cs="方正仿宋_GB18030"/>
          <w:b w:val="0"/>
          <w:bCs/>
          <w:sz w:val="24"/>
          <w:szCs w:val="24"/>
        </w:rPr>
        <w:t>项</w:t>
      </w:r>
      <w:r>
        <w:rPr>
          <w:rFonts w:hint="eastAsia" w:ascii="方正仿宋_GB18030" w:hAnsi="方正仿宋_GB18030" w:eastAsia="方正仿宋_GB18030" w:cs="方正仿宋_GB18030"/>
          <w:b w:val="0"/>
          <w:bCs/>
          <w:sz w:val="24"/>
          <w:szCs w:val="24"/>
          <w:lang w:val="en-US" w:eastAsia="zh-CN"/>
        </w:rPr>
        <w:t>七</w:t>
      </w:r>
      <w:r>
        <w:rPr>
          <w:rFonts w:hint="eastAsia" w:ascii="方正仿宋_GB18030" w:hAnsi="方正仿宋_GB18030" w:eastAsia="方正仿宋_GB18030" w:cs="方正仿宋_GB18030"/>
          <w:b w:val="0"/>
          <w:bCs/>
          <w:sz w:val="24"/>
          <w:szCs w:val="24"/>
        </w:rPr>
        <w:t>参数。</w:t>
      </w:r>
    </w:p>
    <w:p w14:paraId="55026D79">
      <w:pPr>
        <w:numPr>
          <w:ilvl w:val="0"/>
          <w:numId w:val="0"/>
        </w:numPr>
        <w:tabs>
          <w:tab w:val="left" w:pos="2520"/>
        </w:tabs>
        <w:spacing w:line="360" w:lineRule="auto"/>
        <w:ind w:leftChars="0"/>
        <w:rPr>
          <w:rFonts w:hint="eastAsia" w:ascii="方正仿宋_GB18030" w:hAnsi="方正仿宋_GB18030" w:eastAsia="方正仿宋_GB18030" w:cs="方正仿宋_GB18030"/>
          <w:b w:val="0"/>
          <w:bCs/>
          <w:sz w:val="24"/>
          <w:szCs w:val="24"/>
        </w:rPr>
      </w:pPr>
      <w:r>
        <w:rPr>
          <w:rFonts w:hint="eastAsia" w:ascii="方正仿宋_GB18030" w:hAnsi="方正仿宋_GB18030" w:eastAsia="方正仿宋_GB18030" w:cs="方正仿宋_GB18030"/>
          <w:b w:val="0"/>
          <w:bCs/>
          <w:sz w:val="24"/>
          <w:szCs w:val="24"/>
          <w:lang w:val="en-US" w:eastAsia="zh-CN"/>
        </w:rPr>
        <w:t>16.</w:t>
      </w:r>
      <w:r>
        <w:rPr>
          <w:rFonts w:hint="eastAsia" w:ascii="方正仿宋_GB18030" w:hAnsi="方正仿宋_GB18030" w:eastAsia="方正仿宋_GB18030" w:cs="方正仿宋_GB18030"/>
          <w:b w:val="0"/>
          <w:bCs/>
          <w:sz w:val="24"/>
          <w:szCs w:val="24"/>
        </w:rPr>
        <w:t>自动进样，自动定标，分析速度快，从吸样到显示结果≤</w:t>
      </w:r>
      <w:r>
        <w:rPr>
          <w:rFonts w:hint="eastAsia" w:ascii="方正仿宋_GB18030" w:hAnsi="方正仿宋_GB18030" w:eastAsia="方正仿宋_GB18030" w:cs="方正仿宋_GB18030"/>
          <w:b w:val="0"/>
          <w:bCs/>
          <w:sz w:val="24"/>
          <w:szCs w:val="24"/>
          <w:lang w:val="en-US" w:eastAsia="zh-CN"/>
        </w:rPr>
        <w:t>30</w:t>
      </w:r>
      <w:r>
        <w:rPr>
          <w:rFonts w:hint="eastAsia" w:ascii="方正仿宋_GB18030" w:hAnsi="方正仿宋_GB18030" w:eastAsia="方正仿宋_GB18030" w:cs="方正仿宋_GB18030"/>
          <w:b w:val="0"/>
          <w:bCs/>
          <w:sz w:val="24"/>
          <w:szCs w:val="24"/>
        </w:rPr>
        <w:t>秒。</w:t>
      </w:r>
      <w:r>
        <w:rPr>
          <w:rFonts w:hint="eastAsia" w:ascii="方正仿宋_GB18030" w:hAnsi="方正仿宋_GB18030" w:eastAsia="方正仿宋_GB18030" w:cs="方正仿宋_GB18030"/>
          <w:b w:val="0"/>
          <w:bCs/>
          <w:sz w:val="24"/>
          <w:szCs w:val="24"/>
        </w:rPr>
        <w:tab/>
      </w:r>
    </w:p>
    <w:p w14:paraId="7DBA4FE6">
      <w:pPr>
        <w:numPr>
          <w:ilvl w:val="0"/>
          <w:numId w:val="0"/>
        </w:numPr>
        <w:tabs>
          <w:tab w:val="left" w:pos="2520"/>
        </w:tabs>
        <w:spacing w:line="360" w:lineRule="auto"/>
        <w:ind w:leftChars="0"/>
        <w:rPr>
          <w:rFonts w:hint="eastAsia" w:ascii="方正仿宋_GB18030" w:hAnsi="方正仿宋_GB18030" w:eastAsia="方正仿宋_GB18030" w:cs="方正仿宋_GB18030"/>
          <w:b w:val="0"/>
          <w:bCs/>
          <w:sz w:val="24"/>
          <w:szCs w:val="24"/>
        </w:rPr>
      </w:pPr>
      <w:r>
        <w:rPr>
          <w:rFonts w:hint="eastAsia" w:ascii="方正仿宋_GB18030" w:hAnsi="方正仿宋_GB18030" w:eastAsia="方正仿宋_GB18030" w:cs="方正仿宋_GB18030"/>
          <w:b w:val="0"/>
          <w:bCs/>
          <w:sz w:val="24"/>
          <w:szCs w:val="24"/>
          <w:lang w:val="en-US" w:eastAsia="zh-CN"/>
        </w:rPr>
        <w:t>17.</w:t>
      </w:r>
      <w:r>
        <w:rPr>
          <w:rFonts w:hint="eastAsia" w:ascii="方正仿宋_GB18030" w:hAnsi="方正仿宋_GB18030" w:eastAsia="方正仿宋_GB18030" w:cs="方正仿宋_GB18030"/>
          <w:b w:val="0"/>
          <w:bCs/>
          <w:sz w:val="24"/>
          <w:szCs w:val="24"/>
        </w:rPr>
        <w:t>仪器可24小时开机，长时间不操作即转入待机状态</w:t>
      </w:r>
      <w:r>
        <w:rPr>
          <w:rFonts w:hint="eastAsia" w:ascii="方正仿宋_GB18030" w:hAnsi="方正仿宋_GB18030" w:eastAsia="方正仿宋_GB18030" w:cs="方正仿宋_GB18030"/>
          <w:b w:val="0"/>
          <w:bCs/>
          <w:sz w:val="24"/>
          <w:szCs w:val="24"/>
          <w:lang w:eastAsia="zh-CN"/>
        </w:rPr>
        <w:t>。</w:t>
      </w:r>
    </w:p>
    <w:p w14:paraId="2A95DD21">
      <w:pPr>
        <w:numPr>
          <w:ilvl w:val="0"/>
          <w:numId w:val="0"/>
        </w:numPr>
        <w:tabs>
          <w:tab w:val="left" w:pos="2520"/>
        </w:tabs>
        <w:spacing w:line="360" w:lineRule="auto"/>
        <w:ind w:leftChars="0"/>
        <w:rPr>
          <w:rFonts w:hint="eastAsia" w:asciiTheme="minorEastAsia" w:hAnsiTheme="minorEastAsia" w:eastAsiaTheme="minorEastAsia" w:cstheme="minorEastAsia"/>
          <w:b w:val="0"/>
          <w:bCs/>
          <w:sz w:val="24"/>
          <w:szCs w:val="24"/>
        </w:rPr>
      </w:pPr>
      <w:r>
        <w:rPr>
          <w:rFonts w:hint="eastAsia" w:ascii="方正仿宋_GB18030" w:hAnsi="方正仿宋_GB18030" w:eastAsia="方正仿宋_GB18030" w:cs="方正仿宋_GB18030"/>
          <w:b w:val="0"/>
          <w:bCs/>
          <w:sz w:val="24"/>
          <w:szCs w:val="24"/>
          <w:lang w:val="en-US" w:eastAsia="zh-CN"/>
        </w:rPr>
        <w:t>18.</w:t>
      </w:r>
      <w:r>
        <w:rPr>
          <w:rFonts w:hint="eastAsia" w:ascii="方正仿宋_GB18030" w:hAnsi="方正仿宋_GB18030" w:eastAsia="方正仿宋_GB18030" w:cs="方正仿宋_GB18030"/>
          <w:b w:val="0"/>
          <w:bCs/>
          <w:sz w:val="24"/>
          <w:szCs w:val="24"/>
        </w:rPr>
        <w:t>每台仪器配有大型数据库FOXPRO信息管理软件（一机一套），可以和Lis系统联网，并可演示、真正实现检验科信息化管理，具有储存、查询、打印等功能</w:t>
      </w:r>
      <w:r>
        <w:rPr>
          <w:rFonts w:hint="eastAsia" w:asciiTheme="minorEastAsia" w:hAnsiTheme="minorEastAsia" w:eastAsiaTheme="minorEastAsia" w:cstheme="minorEastAsia"/>
          <w:b w:val="0"/>
          <w:bCs/>
          <w:sz w:val="24"/>
          <w:szCs w:val="24"/>
        </w:rPr>
        <w:t>；</w:t>
      </w:r>
    </w:p>
    <w:p w14:paraId="1FAE6496">
      <w:pPr>
        <w:jc w:val="left"/>
        <w:rPr>
          <w:rFonts w:hint="eastAsia" w:eastAsia="宋体"/>
          <w:b/>
          <w:sz w:val="32"/>
          <w:lang w:val="en-US" w:eastAsia="zh-CN"/>
        </w:rPr>
      </w:pPr>
    </w:p>
    <w:p w14:paraId="3473E8F0">
      <w:pPr>
        <w:jc w:val="left"/>
        <w:rPr>
          <w:rFonts w:hint="default" w:eastAsia="宋体"/>
          <w:b/>
          <w:sz w:val="32"/>
          <w:lang w:val="en-US" w:eastAsia="zh-CN"/>
        </w:rPr>
      </w:pPr>
      <w:r>
        <w:rPr>
          <w:rFonts w:hint="eastAsia" w:eastAsia="宋体"/>
          <w:b/>
          <w:sz w:val="32"/>
          <w:lang w:val="en-US" w:eastAsia="zh-CN"/>
        </w:rPr>
        <w:t>19.</w:t>
      </w:r>
      <w:r>
        <w:rPr>
          <w:rFonts w:hint="default" w:eastAsia="宋体"/>
          <w:b/>
          <w:sz w:val="32"/>
          <w:lang w:val="en-US" w:eastAsia="zh-CN"/>
        </w:rPr>
        <w:t>二氧化碳培养箱技术参数</w:t>
      </w:r>
    </w:p>
    <w:p w14:paraId="257D6728">
      <w:pPr>
        <w:pStyle w:val="2"/>
        <w:pageBreakBefore w:val="0"/>
        <w:numPr>
          <w:ilvl w:val="0"/>
          <w:numId w:val="0"/>
        </w:numPr>
        <w:kinsoku w:val="0"/>
        <w:wordWrap/>
        <w:overflowPunct/>
        <w:topLinePunct w:val="0"/>
        <w:autoSpaceDE/>
        <w:autoSpaceDN/>
        <w:bidi w:val="0"/>
        <w:adjustRightInd w:val="0"/>
        <w:spacing w:before="0" w:after="0" w:line="360" w:lineRule="exact"/>
        <w:ind w:right="0" w:rightChars="0"/>
        <w:jc w:val="both"/>
        <w:textAlignment w:val="baseline"/>
        <w:outlineLvl w:val="0"/>
        <w:rPr>
          <w:rFonts w:hint="eastAsia" w:ascii="方正仿宋_GB18030" w:hAnsi="方正仿宋_GB18030" w:eastAsia="方正仿宋_GB18030" w:cs="方正仿宋_GB18030"/>
          <w:b w:val="0"/>
          <w:bCs/>
          <w:snapToGrid w:val="0"/>
          <w:color w:val="000000"/>
          <w:kern w:val="0"/>
          <w:sz w:val="24"/>
          <w:szCs w:val="24"/>
          <w:lang w:val="en-US" w:eastAsia="en-US" w:bidi="ar-SA"/>
        </w:rPr>
      </w:pPr>
      <w:r>
        <w:rPr>
          <w:rFonts w:hint="eastAsia" w:ascii="方正仿宋_GB18030" w:hAnsi="方正仿宋_GB18030" w:eastAsia="方正仿宋_GB18030" w:cs="方正仿宋_GB18030"/>
          <w:b w:val="0"/>
          <w:bCs/>
          <w:snapToGrid w:val="0"/>
          <w:color w:val="000000"/>
          <w:kern w:val="0"/>
          <w:sz w:val="24"/>
          <w:szCs w:val="24"/>
          <w:lang w:val="en-US" w:eastAsia="en-US" w:bidi="ar-SA"/>
        </w:rPr>
        <w:t>适用范围：</w:t>
      </w:r>
    </w:p>
    <w:p w14:paraId="16D67E10">
      <w:pPr>
        <w:pStyle w:val="2"/>
        <w:pageBreakBefore w:val="0"/>
        <w:numPr>
          <w:ilvl w:val="0"/>
          <w:numId w:val="0"/>
        </w:numPr>
        <w:kinsoku w:val="0"/>
        <w:wordWrap/>
        <w:overflowPunct/>
        <w:topLinePunct w:val="0"/>
        <w:autoSpaceDE/>
        <w:autoSpaceDN/>
        <w:bidi w:val="0"/>
        <w:adjustRightInd w:val="0"/>
        <w:snapToGrid/>
        <w:spacing w:before="0" w:after="0" w:line="360" w:lineRule="exact"/>
        <w:ind w:right="0" w:firstLine="560"/>
        <w:jc w:val="both"/>
        <w:textAlignment w:val="baseline"/>
        <w:outlineLvl w:val="0"/>
        <w:rPr>
          <w:rFonts w:hint="eastAsia" w:ascii="方正仿宋_GB18030" w:hAnsi="方正仿宋_GB18030" w:eastAsia="方正仿宋_GB18030" w:cs="方正仿宋_GB18030"/>
          <w:b w:val="0"/>
          <w:bCs/>
          <w:snapToGrid w:val="0"/>
          <w:color w:val="000000"/>
          <w:kern w:val="0"/>
          <w:sz w:val="24"/>
          <w:szCs w:val="24"/>
          <w:lang w:val="en-US" w:eastAsia="zh-CN" w:bidi="ar-SA"/>
        </w:rPr>
      </w:pPr>
      <w:r>
        <w:rPr>
          <w:rFonts w:hint="eastAsia" w:ascii="方正仿宋_GB18030" w:hAnsi="方正仿宋_GB18030" w:eastAsia="方正仿宋_GB18030" w:cs="方正仿宋_GB18030"/>
          <w:b w:val="0"/>
          <w:bCs/>
          <w:snapToGrid w:val="0"/>
          <w:color w:val="000000"/>
          <w:kern w:val="0"/>
          <w:sz w:val="24"/>
          <w:szCs w:val="24"/>
          <w:lang w:val="en-US" w:eastAsia="en-US" w:bidi="ar-SA"/>
        </w:rPr>
        <w:t>该系列产品适用于细胞学、生物学、肿瘤学、遗传学、免疫学、病毒研究及基因工程研究等广泛领域。 是现代医学、医药工业、生物化学和农业科学等科研单位和工业生产部门进行细胞、组织、细菌培养的理想装置。</w:t>
      </w:r>
    </w:p>
    <w:p w14:paraId="29F5D731">
      <w:pPr>
        <w:pStyle w:val="2"/>
        <w:pageBreakBefore w:val="0"/>
        <w:numPr>
          <w:ilvl w:val="0"/>
          <w:numId w:val="0"/>
        </w:numPr>
        <w:kinsoku w:val="0"/>
        <w:wordWrap/>
        <w:overflowPunct/>
        <w:topLinePunct w:val="0"/>
        <w:autoSpaceDE/>
        <w:autoSpaceDN/>
        <w:bidi w:val="0"/>
        <w:adjustRightInd w:val="0"/>
        <w:spacing w:before="0" w:after="0" w:line="360" w:lineRule="exact"/>
        <w:ind w:right="0" w:rightChars="0"/>
        <w:jc w:val="both"/>
        <w:textAlignment w:val="baseline"/>
        <w:outlineLvl w:val="0"/>
        <w:rPr>
          <w:rFonts w:hint="eastAsia" w:ascii="方正仿宋_GB18030" w:hAnsi="方正仿宋_GB18030" w:eastAsia="方正仿宋_GB18030" w:cs="方正仿宋_GB18030"/>
          <w:b w:val="0"/>
          <w:bCs/>
          <w:snapToGrid w:val="0"/>
          <w:color w:val="000000"/>
          <w:kern w:val="0"/>
          <w:sz w:val="24"/>
          <w:szCs w:val="24"/>
          <w:lang w:val="en-US" w:eastAsia="en-US" w:bidi="ar-SA"/>
        </w:rPr>
      </w:pPr>
      <w:r>
        <w:rPr>
          <w:rFonts w:hint="eastAsia" w:ascii="方正仿宋_GB18030" w:hAnsi="方正仿宋_GB18030" w:eastAsia="方正仿宋_GB18030" w:cs="方正仿宋_GB18030"/>
          <w:b w:val="0"/>
          <w:bCs/>
          <w:snapToGrid w:val="0"/>
          <w:color w:val="000000"/>
          <w:kern w:val="0"/>
          <w:sz w:val="24"/>
          <w:szCs w:val="24"/>
          <w:lang w:val="en-US" w:eastAsia="en-US" w:bidi="ar-SA"/>
        </w:rPr>
        <w:t>技术参数</w:t>
      </w:r>
    </w:p>
    <w:p w14:paraId="30525206">
      <w:pPr>
        <w:pStyle w:val="3"/>
        <w:pageBreakBefore w:val="0"/>
        <w:numPr>
          <w:ilvl w:val="0"/>
          <w:numId w:val="6"/>
        </w:numPr>
        <w:kinsoku w:val="0"/>
        <w:wordWrap/>
        <w:overflowPunct/>
        <w:topLinePunct w:val="0"/>
        <w:autoSpaceDE/>
        <w:autoSpaceDN/>
        <w:bidi w:val="0"/>
        <w:adjustRightInd w:val="0"/>
        <w:spacing w:before="0" w:after="0" w:line="360" w:lineRule="exact"/>
        <w:ind w:left="454" w:right="0" w:hanging="171"/>
        <w:jc w:val="both"/>
        <w:textAlignment w:val="baseline"/>
        <w:outlineLvl w:val="1"/>
        <w:rPr>
          <w:rFonts w:hint="eastAsia" w:ascii="方正仿宋_GB18030" w:hAnsi="方正仿宋_GB18030" w:eastAsia="方正仿宋_GB18030" w:cs="方正仿宋_GB18030"/>
          <w:b w:val="0"/>
          <w:bCs/>
          <w:snapToGrid w:val="0"/>
          <w:color w:val="000000"/>
          <w:kern w:val="0"/>
          <w:sz w:val="24"/>
          <w:szCs w:val="24"/>
          <w:lang w:val="en-US" w:eastAsia="en-US" w:bidi="ar-SA"/>
        </w:rPr>
      </w:pPr>
      <w:r>
        <w:rPr>
          <w:rFonts w:hint="eastAsia" w:ascii="方正仿宋_GB18030" w:hAnsi="方正仿宋_GB18030" w:eastAsia="方正仿宋_GB18030" w:cs="方正仿宋_GB18030"/>
          <w:b w:val="0"/>
          <w:bCs/>
          <w:snapToGrid w:val="0"/>
          <w:color w:val="000000"/>
          <w:kern w:val="0"/>
          <w:sz w:val="24"/>
          <w:szCs w:val="24"/>
          <w:lang w:val="en-US" w:eastAsia="en-US" w:bidi="ar-SA"/>
        </w:rPr>
        <w:t>培养箱基本参数：</w:t>
      </w:r>
    </w:p>
    <w:p w14:paraId="212254E8">
      <w:pPr>
        <w:numPr>
          <w:ilvl w:val="0"/>
          <w:numId w:val="7"/>
        </w:numPr>
        <w:autoSpaceDE/>
        <w:autoSpaceDN/>
        <w:bidi w:val="0"/>
        <w:snapToGrid/>
        <w:spacing w:before="0" w:after="0" w:line="240" w:lineRule="auto"/>
        <w:ind w:right="0" w:firstLine="397"/>
        <w:jc w:val="both"/>
        <w:rPr>
          <w:rFonts w:hint="eastAsia" w:ascii="方正仿宋_GB18030" w:hAnsi="方正仿宋_GB18030" w:eastAsia="方正仿宋_GB18030" w:cs="方正仿宋_GB18030"/>
          <w:b w:val="0"/>
          <w:bCs/>
          <w:snapToGrid w:val="0"/>
          <w:color w:val="000000"/>
          <w:kern w:val="0"/>
          <w:sz w:val="24"/>
          <w:szCs w:val="24"/>
          <w:lang w:val="en-US" w:eastAsia="en-US" w:bidi="ar-SA"/>
        </w:rPr>
      </w:pPr>
      <w:r>
        <w:rPr>
          <w:rFonts w:hint="eastAsia" w:ascii="方正仿宋_GB18030" w:hAnsi="方正仿宋_GB18030" w:eastAsia="方正仿宋_GB18030" w:cs="方正仿宋_GB18030"/>
          <w:b w:val="0"/>
          <w:bCs/>
          <w:snapToGrid w:val="0"/>
          <w:color w:val="000000"/>
          <w:kern w:val="0"/>
          <w:sz w:val="24"/>
          <w:szCs w:val="24"/>
          <w:lang w:val="en-US" w:eastAsia="en-US" w:bidi="ar-SA"/>
        </w:rPr>
        <w:t>类型：气套式触摸屏</w:t>
      </w:r>
    </w:p>
    <w:p w14:paraId="02AD9F84">
      <w:pPr>
        <w:numPr>
          <w:ilvl w:val="0"/>
          <w:numId w:val="7"/>
        </w:numPr>
        <w:autoSpaceDE/>
        <w:autoSpaceDN/>
        <w:bidi w:val="0"/>
        <w:snapToGrid/>
        <w:spacing w:before="0" w:after="0" w:line="240" w:lineRule="auto"/>
        <w:ind w:right="0" w:firstLine="397"/>
        <w:jc w:val="both"/>
        <w:rPr>
          <w:rFonts w:hint="eastAsia" w:ascii="方正仿宋_GB18030" w:hAnsi="方正仿宋_GB18030" w:eastAsia="方正仿宋_GB18030" w:cs="方正仿宋_GB18030"/>
          <w:b w:val="0"/>
          <w:bCs/>
          <w:snapToGrid w:val="0"/>
          <w:color w:val="000000"/>
          <w:kern w:val="0"/>
          <w:sz w:val="24"/>
          <w:szCs w:val="24"/>
          <w:lang w:val="en-US" w:eastAsia="en-US" w:bidi="ar-SA"/>
        </w:rPr>
      </w:pPr>
      <w:r>
        <w:rPr>
          <w:rFonts w:hint="eastAsia" w:ascii="方正仿宋_GB18030" w:hAnsi="方正仿宋_GB18030" w:eastAsia="方正仿宋_GB18030" w:cs="方正仿宋_GB18030"/>
          <w:b w:val="0"/>
          <w:bCs/>
          <w:snapToGrid w:val="0"/>
          <w:color w:val="000000"/>
          <w:kern w:val="0"/>
          <w:sz w:val="24"/>
          <w:szCs w:val="24"/>
          <w:lang w:val="en-US" w:eastAsia="en-US" w:bidi="ar-SA"/>
        </w:rPr>
        <w:t>工作室尺寸≧（L×D×H）：</w:t>
      </w:r>
      <w:r>
        <w:rPr>
          <w:rFonts w:hint="eastAsia" w:ascii="方正仿宋_GB18030" w:hAnsi="方正仿宋_GB18030" w:eastAsia="方正仿宋_GB18030" w:cs="方正仿宋_GB18030"/>
          <w:b w:val="0"/>
          <w:bCs/>
          <w:snapToGrid w:val="0"/>
          <w:color w:val="000000"/>
          <w:kern w:val="0"/>
          <w:sz w:val="24"/>
          <w:szCs w:val="24"/>
          <w:lang w:val="en-US" w:eastAsia="zh-CN" w:bidi="ar-SA"/>
        </w:rPr>
        <w:t>477</w:t>
      </w:r>
      <w:r>
        <w:rPr>
          <w:rFonts w:hint="eastAsia" w:ascii="方正仿宋_GB18030" w:hAnsi="方正仿宋_GB18030" w:eastAsia="方正仿宋_GB18030" w:cs="方正仿宋_GB18030"/>
          <w:b w:val="0"/>
          <w:bCs/>
          <w:snapToGrid w:val="0"/>
          <w:color w:val="000000"/>
          <w:kern w:val="0"/>
          <w:sz w:val="24"/>
          <w:szCs w:val="24"/>
          <w:lang w:val="en-US" w:eastAsia="en-US" w:bidi="ar-SA"/>
        </w:rPr>
        <w:t>mm×</w:t>
      </w:r>
      <w:r>
        <w:rPr>
          <w:rFonts w:hint="eastAsia" w:ascii="方正仿宋_GB18030" w:hAnsi="方正仿宋_GB18030" w:eastAsia="方正仿宋_GB18030" w:cs="方正仿宋_GB18030"/>
          <w:b w:val="0"/>
          <w:bCs/>
          <w:snapToGrid w:val="0"/>
          <w:color w:val="000000"/>
          <w:kern w:val="0"/>
          <w:sz w:val="24"/>
          <w:szCs w:val="24"/>
          <w:lang w:val="en-US" w:eastAsia="zh-CN" w:bidi="ar-SA"/>
        </w:rPr>
        <w:t>473</w:t>
      </w:r>
      <w:r>
        <w:rPr>
          <w:rFonts w:hint="eastAsia" w:ascii="方正仿宋_GB18030" w:hAnsi="方正仿宋_GB18030" w:eastAsia="方正仿宋_GB18030" w:cs="方正仿宋_GB18030"/>
          <w:b w:val="0"/>
          <w:bCs/>
          <w:snapToGrid w:val="0"/>
          <w:color w:val="000000"/>
          <w:kern w:val="0"/>
          <w:sz w:val="24"/>
          <w:szCs w:val="24"/>
          <w:lang w:val="en-US" w:eastAsia="en-US" w:bidi="ar-SA"/>
        </w:rPr>
        <w:t>mm×</w:t>
      </w:r>
      <w:r>
        <w:rPr>
          <w:rFonts w:hint="eastAsia" w:ascii="方正仿宋_GB18030" w:hAnsi="方正仿宋_GB18030" w:eastAsia="方正仿宋_GB18030" w:cs="方正仿宋_GB18030"/>
          <w:b w:val="0"/>
          <w:bCs/>
          <w:snapToGrid w:val="0"/>
          <w:color w:val="000000"/>
          <w:kern w:val="0"/>
          <w:sz w:val="24"/>
          <w:szCs w:val="24"/>
          <w:lang w:val="en-US" w:eastAsia="zh-CN" w:bidi="ar-SA"/>
        </w:rPr>
        <w:t>711</w:t>
      </w:r>
      <w:r>
        <w:rPr>
          <w:rFonts w:hint="eastAsia" w:ascii="方正仿宋_GB18030" w:hAnsi="方正仿宋_GB18030" w:eastAsia="方正仿宋_GB18030" w:cs="方正仿宋_GB18030"/>
          <w:b w:val="0"/>
          <w:bCs/>
          <w:snapToGrid w:val="0"/>
          <w:color w:val="000000"/>
          <w:kern w:val="0"/>
          <w:sz w:val="24"/>
          <w:szCs w:val="24"/>
          <w:lang w:val="en-US" w:eastAsia="en-US" w:bidi="ar-SA"/>
        </w:rPr>
        <w:t>mm</w:t>
      </w:r>
    </w:p>
    <w:p w14:paraId="01588F6E">
      <w:pPr>
        <w:numPr>
          <w:ilvl w:val="0"/>
          <w:numId w:val="7"/>
        </w:numPr>
        <w:autoSpaceDE/>
        <w:autoSpaceDN/>
        <w:bidi w:val="0"/>
        <w:snapToGrid/>
        <w:spacing w:before="0" w:after="0" w:line="240" w:lineRule="auto"/>
        <w:ind w:right="0" w:firstLine="397"/>
        <w:jc w:val="both"/>
        <w:rPr>
          <w:rFonts w:hint="eastAsia" w:ascii="方正仿宋_GB18030" w:hAnsi="方正仿宋_GB18030" w:eastAsia="方正仿宋_GB18030" w:cs="方正仿宋_GB18030"/>
          <w:b w:val="0"/>
          <w:bCs/>
          <w:snapToGrid w:val="0"/>
          <w:color w:val="000000"/>
          <w:kern w:val="0"/>
          <w:sz w:val="24"/>
          <w:szCs w:val="24"/>
          <w:lang w:val="en-US" w:eastAsia="en-US" w:bidi="ar-SA"/>
        </w:rPr>
      </w:pPr>
      <w:r>
        <w:rPr>
          <w:rFonts w:hint="eastAsia" w:ascii="方正仿宋_GB18030" w:hAnsi="方正仿宋_GB18030" w:eastAsia="方正仿宋_GB18030" w:cs="方正仿宋_GB18030"/>
          <w:b w:val="0"/>
          <w:bCs/>
          <w:snapToGrid w:val="0"/>
          <w:color w:val="000000"/>
          <w:kern w:val="0"/>
          <w:sz w:val="24"/>
          <w:szCs w:val="24"/>
          <w:lang w:val="en-US" w:eastAsia="en-US" w:bidi="ar-SA"/>
        </w:rPr>
        <w:t>公称容积：</w:t>
      </w:r>
      <w:r>
        <w:rPr>
          <w:rFonts w:hint="eastAsia" w:ascii="方正仿宋_GB18030" w:hAnsi="方正仿宋_GB18030" w:eastAsia="方正仿宋_GB18030" w:cs="方正仿宋_GB18030"/>
          <w:b w:val="0"/>
          <w:bCs/>
          <w:snapToGrid w:val="0"/>
          <w:color w:val="000000"/>
          <w:kern w:val="0"/>
          <w:sz w:val="24"/>
          <w:szCs w:val="24"/>
          <w:lang w:val="en-US" w:eastAsia="zh-CN" w:bidi="ar-SA"/>
        </w:rPr>
        <w:t>150升，</w:t>
      </w:r>
      <w:r>
        <w:rPr>
          <w:rFonts w:hint="eastAsia" w:ascii="方正仿宋_GB18030" w:hAnsi="方正仿宋_GB18030" w:eastAsia="方正仿宋_GB18030" w:cs="方正仿宋_GB18030"/>
          <w:b w:val="0"/>
          <w:bCs/>
          <w:snapToGrid w:val="0"/>
          <w:color w:val="000000"/>
          <w:kern w:val="0"/>
          <w:sz w:val="24"/>
          <w:szCs w:val="24"/>
          <w:lang w:val="en-US" w:eastAsia="en-US" w:bidi="ar-SA"/>
        </w:rPr>
        <w:t>±</w:t>
      </w:r>
      <w:r>
        <w:rPr>
          <w:rFonts w:hint="eastAsia" w:ascii="方正仿宋_GB18030" w:hAnsi="方正仿宋_GB18030" w:eastAsia="方正仿宋_GB18030" w:cs="方正仿宋_GB18030"/>
          <w:b w:val="0"/>
          <w:bCs/>
          <w:snapToGrid w:val="0"/>
          <w:color w:val="000000"/>
          <w:kern w:val="0"/>
          <w:sz w:val="24"/>
          <w:szCs w:val="24"/>
          <w:lang w:val="en-US" w:eastAsia="zh-CN" w:bidi="ar-SA"/>
        </w:rPr>
        <w:t>10%</w:t>
      </w:r>
    </w:p>
    <w:p w14:paraId="4B00E617">
      <w:pPr>
        <w:numPr>
          <w:ilvl w:val="0"/>
          <w:numId w:val="7"/>
        </w:numPr>
        <w:autoSpaceDE/>
        <w:autoSpaceDN/>
        <w:bidi w:val="0"/>
        <w:snapToGrid/>
        <w:spacing w:before="0" w:after="0" w:line="240" w:lineRule="auto"/>
        <w:ind w:right="0" w:firstLine="397"/>
        <w:jc w:val="both"/>
        <w:rPr>
          <w:rFonts w:hint="eastAsia" w:ascii="方正仿宋_GB18030" w:hAnsi="方正仿宋_GB18030" w:eastAsia="方正仿宋_GB18030" w:cs="方正仿宋_GB18030"/>
          <w:b w:val="0"/>
          <w:bCs/>
          <w:snapToGrid w:val="0"/>
          <w:color w:val="000000"/>
          <w:kern w:val="0"/>
          <w:sz w:val="24"/>
          <w:szCs w:val="24"/>
          <w:lang w:val="en-US" w:eastAsia="en-US" w:bidi="ar-SA"/>
        </w:rPr>
      </w:pPr>
      <w:r>
        <w:rPr>
          <w:rFonts w:hint="eastAsia" w:ascii="方正仿宋_GB18030" w:hAnsi="方正仿宋_GB18030" w:eastAsia="方正仿宋_GB18030" w:cs="方正仿宋_GB18030"/>
          <w:b w:val="0"/>
          <w:bCs/>
          <w:snapToGrid w:val="0"/>
          <w:color w:val="000000"/>
          <w:kern w:val="0"/>
          <w:sz w:val="24"/>
          <w:szCs w:val="24"/>
          <w:lang w:val="en-US" w:eastAsia="en-US" w:bidi="ar-SA"/>
        </w:rPr>
        <w:t>额定功率：≥</w:t>
      </w:r>
      <w:r>
        <w:rPr>
          <w:rFonts w:hint="eastAsia" w:ascii="方正仿宋_GB18030" w:hAnsi="方正仿宋_GB18030" w:eastAsia="方正仿宋_GB18030" w:cs="方正仿宋_GB18030"/>
          <w:b w:val="0"/>
          <w:bCs/>
          <w:snapToGrid w:val="0"/>
          <w:color w:val="000000"/>
          <w:kern w:val="0"/>
          <w:sz w:val="24"/>
          <w:szCs w:val="24"/>
          <w:lang w:val="en-US" w:eastAsia="zh-CN" w:bidi="ar-SA"/>
        </w:rPr>
        <w:t>650</w:t>
      </w:r>
      <w:r>
        <w:rPr>
          <w:rFonts w:hint="eastAsia" w:ascii="方正仿宋_GB18030" w:hAnsi="方正仿宋_GB18030" w:eastAsia="方正仿宋_GB18030" w:cs="方正仿宋_GB18030"/>
          <w:b w:val="0"/>
          <w:bCs/>
          <w:snapToGrid w:val="0"/>
          <w:color w:val="000000"/>
          <w:kern w:val="0"/>
          <w:sz w:val="24"/>
          <w:szCs w:val="24"/>
          <w:lang w:val="en-US" w:eastAsia="en-US" w:bidi="ar-SA"/>
        </w:rPr>
        <w:t>W</w:t>
      </w:r>
    </w:p>
    <w:p w14:paraId="4E3B6B77">
      <w:pPr>
        <w:numPr>
          <w:ilvl w:val="0"/>
          <w:numId w:val="7"/>
        </w:numPr>
        <w:autoSpaceDE/>
        <w:autoSpaceDN/>
        <w:bidi w:val="0"/>
        <w:snapToGrid/>
        <w:spacing w:before="0" w:after="0" w:line="240" w:lineRule="auto"/>
        <w:ind w:right="0" w:firstLine="397"/>
        <w:jc w:val="both"/>
        <w:rPr>
          <w:rFonts w:hint="eastAsia" w:ascii="方正仿宋_GB18030" w:hAnsi="方正仿宋_GB18030" w:eastAsia="方正仿宋_GB18030" w:cs="方正仿宋_GB18030"/>
          <w:b w:val="0"/>
          <w:bCs/>
          <w:snapToGrid w:val="0"/>
          <w:color w:val="000000"/>
          <w:kern w:val="0"/>
          <w:sz w:val="24"/>
          <w:szCs w:val="24"/>
          <w:lang w:val="en-US" w:eastAsia="en-US" w:bidi="ar-SA"/>
        </w:rPr>
      </w:pPr>
      <w:r>
        <w:rPr>
          <w:rFonts w:hint="eastAsia" w:ascii="方正仿宋_GB18030" w:hAnsi="方正仿宋_GB18030" w:eastAsia="方正仿宋_GB18030" w:cs="方正仿宋_GB18030"/>
          <w:b w:val="0"/>
          <w:bCs/>
          <w:snapToGrid w:val="0"/>
          <w:color w:val="000000"/>
          <w:kern w:val="0"/>
          <w:sz w:val="24"/>
          <w:szCs w:val="24"/>
          <w:lang w:val="en-US" w:eastAsia="en-US" w:bidi="ar-SA"/>
        </w:rPr>
        <w:t>控温方式：PT100</w:t>
      </w:r>
    </w:p>
    <w:p w14:paraId="1E90C5B8">
      <w:pPr>
        <w:numPr>
          <w:ilvl w:val="0"/>
          <w:numId w:val="7"/>
        </w:numPr>
        <w:autoSpaceDE/>
        <w:autoSpaceDN/>
        <w:bidi w:val="0"/>
        <w:snapToGrid/>
        <w:spacing w:before="0" w:after="0" w:line="240" w:lineRule="auto"/>
        <w:ind w:right="0" w:firstLine="397"/>
        <w:jc w:val="both"/>
        <w:rPr>
          <w:rFonts w:hint="eastAsia" w:ascii="方正仿宋_GB18030" w:hAnsi="方正仿宋_GB18030" w:eastAsia="方正仿宋_GB18030" w:cs="方正仿宋_GB18030"/>
          <w:b w:val="0"/>
          <w:bCs/>
          <w:snapToGrid w:val="0"/>
          <w:color w:val="000000"/>
          <w:kern w:val="0"/>
          <w:sz w:val="24"/>
          <w:szCs w:val="24"/>
          <w:lang w:val="en-US" w:eastAsia="en-US" w:bidi="ar-SA"/>
        </w:rPr>
      </w:pPr>
      <w:r>
        <w:rPr>
          <w:rFonts w:hint="eastAsia" w:ascii="方正仿宋_GB18030" w:hAnsi="方正仿宋_GB18030" w:eastAsia="方正仿宋_GB18030" w:cs="方正仿宋_GB18030"/>
          <w:b w:val="0"/>
          <w:bCs/>
          <w:snapToGrid w:val="0"/>
          <w:color w:val="000000"/>
          <w:kern w:val="0"/>
          <w:sz w:val="24"/>
          <w:szCs w:val="24"/>
          <w:lang w:val="en-US" w:eastAsia="en-US" w:bidi="ar-SA"/>
        </w:rPr>
        <w:t>控温范围：Rt+5--60℃</w:t>
      </w:r>
    </w:p>
    <w:p w14:paraId="3B59C3E4">
      <w:pPr>
        <w:numPr>
          <w:ilvl w:val="0"/>
          <w:numId w:val="7"/>
        </w:numPr>
        <w:autoSpaceDE/>
        <w:autoSpaceDN/>
        <w:bidi w:val="0"/>
        <w:snapToGrid/>
        <w:spacing w:before="0" w:after="0" w:line="240" w:lineRule="auto"/>
        <w:ind w:right="0" w:firstLine="397"/>
        <w:jc w:val="both"/>
        <w:rPr>
          <w:rFonts w:hint="eastAsia" w:ascii="方正仿宋_GB18030" w:hAnsi="方正仿宋_GB18030" w:eastAsia="方正仿宋_GB18030" w:cs="方正仿宋_GB18030"/>
          <w:b w:val="0"/>
          <w:bCs/>
          <w:snapToGrid w:val="0"/>
          <w:color w:val="000000"/>
          <w:kern w:val="0"/>
          <w:sz w:val="24"/>
          <w:szCs w:val="24"/>
          <w:lang w:val="en-US" w:eastAsia="en-US" w:bidi="ar-SA"/>
        </w:rPr>
      </w:pPr>
      <w:r>
        <w:rPr>
          <w:rFonts w:hint="eastAsia" w:ascii="方正仿宋_GB18030" w:hAnsi="方正仿宋_GB18030" w:eastAsia="方正仿宋_GB18030" w:cs="方正仿宋_GB18030"/>
          <w:b w:val="0"/>
          <w:bCs/>
          <w:snapToGrid w:val="0"/>
          <w:color w:val="000000"/>
          <w:kern w:val="0"/>
          <w:sz w:val="24"/>
          <w:szCs w:val="24"/>
          <w:lang w:val="en-US" w:eastAsia="en-US" w:bidi="ar-SA"/>
        </w:rPr>
        <w:t>温度波动：  ±0.</w:t>
      </w:r>
      <w:r>
        <w:rPr>
          <w:rFonts w:hint="eastAsia" w:ascii="方正仿宋_GB18030" w:hAnsi="方正仿宋_GB18030" w:eastAsia="方正仿宋_GB18030" w:cs="方正仿宋_GB18030"/>
          <w:b w:val="0"/>
          <w:bCs/>
          <w:snapToGrid w:val="0"/>
          <w:color w:val="000000"/>
          <w:kern w:val="0"/>
          <w:sz w:val="24"/>
          <w:szCs w:val="24"/>
          <w:lang w:val="en-US" w:eastAsia="zh-CN" w:bidi="ar-SA"/>
        </w:rPr>
        <w:t>3</w:t>
      </w:r>
      <w:r>
        <w:rPr>
          <w:rFonts w:hint="eastAsia" w:ascii="方正仿宋_GB18030" w:hAnsi="方正仿宋_GB18030" w:eastAsia="方正仿宋_GB18030" w:cs="方正仿宋_GB18030"/>
          <w:b w:val="0"/>
          <w:bCs/>
          <w:snapToGrid w:val="0"/>
          <w:color w:val="000000"/>
          <w:kern w:val="0"/>
          <w:sz w:val="24"/>
          <w:szCs w:val="24"/>
          <w:lang w:val="en-US" w:eastAsia="en-US" w:bidi="ar-SA"/>
        </w:rPr>
        <w:t>（@37）℃</w:t>
      </w:r>
    </w:p>
    <w:p w14:paraId="10B30F1D">
      <w:pPr>
        <w:numPr>
          <w:ilvl w:val="0"/>
          <w:numId w:val="7"/>
        </w:numPr>
        <w:autoSpaceDE/>
        <w:autoSpaceDN/>
        <w:bidi w:val="0"/>
        <w:snapToGrid/>
        <w:spacing w:before="0" w:after="0" w:line="240" w:lineRule="auto"/>
        <w:ind w:right="0" w:firstLine="397"/>
        <w:jc w:val="both"/>
        <w:rPr>
          <w:rFonts w:hint="eastAsia" w:ascii="方正仿宋_GB18030" w:hAnsi="方正仿宋_GB18030" w:eastAsia="方正仿宋_GB18030" w:cs="方正仿宋_GB18030"/>
          <w:b w:val="0"/>
          <w:bCs/>
          <w:snapToGrid w:val="0"/>
          <w:color w:val="000000"/>
          <w:kern w:val="0"/>
          <w:sz w:val="24"/>
          <w:szCs w:val="24"/>
          <w:lang w:val="en-US" w:eastAsia="en-US" w:bidi="ar-SA"/>
        </w:rPr>
      </w:pPr>
      <w:r>
        <w:rPr>
          <w:rFonts w:hint="eastAsia" w:ascii="方正仿宋_GB18030" w:hAnsi="方正仿宋_GB18030" w:eastAsia="方正仿宋_GB18030" w:cs="方正仿宋_GB18030"/>
          <w:b w:val="0"/>
          <w:bCs/>
          <w:snapToGrid w:val="0"/>
          <w:color w:val="000000"/>
          <w:kern w:val="0"/>
          <w:sz w:val="24"/>
          <w:szCs w:val="24"/>
          <w:lang w:val="en-US" w:eastAsia="en-US" w:bidi="ar-SA"/>
        </w:rPr>
        <w:t>温度均匀性：±0.</w:t>
      </w:r>
      <w:r>
        <w:rPr>
          <w:rFonts w:hint="eastAsia" w:ascii="方正仿宋_GB18030" w:hAnsi="方正仿宋_GB18030" w:eastAsia="方正仿宋_GB18030" w:cs="方正仿宋_GB18030"/>
          <w:b w:val="0"/>
          <w:bCs/>
          <w:snapToGrid w:val="0"/>
          <w:color w:val="000000"/>
          <w:kern w:val="0"/>
          <w:sz w:val="24"/>
          <w:szCs w:val="24"/>
          <w:lang w:val="en-US" w:eastAsia="zh-CN" w:bidi="ar-SA"/>
        </w:rPr>
        <w:t>5</w:t>
      </w:r>
      <w:r>
        <w:rPr>
          <w:rFonts w:hint="eastAsia" w:ascii="方正仿宋_GB18030" w:hAnsi="方正仿宋_GB18030" w:eastAsia="方正仿宋_GB18030" w:cs="方正仿宋_GB18030"/>
          <w:b w:val="0"/>
          <w:bCs/>
          <w:snapToGrid w:val="0"/>
          <w:color w:val="000000"/>
          <w:kern w:val="0"/>
          <w:sz w:val="24"/>
          <w:szCs w:val="24"/>
          <w:lang w:val="en-US" w:eastAsia="en-US" w:bidi="ar-SA"/>
        </w:rPr>
        <w:t>（@37）℃</w:t>
      </w:r>
    </w:p>
    <w:p w14:paraId="5ACE1C2F">
      <w:pPr>
        <w:numPr>
          <w:ilvl w:val="0"/>
          <w:numId w:val="7"/>
        </w:numPr>
        <w:autoSpaceDE/>
        <w:autoSpaceDN/>
        <w:bidi w:val="0"/>
        <w:snapToGrid/>
        <w:spacing w:before="0" w:after="0" w:line="240" w:lineRule="auto"/>
        <w:ind w:right="0" w:firstLine="397"/>
        <w:jc w:val="both"/>
        <w:rPr>
          <w:rFonts w:hint="eastAsia" w:ascii="方正仿宋_GB18030" w:hAnsi="方正仿宋_GB18030" w:eastAsia="方正仿宋_GB18030" w:cs="方正仿宋_GB18030"/>
          <w:b w:val="0"/>
          <w:bCs/>
          <w:snapToGrid w:val="0"/>
          <w:color w:val="000000"/>
          <w:kern w:val="0"/>
          <w:sz w:val="24"/>
          <w:szCs w:val="24"/>
          <w:lang w:val="en-US" w:eastAsia="en-US" w:bidi="ar-SA"/>
        </w:rPr>
      </w:pPr>
      <w:r>
        <w:rPr>
          <w:rFonts w:hint="eastAsia" w:ascii="方正仿宋_GB18030" w:hAnsi="方正仿宋_GB18030" w:eastAsia="方正仿宋_GB18030" w:cs="方正仿宋_GB18030"/>
          <w:b w:val="0"/>
          <w:bCs/>
          <w:snapToGrid w:val="0"/>
          <w:color w:val="000000"/>
          <w:kern w:val="0"/>
          <w:sz w:val="24"/>
          <w:szCs w:val="24"/>
          <w:lang w:val="en-US" w:eastAsia="en-US" w:bidi="ar-SA"/>
        </w:rPr>
        <w:t>CO2控制方式：IR红外线传感器</w:t>
      </w:r>
      <w:r>
        <w:rPr>
          <w:rFonts w:hint="eastAsia" w:ascii="方正仿宋_GB18030" w:hAnsi="方正仿宋_GB18030" w:eastAsia="方正仿宋_GB18030" w:cs="方正仿宋_GB18030"/>
          <w:b w:val="0"/>
          <w:bCs/>
          <w:snapToGrid w:val="0"/>
          <w:color w:val="000000"/>
          <w:kern w:val="0"/>
          <w:sz w:val="24"/>
          <w:szCs w:val="24"/>
          <w:lang w:val="en-US" w:eastAsia="zh-CN" w:bidi="ar-SA"/>
        </w:rPr>
        <w:t>（MH），可提供校准证书</w:t>
      </w:r>
    </w:p>
    <w:p w14:paraId="45931747">
      <w:pPr>
        <w:numPr>
          <w:ilvl w:val="0"/>
          <w:numId w:val="7"/>
        </w:numPr>
        <w:autoSpaceDE/>
        <w:autoSpaceDN/>
        <w:bidi w:val="0"/>
        <w:snapToGrid/>
        <w:spacing w:before="0" w:after="0" w:line="240" w:lineRule="auto"/>
        <w:ind w:right="0" w:firstLine="397"/>
        <w:jc w:val="both"/>
        <w:rPr>
          <w:rFonts w:hint="eastAsia" w:ascii="方正仿宋_GB18030" w:hAnsi="方正仿宋_GB18030" w:eastAsia="方正仿宋_GB18030" w:cs="方正仿宋_GB18030"/>
          <w:b w:val="0"/>
          <w:bCs/>
          <w:snapToGrid w:val="0"/>
          <w:color w:val="000000"/>
          <w:kern w:val="0"/>
          <w:sz w:val="24"/>
          <w:szCs w:val="24"/>
          <w:lang w:val="en-US" w:eastAsia="en-US" w:bidi="ar-SA"/>
        </w:rPr>
      </w:pPr>
      <w:r>
        <w:rPr>
          <w:rFonts w:hint="eastAsia" w:ascii="方正仿宋_GB18030" w:hAnsi="方正仿宋_GB18030" w:eastAsia="方正仿宋_GB18030" w:cs="方正仿宋_GB18030"/>
          <w:b w:val="0"/>
          <w:bCs/>
          <w:snapToGrid w:val="0"/>
          <w:color w:val="000000"/>
          <w:kern w:val="0"/>
          <w:sz w:val="24"/>
          <w:szCs w:val="24"/>
          <w:lang w:val="en-US" w:eastAsia="en-US" w:bidi="ar-SA"/>
        </w:rPr>
        <w:t>浓度控制范围：0--20（vol%）</w:t>
      </w:r>
      <w:r>
        <w:rPr>
          <w:rFonts w:hint="eastAsia" w:ascii="方正仿宋_GB18030" w:hAnsi="方正仿宋_GB18030" w:eastAsia="方正仿宋_GB18030" w:cs="方正仿宋_GB18030"/>
          <w:b w:val="0"/>
          <w:bCs/>
          <w:snapToGrid w:val="0"/>
          <w:color w:val="000000"/>
          <w:kern w:val="0"/>
          <w:sz w:val="24"/>
          <w:szCs w:val="24"/>
          <w:lang w:val="en-US" w:eastAsia="zh-CN" w:bidi="ar-SA"/>
        </w:rPr>
        <w:t>，二氧化碳低浓度报警</w:t>
      </w:r>
    </w:p>
    <w:p w14:paraId="72EE0E35">
      <w:pPr>
        <w:numPr>
          <w:ilvl w:val="0"/>
          <w:numId w:val="7"/>
        </w:numPr>
        <w:autoSpaceDE/>
        <w:autoSpaceDN/>
        <w:bidi w:val="0"/>
        <w:snapToGrid/>
        <w:spacing w:before="0" w:after="0" w:line="240" w:lineRule="auto"/>
        <w:ind w:right="0" w:firstLine="397"/>
        <w:jc w:val="both"/>
        <w:rPr>
          <w:rFonts w:hint="eastAsia" w:ascii="方正仿宋_GB18030" w:hAnsi="方正仿宋_GB18030" w:eastAsia="方正仿宋_GB18030" w:cs="方正仿宋_GB18030"/>
          <w:b w:val="0"/>
          <w:bCs/>
          <w:snapToGrid w:val="0"/>
          <w:color w:val="000000"/>
          <w:kern w:val="0"/>
          <w:sz w:val="24"/>
          <w:szCs w:val="24"/>
          <w:lang w:val="en-US" w:eastAsia="en-US" w:bidi="ar-SA"/>
        </w:rPr>
      </w:pPr>
      <w:r>
        <w:rPr>
          <w:rFonts w:hint="eastAsia" w:ascii="方正仿宋_GB18030" w:hAnsi="方正仿宋_GB18030" w:eastAsia="方正仿宋_GB18030" w:cs="方正仿宋_GB18030"/>
          <w:b w:val="0"/>
          <w:bCs/>
          <w:snapToGrid w:val="0"/>
          <w:color w:val="000000"/>
          <w:kern w:val="0"/>
          <w:sz w:val="24"/>
          <w:szCs w:val="24"/>
          <w:lang w:val="en-US" w:eastAsia="en-US" w:bidi="ar-SA"/>
        </w:rPr>
        <w:t>浓度控制误差：</w:t>
      </w:r>
      <w:r>
        <w:rPr>
          <w:rFonts w:hint="eastAsia" w:ascii="方正仿宋_GB18030" w:hAnsi="方正仿宋_GB18030" w:eastAsia="方正仿宋_GB18030" w:cs="方正仿宋_GB18030"/>
          <w:b w:val="0"/>
          <w:bCs/>
          <w:snapToGrid w:val="0"/>
          <w:color w:val="000000"/>
          <w:kern w:val="0"/>
          <w:sz w:val="24"/>
          <w:szCs w:val="24"/>
          <w:lang w:val="en-US" w:eastAsia="zh-CN" w:bidi="ar-SA"/>
        </w:rPr>
        <w:t>±1.0％（@5.0％±0.5％）</w:t>
      </w:r>
    </w:p>
    <w:p w14:paraId="20FCA15B">
      <w:pPr>
        <w:numPr>
          <w:ilvl w:val="0"/>
          <w:numId w:val="7"/>
        </w:numPr>
        <w:autoSpaceDE/>
        <w:autoSpaceDN/>
        <w:bidi w:val="0"/>
        <w:snapToGrid/>
        <w:spacing w:before="0" w:after="0" w:line="240" w:lineRule="auto"/>
        <w:ind w:right="0" w:firstLine="397"/>
        <w:jc w:val="both"/>
        <w:rPr>
          <w:rFonts w:hint="eastAsia" w:ascii="方正仿宋_GB18030" w:hAnsi="方正仿宋_GB18030" w:eastAsia="方正仿宋_GB18030" w:cs="方正仿宋_GB18030"/>
          <w:b w:val="0"/>
          <w:bCs/>
          <w:snapToGrid w:val="0"/>
          <w:color w:val="000000"/>
          <w:kern w:val="0"/>
          <w:sz w:val="24"/>
          <w:szCs w:val="24"/>
          <w:lang w:val="en-US" w:eastAsia="en-US" w:bidi="ar-SA"/>
        </w:rPr>
      </w:pPr>
      <w:r>
        <w:rPr>
          <w:rFonts w:hint="eastAsia" w:ascii="方正仿宋_GB18030" w:hAnsi="方正仿宋_GB18030" w:eastAsia="方正仿宋_GB18030" w:cs="方正仿宋_GB18030"/>
          <w:b w:val="0"/>
          <w:bCs/>
          <w:snapToGrid w:val="0"/>
          <w:color w:val="000000"/>
          <w:kern w:val="0"/>
          <w:sz w:val="24"/>
          <w:szCs w:val="24"/>
          <w:lang w:val="en-US" w:eastAsia="en-US" w:bidi="ar-SA"/>
        </w:rPr>
        <w:t>浓度均匀性：±0.2（vol%）</w:t>
      </w:r>
    </w:p>
    <w:p w14:paraId="3043FEB4">
      <w:pPr>
        <w:numPr>
          <w:ilvl w:val="0"/>
          <w:numId w:val="7"/>
        </w:numPr>
        <w:autoSpaceDE/>
        <w:autoSpaceDN/>
        <w:bidi w:val="0"/>
        <w:snapToGrid/>
        <w:spacing w:before="0" w:after="0" w:line="240" w:lineRule="auto"/>
        <w:ind w:right="0" w:firstLine="397"/>
        <w:jc w:val="both"/>
        <w:rPr>
          <w:rFonts w:hint="eastAsia" w:ascii="方正仿宋_GB18030" w:hAnsi="方正仿宋_GB18030" w:eastAsia="方正仿宋_GB18030" w:cs="方正仿宋_GB18030"/>
          <w:b w:val="0"/>
          <w:bCs/>
          <w:snapToGrid w:val="0"/>
          <w:color w:val="000000"/>
          <w:kern w:val="0"/>
          <w:sz w:val="24"/>
          <w:szCs w:val="24"/>
          <w:lang w:val="en-US" w:eastAsia="en-US" w:bidi="ar-SA"/>
        </w:rPr>
      </w:pPr>
      <w:r>
        <w:rPr>
          <w:rFonts w:hint="eastAsia" w:ascii="方正仿宋_GB18030" w:hAnsi="方正仿宋_GB18030" w:eastAsia="方正仿宋_GB18030" w:cs="方正仿宋_GB18030"/>
          <w:b w:val="0"/>
          <w:bCs/>
          <w:snapToGrid w:val="0"/>
          <w:color w:val="000000"/>
          <w:kern w:val="0"/>
          <w:sz w:val="24"/>
          <w:szCs w:val="24"/>
          <w:lang w:val="en-US" w:eastAsia="en-US" w:bidi="ar-SA"/>
        </w:rPr>
        <w:t>过滤器种类：</w:t>
      </w:r>
      <w:r>
        <w:rPr>
          <w:rFonts w:hint="eastAsia" w:ascii="方正仿宋_GB18030" w:hAnsi="方正仿宋_GB18030" w:eastAsia="方正仿宋_GB18030" w:cs="方正仿宋_GB18030"/>
          <w:b w:val="0"/>
          <w:bCs/>
          <w:snapToGrid w:val="0"/>
          <w:color w:val="000000"/>
          <w:kern w:val="0"/>
          <w:sz w:val="24"/>
          <w:szCs w:val="24"/>
          <w:lang w:val="en-US" w:eastAsia="zh-CN" w:bidi="ar-SA"/>
        </w:rPr>
        <w:t>HEPA</w:t>
      </w:r>
      <w:r>
        <w:rPr>
          <w:rFonts w:hint="eastAsia" w:ascii="方正仿宋_GB18030" w:hAnsi="方正仿宋_GB18030" w:eastAsia="方正仿宋_GB18030" w:cs="方正仿宋_GB18030"/>
          <w:b w:val="0"/>
          <w:bCs/>
          <w:snapToGrid w:val="0"/>
          <w:color w:val="000000"/>
          <w:kern w:val="0"/>
          <w:sz w:val="24"/>
          <w:szCs w:val="24"/>
          <w:lang w:val="en-US" w:eastAsia="en-US" w:bidi="ar-SA"/>
        </w:rPr>
        <w:t>高效过滤器，针对直径大于等于0.3μm的颗粒，过滤效率</w:t>
      </w:r>
      <w:r>
        <w:rPr>
          <w:rFonts w:hint="eastAsia" w:ascii="方正仿宋_GB18030" w:hAnsi="方正仿宋_GB18030" w:eastAsia="方正仿宋_GB18030" w:cs="方正仿宋_GB18030"/>
          <w:b w:val="0"/>
          <w:bCs/>
          <w:snapToGrid w:val="0"/>
          <w:color w:val="000000"/>
          <w:kern w:val="0"/>
          <w:sz w:val="24"/>
          <w:szCs w:val="24"/>
          <w:lang w:val="en-US" w:eastAsia="zh-CN" w:bidi="ar-SA"/>
        </w:rPr>
        <w:t>不小于</w:t>
      </w:r>
      <w:r>
        <w:rPr>
          <w:rFonts w:hint="eastAsia" w:ascii="方正仿宋_GB18030" w:hAnsi="方正仿宋_GB18030" w:eastAsia="方正仿宋_GB18030" w:cs="方正仿宋_GB18030"/>
          <w:b w:val="0"/>
          <w:bCs/>
          <w:snapToGrid w:val="0"/>
          <w:color w:val="000000"/>
          <w:kern w:val="0"/>
          <w:sz w:val="24"/>
          <w:szCs w:val="24"/>
          <w:lang w:val="en-US" w:eastAsia="en-US" w:bidi="ar-SA"/>
        </w:rPr>
        <w:t>99.</w:t>
      </w:r>
      <w:r>
        <w:rPr>
          <w:rFonts w:hint="eastAsia" w:ascii="方正仿宋_GB18030" w:hAnsi="方正仿宋_GB18030" w:eastAsia="方正仿宋_GB18030" w:cs="方正仿宋_GB18030"/>
          <w:b w:val="0"/>
          <w:bCs/>
          <w:snapToGrid w:val="0"/>
          <w:color w:val="000000"/>
          <w:kern w:val="0"/>
          <w:sz w:val="24"/>
          <w:szCs w:val="24"/>
          <w:lang w:val="en-US" w:eastAsia="zh-CN" w:bidi="ar-SA"/>
        </w:rPr>
        <w:t>97</w:t>
      </w:r>
      <w:r>
        <w:rPr>
          <w:rFonts w:hint="eastAsia" w:ascii="方正仿宋_GB18030" w:hAnsi="方正仿宋_GB18030" w:eastAsia="方正仿宋_GB18030" w:cs="方正仿宋_GB18030"/>
          <w:b w:val="0"/>
          <w:bCs/>
          <w:snapToGrid w:val="0"/>
          <w:color w:val="000000"/>
          <w:kern w:val="0"/>
          <w:sz w:val="24"/>
          <w:szCs w:val="24"/>
          <w:lang w:val="en-US" w:eastAsia="en-US" w:bidi="ar-SA"/>
        </w:rPr>
        <w:t>%</w:t>
      </w:r>
    </w:p>
    <w:p w14:paraId="68BC1D21">
      <w:pPr>
        <w:numPr>
          <w:ilvl w:val="0"/>
          <w:numId w:val="7"/>
        </w:numPr>
        <w:autoSpaceDE/>
        <w:autoSpaceDN/>
        <w:bidi w:val="0"/>
        <w:snapToGrid/>
        <w:spacing w:before="0" w:after="0" w:line="240" w:lineRule="auto"/>
        <w:ind w:right="0" w:firstLine="397"/>
        <w:jc w:val="both"/>
        <w:rPr>
          <w:rFonts w:hint="eastAsia" w:ascii="方正仿宋_GB18030" w:hAnsi="方正仿宋_GB18030" w:eastAsia="方正仿宋_GB18030" w:cs="方正仿宋_GB18030"/>
          <w:b w:val="0"/>
          <w:bCs/>
          <w:snapToGrid w:val="0"/>
          <w:color w:val="000000"/>
          <w:kern w:val="0"/>
          <w:sz w:val="24"/>
          <w:szCs w:val="24"/>
          <w:lang w:val="en-US" w:eastAsia="en-US" w:bidi="ar-SA"/>
        </w:rPr>
      </w:pPr>
      <w:r>
        <w:rPr>
          <w:rFonts w:hint="eastAsia" w:ascii="方正仿宋_GB18030" w:hAnsi="方正仿宋_GB18030" w:eastAsia="方正仿宋_GB18030" w:cs="方正仿宋_GB18030"/>
          <w:b w:val="0"/>
          <w:bCs/>
          <w:snapToGrid w:val="0"/>
          <w:color w:val="000000"/>
          <w:kern w:val="0"/>
          <w:sz w:val="24"/>
          <w:szCs w:val="24"/>
          <w:lang w:val="en-US" w:eastAsia="en-US" w:bidi="ar-SA"/>
        </w:rPr>
        <w:t>隔板：标配2块，可</w:t>
      </w:r>
      <w:r>
        <w:rPr>
          <w:rFonts w:hint="eastAsia" w:ascii="方正仿宋_GB18030" w:hAnsi="方正仿宋_GB18030" w:eastAsia="方正仿宋_GB18030" w:cs="方正仿宋_GB18030"/>
          <w:b w:val="0"/>
          <w:bCs/>
          <w:snapToGrid w:val="0"/>
          <w:color w:val="000000"/>
          <w:kern w:val="0"/>
          <w:sz w:val="24"/>
          <w:szCs w:val="24"/>
          <w:lang w:val="en-US" w:eastAsia="zh-CN" w:bidi="ar-SA"/>
        </w:rPr>
        <w:t>放置8块</w:t>
      </w:r>
    </w:p>
    <w:p w14:paraId="66D36B6D">
      <w:pPr>
        <w:numPr>
          <w:ilvl w:val="0"/>
          <w:numId w:val="7"/>
        </w:numPr>
        <w:autoSpaceDE/>
        <w:autoSpaceDN/>
        <w:bidi w:val="0"/>
        <w:snapToGrid/>
        <w:spacing w:before="0" w:after="0" w:line="240" w:lineRule="auto"/>
        <w:ind w:right="0" w:firstLine="397"/>
        <w:jc w:val="both"/>
        <w:rPr>
          <w:rFonts w:hint="eastAsia" w:ascii="方正仿宋_GB18030" w:hAnsi="方正仿宋_GB18030" w:eastAsia="方正仿宋_GB18030" w:cs="方正仿宋_GB18030"/>
          <w:b w:val="0"/>
          <w:bCs/>
          <w:snapToGrid w:val="0"/>
          <w:color w:val="000000"/>
          <w:kern w:val="0"/>
          <w:sz w:val="24"/>
          <w:szCs w:val="24"/>
          <w:lang w:val="en-US" w:eastAsia="en-US" w:bidi="ar-SA"/>
        </w:rPr>
      </w:pPr>
      <w:r>
        <w:rPr>
          <w:rFonts w:hint="eastAsia" w:ascii="方正仿宋_GB18030" w:hAnsi="方正仿宋_GB18030" w:eastAsia="方正仿宋_GB18030" w:cs="方正仿宋_GB18030"/>
          <w:b w:val="0"/>
          <w:bCs/>
          <w:snapToGrid w:val="0"/>
          <w:color w:val="000000"/>
          <w:kern w:val="0"/>
          <w:sz w:val="24"/>
          <w:szCs w:val="24"/>
          <w:lang w:val="en-US" w:eastAsia="en-US" w:bidi="ar-SA"/>
        </w:rPr>
        <w:t>数据存储 :USB接口</w:t>
      </w:r>
    </w:p>
    <w:p w14:paraId="15A804BE">
      <w:pPr>
        <w:numPr>
          <w:ilvl w:val="0"/>
          <w:numId w:val="7"/>
        </w:numPr>
        <w:autoSpaceDE/>
        <w:autoSpaceDN/>
        <w:bidi w:val="0"/>
        <w:snapToGrid/>
        <w:spacing w:before="0" w:after="0" w:line="240" w:lineRule="auto"/>
        <w:ind w:right="0" w:firstLine="397"/>
        <w:jc w:val="both"/>
        <w:rPr>
          <w:rFonts w:hint="eastAsia" w:ascii="方正仿宋_GB18030" w:hAnsi="方正仿宋_GB18030" w:eastAsia="方正仿宋_GB18030" w:cs="方正仿宋_GB18030"/>
          <w:b w:val="0"/>
          <w:bCs/>
          <w:snapToGrid w:val="0"/>
          <w:color w:val="000000"/>
          <w:kern w:val="0"/>
          <w:sz w:val="24"/>
          <w:szCs w:val="24"/>
          <w:lang w:val="en-US" w:eastAsia="en-US" w:bidi="ar-SA"/>
        </w:rPr>
      </w:pPr>
      <w:r>
        <w:rPr>
          <w:rFonts w:hint="eastAsia" w:ascii="方正仿宋_GB18030" w:hAnsi="方正仿宋_GB18030" w:eastAsia="方正仿宋_GB18030" w:cs="方正仿宋_GB18030"/>
          <w:b w:val="0"/>
          <w:bCs/>
          <w:snapToGrid w:val="0"/>
          <w:color w:val="000000"/>
          <w:kern w:val="0"/>
          <w:sz w:val="24"/>
          <w:szCs w:val="24"/>
          <w:lang w:val="en-US" w:eastAsia="en-US" w:bidi="ar-SA"/>
        </w:rPr>
        <w:t>数据曲线界面</w:t>
      </w:r>
    </w:p>
    <w:p w14:paraId="78867277">
      <w:pPr>
        <w:numPr>
          <w:ilvl w:val="0"/>
          <w:numId w:val="7"/>
        </w:numPr>
        <w:autoSpaceDE/>
        <w:autoSpaceDN/>
        <w:bidi w:val="0"/>
        <w:snapToGrid/>
        <w:spacing w:before="0" w:after="0" w:line="240" w:lineRule="auto"/>
        <w:ind w:right="0" w:firstLine="397"/>
        <w:jc w:val="both"/>
        <w:rPr>
          <w:rFonts w:hint="eastAsia" w:ascii="方正仿宋_GB18030" w:hAnsi="方正仿宋_GB18030" w:eastAsia="方正仿宋_GB18030" w:cs="方正仿宋_GB18030"/>
          <w:b w:val="0"/>
          <w:bCs/>
          <w:snapToGrid w:val="0"/>
          <w:color w:val="000000"/>
          <w:kern w:val="0"/>
          <w:sz w:val="24"/>
          <w:szCs w:val="24"/>
          <w:lang w:val="en-US" w:eastAsia="en-US" w:bidi="ar-SA"/>
        </w:rPr>
      </w:pPr>
      <w:r>
        <w:rPr>
          <w:rFonts w:hint="eastAsia" w:ascii="方正仿宋_GB18030" w:hAnsi="方正仿宋_GB18030" w:eastAsia="方正仿宋_GB18030" w:cs="方正仿宋_GB18030"/>
          <w:b w:val="0"/>
          <w:bCs/>
          <w:snapToGrid w:val="0"/>
          <w:color w:val="000000"/>
          <w:kern w:val="0"/>
          <w:sz w:val="24"/>
          <w:szCs w:val="24"/>
          <w:lang w:val="en-US" w:eastAsia="en-US" w:bidi="ar-SA"/>
        </w:rPr>
        <w:t>界面显示：≥7.0寸触摸屏</w:t>
      </w:r>
    </w:p>
    <w:p w14:paraId="08674299">
      <w:pPr>
        <w:numPr>
          <w:ilvl w:val="0"/>
          <w:numId w:val="7"/>
        </w:numPr>
        <w:autoSpaceDE/>
        <w:autoSpaceDN/>
        <w:bidi w:val="0"/>
        <w:snapToGrid/>
        <w:spacing w:before="0" w:after="0" w:line="240" w:lineRule="auto"/>
        <w:ind w:right="0" w:firstLine="397"/>
        <w:jc w:val="both"/>
        <w:rPr>
          <w:rFonts w:hint="eastAsia" w:ascii="方正仿宋_GB18030" w:hAnsi="方正仿宋_GB18030" w:eastAsia="方正仿宋_GB18030" w:cs="方正仿宋_GB18030"/>
          <w:b w:val="0"/>
          <w:bCs/>
          <w:snapToGrid w:val="0"/>
          <w:color w:val="000000"/>
          <w:kern w:val="0"/>
          <w:sz w:val="24"/>
          <w:szCs w:val="24"/>
          <w:lang w:val="en-US" w:eastAsia="en-US" w:bidi="ar-SA"/>
        </w:rPr>
      </w:pPr>
      <w:r>
        <w:rPr>
          <w:rFonts w:hint="eastAsia" w:ascii="方正仿宋_GB18030" w:hAnsi="方正仿宋_GB18030" w:eastAsia="方正仿宋_GB18030" w:cs="方正仿宋_GB18030"/>
          <w:b w:val="0"/>
          <w:bCs/>
          <w:snapToGrid w:val="0"/>
          <w:color w:val="000000"/>
          <w:kern w:val="0"/>
          <w:sz w:val="24"/>
          <w:szCs w:val="24"/>
          <w:lang w:val="en-US" w:eastAsia="en-US" w:bidi="ar-SA"/>
        </w:rPr>
        <w:t>灭菌方式：UV灭菌</w:t>
      </w:r>
    </w:p>
    <w:p w14:paraId="3B6C17AB">
      <w:pPr>
        <w:numPr>
          <w:ilvl w:val="0"/>
          <w:numId w:val="7"/>
        </w:numPr>
        <w:autoSpaceDE/>
        <w:autoSpaceDN/>
        <w:bidi w:val="0"/>
        <w:snapToGrid/>
        <w:spacing w:before="0" w:after="0" w:line="240" w:lineRule="auto"/>
        <w:ind w:right="0" w:firstLine="397"/>
        <w:jc w:val="both"/>
        <w:rPr>
          <w:rFonts w:hint="eastAsia" w:ascii="方正仿宋_GB18030" w:hAnsi="方正仿宋_GB18030" w:eastAsia="方正仿宋_GB18030" w:cs="方正仿宋_GB18030"/>
          <w:b w:val="0"/>
          <w:bCs/>
          <w:snapToGrid w:val="0"/>
          <w:color w:val="000000"/>
          <w:kern w:val="0"/>
          <w:sz w:val="24"/>
          <w:szCs w:val="24"/>
          <w:lang w:val="en-US" w:eastAsia="en-US" w:bidi="ar-SA"/>
        </w:rPr>
      </w:pPr>
      <w:r>
        <w:rPr>
          <w:rFonts w:hint="eastAsia" w:ascii="方正仿宋_GB18030" w:hAnsi="方正仿宋_GB18030" w:eastAsia="方正仿宋_GB18030" w:cs="方正仿宋_GB18030"/>
          <w:b w:val="0"/>
          <w:bCs/>
          <w:snapToGrid w:val="0"/>
          <w:color w:val="000000"/>
          <w:kern w:val="0"/>
          <w:sz w:val="24"/>
          <w:szCs w:val="24"/>
          <w:lang w:val="en-US" w:eastAsia="zh-CN" w:bidi="ar-SA"/>
        </w:rPr>
        <w:t>标配一个40升二氧化碳气瓶和减压装置</w:t>
      </w:r>
    </w:p>
    <w:p w14:paraId="1C85AACC">
      <w:pPr>
        <w:jc w:val="left"/>
        <w:rPr>
          <w:rFonts w:hint="eastAsia" w:eastAsia="宋体"/>
          <w:b/>
          <w:sz w:val="32"/>
          <w:lang w:val="en-US" w:eastAsia="zh-CN"/>
        </w:rPr>
      </w:pPr>
    </w:p>
    <w:p w14:paraId="2B341CF8">
      <w:pPr>
        <w:jc w:val="left"/>
        <w:rPr>
          <w:rFonts w:hint="eastAsia" w:eastAsia="宋体"/>
          <w:b/>
          <w:sz w:val="32"/>
          <w:lang w:val="en-US" w:eastAsia="zh-CN"/>
        </w:rPr>
      </w:pPr>
      <w:r>
        <w:rPr>
          <w:rFonts w:hint="eastAsia" w:eastAsia="宋体"/>
          <w:b/>
          <w:sz w:val="32"/>
          <w:lang w:val="en-US" w:eastAsia="zh-CN"/>
        </w:rPr>
        <w:t>20.蜡片切片机 技术参数：</w:t>
      </w:r>
    </w:p>
    <w:p w14:paraId="4F8EA957">
      <w:pPr>
        <w:keepNext w:val="0"/>
        <w:keepLines w:val="0"/>
        <w:pageBreakBefore w:val="0"/>
        <w:widowControl w:val="0"/>
        <w:numPr>
          <w:ilvl w:val="0"/>
          <w:numId w:val="8"/>
        </w:numPr>
        <w:kinsoku/>
        <w:wordWrap w:val="0"/>
        <w:overflowPunct/>
        <w:topLinePunct w:val="0"/>
        <w:autoSpaceDE/>
        <w:autoSpaceDN/>
        <w:bidi w:val="0"/>
        <w:adjustRightInd/>
        <w:snapToGrid w:val="0"/>
        <w:spacing w:line="360" w:lineRule="auto"/>
        <w:ind w:left="425" w:leftChars="0" w:hanging="425" w:firstLineChars="0"/>
        <w:textAlignment w:val="auto"/>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lang w:val="en-US" w:eastAsia="zh-CN"/>
        </w:rPr>
        <w:t>≥</w:t>
      </w:r>
      <w:r>
        <w:rPr>
          <w:rFonts w:hint="eastAsia" w:ascii="方正仿宋_GB18030" w:hAnsi="方正仿宋_GB18030" w:eastAsia="方正仿宋_GB18030" w:cs="方正仿宋_GB18030"/>
          <w:sz w:val="24"/>
          <w:szCs w:val="24"/>
        </w:rPr>
        <w:t>2.8吋彩色触摸显示屏，实时显示切片机运行状态；</w:t>
      </w:r>
    </w:p>
    <w:p w14:paraId="39CB09A6">
      <w:pPr>
        <w:keepNext w:val="0"/>
        <w:keepLines w:val="0"/>
        <w:pageBreakBefore w:val="0"/>
        <w:widowControl w:val="0"/>
        <w:numPr>
          <w:ilvl w:val="0"/>
          <w:numId w:val="8"/>
        </w:numPr>
        <w:kinsoku/>
        <w:wordWrap w:val="0"/>
        <w:overflowPunct/>
        <w:topLinePunct w:val="0"/>
        <w:autoSpaceDE/>
        <w:autoSpaceDN/>
        <w:bidi w:val="0"/>
        <w:adjustRightInd/>
        <w:snapToGrid w:val="0"/>
        <w:spacing w:line="360" w:lineRule="auto"/>
        <w:ind w:left="425" w:leftChars="0" w:hanging="425" w:firstLineChars="0"/>
        <w:textAlignment w:val="auto"/>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高稳定性的驱动系统；</w:t>
      </w:r>
    </w:p>
    <w:p w14:paraId="08E88748">
      <w:pPr>
        <w:keepNext w:val="0"/>
        <w:keepLines w:val="0"/>
        <w:pageBreakBefore w:val="0"/>
        <w:widowControl w:val="0"/>
        <w:numPr>
          <w:ilvl w:val="0"/>
          <w:numId w:val="8"/>
        </w:numPr>
        <w:kinsoku/>
        <w:overflowPunct/>
        <w:topLinePunct w:val="0"/>
        <w:autoSpaceDE/>
        <w:autoSpaceDN/>
        <w:bidi w:val="0"/>
        <w:adjustRightInd/>
        <w:spacing w:line="360" w:lineRule="auto"/>
        <w:ind w:left="425" w:leftChars="0" w:hanging="425" w:firstLineChars="0"/>
        <w:textAlignment w:val="auto"/>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实时液晶屏显示石蜡夹头位置;</w:t>
      </w:r>
    </w:p>
    <w:p w14:paraId="3843888A">
      <w:pPr>
        <w:keepNext w:val="0"/>
        <w:keepLines w:val="0"/>
        <w:pageBreakBefore w:val="0"/>
        <w:widowControl w:val="0"/>
        <w:numPr>
          <w:ilvl w:val="0"/>
          <w:numId w:val="8"/>
        </w:numPr>
        <w:kinsoku/>
        <w:overflowPunct/>
        <w:topLinePunct w:val="0"/>
        <w:autoSpaceDE/>
        <w:autoSpaceDN/>
        <w:bidi w:val="0"/>
        <w:adjustRightInd/>
        <w:spacing w:line="360" w:lineRule="auto"/>
        <w:ind w:left="425" w:leftChars="0" w:hanging="425" w:firstLineChars="0"/>
        <w:textAlignment w:val="auto"/>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实时显示切片厚度和修片厚度。</w:t>
      </w:r>
    </w:p>
    <w:p w14:paraId="5C775E33">
      <w:pPr>
        <w:keepNext w:val="0"/>
        <w:keepLines w:val="0"/>
        <w:pageBreakBefore w:val="0"/>
        <w:widowControl w:val="0"/>
        <w:numPr>
          <w:ilvl w:val="0"/>
          <w:numId w:val="8"/>
        </w:numPr>
        <w:kinsoku/>
        <w:wordWrap w:val="0"/>
        <w:overflowPunct/>
        <w:topLinePunct w:val="0"/>
        <w:autoSpaceDE/>
        <w:autoSpaceDN/>
        <w:bidi w:val="0"/>
        <w:adjustRightInd/>
        <w:spacing w:line="360" w:lineRule="auto"/>
        <w:ind w:left="425" w:leftChars="0" w:hanging="425" w:firstLineChars="0"/>
        <w:textAlignment w:val="auto"/>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可设置复位停留点和快捷手控键，把‘复位停留点’和‘快捷手控键’设置为切片位置，装上包埋石蜡块再按快捷手控键可直接修片和切片；</w:t>
      </w:r>
    </w:p>
    <w:p w14:paraId="5B593DA0">
      <w:pPr>
        <w:keepNext w:val="0"/>
        <w:keepLines w:val="0"/>
        <w:pageBreakBefore w:val="0"/>
        <w:widowControl w:val="0"/>
        <w:numPr>
          <w:ilvl w:val="0"/>
          <w:numId w:val="8"/>
        </w:numPr>
        <w:kinsoku/>
        <w:overflowPunct/>
        <w:topLinePunct w:val="0"/>
        <w:autoSpaceDE/>
        <w:autoSpaceDN/>
        <w:bidi w:val="0"/>
        <w:adjustRightInd/>
        <w:spacing w:line="360" w:lineRule="auto"/>
        <w:ind w:left="425" w:leftChars="0" w:hanging="425" w:firstLineChars="0"/>
        <w:textAlignment w:val="auto"/>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具有智能键功能（可不看屏盲操作），在显示屏无显示和触摸功能损坏时切片机的主要功能可正常操作；</w:t>
      </w:r>
    </w:p>
    <w:p w14:paraId="3E6D7D8E">
      <w:pPr>
        <w:keepNext w:val="0"/>
        <w:keepLines w:val="0"/>
        <w:pageBreakBefore w:val="0"/>
        <w:widowControl w:val="0"/>
        <w:numPr>
          <w:ilvl w:val="0"/>
          <w:numId w:val="8"/>
        </w:numPr>
        <w:kinsoku/>
        <w:wordWrap w:val="0"/>
        <w:overflowPunct/>
        <w:topLinePunct w:val="0"/>
        <w:autoSpaceDE/>
        <w:autoSpaceDN/>
        <w:bidi w:val="0"/>
        <w:adjustRightInd/>
        <w:spacing w:line="360" w:lineRule="auto"/>
        <w:ind w:left="425" w:leftChars="0" w:hanging="425" w:firstLineChars="0"/>
        <w:textAlignment w:val="auto"/>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持久润滑的微进机构，无需加润滑剂维护；</w:t>
      </w:r>
    </w:p>
    <w:p w14:paraId="2E5A9A70">
      <w:pPr>
        <w:keepNext w:val="0"/>
        <w:keepLines w:val="0"/>
        <w:pageBreakBefore w:val="0"/>
        <w:widowControl w:val="0"/>
        <w:numPr>
          <w:ilvl w:val="0"/>
          <w:numId w:val="8"/>
        </w:numPr>
        <w:kinsoku/>
        <w:wordWrap w:val="0"/>
        <w:overflowPunct/>
        <w:topLinePunct w:val="0"/>
        <w:autoSpaceDE/>
        <w:autoSpaceDN/>
        <w:bidi w:val="0"/>
        <w:adjustRightInd/>
        <w:spacing w:line="360" w:lineRule="auto"/>
        <w:ind w:left="425" w:leftChars="0" w:hanging="425" w:firstLineChars="0"/>
        <w:textAlignment w:val="auto"/>
        <w:rPr>
          <w:rFonts w:hint="eastAsia" w:ascii="方正仿宋_GB18030" w:hAnsi="方正仿宋_GB18030" w:eastAsia="方正仿宋_GB18030" w:cs="方正仿宋_GB18030"/>
          <w:color w:val="000000"/>
          <w:sz w:val="24"/>
          <w:szCs w:val="24"/>
          <w:shd w:val="clear" w:color="auto" w:fill="FFFFFF"/>
        </w:rPr>
      </w:pPr>
      <w:r>
        <w:rPr>
          <w:rFonts w:hint="eastAsia" w:ascii="方正仿宋_GB18030" w:hAnsi="方正仿宋_GB18030" w:eastAsia="方正仿宋_GB18030" w:cs="方正仿宋_GB18030"/>
          <w:sz w:val="24"/>
          <w:szCs w:val="24"/>
        </w:rPr>
        <w:t>右侧操作手轮可任意点锁定,</w:t>
      </w:r>
      <w:r>
        <w:rPr>
          <w:rFonts w:hint="eastAsia" w:ascii="方正仿宋_GB18030" w:hAnsi="方正仿宋_GB18030" w:eastAsia="方正仿宋_GB18030" w:cs="方正仿宋_GB18030"/>
          <w:color w:val="000000"/>
          <w:sz w:val="24"/>
          <w:szCs w:val="24"/>
          <w:shd w:val="clear" w:color="auto" w:fill="FFFFFF"/>
        </w:rPr>
        <w:t>提供最大的安全和方便；</w:t>
      </w:r>
    </w:p>
    <w:p w14:paraId="0F2720E9">
      <w:pPr>
        <w:keepNext w:val="0"/>
        <w:keepLines w:val="0"/>
        <w:pageBreakBefore w:val="0"/>
        <w:widowControl w:val="0"/>
        <w:numPr>
          <w:ilvl w:val="0"/>
          <w:numId w:val="8"/>
        </w:numPr>
        <w:kinsoku/>
        <w:wordWrap w:val="0"/>
        <w:overflowPunct/>
        <w:topLinePunct w:val="0"/>
        <w:autoSpaceDE/>
        <w:autoSpaceDN/>
        <w:bidi w:val="0"/>
        <w:adjustRightInd/>
        <w:spacing w:line="360" w:lineRule="auto"/>
        <w:ind w:left="425" w:leftChars="0" w:hanging="425" w:firstLineChars="0"/>
        <w:textAlignment w:val="auto"/>
        <w:rPr>
          <w:rFonts w:hint="eastAsia" w:ascii="方正仿宋_GB18030" w:hAnsi="方正仿宋_GB18030" w:eastAsia="方正仿宋_GB18030" w:cs="方正仿宋_GB18030"/>
          <w:sz w:val="24"/>
          <w:szCs w:val="24"/>
          <w:shd w:val="clear" w:color="auto" w:fill="FFFFFF"/>
        </w:rPr>
      </w:pPr>
      <w:r>
        <w:rPr>
          <w:rFonts w:hint="eastAsia" w:ascii="方正仿宋_GB18030" w:hAnsi="方正仿宋_GB18030" w:eastAsia="方正仿宋_GB18030" w:cs="方正仿宋_GB18030"/>
          <w:sz w:val="24"/>
          <w:szCs w:val="24"/>
          <w:shd w:val="clear" w:color="auto" w:fill="FFFFFF"/>
        </w:rPr>
        <w:t>刀片夹具有左右移动功能，保证整个刀片都可以使用；</w:t>
      </w:r>
    </w:p>
    <w:p w14:paraId="41D98631">
      <w:pPr>
        <w:keepNext w:val="0"/>
        <w:keepLines w:val="0"/>
        <w:pageBreakBefore w:val="0"/>
        <w:widowControl w:val="0"/>
        <w:numPr>
          <w:ilvl w:val="0"/>
          <w:numId w:val="8"/>
        </w:numPr>
        <w:kinsoku/>
        <w:overflowPunct/>
        <w:topLinePunct w:val="0"/>
        <w:autoSpaceDE/>
        <w:autoSpaceDN/>
        <w:bidi w:val="0"/>
        <w:adjustRightInd/>
        <w:spacing w:line="360" w:lineRule="auto"/>
        <w:ind w:left="425" w:leftChars="0" w:hanging="425" w:firstLineChars="0"/>
        <w:textAlignment w:val="auto"/>
        <w:rPr>
          <w:rFonts w:hint="eastAsia" w:ascii="方正仿宋_GB18030" w:hAnsi="方正仿宋_GB18030" w:eastAsia="方正仿宋_GB18030" w:cs="方正仿宋_GB18030"/>
          <w:sz w:val="24"/>
          <w:szCs w:val="24"/>
          <w:shd w:val="clear" w:color="auto" w:fill="FFFFFF"/>
        </w:rPr>
      </w:pPr>
      <w:r>
        <w:rPr>
          <w:rFonts w:hint="eastAsia" w:ascii="方正仿宋_GB18030" w:hAnsi="方正仿宋_GB18030" w:eastAsia="方正仿宋_GB18030" w:cs="方正仿宋_GB18030"/>
          <w:sz w:val="24"/>
          <w:szCs w:val="24"/>
        </w:rPr>
        <w:t>具有石蜡夹头防撞保护功能，防止石蜡夹头撞到刀刃上造成切片机损坏；</w:t>
      </w:r>
    </w:p>
    <w:p w14:paraId="18642FBE">
      <w:pPr>
        <w:keepNext w:val="0"/>
        <w:keepLines w:val="0"/>
        <w:pageBreakBefore w:val="0"/>
        <w:widowControl w:val="0"/>
        <w:numPr>
          <w:ilvl w:val="0"/>
          <w:numId w:val="8"/>
        </w:numPr>
        <w:kinsoku/>
        <w:wordWrap w:val="0"/>
        <w:overflowPunct/>
        <w:topLinePunct w:val="0"/>
        <w:autoSpaceDE/>
        <w:autoSpaceDN/>
        <w:bidi w:val="0"/>
        <w:adjustRightInd/>
        <w:spacing w:line="360" w:lineRule="auto"/>
        <w:ind w:left="425" w:leftChars="0" w:hanging="425" w:firstLineChars="0"/>
        <w:textAlignment w:val="auto"/>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配置抽屉式废片槽，可随意清理切片废屑；</w:t>
      </w:r>
    </w:p>
    <w:p w14:paraId="6EB407B3">
      <w:pPr>
        <w:keepNext w:val="0"/>
        <w:keepLines w:val="0"/>
        <w:pageBreakBefore w:val="0"/>
        <w:widowControl w:val="0"/>
        <w:numPr>
          <w:ilvl w:val="0"/>
          <w:numId w:val="8"/>
        </w:numPr>
        <w:kinsoku/>
        <w:wordWrap w:val="0"/>
        <w:overflowPunct/>
        <w:topLinePunct w:val="0"/>
        <w:autoSpaceDE/>
        <w:autoSpaceDN/>
        <w:bidi w:val="0"/>
        <w:adjustRightInd/>
        <w:spacing w:line="360" w:lineRule="auto"/>
        <w:ind w:left="425" w:leftChars="0" w:hanging="425" w:firstLineChars="0"/>
        <w:textAlignment w:val="auto"/>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具有刀片防护架，防止手不小心撞上刀片；</w:t>
      </w:r>
    </w:p>
    <w:p w14:paraId="29398EA6">
      <w:pPr>
        <w:keepNext w:val="0"/>
        <w:keepLines w:val="0"/>
        <w:pageBreakBefore w:val="0"/>
        <w:widowControl w:val="0"/>
        <w:numPr>
          <w:ilvl w:val="0"/>
          <w:numId w:val="8"/>
        </w:numPr>
        <w:kinsoku/>
        <w:wordWrap w:val="0"/>
        <w:overflowPunct/>
        <w:topLinePunct w:val="0"/>
        <w:autoSpaceDE/>
        <w:autoSpaceDN/>
        <w:bidi w:val="0"/>
        <w:adjustRightInd/>
        <w:spacing w:line="360" w:lineRule="auto"/>
        <w:ind w:left="425" w:leftChars="0" w:hanging="425" w:firstLineChars="0"/>
        <w:textAlignment w:val="auto"/>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刀片防护架具有退刀片功能；</w:t>
      </w:r>
    </w:p>
    <w:p w14:paraId="39E6D7E0">
      <w:pPr>
        <w:keepNext w:val="0"/>
        <w:keepLines w:val="0"/>
        <w:pageBreakBefore w:val="0"/>
        <w:widowControl w:val="0"/>
        <w:numPr>
          <w:ilvl w:val="0"/>
          <w:numId w:val="8"/>
        </w:numPr>
        <w:kinsoku/>
        <w:wordWrap w:val="0"/>
        <w:overflowPunct/>
        <w:topLinePunct w:val="0"/>
        <w:autoSpaceDE/>
        <w:autoSpaceDN/>
        <w:bidi w:val="0"/>
        <w:adjustRightInd/>
        <w:spacing w:line="360" w:lineRule="auto"/>
        <w:ind w:left="425" w:leftChars="0" w:hanging="425" w:firstLineChars="0"/>
        <w:textAlignment w:val="auto"/>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具有自动切片机防撞装置；</w:t>
      </w:r>
    </w:p>
    <w:p w14:paraId="174B8B2F">
      <w:pPr>
        <w:keepNext w:val="0"/>
        <w:keepLines w:val="0"/>
        <w:pageBreakBefore w:val="0"/>
        <w:widowControl w:val="0"/>
        <w:numPr>
          <w:ilvl w:val="0"/>
          <w:numId w:val="8"/>
        </w:numPr>
        <w:kinsoku/>
        <w:wordWrap w:val="0"/>
        <w:overflowPunct/>
        <w:topLinePunct w:val="0"/>
        <w:autoSpaceDE/>
        <w:autoSpaceDN/>
        <w:bidi w:val="0"/>
        <w:adjustRightInd/>
        <w:spacing w:line="360" w:lineRule="auto"/>
        <w:ind w:left="425" w:leftChars="0" w:hanging="425" w:firstLineChars="0"/>
        <w:textAlignment w:val="auto"/>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具有可编程步进电机驱动器。</w:t>
      </w:r>
    </w:p>
    <w:p w14:paraId="0A477705">
      <w:pPr>
        <w:wordWrap w:val="0"/>
        <w:spacing w:line="480" w:lineRule="auto"/>
        <w:rPr>
          <w:rFonts w:hint="eastAsia" w:ascii="方正仿宋_GB18030" w:hAnsi="方正仿宋_GB18030" w:eastAsia="方正仿宋_GB18030" w:cs="方正仿宋_GB18030"/>
          <w:b/>
          <w:bCs/>
          <w:sz w:val="24"/>
          <w:szCs w:val="24"/>
        </w:rPr>
      </w:pPr>
      <w:r>
        <w:rPr>
          <w:rFonts w:hint="eastAsia" w:ascii="方正仿宋_GB18030" w:hAnsi="方正仿宋_GB18030" w:eastAsia="方正仿宋_GB18030" w:cs="方正仿宋_GB18030"/>
          <w:b/>
          <w:bCs/>
          <w:sz w:val="24"/>
          <w:szCs w:val="24"/>
        </w:rPr>
        <w:t>技术参数：</w:t>
      </w:r>
    </w:p>
    <w:p w14:paraId="0008B451">
      <w:pPr>
        <w:keepNext w:val="0"/>
        <w:keepLines w:val="0"/>
        <w:pageBreakBefore w:val="0"/>
        <w:widowControl w:val="0"/>
        <w:kinsoku/>
        <w:wordWrap w:val="0"/>
        <w:overflowPunct/>
        <w:topLinePunct w:val="0"/>
        <w:autoSpaceDE/>
        <w:autoSpaceDN/>
        <w:bidi w:val="0"/>
        <w:adjustRightInd/>
        <w:snapToGrid/>
        <w:spacing w:line="240" w:lineRule="auto"/>
        <w:textAlignment w:val="auto"/>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 xml:space="preserve">  切片厚度为：0.</w:t>
      </w:r>
      <w:r>
        <w:rPr>
          <w:rFonts w:hint="eastAsia" w:ascii="方正仿宋_GB18030" w:hAnsi="方正仿宋_GB18030" w:eastAsia="方正仿宋_GB18030" w:cs="方正仿宋_GB18030"/>
          <w:sz w:val="24"/>
          <w:szCs w:val="24"/>
          <w:lang w:val="en-US" w:eastAsia="zh-CN"/>
        </w:rPr>
        <w:t>2</w:t>
      </w:r>
      <w:r>
        <w:rPr>
          <w:rFonts w:hint="eastAsia" w:ascii="方正仿宋_GB18030" w:hAnsi="方正仿宋_GB18030" w:eastAsia="方正仿宋_GB18030" w:cs="方正仿宋_GB18030"/>
          <w:sz w:val="24"/>
          <w:szCs w:val="24"/>
        </w:rPr>
        <w:t>~999 μm可调（精度为0.5μm）；</w:t>
      </w:r>
    </w:p>
    <w:p w14:paraId="4B6526B4">
      <w:pPr>
        <w:keepNext w:val="0"/>
        <w:keepLines w:val="0"/>
        <w:pageBreakBefore w:val="0"/>
        <w:widowControl w:val="0"/>
        <w:kinsoku/>
        <w:wordWrap w:val="0"/>
        <w:overflowPunct/>
        <w:topLinePunct w:val="0"/>
        <w:autoSpaceDE/>
        <w:autoSpaceDN/>
        <w:bidi w:val="0"/>
        <w:adjustRightInd/>
        <w:snapToGrid/>
        <w:spacing w:line="240" w:lineRule="auto"/>
        <w:textAlignment w:val="auto"/>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 xml:space="preserve">  带修片功能，修片厚度为：0.</w:t>
      </w:r>
      <w:r>
        <w:rPr>
          <w:rFonts w:hint="eastAsia" w:ascii="方正仿宋_GB18030" w:hAnsi="方正仿宋_GB18030" w:eastAsia="方正仿宋_GB18030" w:cs="方正仿宋_GB18030"/>
          <w:sz w:val="24"/>
          <w:szCs w:val="24"/>
          <w:lang w:val="en-US" w:eastAsia="zh-CN"/>
        </w:rPr>
        <w:t>2</w:t>
      </w:r>
      <w:r>
        <w:rPr>
          <w:rFonts w:hint="eastAsia" w:ascii="方正仿宋_GB18030" w:hAnsi="方正仿宋_GB18030" w:eastAsia="方正仿宋_GB18030" w:cs="方正仿宋_GB18030"/>
          <w:sz w:val="24"/>
          <w:szCs w:val="24"/>
        </w:rPr>
        <w:t>~999 μm可调；</w:t>
      </w:r>
    </w:p>
    <w:p w14:paraId="682B7F69">
      <w:pPr>
        <w:keepNext w:val="0"/>
        <w:keepLines w:val="0"/>
        <w:pageBreakBefore w:val="0"/>
        <w:widowControl w:val="0"/>
        <w:kinsoku/>
        <w:wordWrap w:val="0"/>
        <w:overflowPunct/>
        <w:topLinePunct w:val="0"/>
        <w:autoSpaceDE/>
        <w:autoSpaceDN/>
        <w:bidi w:val="0"/>
        <w:adjustRightInd/>
        <w:snapToGrid/>
        <w:spacing w:line="240" w:lineRule="auto"/>
        <w:textAlignment w:val="auto"/>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 xml:space="preserve">  带标本回缩功能，回缩距离为：0.</w:t>
      </w:r>
      <w:r>
        <w:rPr>
          <w:rFonts w:hint="eastAsia" w:ascii="方正仿宋_GB18030" w:hAnsi="方正仿宋_GB18030" w:eastAsia="方正仿宋_GB18030" w:cs="方正仿宋_GB18030"/>
          <w:sz w:val="24"/>
          <w:szCs w:val="24"/>
          <w:lang w:val="en-US" w:eastAsia="zh-CN"/>
        </w:rPr>
        <w:t>2</w:t>
      </w:r>
      <w:r>
        <w:rPr>
          <w:rFonts w:hint="eastAsia" w:ascii="方正仿宋_GB18030" w:hAnsi="方正仿宋_GB18030" w:eastAsia="方正仿宋_GB18030" w:cs="方正仿宋_GB18030"/>
          <w:sz w:val="24"/>
          <w:szCs w:val="24"/>
        </w:rPr>
        <w:t>μm~切片厚度可调；</w:t>
      </w:r>
    </w:p>
    <w:p w14:paraId="763ECD49">
      <w:pPr>
        <w:keepNext w:val="0"/>
        <w:keepLines w:val="0"/>
        <w:pageBreakBefore w:val="0"/>
        <w:widowControl w:val="0"/>
        <w:kinsoku/>
        <w:wordWrap w:val="0"/>
        <w:overflowPunct/>
        <w:topLinePunct w:val="0"/>
        <w:autoSpaceDE/>
        <w:autoSpaceDN/>
        <w:bidi w:val="0"/>
        <w:adjustRightInd/>
        <w:snapToGrid/>
        <w:spacing w:line="240" w:lineRule="auto"/>
        <w:textAlignment w:val="auto"/>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 xml:space="preserve">  刀片角度：0--30度可调；</w:t>
      </w:r>
    </w:p>
    <w:p w14:paraId="24C013CE">
      <w:pPr>
        <w:keepNext w:val="0"/>
        <w:keepLines w:val="0"/>
        <w:pageBreakBefore w:val="0"/>
        <w:widowControl w:val="0"/>
        <w:kinsoku/>
        <w:wordWrap w:val="0"/>
        <w:overflowPunct/>
        <w:topLinePunct w:val="0"/>
        <w:autoSpaceDE/>
        <w:autoSpaceDN/>
        <w:bidi w:val="0"/>
        <w:adjustRightInd/>
        <w:snapToGrid/>
        <w:spacing w:line="240" w:lineRule="auto"/>
        <w:textAlignment w:val="auto"/>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 xml:space="preserve">  石蜡夹头上下移动距离；≥60毫米；</w:t>
      </w:r>
    </w:p>
    <w:p w14:paraId="2A4BA0E0">
      <w:pPr>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 xml:space="preserve">石蜡夹头前后移动距离：≥20毫米； </w:t>
      </w:r>
    </w:p>
    <w:p w14:paraId="4133897D">
      <w:pPr>
        <w:jc w:val="left"/>
        <w:rPr>
          <w:rFonts w:hint="eastAsia" w:eastAsia="宋体"/>
          <w:b/>
          <w:sz w:val="32"/>
          <w:lang w:val="en-US" w:eastAsia="zh-CN"/>
        </w:rPr>
      </w:pPr>
    </w:p>
    <w:p w14:paraId="2DEFB719">
      <w:pPr>
        <w:jc w:val="left"/>
        <w:rPr>
          <w:rFonts w:hint="eastAsia" w:eastAsia="宋体"/>
          <w:b/>
          <w:sz w:val="32"/>
          <w:lang w:val="en-US" w:eastAsia="zh-Hans"/>
        </w:rPr>
      </w:pPr>
      <w:r>
        <w:rPr>
          <w:rFonts w:hint="eastAsia" w:eastAsia="宋体"/>
          <w:b/>
          <w:sz w:val="32"/>
          <w:lang w:val="en-US" w:eastAsia="zh-CN"/>
        </w:rPr>
        <w:t>21.冷冻切片机  技术参数</w:t>
      </w:r>
    </w:p>
    <w:p w14:paraId="512DD2E4">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425" w:leftChars="0" w:hanging="425" w:firstLineChars="0"/>
        <w:textAlignment w:val="auto"/>
        <w:rPr>
          <w:rFonts w:hint="eastAsia" w:ascii="方正仿宋_GB18030" w:hAnsi="方正仿宋_GB18030" w:eastAsia="方正仿宋_GB18030" w:cs="方正仿宋_GB18030"/>
          <w:b w:val="0"/>
          <w:bCs w:val="0"/>
          <w:color w:val="auto"/>
          <w:sz w:val="24"/>
          <w:szCs w:val="24"/>
          <w:lang w:eastAsia="zh-CN"/>
        </w:rPr>
      </w:pPr>
      <w:r>
        <w:rPr>
          <w:rFonts w:hint="eastAsia" w:ascii="方正仿宋_GB18030" w:hAnsi="方正仿宋_GB18030" w:eastAsia="方正仿宋_GB18030" w:cs="方正仿宋_GB18030"/>
          <w:b w:val="0"/>
          <w:bCs w:val="0"/>
          <w:color w:val="auto"/>
          <w:sz w:val="24"/>
          <w:szCs w:val="24"/>
          <w:lang w:eastAsia="zh-CN"/>
        </w:rPr>
        <w:t>彩色</w:t>
      </w:r>
      <w:r>
        <w:rPr>
          <w:rFonts w:hint="eastAsia" w:ascii="方正仿宋_GB18030" w:hAnsi="方正仿宋_GB18030" w:eastAsia="方正仿宋_GB18030" w:cs="方正仿宋_GB18030"/>
          <w:b w:val="0"/>
          <w:bCs w:val="0"/>
          <w:color w:val="auto"/>
          <w:sz w:val="24"/>
          <w:szCs w:val="24"/>
        </w:rPr>
        <w:t>液晶</w:t>
      </w:r>
      <w:r>
        <w:rPr>
          <w:rFonts w:hint="eastAsia" w:ascii="方正仿宋_GB18030" w:hAnsi="方正仿宋_GB18030" w:eastAsia="方正仿宋_GB18030" w:cs="方正仿宋_GB18030"/>
          <w:b w:val="0"/>
          <w:bCs w:val="0"/>
          <w:color w:val="auto"/>
          <w:sz w:val="24"/>
          <w:szCs w:val="24"/>
          <w:lang w:eastAsia="zh-CN"/>
        </w:rPr>
        <w:t>触摸</w:t>
      </w:r>
      <w:r>
        <w:rPr>
          <w:rFonts w:hint="eastAsia" w:ascii="方正仿宋_GB18030" w:hAnsi="方正仿宋_GB18030" w:eastAsia="方正仿宋_GB18030" w:cs="方正仿宋_GB18030"/>
          <w:b w:val="0"/>
          <w:bCs w:val="0"/>
          <w:color w:val="auto"/>
          <w:sz w:val="24"/>
          <w:szCs w:val="24"/>
        </w:rPr>
        <w:t>显示屏，可分别显示切片总数量和切片总厚度、切片厚度、标本回缩值、温度控制及日期、时间、温度、定时</w:t>
      </w:r>
      <w:r>
        <w:rPr>
          <w:rFonts w:hint="eastAsia" w:ascii="方正仿宋_GB18030" w:hAnsi="方正仿宋_GB18030" w:eastAsia="方正仿宋_GB18030" w:cs="方正仿宋_GB18030"/>
          <w:b w:val="0"/>
          <w:bCs w:val="0"/>
          <w:color w:val="auto"/>
          <w:sz w:val="24"/>
          <w:szCs w:val="24"/>
          <w:lang w:eastAsia="zh-CN"/>
        </w:rPr>
        <w:t>休眠</w:t>
      </w:r>
      <w:r>
        <w:rPr>
          <w:rFonts w:hint="eastAsia" w:ascii="方正仿宋_GB18030" w:hAnsi="方正仿宋_GB18030" w:eastAsia="方正仿宋_GB18030" w:cs="方正仿宋_GB18030"/>
          <w:b w:val="0"/>
          <w:bCs w:val="0"/>
          <w:color w:val="auto"/>
          <w:sz w:val="24"/>
          <w:szCs w:val="24"/>
        </w:rPr>
        <w:t>开关机、</w:t>
      </w:r>
      <w:r>
        <w:rPr>
          <w:rFonts w:hint="eastAsia" w:ascii="方正仿宋_GB18030" w:hAnsi="方正仿宋_GB18030" w:eastAsia="方正仿宋_GB18030" w:cs="方正仿宋_GB18030"/>
          <w:b w:val="0"/>
          <w:bCs w:val="0"/>
          <w:color w:val="auto"/>
          <w:sz w:val="24"/>
          <w:szCs w:val="24"/>
          <w:lang w:eastAsia="zh-CN"/>
        </w:rPr>
        <w:t>手动及自动除霜等功能。</w:t>
      </w:r>
    </w:p>
    <w:p w14:paraId="541FDD51">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425" w:leftChars="0" w:hanging="425" w:firstLineChars="0"/>
        <w:textAlignment w:val="auto"/>
        <w:rPr>
          <w:rFonts w:hint="eastAsia" w:ascii="方正仿宋_GB18030" w:hAnsi="方正仿宋_GB18030" w:eastAsia="方正仿宋_GB18030" w:cs="方正仿宋_GB18030"/>
          <w:b w:val="0"/>
          <w:bCs w:val="0"/>
          <w:color w:val="auto"/>
          <w:sz w:val="24"/>
          <w:szCs w:val="24"/>
          <w:lang w:eastAsia="zh-CN"/>
        </w:rPr>
      </w:pPr>
      <w:r>
        <w:rPr>
          <w:rFonts w:hint="eastAsia" w:ascii="方正仿宋_GB18030" w:hAnsi="方正仿宋_GB18030" w:eastAsia="方正仿宋_GB18030" w:cs="方正仿宋_GB18030"/>
          <w:b w:val="0"/>
          <w:bCs w:val="0"/>
          <w:color w:val="auto"/>
          <w:sz w:val="24"/>
          <w:szCs w:val="24"/>
          <w:lang w:eastAsia="zh-CN"/>
        </w:rPr>
        <w:t>可设置</w:t>
      </w:r>
      <w:r>
        <w:rPr>
          <w:rFonts w:hint="eastAsia" w:ascii="方正仿宋_GB18030" w:hAnsi="方正仿宋_GB18030" w:eastAsia="方正仿宋_GB18030" w:cs="方正仿宋_GB18030"/>
          <w:b w:val="0"/>
          <w:bCs w:val="0"/>
          <w:color w:val="auto"/>
          <w:sz w:val="24"/>
          <w:szCs w:val="24"/>
          <w:lang w:val="en-US" w:eastAsia="zh-CN"/>
        </w:rPr>
        <w:t>中文、英文。</w:t>
      </w:r>
    </w:p>
    <w:p w14:paraId="36A72770">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425" w:leftChars="0" w:hanging="425" w:firstLineChars="0"/>
        <w:textAlignment w:val="auto"/>
        <w:rPr>
          <w:rFonts w:hint="eastAsia" w:ascii="方正仿宋_GB18030" w:hAnsi="方正仿宋_GB18030" w:eastAsia="方正仿宋_GB18030" w:cs="方正仿宋_GB18030"/>
          <w:b w:val="0"/>
          <w:bCs w:val="0"/>
          <w:color w:val="auto"/>
          <w:sz w:val="24"/>
          <w:szCs w:val="24"/>
          <w:lang w:eastAsia="zh-CN"/>
        </w:rPr>
      </w:pPr>
      <w:r>
        <w:rPr>
          <w:rFonts w:hint="eastAsia" w:ascii="方正仿宋_GB18030" w:hAnsi="方正仿宋_GB18030" w:eastAsia="方正仿宋_GB18030" w:cs="方正仿宋_GB18030"/>
          <w:b w:val="0"/>
          <w:bCs w:val="0"/>
          <w:color w:val="auto"/>
          <w:sz w:val="24"/>
          <w:szCs w:val="24"/>
        </w:rPr>
        <w:t>人性化休眠功能:在选择休眠状态后，冷冻室温度可自动控制在-</w:t>
      </w:r>
      <w:r>
        <w:rPr>
          <w:rFonts w:hint="eastAsia" w:ascii="方正仿宋_GB18030" w:hAnsi="方正仿宋_GB18030" w:eastAsia="方正仿宋_GB18030" w:cs="方正仿宋_GB18030"/>
          <w:b w:val="0"/>
          <w:bCs w:val="0"/>
          <w:color w:val="auto"/>
          <w:sz w:val="24"/>
          <w:szCs w:val="24"/>
          <w:lang w:val="en-US" w:eastAsia="zh-CN"/>
        </w:rPr>
        <w:t>5</w:t>
      </w:r>
      <w:r>
        <w:rPr>
          <w:rFonts w:hint="eastAsia" w:ascii="方正仿宋_GB18030" w:hAnsi="方正仿宋_GB18030" w:eastAsia="方正仿宋_GB18030" w:cs="方正仿宋_GB18030"/>
          <w:b w:val="0"/>
          <w:bCs w:val="0"/>
          <w:color w:val="auto"/>
          <w:sz w:val="24"/>
          <w:szCs w:val="24"/>
        </w:rPr>
        <w:t>至-</w:t>
      </w:r>
      <w:r>
        <w:rPr>
          <w:rFonts w:hint="eastAsia" w:ascii="方正仿宋_GB18030" w:hAnsi="方正仿宋_GB18030" w:eastAsia="方正仿宋_GB18030" w:cs="方正仿宋_GB18030"/>
          <w:b w:val="0"/>
          <w:bCs w:val="0"/>
          <w:color w:val="auto"/>
          <w:sz w:val="24"/>
          <w:szCs w:val="24"/>
          <w:lang w:val="en-US" w:eastAsia="zh-CN"/>
        </w:rPr>
        <w:t>15</w:t>
      </w:r>
      <w:r>
        <w:rPr>
          <w:rFonts w:hint="eastAsia" w:ascii="方正仿宋_GB18030" w:hAnsi="方正仿宋_GB18030" w:eastAsia="方正仿宋_GB18030" w:cs="方正仿宋_GB18030"/>
          <w:b w:val="0"/>
          <w:bCs w:val="0"/>
          <w:color w:val="auto"/>
          <w:sz w:val="24"/>
          <w:szCs w:val="24"/>
        </w:rPr>
        <w:t>℃之间，取消休眠后，可以在15分钟内达到切片温度</w:t>
      </w:r>
      <w:r>
        <w:rPr>
          <w:rFonts w:hint="eastAsia" w:ascii="方正仿宋_GB18030" w:hAnsi="方正仿宋_GB18030" w:eastAsia="方正仿宋_GB18030" w:cs="方正仿宋_GB18030"/>
          <w:b w:val="0"/>
          <w:bCs w:val="0"/>
          <w:color w:val="auto"/>
          <w:sz w:val="24"/>
          <w:szCs w:val="24"/>
          <w:lang w:eastAsia="zh-CN"/>
        </w:rPr>
        <w:t>。</w:t>
      </w:r>
    </w:p>
    <w:p w14:paraId="6BB38976">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425" w:leftChars="0" w:hanging="425" w:firstLineChars="0"/>
        <w:textAlignment w:val="auto"/>
        <w:rPr>
          <w:rFonts w:hint="eastAsia" w:ascii="方正仿宋_GB18030" w:hAnsi="方正仿宋_GB18030" w:eastAsia="方正仿宋_GB18030" w:cs="方正仿宋_GB18030"/>
          <w:b w:val="0"/>
          <w:bCs w:val="0"/>
          <w:color w:val="auto"/>
          <w:sz w:val="24"/>
          <w:szCs w:val="24"/>
          <w:lang w:eastAsia="zh-CN"/>
        </w:rPr>
      </w:pPr>
      <w:r>
        <w:rPr>
          <w:rFonts w:hint="eastAsia" w:ascii="方正仿宋_GB18030" w:hAnsi="方正仿宋_GB18030" w:eastAsia="方正仿宋_GB18030" w:cs="方正仿宋_GB18030"/>
          <w:b w:val="0"/>
          <w:bCs w:val="0"/>
          <w:color w:val="auto"/>
          <w:sz w:val="24"/>
          <w:szCs w:val="24"/>
        </w:rPr>
        <w:t>样本夹头行进到极限位置，自动回到起始位置功能</w:t>
      </w:r>
      <w:r>
        <w:rPr>
          <w:rFonts w:hint="eastAsia" w:ascii="方正仿宋_GB18030" w:hAnsi="方正仿宋_GB18030" w:eastAsia="方正仿宋_GB18030" w:cs="方正仿宋_GB18030"/>
          <w:b w:val="0"/>
          <w:bCs w:val="0"/>
          <w:color w:val="auto"/>
          <w:sz w:val="24"/>
          <w:szCs w:val="24"/>
          <w:lang w:eastAsia="zh-CN"/>
        </w:rPr>
        <w:t>；电动进退刀功能，自动进退。</w:t>
      </w:r>
    </w:p>
    <w:p w14:paraId="7620CFA6">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425" w:leftChars="0" w:hanging="425" w:firstLineChars="0"/>
        <w:textAlignment w:val="auto"/>
        <w:rPr>
          <w:rFonts w:hint="eastAsia" w:ascii="方正仿宋_GB18030" w:hAnsi="方正仿宋_GB18030" w:eastAsia="方正仿宋_GB18030" w:cs="方正仿宋_GB18030"/>
          <w:b w:val="0"/>
          <w:bCs w:val="0"/>
          <w:color w:val="auto"/>
          <w:sz w:val="24"/>
          <w:szCs w:val="24"/>
          <w:lang w:eastAsia="zh-CN"/>
        </w:rPr>
      </w:pPr>
      <w:r>
        <w:rPr>
          <w:rFonts w:hint="eastAsia" w:ascii="方正仿宋_GB18030" w:hAnsi="方正仿宋_GB18030" w:eastAsia="方正仿宋_GB18030" w:cs="方正仿宋_GB18030"/>
          <w:b w:val="0"/>
          <w:bCs w:val="0"/>
          <w:color w:val="auto"/>
          <w:sz w:val="24"/>
          <w:szCs w:val="24"/>
        </w:rPr>
        <w:t>温度传感器自检功能，可自动检测传感器工作状态</w:t>
      </w:r>
      <w:r>
        <w:rPr>
          <w:rFonts w:hint="eastAsia" w:ascii="方正仿宋_GB18030" w:hAnsi="方正仿宋_GB18030" w:eastAsia="方正仿宋_GB18030" w:cs="方正仿宋_GB18030"/>
          <w:b w:val="0"/>
          <w:bCs w:val="0"/>
          <w:color w:val="auto"/>
          <w:sz w:val="24"/>
          <w:szCs w:val="24"/>
          <w:lang w:eastAsia="zh-CN"/>
        </w:rPr>
        <w:t>。</w:t>
      </w:r>
    </w:p>
    <w:p w14:paraId="110BA5F6">
      <w:pPr>
        <w:keepNext w:val="0"/>
        <w:keepLines w:val="0"/>
        <w:pageBreakBefore w:val="0"/>
        <w:widowControl w:val="0"/>
        <w:numPr>
          <w:ilvl w:val="0"/>
          <w:numId w:val="9"/>
        </w:numPr>
        <w:tabs>
          <w:tab w:val="left" w:pos="220"/>
        </w:tabs>
        <w:kinsoku/>
        <w:wordWrap/>
        <w:overflowPunct/>
        <w:topLinePunct w:val="0"/>
        <w:autoSpaceDE/>
        <w:autoSpaceDN/>
        <w:bidi w:val="0"/>
        <w:adjustRightInd/>
        <w:snapToGrid/>
        <w:spacing w:line="360" w:lineRule="auto"/>
        <w:ind w:left="425" w:leftChars="0" w:hanging="425" w:firstLineChars="0"/>
        <w:textAlignment w:val="auto"/>
        <w:rPr>
          <w:rFonts w:hint="eastAsia" w:ascii="方正仿宋_GB18030" w:hAnsi="方正仿宋_GB18030" w:eastAsia="方正仿宋_GB18030" w:cs="方正仿宋_GB18030"/>
          <w:b w:val="0"/>
          <w:bCs w:val="0"/>
          <w:color w:val="000000" w:themeColor="text1"/>
          <w:sz w:val="24"/>
          <w:szCs w:val="24"/>
          <w:lang w:eastAsia="zh-CN"/>
          <w14:textFill>
            <w14:solidFill>
              <w14:schemeClr w14:val="tx1"/>
            </w14:solidFill>
          </w14:textFill>
        </w:rPr>
      </w:pPr>
      <w:r>
        <w:rPr>
          <w:rFonts w:hint="eastAsia" w:ascii="方正仿宋_GB18030" w:hAnsi="方正仿宋_GB18030" w:eastAsia="方正仿宋_GB18030" w:cs="方正仿宋_GB18030"/>
          <w:b w:val="0"/>
          <w:bCs w:val="0"/>
          <w:color w:val="000000" w:themeColor="text1"/>
          <w:sz w:val="24"/>
          <w:szCs w:val="24"/>
          <w:lang w:val="en-US" w:eastAsia="zh-CN"/>
          <w14:textFill>
            <w14:solidFill>
              <w14:schemeClr w14:val="tx1"/>
            </w14:solidFill>
          </w14:textFill>
        </w:rPr>
        <w:t>进口</w:t>
      </w:r>
      <w:r>
        <w:rPr>
          <w:rFonts w:hint="eastAsia" w:ascii="方正仿宋_GB18030" w:hAnsi="方正仿宋_GB18030" w:eastAsia="方正仿宋_GB18030" w:cs="方正仿宋_GB18030"/>
          <w:b w:val="0"/>
          <w:bCs w:val="0"/>
          <w:color w:val="000000" w:themeColor="text1"/>
          <w:sz w:val="24"/>
          <w:szCs w:val="24"/>
          <w14:textFill>
            <w14:solidFill>
              <w14:schemeClr w14:val="tx1"/>
            </w14:solidFill>
          </w14:textFill>
        </w:rPr>
        <w:t>双压缩机为冷冻箱、冷</w:t>
      </w:r>
      <w:r>
        <w:rPr>
          <w:rFonts w:hint="eastAsia" w:ascii="方正仿宋_GB18030" w:hAnsi="方正仿宋_GB18030" w:eastAsia="方正仿宋_GB18030" w:cs="方正仿宋_GB18030"/>
          <w:b w:val="0"/>
          <w:bCs w:val="0"/>
          <w:color w:val="000000" w:themeColor="text1"/>
          <w:sz w:val="24"/>
          <w:szCs w:val="24"/>
          <w:lang w:eastAsia="zh-CN"/>
          <w14:textFill>
            <w14:solidFill>
              <w14:schemeClr w14:val="tx1"/>
            </w14:solidFill>
          </w14:textFill>
        </w:rPr>
        <w:t>冻</w:t>
      </w:r>
      <w:r>
        <w:rPr>
          <w:rFonts w:hint="eastAsia" w:ascii="方正仿宋_GB18030" w:hAnsi="方正仿宋_GB18030" w:eastAsia="方正仿宋_GB18030" w:cs="方正仿宋_GB18030"/>
          <w:b w:val="0"/>
          <w:bCs w:val="0"/>
          <w:color w:val="000000" w:themeColor="text1"/>
          <w:sz w:val="24"/>
          <w:szCs w:val="24"/>
          <w14:textFill>
            <w14:solidFill>
              <w14:schemeClr w14:val="tx1"/>
            </w14:solidFill>
          </w14:textFill>
        </w:rPr>
        <w:t>台、样本</w:t>
      </w:r>
      <w:r>
        <w:rPr>
          <w:rFonts w:hint="eastAsia" w:ascii="方正仿宋_GB18030" w:hAnsi="方正仿宋_GB18030" w:eastAsia="方正仿宋_GB18030" w:cs="方正仿宋_GB18030"/>
          <w:b w:val="0"/>
          <w:bCs w:val="0"/>
          <w:color w:val="000000" w:themeColor="text1"/>
          <w:sz w:val="24"/>
          <w:szCs w:val="24"/>
          <w:lang w:eastAsia="zh-CN"/>
          <w14:textFill>
            <w14:solidFill>
              <w14:schemeClr w14:val="tx1"/>
            </w14:solidFill>
          </w14:textFill>
        </w:rPr>
        <w:t>夹</w:t>
      </w:r>
      <w:r>
        <w:rPr>
          <w:rFonts w:hint="eastAsia" w:ascii="方正仿宋_GB18030" w:hAnsi="方正仿宋_GB18030" w:eastAsia="方正仿宋_GB18030" w:cs="方正仿宋_GB18030"/>
          <w:b w:val="0"/>
          <w:bCs w:val="0"/>
          <w:color w:val="000000" w:themeColor="text1"/>
          <w:sz w:val="24"/>
          <w:szCs w:val="24"/>
          <w14:textFill>
            <w14:solidFill>
              <w14:schemeClr w14:val="tx1"/>
            </w14:solidFill>
          </w14:textFill>
        </w:rPr>
        <w:t>头分别制冷</w:t>
      </w:r>
      <w:r>
        <w:rPr>
          <w:rFonts w:hint="eastAsia" w:ascii="方正仿宋_GB18030" w:hAnsi="方正仿宋_GB18030" w:eastAsia="方正仿宋_GB18030" w:cs="方正仿宋_GB18030"/>
          <w:b w:val="0"/>
          <w:bCs w:val="0"/>
          <w:color w:val="000000" w:themeColor="text1"/>
          <w:sz w:val="24"/>
          <w:szCs w:val="24"/>
          <w:lang w:eastAsia="zh-CN"/>
          <w14:textFill>
            <w14:solidFill>
              <w14:schemeClr w14:val="tx1"/>
            </w14:solidFill>
          </w14:textFill>
        </w:rPr>
        <w:t>，</w:t>
      </w:r>
      <w:r>
        <w:rPr>
          <w:rFonts w:hint="eastAsia" w:ascii="方正仿宋_GB18030" w:hAnsi="方正仿宋_GB18030" w:eastAsia="方正仿宋_GB18030" w:cs="方正仿宋_GB18030"/>
          <w:b w:val="0"/>
          <w:bCs w:val="0"/>
          <w:color w:val="000000" w:themeColor="text1"/>
          <w:sz w:val="24"/>
          <w:szCs w:val="24"/>
          <w:lang w:val="en-US" w:eastAsia="zh-CN"/>
          <w14:textFill>
            <w14:solidFill>
              <w14:schemeClr w14:val="tx1"/>
            </w14:solidFill>
          </w14:textFill>
        </w:rPr>
        <w:t>并提供相应材料</w:t>
      </w:r>
      <w:r>
        <w:rPr>
          <w:rFonts w:hint="eastAsia" w:ascii="方正仿宋_GB18030" w:hAnsi="方正仿宋_GB18030" w:eastAsia="方正仿宋_GB18030" w:cs="方正仿宋_GB18030"/>
          <w:b w:val="0"/>
          <w:bCs w:val="0"/>
          <w:color w:val="000000" w:themeColor="text1"/>
          <w:sz w:val="24"/>
          <w:szCs w:val="24"/>
          <w:lang w:eastAsia="zh-CN"/>
          <w14:textFill>
            <w14:solidFill>
              <w14:schemeClr w14:val="tx1"/>
            </w14:solidFill>
          </w14:textFill>
        </w:rPr>
        <w:t>。</w:t>
      </w:r>
    </w:p>
    <w:p w14:paraId="0C4B5E0E">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425" w:leftChars="0" w:hanging="425" w:firstLineChars="0"/>
        <w:textAlignment w:val="auto"/>
        <w:rPr>
          <w:rFonts w:hint="eastAsia" w:ascii="方正仿宋_GB18030" w:hAnsi="方正仿宋_GB18030" w:eastAsia="方正仿宋_GB18030" w:cs="方正仿宋_GB18030"/>
          <w:b w:val="0"/>
          <w:bCs w:val="0"/>
          <w:color w:val="auto"/>
          <w:sz w:val="24"/>
          <w:szCs w:val="24"/>
          <w:lang w:eastAsia="zh-CN"/>
        </w:rPr>
      </w:pPr>
      <w:r>
        <w:rPr>
          <w:rFonts w:hint="eastAsia" w:ascii="方正仿宋_GB18030" w:hAnsi="方正仿宋_GB18030" w:eastAsia="方正仿宋_GB18030" w:cs="方正仿宋_GB18030"/>
          <w:b w:val="0"/>
          <w:bCs w:val="0"/>
          <w:color w:val="auto"/>
          <w:sz w:val="24"/>
          <w:szCs w:val="24"/>
        </w:rPr>
        <w:t>刀架配</w:t>
      </w:r>
      <w:r>
        <w:rPr>
          <w:rFonts w:hint="eastAsia" w:ascii="方正仿宋_GB18030" w:hAnsi="方正仿宋_GB18030" w:eastAsia="方正仿宋_GB18030" w:cs="方正仿宋_GB18030"/>
          <w:b w:val="0"/>
          <w:bCs w:val="0"/>
          <w:color w:val="auto"/>
          <w:sz w:val="24"/>
          <w:szCs w:val="24"/>
          <w:lang w:eastAsia="zh-CN"/>
        </w:rPr>
        <w:t>彩</w:t>
      </w:r>
      <w:r>
        <w:rPr>
          <w:rFonts w:hint="eastAsia" w:ascii="方正仿宋_GB18030" w:hAnsi="方正仿宋_GB18030" w:eastAsia="方正仿宋_GB18030" w:cs="方正仿宋_GB18030"/>
          <w:b w:val="0"/>
          <w:bCs w:val="0"/>
          <w:color w:val="auto"/>
          <w:sz w:val="24"/>
          <w:szCs w:val="24"/>
        </w:rPr>
        <w:t>色</w:t>
      </w:r>
      <w:r>
        <w:rPr>
          <w:rFonts w:hint="eastAsia" w:ascii="方正仿宋_GB18030" w:hAnsi="方正仿宋_GB18030" w:eastAsia="方正仿宋_GB18030" w:cs="方正仿宋_GB18030"/>
          <w:b w:val="0"/>
          <w:bCs w:val="0"/>
          <w:color w:val="auto"/>
          <w:sz w:val="24"/>
          <w:szCs w:val="24"/>
          <w:lang w:eastAsia="zh-CN"/>
        </w:rPr>
        <w:t>刀片推进器及</w:t>
      </w:r>
      <w:r>
        <w:rPr>
          <w:rFonts w:hint="eastAsia" w:ascii="方正仿宋_GB18030" w:hAnsi="方正仿宋_GB18030" w:eastAsia="方正仿宋_GB18030" w:cs="方正仿宋_GB18030"/>
          <w:b w:val="0"/>
          <w:bCs w:val="0"/>
          <w:color w:val="auto"/>
          <w:sz w:val="24"/>
          <w:szCs w:val="24"/>
        </w:rPr>
        <w:t>护</w:t>
      </w:r>
      <w:r>
        <w:rPr>
          <w:rFonts w:hint="eastAsia" w:ascii="方正仿宋_GB18030" w:hAnsi="方正仿宋_GB18030" w:eastAsia="方正仿宋_GB18030" w:cs="方正仿宋_GB18030"/>
          <w:b w:val="0"/>
          <w:bCs w:val="0"/>
          <w:color w:val="auto"/>
          <w:sz w:val="24"/>
          <w:szCs w:val="24"/>
          <w:lang w:eastAsia="zh-CN"/>
        </w:rPr>
        <w:t>刀</w:t>
      </w:r>
      <w:r>
        <w:rPr>
          <w:rFonts w:hint="eastAsia" w:ascii="方正仿宋_GB18030" w:hAnsi="方正仿宋_GB18030" w:eastAsia="方正仿宋_GB18030" w:cs="方正仿宋_GB18030"/>
          <w:b w:val="0"/>
          <w:bCs w:val="0"/>
          <w:color w:val="auto"/>
          <w:sz w:val="24"/>
          <w:szCs w:val="24"/>
        </w:rPr>
        <w:t>杆覆盖刀片全长，安全保护使用者</w:t>
      </w:r>
      <w:r>
        <w:rPr>
          <w:rFonts w:hint="eastAsia" w:ascii="方正仿宋_GB18030" w:hAnsi="方正仿宋_GB18030" w:eastAsia="方正仿宋_GB18030" w:cs="方正仿宋_GB18030"/>
          <w:b w:val="0"/>
          <w:bCs w:val="0"/>
          <w:color w:val="auto"/>
          <w:sz w:val="24"/>
          <w:szCs w:val="24"/>
          <w:lang w:eastAsia="zh-CN"/>
        </w:rPr>
        <w:t>。</w:t>
      </w:r>
    </w:p>
    <w:p w14:paraId="734FBFDE">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425" w:leftChars="0" w:hanging="425" w:firstLineChars="0"/>
        <w:textAlignment w:val="auto"/>
        <w:rPr>
          <w:rFonts w:hint="eastAsia" w:ascii="方正仿宋_GB18030" w:hAnsi="方正仿宋_GB18030" w:eastAsia="方正仿宋_GB18030" w:cs="方正仿宋_GB18030"/>
          <w:b w:val="0"/>
          <w:bCs w:val="0"/>
          <w:color w:val="auto"/>
          <w:sz w:val="24"/>
          <w:szCs w:val="24"/>
          <w:lang w:eastAsia="zh-CN"/>
        </w:rPr>
      </w:pPr>
      <w:r>
        <w:rPr>
          <w:rFonts w:hint="eastAsia" w:ascii="方正仿宋_GB18030" w:hAnsi="方正仿宋_GB18030" w:eastAsia="方正仿宋_GB18030" w:cs="方正仿宋_GB18030"/>
          <w:b w:val="0"/>
          <w:bCs w:val="0"/>
          <w:color w:val="auto"/>
          <w:sz w:val="24"/>
          <w:szCs w:val="24"/>
        </w:rPr>
        <w:t>配置：X轴360°.Y轴12°万向旋转</w:t>
      </w:r>
      <w:r>
        <w:rPr>
          <w:rFonts w:hint="eastAsia" w:ascii="方正仿宋_GB18030" w:hAnsi="方正仿宋_GB18030" w:eastAsia="方正仿宋_GB18030" w:cs="方正仿宋_GB18030"/>
          <w:b w:val="0"/>
          <w:bCs w:val="0"/>
          <w:color w:val="auto"/>
          <w:sz w:val="24"/>
          <w:szCs w:val="24"/>
          <w:lang w:eastAsia="zh-CN"/>
        </w:rPr>
        <w:t>卡扣式</w:t>
      </w:r>
      <w:r>
        <w:rPr>
          <w:rFonts w:hint="eastAsia" w:ascii="方正仿宋_GB18030" w:hAnsi="方正仿宋_GB18030" w:eastAsia="方正仿宋_GB18030" w:cs="方正仿宋_GB18030"/>
          <w:b w:val="0"/>
          <w:bCs w:val="0"/>
          <w:color w:val="auto"/>
          <w:sz w:val="24"/>
          <w:szCs w:val="24"/>
        </w:rPr>
        <w:t>组织夹头</w:t>
      </w:r>
      <w:r>
        <w:rPr>
          <w:rFonts w:hint="eastAsia" w:ascii="方正仿宋_GB18030" w:hAnsi="方正仿宋_GB18030" w:eastAsia="方正仿宋_GB18030" w:cs="方正仿宋_GB18030"/>
          <w:b w:val="0"/>
          <w:bCs w:val="0"/>
          <w:color w:val="auto"/>
          <w:sz w:val="24"/>
          <w:szCs w:val="24"/>
          <w:lang w:eastAsia="zh-CN"/>
        </w:rPr>
        <w:t>，安装组织更加快捷；刀座角度</w:t>
      </w:r>
      <w:r>
        <w:rPr>
          <w:rFonts w:hint="eastAsia" w:ascii="方正仿宋_GB18030" w:hAnsi="方正仿宋_GB18030" w:eastAsia="方正仿宋_GB18030" w:cs="方正仿宋_GB18030"/>
          <w:b w:val="0"/>
          <w:bCs w:val="0"/>
          <w:color w:val="auto"/>
          <w:sz w:val="24"/>
          <w:szCs w:val="24"/>
          <w:lang w:val="en-US" w:eastAsia="zh-CN"/>
        </w:rPr>
        <w:t>15°可调。</w:t>
      </w:r>
    </w:p>
    <w:p w14:paraId="46FB9929">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425" w:leftChars="0" w:hanging="425" w:firstLineChars="0"/>
        <w:textAlignment w:val="auto"/>
        <w:rPr>
          <w:rFonts w:hint="eastAsia" w:ascii="方正仿宋_GB18030" w:hAnsi="方正仿宋_GB18030" w:eastAsia="方正仿宋_GB18030" w:cs="方正仿宋_GB18030"/>
          <w:b w:val="0"/>
          <w:bCs w:val="0"/>
          <w:color w:val="auto"/>
          <w:sz w:val="24"/>
          <w:szCs w:val="24"/>
        </w:rPr>
      </w:pPr>
      <w:r>
        <w:rPr>
          <w:rFonts w:hint="eastAsia" w:ascii="方正仿宋_GB18030" w:hAnsi="方正仿宋_GB18030" w:eastAsia="方正仿宋_GB18030" w:cs="方正仿宋_GB18030"/>
          <w:b w:val="0"/>
          <w:bCs w:val="0"/>
          <w:color w:val="auto"/>
          <w:sz w:val="24"/>
          <w:szCs w:val="24"/>
          <w:lang w:eastAsia="zh-CN"/>
        </w:rPr>
        <w:t>防粘组织压平器</w:t>
      </w:r>
      <w:r>
        <w:rPr>
          <w:rFonts w:hint="eastAsia" w:ascii="方正仿宋_GB18030" w:hAnsi="方正仿宋_GB18030" w:eastAsia="方正仿宋_GB18030" w:cs="方正仿宋_GB18030"/>
          <w:b w:val="0"/>
          <w:bCs w:val="0"/>
          <w:color w:val="000000" w:themeColor="text1"/>
          <w:sz w:val="24"/>
          <w:szCs w:val="24"/>
          <w:lang w:val="en-US" w:eastAsia="zh-CN"/>
          <w14:textFill>
            <w14:solidFill>
              <w14:schemeClr w14:val="tx1"/>
            </w14:solidFill>
          </w14:textFill>
        </w:rPr>
        <w:t>具备</w:t>
      </w:r>
      <w:r>
        <w:rPr>
          <w:rFonts w:hint="eastAsia" w:ascii="方正仿宋_GB18030" w:hAnsi="方正仿宋_GB18030" w:eastAsia="方正仿宋_GB18030" w:cs="方正仿宋_GB18030"/>
          <w:b w:val="0"/>
          <w:bCs w:val="0"/>
          <w:color w:val="000000" w:themeColor="text1"/>
          <w:sz w:val="24"/>
          <w:szCs w:val="24"/>
          <w:lang w:eastAsia="zh-CN"/>
          <w14:textFill>
            <w14:solidFill>
              <w14:schemeClr w14:val="tx1"/>
            </w14:solidFill>
          </w14:textFill>
        </w:rPr>
        <w:t>制冷</w:t>
      </w:r>
      <w:r>
        <w:rPr>
          <w:rFonts w:hint="eastAsia" w:ascii="方正仿宋_GB18030" w:hAnsi="方正仿宋_GB18030" w:eastAsia="方正仿宋_GB18030" w:cs="方正仿宋_GB18030"/>
          <w:b w:val="0"/>
          <w:bCs w:val="0"/>
          <w:color w:val="000000" w:themeColor="text1"/>
          <w:sz w:val="24"/>
          <w:szCs w:val="24"/>
          <w:lang w:val="en-US" w:eastAsia="zh-CN"/>
          <w14:textFill>
            <w14:solidFill>
              <w14:schemeClr w14:val="tx1"/>
            </w14:solidFill>
          </w14:textFill>
        </w:rPr>
        <w:t>功能</w:t>
      </w:r>
      <w:r>
        <w:rPr>
          <w:rFonts w:hint="eastAsia" w:ascii="方正仿宋_GB18030" w:hAnsi="方正仿宋_GB18030" w:eastAsia="方正仿宋_GB18030" w:cs="方正仿宋_GB18030"/>
          <w:b w:val="0"/>
          <w:bCs w:val="0"/>
          <w:color w:val="4F81BD" w:themeColor="accent1"/>
          <w:sz w:val="24"/>
          <w:szCs w:val="24"/>
          <w:lang w:val="en-US" w:eastAsia="zh-CN"/>
          <w14:textFill>
            <w14:solidFill>
              <w14:schemeClr w14:val="accent1"/>
            </w14:solidFill>
          </w14:textFill>
        </w:rPr>
        <w:t>。</w:t>
      </w:r>
    </w:p>
    <w:p w14:paraId="2D0B178C">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425" w:leftChars="0" w:hanging="425" w:firstLineChars="0"/>
        <w:textAlignment w:val="auto"/>
        <w:rPr>
          <w:rFonts w:hint="eastAsia" w:ascii="方正仿宋_GB18030" w:hAnsi="方正仿宋_GB18030" w:eastAsia="方正仿宋_GB18030" w:cs="方正仿宋_GB18030"/>
          <w:b w:val="0"/>
          <w:bCs w:val="0"/>
          <w:color w:val="auto"/>
          <w:sz w:val="24"/>
          <w:szCs w:val="24"/>
          <w:lang w:eastAsia="zh-CN"/>
        </w:rPr>
      </w:pPr>
      <w:r>
        <w:rPr>
          <w:rFonts w:hint="eastAsia" w:ascii="方正仿宋_GB18030" w:hAnsi="方正仿宋_GB18030" w:eastAsia="方正仿宋_GB18030" w:cs="方正仿宋_GB18030"/>
          <w:b w:val="0"/>
          <w:bCs w:val="0"/>
          <w:color w:val="auto"/>
          <w:sz w:val="24"/>
          <w:szCs w:val="24"/>
        </w:rPr>
        <w:t>单层加热玻璃</w:t>
      </w:r>
      <w:r>
        <w:rPr>
          <w:rFonts w:hint="eastAsia" w:ascii="方正仿宋_GB18030" w:hAnsi="方正仿宋_GB18030" w:eastAsia="方正仿宋_GB18030" w:cs="方正仿宋_GB18030"/>
          <w:b w:val="0"/>
          <w:bCs w:val="0"/>
          <w:color w:val="auto"/>
          <w:sz w:val="24"/>
          <w:szCs w:val="24"/>
          <w:lang w:eastAsia="zh-CN"/>
        </w:rPr>
        <w:t>视窗</w:t>
      </w:r>
      <w:r>
        <w:rPr>
          <w:rFonts w:hint="eastAsia" w:ascii="方正仿宋_GB18030" w:hAnsi="方正仿宋_GB18030" w:eastAsia="方正仿宋_GB18030" w:cs="方正仿宋_GB18030"/>
          <w:b w:val="0"/>
          <w:bCs w:val="0"/>
          <w:color w:val="auto"/>
          <w:sz w:val="24"/>
          <w:szCs w:val="24"/>
        </w:rPr>
        <w:t>，有效防止水雾凝结</w:t>
      </w:r>
      <w:r>
        <w:rPr>
          <w:rFonts w:hint="eastAsia" w:ascii="方正仿宋_GB18030" w:hAnsi="方正仿宋_GB18030" w:eastAsia="方正仿宋_GB18030" w:cs="方正仿宋_GB18030"/>
          <w:b w:val="0"/>
          <w:bCs w:val="0"/>
          <w:color w:val="auto"/>
          <w:sz w:val="24"/>
          <w:szCs w:val="24"/>
          <w:lang w:eastAsia="zh-CN"/>
        </w:rPr>
        <w:t>。</w:t>
      </w:r>
    </w:p>
    <w:p w14:paraId="63A7E856">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425" w:leftChars="0" w:hanging="425" w:firstLineChars="0"/>
        <w:textAlignment w:val="auto"/>
        <w:rPr>
          <w:rFonts w:hint="eastAsia" w:ascii="方正仿宋_GB18030" w:hAnsi="方正仿宋_GB18030" w:eastAsia="方正仿宋_GB18030" w:cs="方正仿宋_GB18030"/>
          <w:b w:val="0"/>
          <w:bCs w:val="0"/>
          <w:color w:val="auto"/>
          <w:sz w:val="24"/>
          <w:szCs w:val="24"/>
          <w:lang w:eastAsia="zh-CN"/>
        </w:rPr>
      </w:pPr>
      <w:r>
        <w:rPr>
          <w:rFonts w:hint="eastAsia" w:ascii="方正仿宋_GB18030" w:hAnsi="方正仿宋_GB18030" w:eastAsia="方正仿宋_GB18030" w:cs="方正仿宋_GB18030"/>
          <w:b w:val="0"/>
          <w:bCs w:val="0"/>
          <w:color w:val="auto"/>
          <w:sz w:val="24"/>
          <w:szCs w:val="24"/>
        </w:rPr>
        <w:t>手轮定位360°任意点锁紧功能</w:t>
      </w:r>
      <w:r>
        <w:rPr>
          <w:rFonts w:hint="eastAsia" w:ascii="方正仿宋_GB18030" w:hAnsi="方正仿宋_GB18030" w:eastAsia="方正仿宋_GB18030" w:cs="方正仿宋_GB18030"/>
          <w:b w:val="0"/>
          <w:bCs w:val="0"/>
          <w:color w:val="auto"/>
          <w:sz w:val="24"/>
          <w:szCs w:val="24"/>
          <w:lang w:eastAsia="zh-CN"/>
        </w:rPr>
        <w:t>。</w:t>
      </w:r>
    </w:p>
    <w:p w14:paraId="2F657165">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425" w:leftChars="0" w:hanging="425" w:firstLineChars="0"/>
        <w:textAlignment w:val="auto"/>
        <w:rPr>
          <w:rFonts w:hint="eastAsia" w:ascii="方正仿宋_GB18030" w:hAnsi="方正仿宋_GB18030" w:eastAsia="方正仿宋_GB18030" w:cs="方正仿宋_GB18030"/>
          <w:b w:val="0"/>
          <w:bCs w:val="0"/>
          <w:color w:val="auto"/>
          <w:sz w:val="24"/>
          <w:szCs w:val="24"/>
          <w:lang w:val="en-US" w:eastAsia="zh-CN"/>
        </w:rPr>
      </w:pPr>
      <w:r>
        <w:rPr>
          <w:rFonts w:hint="eastAsia" w:ascii="方正仿宋_GB18030" w:hAnsi="方正仿宋_GB18030" w:eastAsia="方正仿宋_GB18030" w:cs="方正仿宋_GB18030"/>
          <w:b w:val="0"/>
          <w:bCs w:val="0"/>
          <w:color w:val="auto"/>
          <w:sz w:val="24"/>
          <w:szCs w:val="24"/>
          <w:lang w:val="en-US" w:eastAsia="zh-CN"/>
        </w:rPr>
        <w:t>消毒方式：UV紫外线消毒；配备照明系统。</w:t>
      </w:r>
    </w:p>
    <w:p w14:paraId="1736B0FC">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425" w:leftChars="0" w:hanging="425" w:firstLineChars="0"/>
        <w:textAlignment w:val="auto"/>
        <w:rPr>
          <w:rFonts w:hint="eastAsia" w:ascii="方正仿宋_GB18030" w:hAnsi="方正仿宋_GB18030" w:eastAsia="方正仿宋_GB18030" w:cs="方正仿宋_GB18030"/>
          <w:b w:val="0"/>
          <w:bCs w:val="0"/>
          <w:color w:val="auto"/>
          <w:sz w:val="24"/>
          <w:szCs w:val="24"/>
          <w:lang w:val="en-US" w:eastAsia="zh-CN"/>
        </w:rPr>
      </w:pPr>
      <w:r>
        <w:rPr>
          <w:rFonts w:hint="eastAsia" w:ascii="方正仿宋_GB18030" w:hAnsi="方正仿宋_GB18030" w:eastAsia="方正仿宋_GB18030" w:cs="方正仿宋_GB18030"/>
          <w:b/>
          <w:bCs/>
          <w:sz w:val="24"/>
          <w:szCs w:val="24"/>
          <w:lang w:val="en-US" w:eastAsia="zh-CN"/>
        </w:rPr>
        <w:t>★</w:t>
      </w:r>
      <w:r>
        <w:rPr>
          <w:rFonts w:hint="eastAsia" w:ascii="方正仿宋_GB18030" w:hAnsi="方正仿宋_GB18030" w:eastAsia="方正仿宋_GB18030" w:cs="方正仿宋_GB18030"/>
          <w:b w:val="0"/>
          <w:bCs w:val="0"/>
          <w:color w:val="auto"/>
          <w:sz w:val="24"/>
          <w:szCs w:val="24"/>
          <w:lang w:val="en-US" w:eastAsia="zh-CN"/>
        </w:rPr>
        <w:t>冷冻室控温范围: 0℃  - -50℃；</w:t>
      </w:r>
    </w:p>
    <w:p w14:paraId="1DC667A3">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425" w:leftChars="0" w:hanging="425" w:firstLineChars="0"/>
        <w:textAlignment w:val="auto"/>
        <w:rPr>
          <w:rFonts w:hint="eastAsia" w:ascii="方正仿宋_GB18030" w:hAnsi="方正仿宋_GB18030" w:eastAsia="方正仿宋_GB18030" w:cs="方正仿宋_GB18030"/>
          <w:b w:val="0"/>
          <w:bCs w:val="0"/>
          <w:color w:val="auto"/>
          <w:sz w:val="24"/>
          <w:szCs w:val="24"/>
          <w:lang w:val="en-US" w:eastAsia="zh-CN"/>
        </w:rPr>
      </w:pPr>
      <w:r>
        <w:rPr>
          <w:rFonts w:hint="eastAsia" w:ascii="方正仿宋_GB18030" w:hAnsi="方正仿宋_GB18030" w:eastAsia="方正仿宋_GB18030" w:cs="方正仿宋_GB18030"/>
          <w:b w:val="0"/>
          <w:bCs w:val="0"/>
          <w:color w:val="auto"/>
          <w:sz w:val="24"/>
          <w:szCs w:val="24"/>
          <w:lang w:val="en-US" w:eastAsia="zh-CN"/>
        </w:rPr>
        <w:t xml:space="preserve">冷冻台控温范围: 0℃  - -60℃ ；                                                                                </w:t>
      </w:r>
    </w:p>
    <w:p w14:paraId="19D5318F">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425" w:leftChars="0" w:hanging="425" w:firstLineChars="0"/>
        <w:textAlignment w:val="auto"/>
        <w:rPr>
          <w:rFonts w:hint="eastAsia" w:ascii="方正仿宋_GB18030" w:hAnsi="方正仿宋_GB18030" w:eastAsia="方正仿宋_GB18030" w:cs="方正仿宋_GB18030"/>
          <w:b w:val="0"/>
          <w:bCs w:val="0"/>
          <w:color w:val="auto"/>
          <w:sz w:val="24"/>
          <w:szCs w:val="24"/>
          <w:lang w:val="en-US" w:eastAsia="zh-CN"/>
        </w:rPr>
      </w:pPr>
      <w:r>
        <w:rPr>
          <w:rFonts w:hint="eastAsia" w:ascii="方正仿宋_GB18030" w:hAnsi="方正仿宋_GB18030" w:eastAsia="方正仿宋_GB18030" w:cs="方正仿宋_GB18030"/>
          <w:b w:val="0"/>
          <w:bCs w:val="0"/>
          <w:color w:val="auto"/>
          <w:sz w:val="24"/>
          <w:szCs w:val="24"/>
          <w:lang w:val="en-US" w:eastAsia="zh-CN"/>
        </w:rPr>
        <w:t>样本夹头控温范围: 0℃  -  -50℃；</w:t>
      </w:r>
    </w:p>
    <w:p w14:paraId="3B7A36C2">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425" w:leftChars="0" w:hanging="425" w:firstLineChars="0"/>
        <w:textAlignment w:val="auto"/>
        <w:rPr>
          <w:rFonts w:hint="eastAsia" w:ascii="方正仿宋_GB18030" w:hAnsi="方正仿宋_GB18030" w:eastAsia="方正仿宋_GB18030" w:cs="方正仿宋_GB18030"/>
          <w:b w:val="0"/>
          <w:bCs w:val="0"/>
          <w:color w:val="auto"/>
          <w:sz w:val="24"/>
          <w:szCs w:val="24"/>
          <w:lang w:val="en-US" w:eastAsia="zh-CN"/>
        </w:rPr>
      </w:pPr>
      <w:r>
        <w:rPr>
          <w:rFonts w:hint="eastAsia" w:ascii="方正仿宋_GB18030" w:hAnsi="方正仿宋_GB18030" w:eastAsia="方正仿宋_GB18030" w:cs="方正仿宋_GB18030"/>
          <w:b/>
          <w:bCs/>
          <w:sz w:val="24"/>
          <w:szCs w:val="24"/>
          <w:lang w:val="en-US" w:eastAsia="zh-CN"/>
        </w:rPr>
        <w:t>★</w:t>
      </w:r>
      <w:r>
        <w:rPr>
          <w:rFonts w:hint="eastAsia" w:ascii="方正仿宋_GB18030" w:hAnsi="方正仿宋_GB18030" w:eastAsia="方正仿宋_GB18030" w:cs="方正仿宋_GB18030"/>
          <w:b w:val="0"/>
          <w:bCs w:val="0"/>
          <w:color w:val="auto"/>
          <w:sz w:val="24"/>
          <w:szCs w:val="24"/>
          <w:lang w:val="en-US" w:eastAsia="zh-CN"/>
        </w:rPr>
        <w:t>无霜冷冻台样本冷冻点位：  ≥ 24个；</w:t>
      </w:r>
    </w:p>
    <w:p w14:paraId="0B696931">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425" w:leftChars="0" w:hanging="425" w:firstLineChars="0"/>
        <w:textAlignment w:val="auto"/>
        <w:rPr>
          <w:rFonts w:hint="eastAsia" w:ascii="方正仿宋_GB18030" w:hAnsi="方正仿宋_GB18030" w:eastAsia="方正仿宋_GB18030" w:cs="方正仿宋_GB18030"/>
          <w:b w:val="0"/>
          <w:bCs w:val="0"/>
          <w:color w:val="auto"/>
          <w:sz w:val="24"/>
          <w:szCs w:val="24"/>
          <w:lang w:val="en-US" w:eastAsia="zh-CN"/>
        </w:rPr>
      </w:pPr>
      <w:r>
        <w:rPr>
          <w:rFonts w:hint="eastAsia" w:ascii="方正仿宋_GB18030" w:hAnsi="方正仿宋_GB18030" w:eastAsia="方正仿宋_GB18030" w:cs="方正仿宋_GB18030"/>
          <w:b w:val="0"/>
          <w:bCs w:val="0"/>
          <w:color w:val="auto"/>
          <w:sz w:val="24"/>
          <w:szCs w:val="24"/>
          <w:lang w:val="en-US" w:eastAsia="zh-CN"/>
        </w:rPr>
        <w:t>半导体快速制冷工作时</w:t>
      </w:r>
      <w:r>
        <w:rPr>
          <w:rFonts w:hint="eastAsia" w:ascii="方正仿宋_GB18030" w:hAnsi="方正仿宋_GB18030" w:eastAsia="方正仿宋_GB18030" w:cs="方正仿宋_GB18030"/>
          <w:b w:val="0"/>
          <w:bCs w:val="0"/>
          <w:color w:val="000000" w:themeColor="text1"/>
          <w:sz w:val="24"/>
          <w:szCs w:val="24"/>
          <w:lang w:val="en-US" w:eastAsia="zh-CN"/>
          <w14:textFill>
            <w14:solidFill>
              <w14:schemeClr w14:val="tx1"/>
            </w14:solidFill>
          </w14:textFill>
        </w:rPr>
        <w:t>间:≤15分钟；</w:t>
      </w:r>
    </w:p>
    <w:p w14:paraId="0E879CEB">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425" w:leftChars="0" w:hanging="425" w:firstLineChars="0"/>
        <w:textAlignment w:val="auto"/>
        <w:rPr>
          <w:rFonts w:hint="eastAsia" w:ascii="方正仿宋_GB18030" w:hAnsi="方正仿宋_GB18030" w:eastAsia="方正仿宋_GB18030" w:cs="方正仿宋_GB18030"/>
          <w:b w:val="0"/>
          <w:bCs w:val="0"/>
          <w:color w:val="auto"/>
          <w:sz w:val="24"/>
          <w:szCs w:val="24"/>
          <w:lang w:val="en-US" w:eastAsia="zh-CN"/>
        </w:rPr>
      </w:pPr>
      <w:r>
        <w:rPr>
          <w:rFonts w:hint="eastAsia" w:ascii="方正仿宋_GB18030" w:hAnsi="方正仿宋_GB18030" w:eastAsia="方正仿宋_GB18030" w:cs="方正仿宋_GB18030"/>
          <w:b w:val="0"/>
          <w:bCs w:val="0"/>
          <w:color w:val="auto"/>
          <w:sz w:val="24"/>
          <w:szCs w:val="24"/>
          <w:lang w:val="en-US" w:eastAsia="zh-CN"/>
        </w:rPr>
        <w:t>50分钟内冷冻室可降温至</w:t>
      </w:r>
      <w:r>
        <w:rPr>
          <w:rFonts w:hint="eastAsia" w:ascii="方正仿宋_GB18030" w:hAnsi="方正仿宋_GB18030" w:eastAsia="方正仿宋_GB18030" w:cs="方正仿宋_GB18030"/>
          <w:b w:val="0"/>
          <w:bCs w:val="0"/>
          <w:color w:val="000000" w:themeColor="text1"/>
          <w:sz w:val="24"/>
          <w:szCs w:val="24"/>
          <w:lang w:val="en-US" w:eastAsia="zh-CN"/>
          <w14:textFill>
            <w14:solidFill>
              <w14:schemeClr w14:val="tx1"/>
            </w14:solidFill>
          </w14:textFill>
        </w:rPr>
        <w:t>-30℃±10%；</w:t>
      </w:r>
    </w:p>
    <w:p w14:paraId="355C3863">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425" w:leftChars="0" w:hanging="425" w:firstLineChars="0"/>
        <w:textAlignment w:val="auto"/>
        <w:rPr>
          <w:rFonts w:hint="eastAsia" w:ascii="方正仿宋_GB18030" w:hAnsi="方正仿宋_GB18030" w:eastAsia="方正仿宋_GB18030" w:cs="方正仿宋_GB18030"/>
          <w:b w:val="0"/>
          <w:bCs w:val="0"/>
          <w:color w:val="auto"/>
          <w:sz w:val="24"/>
          <w:szCs w:val="24"/>
          <w:lang w:val="en-US" w:eastAsia="zh-CN"/>
        </w:rPr>
      </w:pPr>
      <w:r>
        <w:rPr>
          <w:rFonts w:hint="eastAsia" w:ascii="方正仿宋_GB18030" w:hAnsi="方正仿宋_GB18030" w:eastAsia="方正仿宋_GB18030" w:cs="方正仿宋_GB18030"/>
          <w:b w:val="0"/>
          <w:bCs w:val="0"/>
          <w:color w:val="auto"/>
          <w:sz w:val="24"/>
          <w:szCs w:val="24"/>
          <w:lang w:val="en-US" w:eastAsia="zh-CN"/>
        </w:rPr>
        <w:t>最大切片标本尺寸: 55mm×80mm；</w:t>
      </w:r>
    </w:p>
    <w:p w14:paraId="4DD27697">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425" w:leftChars="0" w:hanging="425" w:firstLineChars="0"/>
        <w:textAlignment w:val="auto"/>
        <w:rPr>
          <w:rFonts w:hint="eastAsia" w:ascii="方正仿宋_GB18030" w:hAnsi="方正仿宋_GB18030" w:eastAsia="方正仿宋_GB18030" w:cs="方正仿宋_GB18030"/>
          <w:b w:val="0"/>
          <w:bCs w:val="0"/>
          <w:color w:val="auto"/>
          <w:sz w:val="24"/>
          <w:szCs w:val="24"/>
          <w:lang w:val="en-US" w:eastAsia="zh-CN"/>
        </w:rPr>
      </w:pPr>
      <w:r>
        <w:rPr>
          <w:rFonts w:hint="eastAsia" w:ascii="方正仿宋_GB18030" w:hAnsi="方正仿宋_GB18030" w:eastAsia="方正仿宋_GB18030" w:cs="方正仿宋_GB18030"/>
          <w:b w:val="0"/>
          <w:bCs w:val="0"/>
          <w:color w:val="auto"/>
          <w:sz w:val="24"/>
          <w:szCs w:val="24"/>
          <w:lang w:val="en-US" w:eastAsia="zh-CN"/>
        </w:rPr>
        <w:t>标本垂直运动行程</w:t>
      </w:r>
      <w:r>
        <w:rPr>
          <w:rFonts w:hint="eastAsia" w:ascii="方正仿宋_GB18030" w:hAnsi="方正仿宋_GB18030" w:eastAsia="方正仿宋_GB18030" w:cs="方正仿宋_GB18030"/>
          <w:b w:val="0"/>
          <w:bCs w:val="0"/>
          <w:color w:val="4F81BD" w:themeColor="accent1"/>
          <w:sz w:val="24"/>
          <w:szCs w:val="24"/>
          <w:lang w:val="en-US" w:eastAsia="zh-CN"/>
          <w14:textFill>
            <w14:solidFill>
              <w14:schemeClr w14:val="accent1"/>
            </w14:solidFill>
          </w14:textFill>
        </w:rPr>
        <w:t>:</w:t>
      </w:r>
      <w:r>
        <w:rPr>
          <w:rFonts w:hint="eastAsia" w:ascii="方正仿宋_GB18030" w:hAnsi="方正仿宋_GB18030" w:eastAsia="方正仿宋_GB18030" w:cs="方正仿宋_GB18030"/>
          <w:b w:val="0"/>
          <w:bCs w:val="0"/>
          <w:color w:val="000000" w:themeColor="text1"/>
          <w:sz w:val="24"/>
          <w:szCs w:val="24"/>
          <w:lang w:val="en-US" w:eastAsia="zh-CN"/>
          <w14:textFill>
            <w14:solidFill>
              <w14:schemeClr w14:val="tx1"/>
            </w14:solidFill>
          </w14:textFill>
        </w:rPr>
        <w:t xml:space="preserve">≥60mm </w:t>
      </w:r>
      <w:r>
        <w:rPr>
          <w:rFonts w:hint="eastAsia" w:ascii="方正仿宋_GB18030" w:hAnsi="方正仿宋_GB18030" w:eastAsia="方正仿宋_GB18030" w:cs="方正仿宋_GB18030"/>
          <w:b w:val="0"/>
          <w:bCs w:val="0"/>
          <w:color w:val="auto"/>
          <w:sz w:val="24"/>
          <w:szCs w:val="24"/>
          <w:lang w:val="en-US" w:eastAsia="zh-CN"/>
        </w:rPr>
        <w:t>（可切超大样本）；</w:t>
      </w:r>
    </w:p>
    <w:p w14:paraId="45668258">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425" w:leftChars="0" w:hanging="425" w:firstLineChars="0"/>
        <w:textAlignment w:val="auto"/>
        <w:rPr>
          <w:rFonts w:hint="eastAsia" w:ascii="方正仿宋_GB18030" w:hAnsi="方正仿宋_GB18030" w:eastAsia="方正仿宋_GB18030" w:cs="方正仿宋_GB18030"/>
          <w:b w:val="0"/>
          <w:bCs w:val="0"/>
          <w:color w:val="auto"/>
          <w:sz w:val="24"/>
          <w:szCs w:val="24"/>
          <w:lang w:val="en-US" w:eastAsia="zh-CN"/>
        </w:rPr>
      </w:pPr>
      <w:r>
        <w:rPr>
          <w:rFonts w:hint="eastAsia" w:ascii="方正仿宋_GB18030" w:hAnsi="方正仿宋_GB18030" w:eastAsia="方正仿宋_GB18030" w:cs="方正仿宋_GB18030"/>
          <w:b w:val="0"/>
          <w:bCs w:val="0"/>
          <w:color w:val="auto"/>
          <w:sz w:val="24"/>
          <w:szCs w:val="24"/>
          <w:lang w:val="en-US" w:eastAsia="zh-CN"/>
        </w:rPr>
        <w:t>标本水平运动行程:≥20mm；</w:t>
      </w:r>
    </w:p>
    <w:p w14:paraId="2EE2204E">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425" w:leftChars="0" w:hanging="425" w:firstLineChars="0"/>
        <w:textAlignment w:val="auto"/>
        <w:rPr>
          <w:rFonts w:hint="eastAsia" w:ascii="方正仿宋_GB18030" w:hAnsi="方正仿宋_GB18030" w:eastAsia="方正仿宋_GB18030" w:cs="方正仿宋_GB18030"/>
          <w:b w:val="0"/>
          <w:bCs w:val="0"/>
          <w:color w:val="auto"/>
          <w:sz w:val="24"/>
          <w:szCs w:val="24"/>
          <w:lang w:val="en-US" w:eastAsia="zh-CN"/>
        </w:rPr>
      </w:pPr>
      <w:r>
        <w:rPr>
          <w:rFonts w:hint="eastAsia" w:ascii="方正仿宋_GB18030" w:hAnsi="方正仿宋_GB18030" w:eastAsia="方正仿宋_GB18030" w:cs="方正仿宋_GB18030"/>
          <w:b w:val="0"/>
          <w:bCs w:val="0"/>
          <w:color w:val="auto"/>
          <w:sz w:val="24"/>
          <w:szCs w:val="24"/>
          <w:lang w:val="en-US" w:eastAsia="zh-CN"/>
        </w:rPr>
        <w:t>电动粗进速度2档</w:t>
      </w:r>
      <w:r>
        <w:rPr>
          <w:rFonts w:hint="eastAsia" w:ascii="方正仿宋_GB18030" w:hAnsi="方正仿宋_GB18030" w:eastAsia="方正仿宋_GB18030" w:cs="方正仿宋_GB18030"/>
          <w:b w:val="0"/>
          <w:bCs w:val="0"/>
          <w:color w:val="4F81BD" w:themeColor="accent1"/>
          <w:sz w:val="24"/>
          <w:szCs w:val="24"/>
          <w:lang w:val="en-US" w:eastAsia="zh-CN"/>
          <w14:textFill>
            <w14:solidFill>
              <w14:schemeClr w14:val="accent1"/>
            </w14:solidFill>
          </w14:textFill>
        </w:rPr>
        <w:t xml:space="preserve"> </w:t>
      </w:r>
      <w:r>
        <w:rPr>
          <w:rFonts w:hint="eastAsia" w:ascii="方正仿宋_GB18030" w:hAnsi="方正仿宋_GB18030" w:eastAsia="方正仿宋_GB18030" w:cs="方正仿宋_GB18030"/>
          <w:b w:val="0"/>
          <w:bCs w:val="0"/>
          <w:color w:val="000000" w:themeColor="text1"/>
          <w:sz w:val="24"/>
          <w:szCs w:val="24"/>
          <w:lang w:val="en-US" w:eastAsia="zh-CN"/>
          <w14:textFill>
            <w14:solidFill>
              <w14:schemeClr w14:val="tx1"/>
            </w14:solidFill>
          </w14:textFill>
        </w:rPr>
        <w:t>: 0.9mm/s±0.1、0.45mm/s±0.1；</w:t>
      </w:r>
    </w:p>
    <w:p w14:paraId="02FD4D87">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425" w:leftChars="0" w:hanging="425" w:firstLineChars="0"/>
        <w:textAlignment w:val="auto"/>
        <w:rPr>
          <w:rFonts w:hint="eastAsia" w:ascii="方正仿宋_GB18030" w:hAnsi="方正仿宋_GB18030" w:eastAsia="方正仿宋_GB18030" w:cs="方正仿宋_GB18030"/>
          <w:b w:val="0"/>
          <w:bCs w:val="0"/>
          <w:color w:val="auto"/>
          <w:sz w:val="24"/>
          <w:szCs w:val="24"/>
          <w:lang w:val="en-US" w:eastAsia="zh-CN"/>
        </w:rPr>
      </w:pPr>
      <w:r>
        <w:rPr>
          <w:rFonts w:hint="eastAsia" w:ascii="方正仿宋_GB18030" w:hAnsi="方正仿宋_GB18030" w:eastAsia="方正仿宋_GB18030" w:cs="方正仿宋_GB18030"/>
          <w:b w:val="0"/>
          <w:bCs w:val="0"/>
          <w:color w:val="auto"/>
          <w:sz w:val="24"/>
          <w:szCs w:val="24"/>
          <w:lang w:val="en-US" w:eastAsia="zh-CN"/>
        </w:rPr>
        <w:t>切片效果，平、薄、均、连（切片平整，超薄切片，薄厚均匀，连片）</w:t>
      </w:r>
    </w:p>
    <w:p w14:paraId="1F7DF499">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425" w:leftChars="0" w:hanging="425" w:firstLineChars="0"/>
        <w:textAlignment w:val="auto"/>
        <w:rPr>
          <w:rFonts w:hint="eastAsia" w:ascii="方正仿宋_GB18030" w:hAnsi="方正仿宋_GB18030" w:eastAsia="方正仿宋_GB18030" w:cs="方正仿宋_GB18030"/>
          <w:b w:val="0"/>
          <w:bCs w:val="0"/>
          <w:color w:val="auto"/>
          <w:sz w:val="24"/>
          <w:szCs w:val="24"/>
          <w:lang w:val="en-US" w:eastAsia="zh-CN"/>
        </w:rPr>
      </w:pPr>
      <w:r>
        <w:rPr>
          <w:rFonts w:hint="eastAsia" w:ascii="方正仿宋_GB18030" w:hAnsi="方正仿宋_GB18030" w:eastAsia="方正仿宋_GB18030" w:cs="方正仿宋_GB18030"/>
          <w:b w:val="0"/>
          <w:bCs w:val="0"/>
          <w:color w:val="auto"/>
          <w:sz w:val="24"/>
          <w:szCs w:val="24"/>
          <w:lang w:val="en-US" w:eastAsia="zh-CN"/>
        </w:rPr>
        <w:t>切片厚度:0.5μm - 100μm可调，最小分度值：0.5μm。</w:t>
      </w:r>
    </w:p>
    <w:p w14:paraId="35B88A6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1440" w:firstLineChars="600"/>
        <w:textAlignment w:val="auto"/>
        <w:rPr>
          <w:rFonts w:hint="eastAsia" w:ascii="方正仿宋_GB18030" w:hAnsi="方正仿宋_GB18030" w:eastAsia="方正仿宋_GB18030" w:cs="方正仿宋_GB18030"/>
          <w:b w:val="0"/>
          <w:bCs w:val="0"/>
          <w:color w:val="auto"/>
          <w:sz w:val="24"/>
          <w:szCs w:val="24"/>
          <w:lang w:val="en-US" w:eastAsia="zh-CN"/>
        </w:rPr>
      </w:pPr>
      <w:r>
        <w:rPr>
          <w:rFonts w:hint="eastAsia" w:ascii="方正仿宋_GB18030" w:hAnsi="方正仿宋_GB18030" w:eastAsia="方正仿宋_GB18030" w:cs="方正仿宋_GB18030"/>
          <w:b w:val="0"/>
          <w:bCs w:val="0"/>
          <w:color w:val="auto"/>
          <w:sz w:val="24"/>
          <w:szCs w:val="24"/>
          <w:lang w:val="en-US" w:eastAsia="zh-CN"/>
        </w:rPr>
        <w:t>0.5μm - 5μm增量值0.5μm；</w:t>
      </w:r>
    </w:p>
    <w:p w14:paraId="3CE86528">
      <w:pPr>
        <w:keepNext w:val="0"/>
        <w:keepLines w:val="0"/>
        <w:pageBreakBefore w:val="0"/>
        <w:widowControl w:val="0"/>
        <w:kinsoku/>
        <w:wordWrap/>
        <w:overflowPunct/>
        <w:topLinePunct w:val="0"/>
        <w:autoSpaceDE/>
        <w:autoSpaceDN/>
        <w:bidi w:val="0"/>
        <w:adjustRightInd/>
        <w:snapToGrid/>
        <w:spacing w:line="360" w:lineRule="auto"/>
        <w:ind w:firstLine="1440" w:firstLineChars="600"/>
        <w:textAlignment w:val="auto"/>
        <w:rPr>
          <w:rFonts w:hint="eastAsia" w:ascii="方正仿宋_GB18030" w:hAnsi="方正仿宋_GB18030" w:eastAsia="方正仿宋_GB18030" w:cs="方正仿宋_GB18030"/>
          <w:b w:val="0"/>
          <w:bCs w:val="0"/>
          <w:color w:val="auto"/>
          <w:sz w:val="24"/>
          <w:szCs w:val="24"/>
          <w:lang w:val="en-US" w:eastAsia="zh-CN"/>
        </w:rPr>
      </w:pPr>
      <w:r>
        <w:rPr>
          <w:rFonts w:hint="eastAsia" w:ascii="方正仿宋_GB18030" w:hAnsi="方正仿宋_GB18030" w:eastAsia="方正仿宋_GB18030" w:cs="方正仿宋_GB18030"/>
          <w:b w:val="0"/>
          <w:bCs w:val="0"/>
          <w:color w:val="auto"/>
          <w:sz w:val="24"/>
          <w:szCs w:val="24"/>
          <w:lang w:val="en-US" w:eastAsia="zh-CN"/>
        </w:rPr>
        <w:t>5μm  - 20μm增量值1μm； </w:t>
      </w:r>
      <w:r>
        <w:rPr>
          <w:rFonts w:hint="eastAsia" w:ascii="方正仿宋_GB18030" w:hAnsi="方正仿宋_GB18030" w:eastAsia="方正仿宋_GB18030" w:cs="方正仿宋_GB18030"/>
          <w:b w:val="0"/>
          <w:bCs w:val="0"/>
          <w:color w:val="auto"/>
          <w:sz w:val="24"/>
          <w:szCs w:val="24"/>
          <w:lang w:val="en-US" w:eastAsia="zh-CN"/>
        </w:rPr>
        <w:br w:type="textWrapping"/>
      </w:r>
      <w:r>
        <w:rPr>
          <w:rFonts w:hint="eastAsia" w:ascii="方正仿宋_GB18030" w:hAnsi="方正仿宋_GB18030" w:eastAsia="方正仿宋_GB18030" w:cs="方正仿宋_GB18030"/>
          <w:b w:val="0"/>
          <w:bCs w:val="0"/>
          <w:color w:val="auto"/>
          <w:sz w:val="24"/>
          <w:szCs w:val="24"/>
          <w:lang w:val="en-US" w:eastAsia="zh-CN"/>
        </w:rPr>
        <w:t xml:space="preserve">            20μm - 50μm增量值2μm； </w:t>
      </w:r>
      <w:r>
        <w:rPr>
          <w:rFonts w:hint="eastAsia" w:ascii="方正仿宋_GB18030" w:hAnsi="方正仿宋_GB18030" w:eastAsia="方正仿宋_GB18030" w:cs="方正仿宋_GB18030"/>
          <w:b w:val="0"/>
          <w:bCs w:val="0"/>
          <w:color w:val="auto"/>
          <w:sz w:val="24"/>
          <w:szCs w:val="24"/>
          <w:lang w:val="en-US" w:eastAsia="zh-CN"/>
        </w:rPr>
        <w:br w:type="textWrapping"/>
      </w:r>
      <w:r>
        <w:rPr>
          <w:rFonts w:hint="eastAsia" w:ascii="方正仿宋_GB18030" w:hAnsi="方正仿宋_GB18030" w:eastAsia="方正仿宋_GB18030" w:cs="方正仿宋_GB18030"/>
          <w:b w:val="0"/>
          <w:bCs w:val="0"/>
          <w:color w:val="auto"/>
          <w:sz w:val="24"/>
          <w:szCs w:val="24"/>
          <w:lang w:val="en-US" w:eastAsia="zh-CN"/>
        </w:rPr>
        <w:t xml:space="preserve">            50μm -100μm增量值5μm；</w:t>
      </w:r>
    </w:p>
    <w:p w14:paraId="6EFDBAEE">
      <w:pPr>
        <w:keepNext w:val="0"/>
        <w:keepLines w:val="0"/>
        <w:pageBreakBefore w:val="0"/>
        <w:widowControl w:val="0"/>
        <w:kinsoku/>
        <w:wordWrap/>
        <w:overflowPunct/>
        <w:topLinePunct w:val="0"/>
        <w:autoSpaceDE/>
        <w:autoSpaceDN/>
        <w:bidi w:val="0"/>
        <w:adjustRightInd/>
        <w:snapToGrid/>
        <w:spacing w:line="360" w:lineRule="auto"/>
        <w:ind w:left="640" w:hanging="480" w:hangingChars="200"/>
        <w:textAlignment w:val="auto"/>
        <w:rPr>
          <w:rFonts w:hint="eastAsia" w:ascii="方正仿宋_GB18030" w:hAnsi="方正仿宋_GB18030" w:eastAsia="方正仿宋_GB18030" w:cs="方正仿宋_GB18030"/>
          <w:b w:val="0"/>
          <w:bCs w:val="0"/>
          <w:color w:val="auto"/>
          <w:sz w:val="24"/>
          <w:szCs w:val="24"/>
          <w:lang w:val="en-US" w:eastAsia="zh-CN"/>
        </w:rPr>
      </w:pPr>
      <w:r>
        <w:rPr>
          <w:rFonts w:hint="eastAsia" w:ascii="方正仿宋_GB18030" w:hAnsi="方正仿宋_GB18030" w:eastAsia="方正仿宋_GB18030" w:cs="方正仿宋_GB18030"/>
          <w:b w:val="0"/>
          <w:bCs w:val="0"/>
          <w:color w:val="auto"/>
          <w:sz w:val="24"/>
          <w:szCs w:val="24"/>
          <w:lang w:val="en-US" w:eastAsia="zh-CN"/>
        </w:rPr>
        <w:t>27.修片厚度: 0μm - 600μm可调</w:t>
      </w:r>
      <w:r>
        <w:rPr>
          <w:rFonts w:hint="eastAsia" w:ascii="方正仿宋_GB18030" w:hAnsi="方正仿宋_GB18030" w:eastAsia="方正仿宋_GB18030" w:cs="方正仿宋_GB18030"/>
          <w:b w:val="0"/>
          <w:bCs w:val="0"/>
          <w:color w:val="auto"/>
          <w:sz w:val="24"/>
          <w:szCs w:val="24"/>
          <w:lang w:val="en-US" w:eastAsia="zh-CN"/>
        </w:rPr>
        <w:br w:type="textWrapping"/>
      </w:r>
      <w:r>
        <w:rPr>
          <w:rFonts w:hint="eastAsia" w:ascii="方正仿宋_GB18030" w:hAnsi="方正仿宋_GB18030" w:eastAsia="方正仿宋_GB18030" w:cs="方正仿宋_GB18030"/>
          <w:b w:val="0"/>
          <w:bCs w:val="0"/>
          <w:color w:val="auto"/>
          <w:sz w:val="24"/>
          <w:szCs w:val="24"/>
          <w:lang w:val="en-US" w:eastAsia="zh-CN"/>
        </w:rPr>
        <w:t xml:space="preserve">          0μm - 50μm增量值5μm；</w:t>
      </w:r>
      <w:r>
        <w:rPr>
          <w:rFonts w:hint="eastAsia" w:ascii="方正仿宋_GB18030" w:hAnsi="方正仿宋_GB18030" w:eastAsia="方正仿宋_GB18030" w:cs="方正仿宋_GB18030"/>
          <w:b w:val="0"/>
          <w:bCs w:val="0"/>
          <w:color w:val="auto"/>
          <w:sz w:val="24"/>
          <w:szCs w:val="24"/>
          <w:lang w:val="en-US" w:eastAsia="zh-CN"/>
        </w:rPr>
        <w:br w:type="textWrapping"/>
      </w:r>
      <w:r>
        <w:rPr>
          <w:rFonts w:hint="eastAsia" w:ascii="方正仿宋_GB18030" w:hAnsi="方正仿宋_GB18030" w:eastAsia="方正仿宋_GB18030" w:cs="方正仿宋_GB18030"/>
          <w:b w:val="0"/>
          <w:bCs w:val="0"/>
          <w:color w:val="auto"/>
          <w:sz w:val="24"/>
          <w:szCs w:val="24"/>
          <w:lang w:val="en-US" w:eastAsia="zh-CN"/>
        </w:rPr>
        <w:t xml:space="preserve">          50μm - 100μm增量值10μm；</w:t>
      </w:r>
      <w:r>
        <w:rPr>
          <w:rFonts w:hint="eastAsia" w:ascii="方正仿宋_GB18030" w:hAnsi="方正仿宋_GB18030" w:eastAsia="方正仿宋_GB18030" w:cs="方正仿宋_GB18030"/>
          <w:b w:val="0"/>
          <w:bCs w:val="0"/>
          <w:color w:val="auto"/>
          <w:sz w:val="24"/>
          <w:szCs w:val="24"/>
          <w:lang w:val="en-US" w:eastAsia="zh-CN"/>
        </w:rPr>
        <w:br w:type="textWrapping"/>
      </w:r>
      <w:r>
        <w:rPr>
          <w:rFonts w:hint="eastAsia" w:ascii="方正仿宋_GB18030" w:hAnsi="方正仿宋_GB18030" w:eastAsia="方正仿宋_GB18030" w:cs="方正仿宋_GB18030"/>
          <w:b w:val="0"/>
          <w:bCs w:val="0"/>
          <w:color w:val="auto"/>
          <w:sz w:val="24"/>
          <w:szCs w:val="24"/>
          <w:lang w:val="en-US" w:eastAsia="zh-CN"/>
        </w:rPr>
        <w:t xml:space="preserve">          100μm - 600μm增量值50μm；</w:t>
      </w:r>
    </w:p>
    <w:p w14:paraId="2BD8C0C0">
      <w:pPr>
        <w:keepNext w:val="0"/>
        <w:keepLines w:val="0"/>
        <w:pageBreakBefore w:val="0"/>
        <w:widowControl w:val="0"/>
        <w:kinsoku/>
        <w:wordWrap/>
        <w:overflowPunct/>
        <w:topLinePunct w:val="0"/>
        <w:autoSpaceDE/>
        <w:autoSpaceDN/>
        <w:bidi w:val="0"/>
        <w:adjustRightInd/>
        <w:snapToGrid/>
        <w:spacing w:line="360" w:lineRule="auto"/>
        <w:ind w:left="640" w:hanging="480" w:hangingChars="200"/>
        <w:textAlignment w:val="auto"/>
        <w:rPr>
          <w:rFonts w:hint="default" w:ascii="宋体" w:hAnsi="宋体" w:eastAsia="宋体" w:cs="宋体"/>
          <w:b/>
          <w:bCs/>
          <w:snapToGrid w:val="0"/>
          <w:color w:val="000000"/>
          <w:kern w:val="0"/>
          <w:sz w:val="32"/>
          <w:szCs w:val="21"/>
          <w:lang w:val="en-US" w:eastAsia="zh-CN" w:bidi="ar-SA"/>
        </w:rPr>
      </w:pPr>
      <w:r>
        <w:rPr>
          <w:rFonts w:hint="eastAsia" w:ascii="方正仿宋_GB18030" w:hAnsi="方正仿宋_GB18030" w:eastAsia="方正仿宋_GB18030" w:cs="方正仿宋_GB18030"/>
          <w:b w:val="0"/>
          <w:bCs w:val="0"/>
          <w:color w:val="auto"/>
          <w:sz w:val="24"/>
          <w:szCs w:val="24"/>
          <w:lang w:val="en-US" w:eastAsia="zh-CN"/>
        </w:rPr>
        <w:t>28.标本回缩值: 0 - 200μm可调  ；</w:t>
      </w:r>
    </w:p>
    <w:p w14:paraId="2A2FCCC5">
      <w:pPr>
        <w:jc w:val="left"/>
        <w:rPr>
          <w:rFonts w:hint="eastAsia" w:eastAsia="宋体"/>
          <w:b/>
          <w:sz w:val="32"/>
          <w:lang w:val="en-US" w:eastAsia="zh-CN"/>
        </w:rPr>
      </w:pPr>
      <w:r>
        <w:rPr>
          <w:rFonts w:hint="eastAsia" w:eastAsia="宋体"/>
          <w:b/>
          <w:sz w:val="32"/>
          <w:lang w:val="en-US" w:eastAsia="zh-CN"/>
        </w:rPr>
        <w:t>22.免疫组化仪参数</w:t>
      </w:r>
    </w:p>
    <w:p w14:paraId="00455F5C">
      <w:pPr>
        <w:spacing w:line="440" w:lineRule="exact"/>
        <w:rPr>
          <w:rFonts w:hint="eastAsia" w:ascii="方正仿宋_GB18030" w:hAnsi="方正仿宋_GB18030" w:eastAsia="方正仿宋_GB18030" w:cs="方正仿宋_GB18030"/>
          <w:b w:val="0"/>
          <w:bCs w:val="0"/>
          <w:color w:val="000000" w:themeColor="text1"/>
          <w:sz w:val="24"/>
          <w:szCs w:val="24"/>
          <w14:textFill>
            <w14:solidFill>
              <w14:schemeClr w14:val="tx1"/>
            </w14:solidFill>
          </w14:textFill>
        </w:rPr>
      </w:pPr>
      <w:r>
        <w:rPr>
          <w:rFonts w:hint="eastAsia" w:ascii="方正仿宋_GB18030" w:hAnsi="方正仿宋_GB18030" w:eastAsia="方正仿宋_GB18030" w:cs="方正仿宋_GB18030"/>
          <w:b w:val="0"/>
          <w:bCs w:val="0"/>
          <w:color w:val="000000" w:themeColor="text1"/>
          <w:sz w:val="24"/>
          <w:szCs w:val="24"/>
          <w14:textFill>
            <w14:solidFill>
              <w14:schemeClr w14:val="tx1"/>
            </w14:solidFill>
          </w14:textFill>
        </w:rPr>
        <w:t xml:space="preserve">1.全自动免疫组化染色系统：烤片、脱蜡、抗原修复、标记一抗、标记二抗、DAB显色直到复染所有步骤全自动处理，无需人工干预。 </w:t>
      </w:r>
    </w:p>
    <w:p w14:paraId="0377BDC1">
      <w:pPr>
        <w:spacing w:line="440" w:lineRule="exact"/>
        <w:rPr>
          <w:rFonts w:hint="eastAsia" w:ascii="方正仿宋_GB18030" w:hAnsi="方正仿宋_GB18030" w:eastAsia="方正仿宋_GB18030" w:cs="方正仿宋_GB18030"/>
          <w:b w:val="0"/>
          <w:bCs w:val="0"/>
          <w:color w:val="000000" w:themeColor="text1"/>
          <w:sz w:val="24"/>
          <w:szCs w:val="24"/>
          <w14:textFill>
            <w14:solidFill>
              <w14:schemeClr w14:val="tx1"/>
            </w14:solidFill>
          </w14:textFill>
        </w:rPr>
      </w:pPr>
      <w:r>
        <w:rPr>
          <w:rFonts w:hint="eastAsia" w:ascii="方正仿宋_GB18030" w:hAnsi="方正仿宋_GB18030" w:eastAsia="方正仿宋_GB18030" w:cs="方正仿宋_GB18030"/>
          <w:b w:val="0"/>
          <w:bCs w:val="0"/>
          <w:color w:val="000000" w:themeColor="text1"/>
          <w:sz w:val="24"/>
          <w:szCs w:val="24"/>
          <w14:textFill>
            <w14:solidFill>
              <w14:schemeClr w14:val="tx1"/>
            </w14:solidFill>
          </w14:textFill>
        </w:rPr>
        <w:t xml:space="preserve">2.保护组织切片功能：固相液盖膜技术，给免疫组化染色提供一个独立孵育环境，在确保反应充分的同时防止干片、脱片，不使用油膜覆盖，无需冲洗，减少实验步骤，不增加额外实验时间。 </w:t>
      </w:r>
    </w:p>
    <w:p w14:paraId="4FB00173">
      <w:pPr>
        <w:spacing w:line="440" w:lineRule="exact"/>
        <w:rPr>
          <w:rFonts w:hint="eastAsia" w:ascii="方正仿宋_GB18030" w:hAnsi="方正仿宋_GB18030" w:eastAsia="方正仿宋_GB18030" w:cs="方正仿宋_GB18030"/>
          <w:b w:val="0"/>
          <w:bCs w:val="0"/>
          <w:color w:val="000000" w:themeColor="text1"/>
          <w:sz w:val="24"/>
          <w:szCs w:val="24"/>
          <w14:textFill>
            <w14:solidFill>
              <w14:schemeClr w14:val="tx1"/>
            </w14:solidFill>
          </w14:textFill>
        </w:rPr>
      </w:pPr>
      <w:r>
        <w:rPr>
          <w:rFonts w:hint="eastAsia" w:ascii="方正仿宋_GB18030" w:hAnsi="方正仿宋_GB18030" w:eastAsia="方正仿宋_GB18030" w:cs="方正仿宋_GB18030"/>
          <w:b w:val="0"/>
          <w:bCs w:val="0"/>
          <w:color w:val="000000" w:themeColor="text1"/>
          <w:sz w:val="24"/>
          <w:szCs w:val="24"/>
          <w14:textFill>
            <w14:solidFill>
              <w14:schemeClr w14:val="tx1"/>
            </w14:solidFill>
          </w14:textFill>
        </w:rPr>
        <w:t>3.</w:t>
      </w:r>
      <w:r>
        <w:rPr>
          <w:rFonts w:hint="eastAsia" w:ascii="方正仿宋_GB18030" w:hAnsi="方正仿宋_GB18030" w:eastAsia="方正仿宋_GB18030" w:cs="方正仿宋_GB18030"/>
          <w:b w:val="0"/>
          <w:bCs w:val="0"/>
          <w:sz w:val="24"/>
          <w:szCs w:val="24"/>
          <w:lang w:val="en-US" w:eastAsia="zh-CN"/>
        </w:rPr>
        <w:t>★</w:t>
      </w:r>
      <w:r>
        <w:rPr>
          <w:rFonts w:hint="eastAsia" w:ascii="方正仿宋_GB18030" w:hAnsi="方正仿宋_GB18030" w:eastAsia="方正仿宋_GB18030" w:cs="方正仿宋_GB18030"/>
          <w:b w:val="0"/>
          <w:bCs w:val="0"/>
          <w:color w:val="000000" w:themeColor="text1"/>
          <w:sz w:val="24"/>
          <w:szCs w:val="24"/>
          <w14:textFill>
            <w14:solidFill>
              <w14:schemeClr w14:val="tx1"/>
            </w14:solidFill>
          </w14:textFill>
        </w:rPr>
        <w:t>一次可同时实现≥30张片染色且三个玻片架独立运行，不停机可连续性加载玻片。任何一个玻片架染色程序完成后可以马上取出，提高机器的使用灵活性。</w:t>
      </w:r>
    </w:p>
    <w:p w14:paraId="5A6C3EFE">
      <w:pPr>
        <w:spacing w:line="440" w:lineRule="exact"/>
        <w:rPr>
          <w:rFonts w:hint="eastAsia" w:ascii="方正仿宋_GB18030" w:hAnsi="方正仿宋_GB18030" w:eastAsia="方正仿宋_GB18030" w:cs="方正仿宋_GB18030"/>
          <w:b w:val="0"/>
          <w:bCs w:val="0"/>
          <w:color w:val="000000" w:themeColor="text1"/>
          <w:sz w:val="24"/>
          <w:szCs w:val="24"/>
          <w14:textFill>
            <w14:solidFill>
              <w14:schemeClr w14:val="tx1"/>
            </w14:solidFill>
          </w14:textFill>
        </w:rPr>
      </w:pPr>
      <w:r>
        <w:rPr>
          <w:rFonts w:hint="eastAsia" w:ascii="方正仿宋_GB18030" w:hAnsi="方正仿宋_GB18030" w:eastAsia="方正仿宋_GB18030" w:cs="方正仿宋_GB18030"/>
          <w:b w:val="0"/>
          <w:bCs w:val="0"/>
          <w:color w:val="000000" w:themeColor="text1"/>
          <w:sz w:val="24"/>
          <w:szCs w:val="24"/>
          <w14:textFill>
            <w14:solidFill>
              <w14:schemeClr w14:val="tx1"/>
            </w14:solidFill>
          </w14:textFill>
        </w:rPr>
        <w:t>4.</w:t>
      </w:r>
      <w:r>
        <w:rPr>
          <w:rFonts w:hint="eastAsia" w:ascii="方正仿宋_GB18030" w:hAnsi="方正仿宋_GB18030" w:eastAsia="方正仿宋_GB18030" w:cs="方正仿宋_GB18030"/>
          <w:b w:val="0"/>
          <w:bCs w:val="0"/>
          <w:sz w:val="24"/>
          <w:szCs w:val="24"/>
          <w:lang w:val="en-US" w:eastAsia="zh-CN"/>
        </w:rPr>
        <w:t>★</w:t>
      </w:r>
      <w:r>
        <w:rPr>
          <w:rFonts w:hint="eastAsia" w:ascii="方正仿宋_GB18030" w:hAnsi="方正仿宋_GB18030" w:eastAsia="方正仿宋_GB18030" w:cs="方正仿宋_GB18030"/>
          <w:b w:val="0"/>
          <w:bCs w:val="0"/>
          <w:color w:val="000000" w:themeColor="text1"/>
          <w:sz w:val="24"/>
          <w:szCs w:val="24"/>
          <w14:textFill>
            <w14:solidFill>
              <w14:schemeClr w14:val="tx1"/>
            </w14:solidFill>
          </w14:textFill>
        </w:rPr>
        <w:t>玻片容量为≥30张，每一个玻片的独立精准温控装置，实现单独温控法，可控温度从室温-100℃。每个玻片可同时运行不同温度和时间条件的染色程序，提供最精准的反应条件。</w:t>
      </w:r>
    </w:p>
    <w:p w14:paraId="79B6DAB2">
      <w:pPr>
        <w:spacing w:line="440" w:lineRule="exact"/>
        <w:rPr>
          <w:rFonts w:hint="eastAsia" w:ascii="方正仿宋_GB18030" w:hAnsi="方正仿宋_GB18030" w:eastAsia="方正仿宋_GB18030" w:cs="方正仿宋_GB18030"/>
          <w:b w:val="0"/>
          <w:bCs w:val="0"/>
          <w:color w:val="000000" w:themeColor="text1"/>
          <w:sz w:val="24"/>
          <w:szCs w:val="24"/>
          <w14:textFill>
            <w14:solidFill>
              <w14:schemeClr w14:val="tx1"/>
            </w14:solidFill>
          </w14:textFill>
        </w:rPr>
      </w:pPr>
      <w:r>
        <w:rPr>
          <w:rFonts w:hint="eastAsia" w:ascii="方正仿宋_GB18030" w:hAnsi="方正仿宋_GB18030" w:eastAsia="方正仿宋_GB18030" w:cs="方正仿宋_GB18030"/>
          <w:b w:val="0"/>
          <w:bCs w:val="0"/>
          <w:color w:val="000000" w:themeColor="text1"/>
          <w:sz w:val="24"/>
          <w:szCs w:val="24"/>
          <w14:textFill>
            <w14:solidFill>
              <w14:schemeClr w14:val="tx1"/>
            </w14:solidFill>
          </w14:textFill>
        </w:rPr>
        <w:t>5.试剂滴加：精准化加样方式，试剂滴加量≤80ul。</w:t>
      </w:r>
    </w:p>
    <w:p w14:paraId="2130BBDA">
      <w:pPr>
        <w:spacing w:line="440" w:lineRule="exact"/>
        <w:rPr>
          <w:rFonts w:hint="eastAsia" w:ascii="方正仿宋_GB18030" w:hAnsi="方正仿宋_GB18030" w:eastAsia="方正仿宋_GB18030" w:cs="方正仿宋_GB18030"/>
          <w:b w:val="0"/>
          <w:bCs w:val="0"/>
          <w:color w:val="000000" w:themeColor="text1"/>
          <w:sz w:val="24"/>
          <w:szCs w:val="24"/>
          <w14:textFill>
            <w14:solidFill>
              <w14:schemeClr w14:val="tx1"/>
            </w14:solidFill>
          </w14:textFill>
        </w:rPr>
      </w:pPr>
      <w:r>
        <w:rPr>
          <w:rFonts w:hint="eastAsia" w:ascii="方正仿宋_GB18030" w:hAnsi="方正仿宋_GB18030" w:eastAsia="方正仿宋_GB18030" w:cs="方正仿宋_GB18030"/>
          <w:b w:val="0"/>
          <w:bCs w:val="0"/>
          <w:color w:val="000000" w:themeColor="text1"/>
          <w:sz w:val="24"/>
          <w:szCs w:val="24"/>
          <w14:textFill>
            <w14:solidFill>
              <w14:schemeClr w14:val="tx1"/>
            </w14:solidFill>
          </w14:textFill>
        </w:rPr>
        <w:t>6</w:t>
      </w:r>
      <w:r>
        <w:rPr>
          <w:rFonts w:hint="eastAsia" w:ascii="方正仿宋_GB18030" w:hAnsi="方正仿宋_GB18030" w:eastAsia="方正仿宋_GB18030" w:cs="方正仿宋_GB18030"/>
          <w:b w:val="0"/>
          <w:bCs w:val="0"/>
          <w:color w:val="000000" w:themeColor="text1"/>
          <w:sz w:val="24"/>
          <w:szCs w:val="24"/>
          <w:lang w:eastAsia="zh-CN"/>
          <w14:textFill>
            <w14:solidFill>
              <w14:schemeClr w14:val="tx1"/>
            </w14:solidFill>
          </w14:textFill>
        </w:rPr>
        <w:t>.</w:t>
      </w:r>
      <w:r>
        <w:rPr>
          <w:rFonts w:hint="eastAsia" w:ascii="方正仿宋_GB18030" w:hAnsi="方正仿宋_GB18030" w:eastAsia="方正仿宋_GB18030" w:cs="方正仿宋_GB18030"/>
          <w:b w:val="0"/>
          <w:bCs w:val="0"/>
          <w:color w:val="000000" w:themeColor="text1"/>
          <w:sz w:val="24"/>
          <w:szCs w:val="24"/>
          <w14:textFill>
            <w14:solidFill>
              <w14:schemeClr w14:val="tx1"/>
            </w14:solidFill>
          </w14:textFill>
        </w:rPr>
        <w:t>试剂瓶残余量：采用高灵敏度液面检测，试剂瓶残余量≤100ul，大大降低抗体的浪费。</w:t>
      </w:r>
    </w:p>
    <w:p w14:paraId="3140E28F">
      <w:pPr>
        <w:spacing w:line="440" w:lineRule="exact"/>
        <w:rPr>
          <w:rFonts w:hint="eastAsia" w:ascii="方正仿宋_GB18030" w:hAnsi="方正仿宋_GB18030" w:eastAsia="方正仿宋_GB18030" w:cs="方正仿宋_GB18030"/>
          <w:b w:val="0"/>
          <w:bCs w:val="0"/>
          <w:color w:val="000000" w:themeColor="text1"/>
          <w:sz w:val="24"/>
          <w:szCs w:val="24"/>
          <w14:textFill>
            <w14:solidFill>
              <w14:schemeClr w14:val="tx1"/>
            </w14:solidFill>
          </w14:textFill>
        </w:rPr>
      </w:pPr>
      <w:r>
        <w:rPr>
          <w:rFonts w:hint="eastAsia" w:ascii="方正仿宋_GB18030" w:hAnsi="方正仿宋_GB18030" w:eastAsia="方正仿宋_GB18030" w:cs="方正仿宋_GB18030"/>
          <w:b w:val="0"/>
          <w:bCs w:val="0"/>
          <w:color w:val="000000" w:themeColor="text1"/>
          <w:sz w:val="24"/>
          <w:szCs w:val="24"/>
          <w14:textFill>
            <w14:solidFill>
              <w14:schemeClr w14:val="tx1"/>
            </w14:solidFill>
          </w14:textFill>
        </w:rPr>
        <w:t>7.全自动化免疫组化设备可实现同时运行原位杂交、免疫组化单染、双染、多染</w:t>
      </w:r>
      <w:r>
        <w:rPr>
          <w:rFonts w:hint="eastAsia" w:ascii="方正仿宋_GB18030" w:hAnsi="方正仿宋_GB18030" w:eastAsia="方正仿宋_GB18030" w:cs="方正仿宋_GB18030"/>
          <w:b w:val="0"/>
          <w:bCs w:val="0"/>
          <w:color w:val="000000" w:themeColor="text1"/>
          <w:sz w:val="24"/>
          <w:szCs w:val="24"/>
          <w:lang w:eastAsia="zh-Hans"/>
          <w14:textFill>
            <w14:solidFill>
              <w14:schemeClr w14:val="tx1"/>
            </w14:solidFill>
          </w14:textFill>
        </w:rPr>
        <w:t>及特染</w:t>
      </w:r>
      <w:r>
        <w:rPr>
          <w:rFonts w:hint="eastAsia" w:ascii="方正仿宋_GB18030" w:hAnsi="方正仿宋_GB18030" w:eastAsia="方正仿宋_GB18030" w:cs="方正仿宋_GB18030"/>
          <w:b w:val="0"/>
          <w:bCs w:val="0"/>
          <w:color w:val="000000" w:themeColor="text1"/>
          <w:sz w:val="24"/>
          <w:szCs w:val="24"/>
          <w14:textFill>
            <w14:solidFill>
              <w14:schemeClr w14:val="tx1"/>
            </w14:solidFill>
          </w14:textFill>
        </w:rPr>
        <w:t>。</w:t>
      </w:r>
    </w:p>
    <w:p w14:paraId="54C4364A">
      <w:pPr>
        <w:spacing w:line="440" w:lineRule="exact"/>
        <w:rPr>
          <w:rFonts w:hint="eastAsia" w:ascii="方正仿宋_GB18030" w:hAnsi="方正仿宋_GB18030" w:eastAsia="方正仿宋_GB18030" w:cs="方正仿宋_GB18030"/>
          <w:b w:val="0"/>
          <w:bCs w:val="0"/>
          <w:color w:val="000000" w:themeColor="text1"/>
          <w:sz w:val="24"/>
          <w:szCs w:val="24"/>
          <w14:textFill>
            <w14:solidFill>
              <w14:schemeClr w14:val="tx1"/>
            </w14:solidFill>
          </w14:textFill>
        </w:rPr>
      </w:pPr>
      <w:r>
        <w:rPr>
          <w:rFonts w:hint="eastAsia" w:ascii="方正仿宋_GB18030" w:hAnsi="方正仿宋_GB18030" w:eastAsia="方正仿宋_GB18030" w:cs="方正仿宋_GB18030"/>
          <w:b w:val="0"/>
          <w:bCs w:val="0"/>
          <w:color w:val="000000" w:themeColor="text1"/>
          <w:sz w:val="24"/>
          <w:szCs w:val="24"/>
          <w14:textFill>
            <w14:solidFill>
              <w14:schemeClr w14:val="tx1"/>
            </w14:solidFill>
          </w14:textFill>
        </w:rPr>
        <w:t>8.软件操作简单：具有中英文操作界面，个性化程序设置，可自定义程序，根据情况设置实验流程时间，适应更多实验需求。</w:t>
      </w:r>
    </w:p>
    <w:p w14:paraId="50183503">
      <w:pPr>
        <w:spacing w:line="440" w:lineRule="exact"/>
        <w:rPr>
          <w:rFonts w:hint="eastAsia" w:ascii="方正仿宋_GB18030" w:hAnsi="方正仿宋_GB18030" w:eastAsia="方正仿宋_GB18030" w:cs="方正仿宋_GB18030"/>
          <w:b w:val="0"/>
          <w:bCs w:val="0"/>
          <w:color w:val="000000" w:themeColor="text1"/>
          <w:sz w:val="24"/>
          <w:szCs w:val="24"/>
          <w14:textFill>
            <w14:solidFill>
              <w14:schemeClr w14:val="tx1"/>
            </w14:solidFill>
          </w14:textFill>
        </w:rPr>
      </w:pPr>
      <w:r>
        <w:rPr>
          <w:rFonts w:hint="eastAsia" w:ascii="方正仿宋_GB18030" w:hAnsi="方正仿宋_GB18030" w:eastAsia="方正仿宋_GB18030" w:cs="方正仿宋_GB18030"/>
          <w:b w:val="0"/>
          <w:bCs w:val="0"/>
          <w:color w:val="000000" w:themeColor="text1"/>
          <w:sz w:val="24"/>
          <w:szCs w:val="24"/>
          <w14:textFill>
            <w14:solidFill>
              <w14:schemeClr w14:val="tx1"/>
            </w14:solidFill>
          </w14:textFill>
        </w:rPr>
        <w:t>9.条码识别系统：仪器自动识别病理切片和试剂，避免人为错误。</w:t>
      </w:r>
    </w:p>
    <w:p w14:paraId="6C4A083B">
      <w:pPr>
        <w:spacing w:line="440" w:lineRule="exact"/>
        <w:rPr>
          <w:rFonts w:hint="eastAsia" w:ascii="方正仿宋_GB18030" w:hAnsi="方正仿宋_GB18030" w:eastAsia="方正仿宋_GB18030" w:cs="方正仿宋_GB18030"/>
          <w:b w:val="0"/>
          <w:bCs w:val="0"/>
          <w:color w:val="000000" w:themeColor="text1"/>
          <w:sz w:val="24"/>
          <w:szCs w:val="24"/>
          <w14:textFill>
            <w14:solidFill>
              <w14:schemeClr w14:val="tx1"/>
            </w14:solidFill>
          </w14:textFill>
        </w:rPr>
      </w:pPr>
      <w:r>
        <w:rPr>
          <w:rFonts w:hint="eastAsia" w:ascii="方正仿宋_GB18030" w:hAnsi="方正仿宋_GB18030" w:eastAsia="方正仿宋_GB18030" w:cs="方正仿宋_GB18030"/>
          <w:b w:val="0"/>
          <w:bCs w:val="0"/>
          <w:color w:val="000000" w:themeColor="text1"/>
          <w:sz w:val="24"/>
          <w:szCs w:val="24"/>
          <w14:textFill>
            <w14:solidFill>
              <w14:schemeClr w14:val="tx1"/>
            </w14:solidFill>
          </w14:textFill>
        </w:rPr>
        <w:t>10.提供切片与试剂充分反应的条件：采用反应装置以及固相混匀技术，实现用最低的成本使试剂与组织充分反应，保证染色效果。</w:t>
      </w:r>
    </w:p>
    <w:p w14:paraId="77175081">
      <w:pPr>
        <w:spacing w:line="440" w:lineRule="exact"/>
        <w:rPr>
          <w:rFonts w:hint="eastAsia" w:ascii="方正仿宋_GB18030" w:hAnsi="方正仿宋_GB18030" w:eastAsia="方正仿宋_GB18030" w:cs="方正仿宋_GB18030"/>
          <w:b w:val="0"/>
          <w:bCs w:val="0"/>
          <w:color w:val="000000" w:themeColor="text1"/>
          <w:sz w:val="24"/>
          <w:szCs w:val="24"/>
          <w14:textFill>
            <w14:solidFill>
              <w14:schemeClr w14:val="tx1"/>
            </w14:solidFill>
          </w14:textFill>
        </w:rPr>
      </w:pPr>
      <w:r>
        <w:rPr>
          <w:rFonts w:hint="eastAsia" w:ascii="方正仿宋_GB18030" w:hAnsi="方正仿宋_GB18030" w:eastAsia="方正仿宋_GB18030" w:cs="方正仿宋_GB18030"/>
          <w:b w:val="0"/>
          <w:bCs w:val="0"/>
          <w:color w:val="000000" w:themeColor="text1"/>
          <w:sz w:val="24"/>
          <w:szCs w:val="24"/>
          <w14:textFill>
            <w14:solidFill>
              <w14:schemeClr w14:val="tx1"/>
            </w14:solidFill>
          </w14:textFill>
        </w:rPr>
        <w:t>11.</w:t>
      </w:r>
      <w:r>
        <w:rPr>
          <w:rFonts w:hint="eastAsia" w:ascii="方正仿宋_GB18030" w:hAnsi="方正仿宋_GB18030" w:eastAsia="方正仿宋_GB18030" w:cs="方正仿宋_GB18030"/>
          <w:b w:val="0"/>
          <w:bCs w:val="0"/>
          <w:sz w:val="24"/>
          <w:szCs w:val="24"/>
          <w:lang w:val="en-US" w:eastAsia="zh-CN"/>
        </w:rPr>
        <w:t>★</w:t>
      </w:r>
      <w:r>
        <w:rPr>
          <w:rFonts w:hint="eastAsia" w:ascii="方正仿宋_GB18030" w:hAnsi="方正仿宋_GB18030" w:eastAsia="方正仿宋_GB18030" w:cs="方正仿宋_GB18030"/>
          <w:b w:val="0"/>
          <w:bCs w:val="0"/>
          <w:color w:val="000000" w:themeColor="text1"/>
          <w:sz w:val="24"/>
          <w:szCs w:val="24"/>
          <w14:textFill>
            <w14:solidFill>
              <w14:schemeClr w14:val="tx1"/>
            </w14:solidFill>
          </w14:textFill>
        </w:rPr>
        <w:t>实验过程中，全程自动监控，实时监测运行状态。具有远程监控、远程报警及远程维护功能</w:t>
      </w:r>
      <w:r>
        <w:rPr>
          <w:rFonts w:hint="eastAsia" w:ascii="方正仿宋_GB18030" w:hAnsi="方正仿宋_GB18030" w:eastAsia="方正仿宋_GB18030" w:cs="方正仿宋_GB18030"/>
          <w:b w:val="0"/>
          <w:bCs w:val="0"/>
          <w:color w:val="000000" w:themeColor="text1"/>
          <w:sz w:val="24"/>
          <w:szCs w:val="24"/>
          <w:lang w:eastAsia="zh-Hans"/>
          <w14:textFill>
            <w14:solidFill>
              <w14:schemeClr w14:val="tx1"/>
            </w14:solidFill>
          </w14:textFill>
        </w:rPr>
        <w:t>，实时掌握仪器运行状态，预警用户。</w:t>
      </w:r>
    </w:p>
    <w:p w14:paraId="503C5631">
      <w:pPr>
        <w:spacing w:line="440" w:lineRule="exact"/>
        <w:rPr>
          <w:rFonts w:hint="eastAsia" w:ascii="方正仿宋_GB18030" w:hAnsi="方正仿宋_GB18030" w:eastAsia="方正仿宋_GB18030" w:cs="方正仿宋_GB18030"/>
          <w:b w:val="0"/>
          <w:bCs w:val="0"/>
          <w:color w:val="000000" w:themeColor="text1"/>
          <w:sz w:val="24"/>
          <w:szCs w:val="24"/>
          <w14:textFill>
            <w14:solidFill>
              <w14:schemeClr w14:val="tx1"/>
            </w14:solidFill>
          </w14:textFill>
        </w:rPr>
      </w:pPr>
      <w:r>
        <w:rPr>
          <w:rFonts w:hint="eastAsia" w:ascii="方正仿宋_GB18030" w:hAnsi="方正仿宋_GB18030" w:eastAsia="方正仿宋_GB18030" w:cs="方正仿宋_GB18030"/>
          <w:b w:val="0"/>
          <w:bCs w:val="0"/>
          <w:color w:val="000000" w:themeColor="text1"/>
          <w:sz w:val="24"/>
          <w:szCs w:val="24"/>
          <w14:textFill>
            <w14:solidFill>
              <w14:schemeClr w14:val="tx1"/>
            </w14:solidFill>
          </w14:textFill>
        </w:rPr>
        <w:t>12.单次染色完成时间在3小时内，染色速度快，性能稳定，8小时玻片处理量≥90片。并保证染色质量。</w:t>
      </w:r>
    </w:p>
    <w:p w14:paraId="3BDD4936">
      <w:pPr>
        <w:spacing w:line="440" w:lineRule="exact"/>
        <w:rPr>
          <w:rFonts w:hint="eastAsia" w:ascii="方正仿宋_GB18030" w:hAnsi="方正仿宋_GB18030" w:eastAsia="方正仿宋_GB18030" w:cs="方正仿宋_GB18030"/>
          <w:b w:val="0"/>
          <w:bCs w:val="0"/>
          <w:color w:val="000000" w:themeColor="text1"/>
          <w:sz w:val="24"/>
          <w:szCs w:val="24"/>
          <w14:textFill>
            <w14:solidFill>
              <w14:schemeClr w14:val="tx1"/>
            </w14:solidFill>
          </w14:textFill>
        </w:rPr>
      </w:pPr>
      <w:r>
        <w:rPr>
          <w:rFonts w:hint="eastAsia" w:ascii="方正仿宋_GB18030" w:hAnsi="方正仿宋_GB18030" w:eastAsia="方正仿宋_GB18030" w:cs="方正仿宋_GB18030"/>
          <w:b w:val="0"/>
          <w:bCs w:val="0"/>
          <w:color w:val="000000" w:themeColor="text1"/>
          <w:sz w:val="24"/>
          <w:szCs w:val="24"/>
          <w14:textFill>
            <w14:solidFill>
              <w14:schemeClr w14:val="tx1"/>
            </w14:solidFill>
          </w14:textFill>
        </w:rPr>
        <w:t>13.废液收集：环保配置，脱蜡液不含二甲苯，废液分开收集无害化处理。</w:t>
      </w:r>
    </w:p>
    <w:p w14:paraId="2148BB13">
      <w:pPr>
        <w:spacing w:line="440" w:lineRule="exact"/>
        <w:rPr>
          <w:rFonts w:hint="eastAsia" w:ascii="方正仿宋_GB18030" w:hAnsi="方正仿宋_GB18030" w:eastAsia="方正仿宋_GB18030" w:cs="方正仿宋_GB18030"/>
          <w:b w:val="0"/>
          <w:bCs w:val="0"/>
          <w:color w:val="000000" w:themeColor="text1"/>
          <w:sz w:val="24"/>
          <w:szCs w:val="24"/>
          <w14:textFill>
            <w14:solidFill>
              <w14:schemeClr w14:val="tx1"/>
            </w14:solidFill>
          </w14:textFill>
        </w:rPr>
      </w:pPr>
      <w:r>
        <w:rPr>
          <w:rFonts w:hint="eastAsia" w:ascii="方正仿宋_GB18030" w:hAnsi="方正仿宋_GB18030" w:eastAsia="方正仿宋_GB18030" w:cs="方正仿宋_GB18030"/>
          <w:b w:val="0"/>
          <w:bCs w:val="0"/>
          <w:color w:val="000000" w:themeColor="text1"/>
          <w:sz w:val="24"/>
          <w:szCs w:val="24"/>
          <w14:textFill>
            <w14:solidFill>
              <w14:schemeClr w14:val="tx1"/>
            </w14:solidFill>
          </w14:textFill>
        </w:rPr>
        <w:t>14.具有预约运行、过夜运行功能</w:t>
      </w:r>
      <w:r>
        <w:rPr>
          <w:rFonts w:hint="eastAsia" w:ascii="方正仿宋_GB18030" w:hAnsi="方正仿宋_GB18030" w:eastAsia="方正仿宋_GB18030" w:cs="方正仿宋_GB18030"/>
          <w:b w:val="0"/>
          <w:bCs w:val="0"/>
          <w:color w:val="000000" w:themeColor="text1"/>
          <w:sz w:val="24"/>
          <w:szCs w:val="24"/>
          <w:lang w:eastAsia="zh-Hans"/>
          <w14:textFill>
            <w14:solidFill>
              <w14:schemeClr w14:val="tx1"/>
            </w14:solidFill>
          </w14:textFill>
        </w:rPr>
        <w:t>，</w:t>
      </w:r>
      <w:r>
        <w:rPr>
          <w:rFonts w:hint="eastAsia" w:ascii="方正仿宋_GB18030" w:hAnsi="方正仿宋_GB18030" w:eastAsia="方正仿宋_GB18030" w:cs="方正仿宋_GB18030"/>
          <w:b w:val="0"/>
          <w:bCs w:val="0"/>
          <w:color w:val="000000" w:themeColor="text1"/>
          <w:sz w:val="24"/>
          <w:szCs w:val="24"/>
          <w14:textFill>
            <w14:solidFill>
              <w14:schemeClr w14:val="tx1"/>
            </w14:solidFill>
          </w14:textFill>
        </w:rPr>
        <w:t>实验过程中可随时添加大容量试剂，操作简便。</w:t>
      </w:r>
    </w:p>
    <w:p w14:paraId="1B386BD8">
      <w:pPr>
        <w:spacing w:line="440" w:lineRule="exact"/>
        <w:rPr>
          <w:rFonts w:hint="eastAsia" w:ascii="方正仿宋_GB18030" w:hAnsi="方正仿宋_GB18030" w:eastAsia="方正仿宋_GB18030" w:cs="方正仿宋_GB18030"/>
          <w:b w:val="0"/>
          <w:bCs w:val="0"/>
          <w:color w:val="000000" w:themeColor="text1"/>
          <w:sz w:val="24"/>
          <w:szCs w:val="24"/>
          <w14:textFill>
            <w14:solidFill>
              <w14:schemeClr w14:val="tx1"/>
            </w14:solidFill>
          </w14:textFill>
        </w:rPr>
      </w:pPr>
      <w:r>
        <w:rPr>
          <w:rFonts w:hint="eastAsia" w:ascii="方正仿宋_GB18030" w:hAnsi="方正仿宋_GB18030" w:eastAsia="方正仿宋_GB18030" w:cs="方正仿宋_GB18030"/>
          <w:b w:val="0"/>
          <w:bCs w:val="0"/>
          <w:color w:val="000000" w:themeColor="text1"/>
          <w:sz w:val="24"/>
          <w:szCs w:val="24"/>
          <w14:textFill>
            <w14:solidFill>
              <w14:schemeClr w14:val="tx1"/>
            </w14:solidFill>
          </w14:textFill>
        </w:rPr>
        <w:t>15.仪器面板可显示机器状态以及染色剩余时间，提供更加人性化的人机操作界面。</w:t>
      </w:r>
    </w:p>
    <w:p w14:paraId="5CE57B91">
      <w:pPr>
        <w:spacing w:line="440" w:lineRule="exact"/>
        <w:rPr>
          <w:rFonts w:hint="eastAsia" w:ascii="方正仿宋_GB18030" w:hAnsi="方正仿宋_GB18030" w:eastAsia="方正仿宋_GB18030" w:cs="方正仿宋_GB18030"/>
          <w:b w:val="0"/>
          <w:bCs w:val="0"/>
          <w:color w:val="000000" w:themeColor="text1"/>
          <w:sz w:val="24"/>
          <w:szCs w:val="24"/>
          <w14:textFill>
            <w14:solidFill>
              <w14:schemeClr w14:val="tx1"/>
            </w14:solidFill>
          </w14:textFill>
        </w:rPr>
      </w:pPr>
      <w:r>
        <w:rPr>
          <w:rFonts w:hint="eastAsia" w:ascii="方正仿宋_GB18030" w:hAnsi="方正仿宋_GB18030" w:eastAsia="方正仿宋_GB18030" w:cs="方正仿宋_GB18030"/>
          <w:b w:val="0"/>
          <w:bCs w:val="0"/>
          <w:color w:val="000000" w:themeColor="text1"/>
          <w:sz w:val="24"/>
          <w:szCs w:val="24"/>
          <w14:textFill>
            <w14:solidFill>
              <w14:schemeClr w14:val="tx1"/>
            </w14:solidFill>
          </w14:textFill>
        </w:rPr>
        <w:t>16.具有按肿瘤类别一键申请组合抗体功能</w:t>
      </w:r>
      <w:r>
        <w:rPr>
          <w:rFonts w:hint="eastAsia" w:ascii="方正仿宋_GB18030" w:hAnsi="方正仿宋_GB18030" w:eastAsia="方正仿宋_GB18030" w:cs="方正仿宋_GB18030"/>
          <w:b w:val="0"/>
          <w:bCs w:val="0"/>
          <w:color w:val="000000" w:themeColor="text1"/>
          <w:sz w:val="24"/>
          <w:szCs w:val="24"/>
          <w:lang w:eastAsia="zh-Hans"/>
          <w14:textFill>
            <w14:solidFill>
              <w14:schemeClr w14:val="tx1"/>
            </w14:solidFill>
          </w14:textFill>
        </w:rPr>
        <w:t>，提升实验室工作效率。</w:t>
      </w:r>
    </w:p>
    <w:p w14:paraId="3FF2AEC0">
      <w:pPr>
        <w:spacing w:line="440" w:lineRule="exact"/>
        <w:rPr>
          <w:rFonts w:hint="eastAsia" w:ascii="方正仿宋_GB18030" w:hAnsi="方正仿宋_GB18030" w:eastAsia="方正仿宋_GB18030" w:cs="方正仿宋_GB18030"/>
          <w:b w:val="0"/>
          <w:bCs w:val="0"/>
          <w:color w:val="000000" w:themeColor="text1"/>
          <w:sz w:val="24"/>
          <w:szCs w:val="24"/>
          <w14:textFill>
            <w14:solidFill>
              <w14:schemeClr w14:val="tx1"/>
            </w14:solidFill>
          </w14:textFill>
        </w:rPr>
      </w:pPr>
      <w:r>
        <w:rPr>
          <w:rFonts w:hint="eastAsia" w:ascii="方正仿宋_GB18030" w:hAnsi="方正仿宋_GB18030" w:eastAsia="方正仿宋_GB18030" w:cs="方正仿宋_GB18030"/>
          <w:b w:val="0"/>
          <w:bCs w:val="0"/>
          <w:color w:val="000000" w:themeColor="text1"/>
          <w:sz w:val="24"/>
          <w:szCs w:val="24"/>
          <w14:textFill>
            <w14:solidFill>
              <w14:schemeClr w14:val="tx1"/>
            </w14:solidFill>
          </w14:textFill>
        </w:rPr>
        <w:t>17.仪器内</w:t>
      </w:r>
      <w:r>
        <w:rPr>
          <w:rFonts w:hint="eastAsia" w:ascii="方正仿宋_GB18030" w:hAnsi="方正仿宋_GB18030" w:eastAsia="方正仿宋_GB18030" w:cs="方正仿宋_GB18030"/>
          <w:b w:val="0"/>
          <w:bCs w:val="0"/>
          <w:color w:val="000000" w:themeColor="text1"/>
          <w:sz w:val="24"/>
          <w:szCs w:val="24"/>
          <w:lang w:eastAsia="zh-Hans"/>
          <w14:textFill>
            <w14:solidFill>
              <w14:schemeClr w14:val="tx1"/>
            </w14:solidFill>
          </w14:textFill>
        </w:rPr>
        <w:t>试剂</w:t>
      </w:r>
      <w:r>
        <w:rPr>
          <w:rFonts w:hint="eastAsia" w:ascii="方正仿宋_GB18030" w:hAnsi="方正仿宋_GB18030" w:eastAsia="方正仿宋_GB18030" w:cs="方正仿宋_GB18030"/>
          <w:b w:val="0"/>
          <w:bCs w:val="0"/>
          <w:color w:val="000000" w:themeColor="text1"/>
          <w:sz w:val="24"/>
          <w:szCs w:val="24"/>
          <w14:textFill>
            <w14:solidFill>
              <w14:schemeClr w14:val="tx1"/>
            </w14:solidFill>
          </w14:textFill>
        </w:rPr>
        <w:t>区具备</w:t>
      </w:r>
      <w:r>
        <w:rPr>
          <w:rFonts w:hint="eastAsia" w:ascii="方正仿宋_GB18030" w:hAnsi="方正仿宋_GB18030" w:eastAsia="方正仿宋_GB18030" w:cs="方正仿宋_GB18030"/>
          <w:b w:val="0"/>
          <w:bCs w:val="0"/>
          <w:color w:val="000000" w:themeColor="text1"/>
          <w:sz w:val="24"/>
          <w:szCs w:val="24"/>
          <w:lang w:eastAsia="zh-Hans"/>
          <w14:textFill>
            <w14:solidFill>
              <w14:schemeClr w14:val="tx1"/>
            </w14:solidFill>
          </w14:textFill>
        </w:rPr>
        <w:t>冷藏功能，确保试剂质量稳定。</w:t>
      </w:r>
    </w:p>
    <w:p w14:paraId="2080A247">
      <w:pPr>
        <w:spacing w:line="440" w:lineRule="exact"/>
        <w:rPr>
          <w:rFonts w:hint="eastAsia" w:ascii="方正仿宋_GB18030" w:hAnsi="方正仿宋_GB18030" w:eastAsia="方正仿宋_GB18030" w:cs="方正仿宋_GB18030"/>
          <w:b w:val="0"/>
          <w:bCs w:val="0"/>
          <w:color w:val="000000" w:themeColor="text1"/>
          <w:sz w:val="24"/>
          <w:szCs w:val="24"/>
          <w14:textFill>
            <w14:solidFill>
              <w14:schemeClr w14:val="tx1"/>
            </w14:solidFill>
          </w14:textFill>
        </w:rPr>
      </w:pPr>
      <w:r>
        <w:rPr>
          <w:rFonts w:hint="eastAsia" w:ascii="方正仿宋_GB18030" w:hAnsi="方正仿宋_GB18030" w:eastAsia="方正仿宋_GB18030" w:cs="方正仿宋_GB18030"/>
          <w:b w:val="0"/>
          <w:bCs w:val="0"/>
          <w:color w:val="000000" w:themeColor="text1"/>
          <w:sz w:val="24"/>
          <w:szCs w:val="24"/>
          <w14:textFill>
            <w14:solidFill>
              <w14:schemeClr w14:val="tx1"/>
            </w14:solidFill>
          </w14:textFill>
        </w:rPr>
        <w:t>18.可连接LIS/HIS系统</w:t>
      </w:r>
      <w:r>
        <w:rPr>
          <w:rFonts w:hint="eastAsia" w:ascii="方正仿宋_GB18030" w:hAnsi="方正仿宋_GB18030" w:eastAsia="方正仿宋_GB18030" w:cs="方正仿宋_GB18030"/>
          <w:b w:val="0"/>
          <w:bCs w:val="0"/>
          <w:color w:val="000000" w:themeColor="text1"/>
          <w:sz w:val="24"/>
          <w:szCs w:val="24"/>
          <w:lang w:eastAsia="zh-Hans"/>
          <w14:textFill>
            <w14:solidFill>
              <w14:schemeClr w14:val="tx1"/>
            </w14:solidFill>
          </w14:textFill>
        </w:rPr>
        <w:t>，提高科室信息化处理能力</w:t>
      </w:r>
      <w:r>
        <w:rPr>
          <w:rFonts w:hint="eastAsia" w:ascii="方正仿宋_GB18030" w:hAnsi="方正仿宋_GB18030" w:eastAsia="方正仿宋_GB18030" w:cs="方正仿宋_GB18030"/>
          <w:b w:val="0"/>
          <w:bCs w:val="0"/>
          <w:color w:val="000000" w:themeColor="text1"/>
          <w:sz w:val="24"/>
          <w:szCs w:val="24"/>
          <w:lang w:eastAsia="zh-CN"/>
          <w14:textFill>
            <w14:solidFill>
              <w14:schemeClr w14:val="tx1"/>
            </w14:solidFill>
          </w14:textFill>
        </w:rPr>
        <w:t>，（</w:t>
      </w:r>
      <w:r>
        <w:rPr>
          <w:rFonts w:hint="eastAsia" w:ascii="方正仿宋_GB18030" w:hAnsi="方正仿宋_GB18030" w:eastAsia="方正仿宋_GB18030" w:cs="方正仿宋_GB18030"/>
          <w:b w:val="0"/>
          <w:bCs w:val="0"/>
          <w:color w:val="000000" w:themeColor="text1"/>
          <w:sz w:val="24"/>
          <w:szCs w:val="24"/>
          <w:lang w:val="en-US" w:eastAsia="zh-CN"/>
          <w14:textFill>
            <w14:solidFill>
              <w14:schemeClr w14:val="tx1"/>
            </w14:solidFill>
          </w14:textFill>
        </w:rPr>
        <w:t>含端口费）</w:t>
      </w:r>
      <w:r>
        <w:rPr>
          <w:rFonts w:hint="eastAsia" w:ascii="方正仿宋_GB18030" w:hAnsi="方正仿宋_GB18030" w:eastAsia="方正仿宋_GB18030" w:cs="方正仿宋_GB18030"/>
          <w:b w:val="0"/>
          <w:bCs w:val="0"/>
          <w:color w:val="000000" w:themeColor="text1"/>
          <w:sz w:val="24"/>
          <w:szCs w:val="24"/>
          <w14:textFill>
            <w14:solidFill>
              <w14:schemeClr w14:val="tx1"/>
            </w14:solidFill>
          </w14:textFill>
        </w:rPr>
        <w:t>；</w:t>
      </w:r>
    </w:p>
    <w:p w14:paraId="6060952E">
      <w:pPr>
        <w:spacing w:line="440" w:lineRule="exact"/>
        <w:rPr>
          <w:rFonts w:hint="eastAsia" w:ascii="方正仿宋_GB18030" w:hAnsi="方正仿宋_GB18030" w:eastAsia="方正仿宋_GB18030" w:cs="方正仿宋_GB18030"/>
          <w:b w:val="0"/>
          <w:bCs w:val="0"/>
          <w:color w:val="000000" w:themeColor="text1"/>
          <w:sz w:val="24"/>
          <w:szCs w:val="24"/>
          <w14:textFill>
            <w14:solidFill>
              <w14:schemeClr w14:val="tx1"/>
            </w14:solidFill>
          </w14:textFill>
        </w:rPr>
      </w:pPr>
      <w:r>
        <w:rPr>
          <w:rFonts w:hint="eastAsia" w:ascii="方正仿宋_GB18030" w:hAnsi="方正仿宋_GB18030" w:eastAsia="方正仿宋_GB18030" w:cs="方正仿宋_GB18030"/>
          <w:b w:val="0"/>
          <w:bCs w:val="0"/>
          <w:color w:val="000000" w:themeColor="text1"/>
          <w:sz w:val="24"/>
          <w:szCs w:val="24"/>
          <w14:textFill>
            <w14:solidFill>
              <w14:schemeClr w14:val="tx1"/>
            </w14:solidFill>
          </w14:textFill>
        </w:rPr>
        <w:t>19</w:t>
      </w:r>
      <w:r>
        <w:rPr>
          <w:rFonts w:hint="eastAsia" w:ascii="方正仿宋_GB18030" w:hAnsi="方正仿宋_GB18030" w:eastAsia="方正仿宋_GB18030" w:cs="方正仿宋_GB18030"/>
          <w:b w:val="0"/>
          <w:bCs w:val="0"/>
          <w:color w:val="000000" w:themeColor="text1"/>
          <w:sz w:val="24"/>
          <w:szCs w:val="24"/>
          <w:lang w:eastAsia="zh-CN"/>
          <w14:textFill>
            <w14:solidFill>
              <w14:schemeClr w14:val="tx1"/>
            </w14:solidFill>
          </w14:textFill>
        </w:rPr>
        <w:t>.</w:t>
      </w:r>
      <w:r>
        <w:rPr>
          <w:rFonts w:hint="eastAsia" w:ascii="方正仿宋_GB18030" w:hAnsi="方正仿宋_GB18030" w:eastAsia="方正仿宋_GB18030" w:cs="方正仿宋_GB18030"/>
          <w:b w:val="0"/>
          <w:bCs w:val="0"/>
          <w:color w:val="000000" w:themeColor="text1"/>
          <w:sz w:val="24"/>
          <w:szCs w:val="24"/>
          <w14:textFill>
            <w14:solidFill>
              <w14:schemeClr w14:val="tx1"/>
            </w14:solidFill>
          </w14:textFill>
        </w:rPr>
        <w:t>反应仓、试剂仓具有靠近和开盖亮灯功能</w:t>
      </w:r>
      <w:r>
        <w:rPr>
          <w:rFonts w:hint="eastAsia" w:ascii="方正仿宋_GB18030" w:hAnsi="方正仿宋_GB18030" w:eastAsia="方正仿宋_GB18030" w:cs="方正仿宋_GB18030"/>
          <w:b w:val="0"/>
          <w:bCs w:val="0"/>
          <w:color w:val="000000" w:themeColor="text1"/>
          <w:sz w:val="24"/>
          <w:szCs w:val="24"/>
          <w:lang w:eastAsia="zh-Hans"/>
          <w14:textFill>
            <w14:solidFill>
              <w14:schemeClr w14:val="tx1"/>
            </w14:solidFill>
          </w14:textFill>
        </w:rPr>
        <w:t>，</w:t>
      </w:r>
      <w:r>
        <w:rPr>
          <w:rFonts w:hint="eastAsia" w:ascii="方正仿宋_GB18030" w:hAnsi="方正仿宋_GB18030" w:eastAsia="方正仿宋_GB18030" w:cs="方正仿宋_GB18030"/>
          <w:b w:val="0"/>
          <w:bCs w:val="0"/>
          <w:color w:val="000000" w:themeColor="text1"/>
          <w:sz w:val="24"/>
          <w:szCs w:val="24"/>
          <w14:textFill>
            <w14:solidFill>
              <w14:schemeClr w14:val="tx1"/>
            </w14:solidFill>
          </w14:textFill>
        </w:rPr>
        <w:t>提供更加人性化的人机操作界面。</w:t>
      </w:r>
    </w:p>
    <w:p w14:paraId="05AB0B02">
      <w:pPr>
        <w:spacing w:line="440" w:lineRule="exact"/>
        <w:rPr>
          <w:rFonts w:hint="eastAsia" w:ascii="方正仿宋_GB18030" w:hAnsi="方正仿宋_GB18030" w:eastAsia="方正仿宋_GB18030" w:cs="方正仿宋_GB18030"/>
          <w:b w:val="0"/>
          <w:bCs w:val="0"/>
          <w:color w:val="000000" w:themeColor="text1"/>
          <w:sz w:val="24"/>
          <w:szCs w:val="24"/>
          <w14:textFill>
            <w14:solidFill>
              <w14:schemeClr w14:val="tx1"/>
            </w14:solidFill>
          </w14:textFill>
        </w:rPr>
      </w:pPr>
      <w:r>
        <w:rPr>
          <w:rFonts w:hint="eastAsia" w:ascii="方正仿宋_GB18030" w:hAnsi="方正仿宋_GB18030" w:eastAsia="方正仿宋_GB18030" w:cs="方正仿宋_GB18030"/>
          <w:b w:val="0"/>
          <w:bCs w:val="0"/>
          <w:color w:val="000000" w:themeColor="text1"/>
          <w:sz w:val="24"/>
          <w:szCs w:val="24"/>
          <w14:textFill>
            <w14:solidFill>
              <w14:schemeClr w14:val="tx1"/>
            </w14:solidFill>
          </w14:textFill>
        </w:rPr>
        <w:t>20.</w:t>
      </w:r>
      <w:r>
        <w:rPr>
          <w:rFonts w:hint="eastAsia" w:ascii="方正仿宋_GB18030" w:hAnsi="方正仿宋_GB18030" w:eastAsia="方正仿宋_GB18030" w:cs="方正仿宋_GB18030"/>
          <w:b w:val="0"/>
          <w:bCs w:val="0"/>
          <w:color w:val="000000" w:themeColor="text1"/>
          <w:sz w:val="24"/>
          <w:szCs w:val="24"/>
          <w:lang w:val="en-US" w:eastAsia="zh-Hans"/>
          <w14:textFill>
            <w14:solidFill>
              <w14:schemeClr w14:val="tx1"/>
            </w14:solidFill>
          </w14:textFill>
        </w:rPr>
        <w:t>仪器</w:t>
      </w:r>
      <w:r>
        <w:rPr>
          <w:rFonts w:hint="eastAsia" w:ascii="方正仿宋_GB18030" w:hAnsi="方正仿宋_GB18030" w:eastAsia="方正仿宋_GB18030" w:cs="方正仿宋_GB18030"/>
          <w:b w:val="0"/>
          <w:bCs w:val="0"/>
          <w:color w:val="000000" w:themeColor="text1"/>
          <w:sz w:val="24"/>
          <w:szCs w:val="24"/>
          <w14:textFill>
            <w14:solidFill>
              <w14:schemeClr w14:val="tx1"/>
            </w14:solidFill>
          </w14:textFill>
        </w:rPr>
        <w:t>具有试剂余量不足</w:t>
      </w:r>
      <w:r>
        <w:rPr>
          <w:rFonts w:hint="eastAsia" w:ascii="方正仿宋_GB18030" w:hAnsi="方正仿宋_GB18030" w:eastAsia="方正仿宋_GB18030" w:cs="方正仿宋_GB18030"/>
          <w:b w:val="0"/>
          <w:bCs w:val="0"/>
          <w:color w:val="000000" w:themeColor="text1"/>
          <w:sz w:val="24"/>
          <w:szCs w:val="24"/>
          <w:lang w:eastAsia="zh-Hans"/>
          <w14:textFill>
            <w14:solidFill>
              <w14:schemeClr w14:val="tx1"/>
            </w14:solidFill>
          </w14:textFill>
        </w:rPr>
        <w:t>预</w:t>
      </w:r>
      <w:r>
        <w:rPr>
          <w:rFonts w:hint="eastAsia" w:ascii="方正仿宋_GB18030" w:hAnsi="方正仿宋_GB18030" w:eastAsia="方正仿宋_GB18030" w:cs="方正仿宋_GB18030"/>
          <w:b w:val="0"/>
          <w:bCs w:val="0"/>
          <w:color w:val="000000" w:themeColor="text1"/>
          <w:sz w:val="24"/>
          <w:szCs w:val="24"/>
          <w14:textFill>
            <w14:solidFill>
              <w14:schemeClr w14:val="tx1"/>
            </w14:solidFill>
          </w14:textFill>
        </w:rPr>
        <w:t>警和亮灯提示功能</w:t>
      </w:r>
      <w:r>
        <w:rPr>
          <w:rFonts w:hint="eastAsia" w:ascii="方正仿宋_GB18030" w:hAnsi="方正仿宋_GB18030" w:eastAsia="方正仿宋_GB18030" w:cs="方正仿宋_GB18030"/>
          <w:b w:val="0"/>
          <w:bCs w:val="0"/>
          <w:color w:val="000000" w:themeColor="text1"/>
          <w:sz w:val="24"/>
          <w:szCs w:val="24"/>
          <w:lang w:eastAsia="zh-Hans"/>
          <w14:textFill>
            <w14:solidFill>
              <w14:schemeClr w14:val="tx1"/>
            </w14:solidFill>
          </w14:textFill>
        </w:rPr>
        <w:t>，为染色的质量提供保障。</w:t>
      </w:r>
    </w:p>
    <w:p w14:paraId="22F327F5">
      <w:pPr>
        <w:spacing w:line="440" w:lineRule="exact"/>
        <w:rPr>
          <w:rFonts w:hint="eastAsia" w:ascii="方正仿宋_GB18030" w:hAnsi="方正仿宋_GB18030" w:eastAsia="方正仿宋_GB18030" w:cs="方正仿宋_GB18030"/>
          <w:b w:val="0"/>
          <w:bCs w:val="0"/>
          <w:color w:val="000000" w:themeColor="text1"/>
          <w:sz w:val="24"/>
          <w:szCs w:val="24"/>
          <w:lang w:eastAsia="zh-Hans"/>
          <w14:textFill>
            <w14:solidFill>
              <w14:schemeClr w14:val="tx1"/>
            </w14:solidFill>
          </w14:textFill>
        </w:rPr>
      </w:pPr>
      <w:r>
        <w:rPr>
          <w:rFonts w:hint="eastAsia" w:ascii="方正仿宋_GB18030" w:hAnsi="方正仿宋_GB18030" w:eastAsia="方正仿宋_GB18030" w:cs="方正仿宋_GB18030"/>
          <w:b w:val="0"/>
          <w:bCs w:val="0"/>
          <w:color w:val="000000" w:themeColor="text1"/>
          <w:sz w:val="24"/>
          <w:szCs w:val="24"/>
          <w14:textFill>
            <w14:solidFill>
              <w14:schemeClr w14:val="tx1"/>
            </w14:solidFill>
          </w14:textFill>
        </w:rPr>
        <w:t>21.</w:t>
      </w:r>
      <w:r>
        <w:rPr>
          <w:rFonts w:hint="eastAsia" w:ascii="方正仿宋_GB18030" w:hAnsi="方正仿宋_GB18030" w:eastAsia="方正仿宋_GB18030" w:cs="方正仿宋_GB18030"/>
          <w:b w:val="0"/>
          <w:bCs w:val="0"/>
          <w:color w:val="000000" w:themeColor="text1"/>
          <w:sz w:val="24"/>
          <w:szCs w:val="24"/>
          <w:lang w:val="en-US" w:eastAsia="zh-Hans"/>
          <w14:textFill>
            <w14:solidFill>
              <w14:schemeClr w14:val="tx1"/>
            </w14:solidFill>
          </w14:textFill>
        </w:rPr>
        <w:t>仪器</w:t>
      </w:r>
      <w:r>
        <w:rPr>
          <w:rFonts w:hint="eastAsia" w:ascii="方正仿宋_GB18030" w:hAnsi="方正仿宋_GB18030" w:eastAsia="方正仿宋_GB18030" w:cs="方正仿宋_GB18030"/>
          <w:b w:val="0"/>
          <w:bCs w:val="0"/>
          <w:color w:val="000000" w:themeColor="text1"/>
          <w:sz w:val="24"/>
          <w:szCs w:val="24"/>
          <w:lang w:eastAsia="zh-Hans"/>
          <w14:textFill>
            <w14:solidFill>
              <w14:schemeClr w14:val="tx1"/>
            </w14:solidFill>
          </w14:textFill>
        </w:rPr>
        <w:t>具有实时温湿度监控系统，为染色效果保驾护航。</w:t>
      </w:r>
    </w:p>
    <w:p w14:paraId="0C9B6909">
      <w:pPr>
        <w:spacing w:line="440" w:lineRule="exact"/>
        <w:rPr>
          <w:rFonts w:hint="eastAsia" w:ascii="方正仿宋_GB18030" w:hAnsi="方正仿宋_GB18030" w:eastAsia="方正仿宋_GB18030" w:cs="方正仿宋_GB18030"/>
          <w:b w:val="0"/>
          <w:bCs w:val="0"/>
          <w:color w:val="000000" w:themeColor="text1"/>
          <w:sz w:val="24"/>
          <w:szCs w:val="24"/>
          <w:lang w:eastAsia="zh-Hans"/>
          <w14:textFill>
            <w14:solidFill>
              <w14:schemeClr w14:val="tx1"/>
            </w14:solidFill>
          </w14:textFill>
        </w:rPr>
      </w:pPr>
      <w:r>
        <w:rPr>
          <w:rFonts w:hint="eastAsia" w:ascii="方正仿宋_GB18030" w:hAnsi="方正仿宋_GB18030" w:eastAsia="方正仿宋_GB18030" w:cs="方正仿宋_GB18030"/>
          <w:b w:val="0"/>
          <w:bCs w:val="0"/>
          <w:color w:val="000000" w:themeColor="text1"/>
          <w:sz w:val="24"/>
          <w:szCs w:val="24"/>
          <w:lang w:eastAsia="zh-Hans"/>
          <w14:textFill>
            <w14:solidFill>
              <w14:schemeClr w14:val="tx1"/>
            </w14:solidFill>
          </w14:textFill>
        </w:rPr>
        <w:t>22.仪器可进行全自动实现原位杂交功能并配有EBER探针试剂盒，并且可同时进行全自动的原位杂交、免疫组化染色和特殊染色。</w:t>
      </w:r>
    </w:p>
    <w:p w14:paraId="427BBAD2">
      <w:pPr>
        <w:spacing w:line="440" w:lineRule="exact"/>
        <w:rPr>
          <w:rFonts w:hint="eastAsia" w:ascii="方正仿宋_GB18030" w:hAnsi="方正仿宋_GB18030" w:eastAsia="方正仿宋_GB18030" w:cs="方正仿宋_GB18030"/>
          <w:b w:val="0"/>
          <w:bCs w:val="0"/>
          <w:color w:val="000000" w:themeColor="text1"/>
          <w:sz w:val="24"/>
          <w:szCs w:val="24"/>
          <w:lang w:eastAsia="zh-Hans"/>
          <w14:textFill>
            <w14:solidFill>
              <w14:schemeClr w14:val="tx1"/>
            </w14:solidFill>
          </w14:textFill>
        </w:rPr>
      </w:pPr>
      <w:r>
        <w:rPr>
          <w:rFonts w:hint="eastAsia" w:ascii="方正仿宋_GB18030" w:hAnsi="方正仿宋_GB18030" w:eastAsia="方正仿宋_GB18030" w:cs="方正仿宋_GB18030"/>
          <w:b w:val="0"/>
          <w:bCs w:val="0"/>
          <w:color w:val="000000" w:themeColor="text1"/>
          <w:sz w:val="24"/>
          <w:szCs w:val="24"/>
          <w:lang w:eastAsia="zh-Hans"/>
          <w14:textFill>
            <w14:solidFill>
              <w14:schemeClr w14:val="tx1"/>
            </w14:solidFill>
          </w14:textFill>
        </w:rPr>
        <w:t>23.仪器可进行全自动实现特殊染色功能并配有特殊染色试剂盒，并且可同时进行全自动的原位杂交、免疫组化染色和特殊染色。</w:t>
      </w:r>
    </w:p>
    <w:p w14:paraId="5F79741F">
      <w:pPr>
        <w:spacing w:line="440" w:lineRule="exact"/>
        <w:rPr>
          <w:rFonts w:hint="eastAsia" w:ascii="方正仿宋_GB18030" w:hAnsi="方正仿宋_GB18030" w:eastAsia="方正仿宋_GB18030" w:cs="方正仿宋_GB18030"/>
          <w:b w:val="0"/>
          <w:bCs w:val="0"/>
          <w:color w:val="000000" w:themeColor="text1"/>
          <w:sz w:val="24"/>
          <w:szCs w:val="24"/>
          <w:lang w:eastAsia="zh-Hans"/>
          <w14:textFill>
            <w14:solidFill>
              <w14:schemeClr w14:val="tx1"/>
            </w14:solidFill>
          </w14:textFill>
        </w:rPr>
      </w:pPr>
      <w:r>
        <w:rPr>
          <w:rFonts w:hint="eastAsia" w:ascii="方正仿宋_GB18030" w:hAnsi="方正仿宋_GB18030" w:eastAsia="方正仿宋_GB18030" w:cs="方正仿宋_GB18030"/>
          <w:b w:val="0"/>
          <w:bCs w:val="0"/>
          <w:color w:val="000000" w:themeColor="text1"/>
          <w:sz w:val="24"/>
          <w:szCs w:val="24"/>
          <w:lang w:eastAsia="zh-Hans"/>
          <w14:textFill>
            <w14:solidFill>
              <w14:schemeClr w14:val="tx1"/>
            </w14:solidFill>
          </w14:textFill>
        </w:rPr>
        <w:t>24.每盒免疫显色试剂盒可染色的切片数</w:t>
      </w:r>
      <w:r>
        <w:rPr>
          <w:rFonts w:hint="eastAsia" w:ascii="方正仿宋_GB18030" w:hAnsi="方正仿宋_GB18030" w:eastAsia="方正仿宋_GB18030" w:cs="方正仿宋_GB18030"/>
          <w:b w:val="0"/>
          <w:bCs w:val="0"/>
          <w:color w:val="000000" w:themeColor="text1"/>
          <w:sz w:val="24"/>
          <w:szCs w:val="24"/>
          <w14:textFill>
            <w14:solidFill>
              <w14:schemeClr w14:val="tx1"/>
            </w14:solidFill>
          </w14:textFill>
        </w:rPr>
        <w:t>≥</w:t>
      </w:r>
      <w:r>
        <w:rPr>
          <w:rFonts w:hint="eastAsia" w:ascii="方正仿宋_GB18030" w:hAnsi="方正仿宋_GB18030" w:eastAsia="方正仿宋_GB18030" w:cs="方正仿宋_GB18030"/>
          <w:b w:val="0"/>
          <w:bCs w:val="0"/>
          <w:color w:val="000000" w:themeColor="text1"/>
          <w:sz w:val="24"/>
          <w:szCs w:val="24"/>
          <w:lang w:eastAsia="zh-Hans"/>
          <w14:textFill>
            <w14:solidFill>
              <w14:schemeClr w14:val="tx1"/>
            </w14:solidFill>
          </w14:textFill>
        </w:rPr>
        <w:t>450张。</w:t>
      </w:r>
    </w:p>
    <w:p w14:paraId="67E7D1D5">
      <w:pPr>
        <w:pStyle w:val="30"/>
        <w:keepNext w:val="0"/>
        <w:keepLines w:val="0"/>
        <w:pageBreakBefore w:val="0"/>
        <w:kinsoku/>
        <w:overflowPunct/>
        <w:topLinePunct w:val="0"/>
        <w:autoSpaceDE/>
        <w:bidi w:val="0"/>
        <w:adjustRightInd/>
        <w:snapToGrid w:val="0"/>
        <w:spacing w:beforeAutospacing="0" w:line="0" w:lineRule="atLeast"/>
        <w:ind w:left="0" w:leftChars="0" w:firstLine="0" w:firstLineChars="0"/>
        <w:contextualSpacing/>
        <w:jc w:val="center"/>
        <w:rPr>
          <w:rFonts w:hint="eastAsia" w:ascii="仿宋" w:hAnsi="仿宋" w:eastAsia="仿宋" w:cs="仿宋"/>
          <w:b/>
          <w:kern w:val="0"/>
          <w:sz w:val="24"/>
          <w:szCs w:val="24"/>
        </w:rPr>
      </w:pPr>
    </w:p>
    <w:p w14:paraId="56654E24">
      <w:pPr>
        <w:pStyle w:val="30"/>
        <w:keepNext w:val="0"/>
        <w:keepLines w:val="0"/>
        <w:pageBreakBefore w:val="0"/>
        <w:kinsoku/>
        <w:overflowPunct/>
        <w:topLinePunct w:val="0"/>
        <w:autoSpaceDE/>
        <w:bidi w:val="0"/>
        <w:adjustRightInd/>
        <w:snapToGrid w:val="0"/>
        <w:spacing w:beforeAutospacing="0" w:line="0" w:lineRule="atLeast"/>
        <w:ind w:left="0" w:leftChars="0" w:firstLine="0" w:firstLineChars="0"/>
        <w:contextualSpacing/>
        <w:jc w:val="center"/>
        <w:rPr>
          <w:rFonts w:hint="eastAsia" w:ascii="仿宋" w:hAnsi="仿宋" w:eastAsia="仿宋" w:cs="仿宋"/>
          <w:b/>
          <w:kern w:val="0"/>
          <w:sz w:val="24"/>
          <w:szCs w:val="24"/>
        </w:rPr>
      </w:pPr>
    </w:p>
    <w:p w14:paraId="3AD7AE9F">
      <w:pPr>
        <w:jc w:val="left"/>
        <w:rPr>
          <w:rFonts w:hint="eastAsia" w:eastAsia="宋体"/>
          <w:b/>
          <w:sz w:val="32"/>
          <w:lang w:val="en-US" w:eastAsia="zh-CN"/>
        </w:rPr>
      </w:pPr>
      <w:r>
        <w:rPr>
          <w:rFonts w:hint="eastAsia" w:eastAsia="宋体"/>
          <w:b/>
          <w:sz w:val="32"/>
          <w:lang w:val="en-US" w:eastAsia="zh-CN"/>
        </w:rPr>
        <w:t>23.取材台  技术参数</w:t>
      </w:r>
    </w:p>
    <w:p w14:paraId="31CB3E12">
      <w:pPr>
        <w:keepNext w:val="0"/>
        <w:keepLines w:val="0"/>
        <w:pageBreakBefore w:val="0"/>
        <w:widowControl/>
        <w:numPr>
          <w:ilvl w:val="0"/>
          <w:numId w:val="10"/>
        </w:numPr>
        <w:kinsoku/>
        <w:wordWrap/>
        <w:overflowPunct/>
        <w:topLinePunct w:val="0"/>
        <w:autoSpaceDE/>
        <w:autoSpaceDN/>
        <w:bidi w:val="0"/>
        <w:adjustRightInd w:val="0"/>
        <w:spacing w:after="0" w:afterAutospacing="0" w:line="360" w:lineRule="auto"/>
        <w:ind w:left="425" w:leftChars="0" w:hanging="425" w:firstLineChars="0"/>
        <w:contextualSpacing/>
        <w:textAlignment w:val="auto"/>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材料为优质SUS304磨砂不锈钢，具有耐腐强度高等特点</w:t>
      </w:r>
      <w:r>
        <w:rPr>
          <w:rFonts w:hint="eastAsia" w:ascii="方正仿宋_GB18030" w:hAnsi="方正仿宋_GB18030" w:eastAsia="方正仿宋_GB18030" w:cs="方正仿宋_GB18030"/>
          <w:color w:val="000000"/>
          <w:sz w:val="24"/>
          <w:szCs w:val="24"/>
        </w:rPr>
        <w:t>。</w:t>
      </w:r>
    </w:p>
    <w:p w14:paraId="24DDAA1B">
      <w:pPr>
        <w:keepNext w:val="0"/>
        <w:keepLines w:val="0"/>
        <w:pageBreakBefore w:val="0"/>
        <w:widowControl/>
        <w:numPr>
          <w:ilvl w:val="0"/>
          <w:numId w:val="10"/>
        </w:numPr>
        <w:kinsoku/>
        <w:wordWrap/>
        <w:overflowPunct/>
        <w:topLinePunct w:val="0"/>
        <w:autoSpaceDE/>
        <w:autoSpaceDN/>
        <w:bidi w:val="0"/>
        <w:adjustRightInd w:val="0"/>
        <w:spacing w:after="0" w:afterAutospacing="0" w:line="360" w:lineRule="auto"/>
        <w:ind w:left="425" w:leftChars="0" w:hanging="425" w:firstLineChars="0"/>
        <w:contextualSpacing/>
        <w:textAlignment w:val="auto"/>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专业设计的下排气口低于工作人员腰部，并使气流与工作人员作反方向流动，让有害气体在没有嗅到之前被及时排出，确保工作人员不受甲醛等有害气体的侵害。</w:t>
      </w:r>
    </w:p>
    <w:p w14:paraId="7C679035">
      <w:pPr>
        <w:keepNext w:val="0"/>
        <w:keepLines w:val="0"/>
        <w:pageBreakBefore w:val="0"/>
        <w:widowControl/>
        <w:numPr>
          <w:ilvl w:val="0"/>
          <w:numId w:val="10"/>
        </w:numPr>
        <w:kinsoku/>
        <w:wordWrap/>
        <w:overflowPunct/>
        <w:topLinePunct w:val="0"/>
        <w:autoSpaceDE/>
        <w:autoSpaceDN/>
        <w:bidi w:val="0"/>
        <w:adjustRightInd w:val="0"/>
        <w:spacing w:after="0" w:afterAutospacing="0" w:line="360" w:lineRule="auto"/>
        <w:ind w:left="425" w:leftChars="0" w:hanging="425" w:firstLineChars="0"/>
        <w:contextualSpacing/>
        <w:textAlignment w:val="auto"/>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操作台面与水池方向保持3度倾斜，无需借助外力，让污水顺利及时排出。</w:t>
      </w:r>
    </w:p>
    <w:p w14:paraId="632B6EF0">
      <w:pPr>
        <w:keepNext w:val="0"/>
        <w:keepLines w:val="0"/>
        <w:pageBreakBefore w:val="0"/>
        <w:widowControl/>
        <w:numPr>
          <w:ilvl w:val="0"/>
          <w:numId w:val="10"/>
        </w:numPr>
        <w:kinsoku/>
        <w:wordWrap/>
        <w:overflowPunct/>
        <w:topLinePunct w:val="0"/>
        <w:autoSpaceDE/>
        <w:autoSpaceDN/>
        <w:bidi w:val="0"/>
        <w:adjustRightInd w:val="0"/>
        <w:spacing w:after="0" w:afterAutospacing="0" w:line="360" w:lineRule="auto"/>
        <w:ind w:left="425" w:leftChars="0" w:hanging="425" w:firstLineChars="0"/>
        <w:contextualSpacing/>
        <w:textAlignment w:val="auto"/>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侧面喷淋系统</w:t>
      </w:r>
      <w:r>
        <w:rPr>
          <w:rFonts w:hint="eastAsia" w:ascii="方正仿宋_GB18030" w:hAnsi="方正仿宋_GB18030" w:eastAsia="方正仿宋_GB18030" w:cs="方正仿宋_GB18030"/>
          <w:sz w:val="24"/>
          <w:szCs w:val="24"/>
          <w:lang w:eastAsia="zh-CN"/>
        </w:rPr>
        <w:t>，</w:t>
      </w:r>
      <w:r>
        <w:rPr>
          <w:rFonts w:hint="eastAsia" w:ascii="方正仿宋_GB18030" w:hAnsi="方正仿宋_GB18030" w:eastAsia="方正仿宋_GB18030" w:cs="方正仿宋_GB18030"/>
          <w:sz w:val="24"/>
          <w:szCs w:val="24"/>
        </w:rPr>
        <w:t>可以冲洗到不同的工作区域，确保清洁彻底、无死角</w:t>
      </w:r>
      <w:r>
        <w:rPr>
          <w:rFonts w:hint="eastAsia" w:ascii="方正仿宋_GB18030" w:hAnsi="方正仿宋_GB18030" w:eastAsia="方正仿宋_GB18030" w:cs="方正仿宋_GB18030"/>
          <w:sz w:val="24"/>
          <w:szCs w:val="24"/>
          <w:lang w:eastAsia="zh-CN"/>
        </w:rPr>
        <w:t>。</w:t>
      </w:r>
    </w:p>
    <w:p w14:paraId="58D506DF">
      <w:pPr>
        <w:keepNext w:val="0"/>
        <w:keepLines w:val="0"/>
        <w:pageBreakBefore w:val="0"/>
        <w:widowControl/>
        <w:numPr>
          <w:ilvl w:val="0"/>
          <w:numId w:val="10"/>
        </w:numPr>
        <w:kinsoku/>
        <w:wordWrap/>
        <w:overflowPunct/>
        <w:topLinePunct w:val="0"/>
        <w:autoSpaceDE/>
        <w:autoSpaceDN/>
        <w:bidi w:val="0"/>
        <w:adjustRightInd w:val="0"/>
        <w:spacing w:after="0" w:afterAutospacing="0" w:line="360" w:lineRule="auto"/>
        <w:ind w:left="425" w:leftChars="0" w:hanging="425" w:firstLineChars="0"/>
        <w:contextualSpacing/>
        <w:textAlignment w:val="auto"/>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感应装置控制</w:t>
      </w:r>
      <w:r>
        <w:rPr>
          <w:rFonts w:hint="eastAsia" w:ascii="方正仿宋_GB18030" w:hAnsi="方正仿宋_GB18030" w:eastAsia="方正仿宋_GB18030" w:cs="方正仿宋_GB18030"/>
          <w:sz w:val="24"/>
          <w:szCs w:val="24"/>
          <w:lang w:val="en-US" w:eastAsia="zh-CN"/>
        </w:rPr>
        <w:t>水池出水；另外</w:t>
      </w:r>
      <w:r>
        <w:rPr>
          <w:rFonts w:hint="eastAsia" w:ascii="方正仿宋_GB18030" w:hAnsi="方正仿宋_GB18030" w:eastAsia="方正仿宋_GB18030" w:cs="方正仿宋_GB18030"/>
          <w:sz w:val="24"/>
          <w:szCs w:val="24"/>
        </w:rPr>
        <w:t>水</w:t>
      </w:r>
      <w:r>
        <w:rPr>
          <w:rFonts w:hint="eastAsia" w:ascii="方正仿宋_GB18030" w:hAnsi="方正仿宋_GB18030" w:eastAsia="方正仿宋_GB18030" w:cs="方正仿宋_GB18030"/>
          <w:sz w:val="24"/>
          <w:szCs w:val="24"/>
          <w:lang w:val="en-US" w:eastAsia="zh-CN"/>
        </w:rPr>
        <w:t>温有开关专门控制</w:t>
      </w:r>
      <w:r>
        <w:rPr>
          <w:rFonts w:hint="eastAsia" w:ascii="方正仿宋_GB18030" w:hAnsi="方正仿宋_GB18030" w:eastAsia="方正仿宋_GB18030" w:cs="方正仿宋_GB18030"/>
          <w:sz w:val="24"/>
          <w:szCs w:val="24"/>
        </w:rPr>
        <w:t>。</w:t>
      </w:r>
    </w:p>
    <w:p w14:paraId="3B952B45">
      <w:pPr>
        <w:keepNext w:val="0"/>
        <w:keepLines w:val="0"/>
        <w:pageBreakBefore w:val="0"/>
        <w:widowControl/>
        <w:numPr>
          <w:ilvl w:val="0"/>
          <w:numId w:val="10"/>
        </w:numPr>
        <w:kinsoku/>
        <w:wordWrap/>
        <w:overflowPunct/>
        <w:topLinePunct w:val="0"/>
        <w:autoSpaceDE/>
        <w:autoSpaceDN/>
        <w:bidi w:val="0"/>
        <w:adjustRightInd w:val="0"/>
        <w:spacing w:after="0" w:afterAutospacing="0" w:line="360" w:lineRule="auto"/>
        <w:ind w:left="425" w:leftChars="0" w:hanging="425" w:firstLineChars="0"/>
        <w:contextualSpacing/>
        <w:textAlignment w:val="auto"/>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配备取材台热水器</w:t>
      </w:r>
      <w:r>
        <w:rPr>
          <w:rFonts w:hint="eastAsia" w:ascii="方正仿宋_GB18030" w:hAnsi="方正仿宋_GB18030" w:eastAsia="方正仿宋_GB18030" w:cs="方正仿宋_GB18030"/>
          <w:sz w:val="24"/>
          <w:szCs w:val="24"/>
          <w:lang w:eastAsia="zh-CN"/>
        </w:rPr>
        <w:t>（≥</w:t>
      </w:r>
      <w:r>
        <w:rPr>
          <w:rFonts w:hint="eastAsia" w:ascii="方正仿宋_GB18030" w:hAnsi="方正仿宋_GB18030" w:eastAsia="方正仿宋_GB18030" w:cs="方正仿宋_GB18030"/>
          <w:sz w:val="24"/>
          <w:szCs w:val="24"/>
          <w:lang w:val="en-US" w:eastAsia="zh-CN"/>
        </w:rPr>
        <w:t>6升容量</w:t>
      </w:r>
      <w:r>
        <w:rPr>
          <w:rFonts w:hint="eastAsia" w:ascii="方正仿宋_GB18030" w:hAnsi="方正仿宋_GB18030" w:eastAsia="方正仿宋_GB18030" w:cs="方正仿宋_GB18030"/>
          <w:sz w:val="24"/>
          <w:szCs w:val="24"/>
          <w:lang w:eastAsia="zh-CN"/>
        </w:rPr>
        <w:t>）</w:t>
      </w:r>
      <w:r>
        <w:rPr>
          <w:rFonts w:hint="eastAsia" w:ascii="方正仿宋_GB18030" w:hAnsi="方正仿宋_GB18030" w:eastAsia="方正仿宋_GB18030" w:cs="方正仿宋_GB18030"/>
          <w:sz w:val="24"/>
          <w:szCs w:val="24"/>
        </w:rPr>
        <w:t>，具备储热和直接供应热水功能，温度控制可调。两侧安装可伸缩钢化玻璃侧板</w:t>
      </w:r>
      <w:r>
        <w:rPr>
          <w:rFonts w:hint="eastAsia" w:ascii="方正仿宋_GB18030" w:hAnsi="方正仿宋_GB18030" w:eastAsia="方正仿宋_GB18030" w:cs="方正仿宋_GB18030"/>
          <w:sz w:val="24"/>
          <w:szCs w:val="24"/>
          <w:lang w:eastAsia="zh-CN"/>
        </w:rPr>
        <w:t>。</w:t>
      </w:r>
    </w:p>
    <w:p w14:paraId="6EBDF84B">
      <w:pPr>
        <w:keepNext w:val="0"/>
        <w:keepLines w:val="0"/>
        <w:pageBreakBefore w:val="0"/>
        <w:widowControl/>
        <w:numPr>
          <w:ilvl w:val="0"/>
          <w:numId w:val="10"/>
        </w:numPr>
        <w:kinsoku/>
        <w:wordWrap/>
        <w:overflowPunct/>
        <w:topLinePunct w:val="0"/>
        <w:autoSpaceDE/>
        <w:autoSpaceDN/>
        <w:bidi w:val="0"/>
        <w:adjustRightInd w:val="0"/>
        <w:spacing w:after="0" w:afterAutospacing="0" w:line="360" w:lineRule="auto"/>
        <w:ind w:left="425" w:leftChars="0" w:hanging="425" w:firstLineChars="0"/>
        <w:contextualSpacing/>
        <w:textAlignment w:val="auto"/>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lang w:val="en-US" w:eastAsia="zh-CN"/>
        </w:rPr>
        <w:t>配</w:t>
      </w:r>
      <w:r>
        <w:rPr>
          <w:rFonts w:hint="eastAsia" w:ascii="方正仿宋_GB18030" w:hAnsi="方正仿宋_GB18030" w:eastAsia="方正仿宋_GB18030" w:cs="方正仿宋_GB18030"/>
          <w:sz w:val="24"/>
          <w:szCs w:val="24"/>
        </w:rPr>
        <w:t>紫外线自动定时关闭空气消毒系统、照明系统、取材辅助光源</w:t>
      </w:r>
      <w:r>
        <w:rPr>
          <w:rFonts w:hint="eastAsia" w:ascii="方正仿宋_GB18030" w:hAnsi="方正仿宋_GB18030" w:eastAsia="方正仿宋_GB18030" w:cs="方正仿宋_GB18030"/>
          <w:sz w:val="24"/>
          <w:szCs w:val="24"/>
          <w:lang w:eastAsia="zh-CN"/>
        </w:rPr>
        <w:t>（</w:t>
      </w:r>
      <w:r>
        <w:rPr>
          <w:rFonts w:hint="eastAsia" w:ascii="方正仿宋_GB18030" w:hAnsi="方正仿宋_GB18030" w:eastAsia="方正仿宋_GB18030" w:cs="方正仿宋_GB18030"/>
          <w:sz w:val="24"/>
          <w:szCs w:val="24"/>
          <w:lang w:val="en-US" w:eastAsia="zh-CN"/>
        </w:rPr>
        <w:t>角度可调节</w:t>
      </w:r>
      <w:r>
        <w:rPr>
          <w:rFonts w:hint="eastAsia" w:ascii="方正仿宋_GB18030" w:hAnsi="方正仿宋_GB18030" w:eastAsia="方正仿宋_GB18030" w:cs="方正仿宋_GB18030"/>
          <w:sz w:val="24"/>
          <w:szCs w:val="24"/>
          <w:lang w:eastAsia="zh-CN"/>
        </w:rPr>
        <w:t>）</w:t>
      </w:r>
      <w:r>
        <w:rPr>
          <w:rFonts w:hint="eastAsia" w:ascii="方正仿宋_GB18030" w:hAnsi="方正仿宋_GB18030" w:eastAsia="方正仿宋_GB18030" w:cs="方正仿宋_GB18030"/>
          <w:sz w:val="24"/>
          <w:szCs w:val="24"/>
        </w:rPr>
        <w:t>。</w:t>
      </w:r>
    </w:p>
    <w:p w14:paraId="1D15402A">
      <w:pPr>
        <w:keepNext w:val="0"/>
        <w:keepLines w:val="0"/>
        <w:pageBreakBefore w:val="0"/>
        <w:widowControl/>
        <w:numPr>
          <w:ilvl w:val="0"/>
          <w:numId w:val="10"/>
        </w:numPr>
        <w:kinsoku/>
        <w:wordWrap/>
        <w:overflowPunct/>
        <w:topLinePunct w:val="0"/>
        <w:autoSpaceDE/>
        <w:autoSpaceDN/>
        <w:bidi w:val="0"/>
        <w:adjustRightInd w:val="0"/>
        <w:spacing w:after="0" w:afterAutospacing="0" w:line="360" w:lineRule="auto"/>
        <w:ind w:left="425" w:leftChars="0" w:hanging="425" w:firstLineChars="0"/>
        <w:contextualSpacing/>
        <w:textAlignment w:val="auto"/>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风机噪音≤55分贝。额定转速2</w:t>
      </w:r>
      <w:r>
        <w:rPr>
          <w:rFonts w:hint="eastAsia" w:ascii="方正仿宋_GB18030" w:hAnsi="方正仿宋_GB18030" w:eastAsia="方正仿宋_GB18030" w:cs="方正仿宋_GB18030"/>
          <w:sz w:val="24"/>
          <w:szCs w:val="24"/>
          <w:lang w:val="en-US" w:eastAsia="zh-CN"/>
        </w:rPr>
        <w:t>8</w:t>
      </w:r>
      <w:r>
        <w:rPr>
          <w:rFonts w:hint="eastAsia" w:ascii="方正仿宋_GB18030" w:hAnsi="方正仿宋_GB18030" w:eastAsia="方正仿宋_GB18030" w:cs="方正仿宋_GB18030"/>
          <w:sz w:val="24"/>
          <w:szCs w:val="24"/>
        </w:rPr>
        <w:t>00r/min,</w:t>
      </w:r>
      <w:r>
        <w:rPr>
          <w:rFonts w:hint="eastAsia" w:ascii="方正仿宋_GB18030" w:hAnsi="方正仿宋_GB18030" w:eastAsia="方正仿宋_GB18030" w:cs="方正仿宋_GB18030"/>
          <w:sz w:val="24"/>
          <w:szCs w:val="24"/>
          <w:lang w:val="en-US" w:eastAsia="zh-CN"/>
        </w:rPr>
        <w:t>风</w:t>
      </w:r>
      <w:r>
        <w:rPr>
          <w:rFonts w:hint="eastAsia" w:ascii="方正仿宋_GB18030" w:hAnsi="方正仿宋_GB18030" w:eastAsia="方正仿宋_GB18030" w:cs="方正仿宋_GB18030"/>
          <w:sz w:val="24"/>
          <w:szCs w:val="24"/>
        </w:rPr>
        <w:t>量1</w:t>
      </w:r>
      <w:r>
        <w:rPr>
          <w:rFonts w:hint="eastAsia" w:ascii="方正仿宋_GB18030" w:hAnsi="方正仿宋_GB18030" w:eastAsia="方正仿宋_GB18030" w:cs="方正仿宋_GB18030"/>
          <w:sz w:val="24"/>
          <w:szCs w:val="24"/>
          <w:lang w:val="en-US" w:eastAsia="zh-CN"/>
        </w:rPr>
        <w:t>7</w:t>
      </w:r>
      <w:r>
        <w:rPr>
          <w:rFonts w:hint="eastAsia" w:ascii="方正仿宋_GB18030" w:hAnsi="方正仿宋_GB18030" w:eastAsia="方正仿宋_GB18030" w:cs="方正仿宋_GB18030"/>
          <w:sz w:val="24"/>
          <w:szCs w:val="24"/>
        </w:rPr>
        <w:t>50m3/h。</w:t>
      </w:r>
    </w:p>
    <w:p w14:paraId="2829F84E">
      <w:pPr>
        <w:keepNext w:val="0"/>
        <w:keepLines w:val="0"/>
        <w:pageBreakBefore w:val="0"/>
        <w:widowControl/>
        <w:numPr>
          <w:ilvl w:val="0"/>
          <w:numId w:val="10"/>
        </w:numPr>
        <w:kinsoku/>
        <w:wordWrap/>
        <w:overflowPunct/>
        <w:topLinePunct w:val="0"/>
        <w:autoSpaceDE/>
        <w:autoSpaceDN/>
        <w:bidi w:val="0"/>
        <w:adjustRightInd w:val="0"/>
        <w:spacing w:after="0" w:afterAutospacing="0" w:line="360" w:lineRule="auto"/>
        <w:ind w:left="425" w:leftChars="0" w:hanging="425" w:firstLineChars="0"/>
        <w:contextualSpacing/>
        <w:textAlignment w:val="auto"/>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整机电路系统配备漏电过载保护装置</w:t>
      </w:r>
      <w:r>
        <w:rPr>
          <w:rFonts w:hint="eastAsia" w:ascii="方正仿宋_GB18030" w:hAnsi="方正仿宋_GB18030" w:eastAsia="方正仿宋_GB18030" w:cs="方正仿宋_GB18030"/>
          <w:sz w:val="24"/>
          <w:szCs w:val="24"/>
          <w:lang w:eastAsia="zh-CN"/>
        </w:rPr>
        <w:t>。</w:t>
      </w:r>
    </w:p>
    <w:p w14:paraId="12994080">
      <w:pPr>
        <w:keepNext w:val="0"/>
        <w:keepLines w:val="0"/>
        <w:pageBreakBefore w:val="0"/>
        <w:widowControl/>
        <w:numPr>
          <w:ilvl w:val="0"/>
          <w:numId w:val="10"/>
        </w:numPr>
        <w:kinsoku/>
        <w:wordWrap/>
        <w:overflowPunct/>
        <w:topLinePunct w:val="0"/>
        <w:autoSpaceDE/>
        <w:autoSpaceDN/>
        <w:bidi w:val="0"/>
        <w:adjustRightInd w:val="0"/>
        <w:spacing w:after="0" w:afterAutospacing="0" w:line="360" w:lineRule="auto"/>
        <w:ind w:left="425" w:leftChars="0" w:hanging="425" w:firstLineChars="0"/>
        <w:contextualSpacing/>
        <w:textAlignment w:val="auto"/>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lang w:val="en-US" w:eastAsia="zh-CN"/>
        </w:rPr>
        <w:t>标配粉碎机，大体成像，洗眼器。</w:t>
      </w:r>
    </w:p>
    <w:p w14:paraId="12100C54">
      <w:pPr>
        <w:keepNext w:val="0"/>
        <w:keepLines w:val="0"/>
        <w:pageBreakBefore w:val="0"/>
        <w:widowControl/>
        <w:numPr>
          <w:ilvl w:val="0"/>
          <w:numId w:val="10"/>
        </w:numPr>
        <w:kinsoku/>
        <w:wordWrap/>
        <w:overflowPunct/>
        <w:topLinePunct w:val="0"/>
        <w:autoSpaceDE/>
        <w:autoSpaceDN/>
        <w:bidi w:val="0"/>
        <w:adjustRightInd w:val="0"/>
        <w:spacing w:after="0" w:afterAutospacing="0" w:line="360" w:lineRule="auto"/>
        <w:ind w:left="425" w:leftChars="0" w:hanging="425" w:firstLineChars="0"/>
        <w:contextualSpacing/>
        <w:textAlignment w:val="auto"/>
        <w:rPr>
          <w:rFonts w:hint="eastAsia" w:ascii="方正仿宋_GB18030" w:hAnsi="方正仿宋_GB18030" w:eastAsia="方正仿宋_GB18030" w:cs="方正仿宋_GB18030"/>
          <w:sz w:val="24"/>
          <w:szCs w:val="24"/>
          <w:lang w:val="en-US" w:eastAsia="zh-CN"/>
        </w:rPr>
      </w:pPr>
      <w:r>
        <w:rPr>
          <w:rFonts w:hint="eastAsia" w:ascii="方正仿宋_GB18030" w:hAnsi="方正仿宋_GB18030" w:eastAsia="方正仿宋_GB18030" w:cs="方正仿宋_GB18030"/>
          <w:sz w:val="24"/>
          <w:szCs w:val="24"/>
          <w:lang w:val="en-US" w:eastAsia="zh-CN"/>
        </w:rPr>
        <w:t>台面中间配备伸缩水龙头（具备两种水流模式：冲水式、花洒式）。</w:t>
      </w:r>
    </w:p>
    <w:p w14:paraId="649D34D3">
      <w:pPr>
        <w:keepNext w:val="0"/>
        <w:keepLines w:val="0"/>
        <w:pageBreakBefore w:val="0"/>
        <w:widowControl/>
        <w:numPr>
          <w:ilvl w:val="0"/>
          <w:numId w:val="10"/>
        </w:numPr>
        <w:kinsoku/>
        <w:wordWrap/>
        <w:overflowPunct/>
        <w:topLinePunct w:val="0"/>
        <w:autoSpaceDE/>
        <w:autoSpaceDN/>
        <w:bidi w:val="0"/>
        <w:adjustRightInd w:val="0"/>
        <w:spacing w:after="0" w:afterAutospacing="0" w:line="360" w:lineRule="auto"/>
        <w:ind w:left="425" w:leftChars="0" w:hanging="425" w:firstLineChars="0"/>
        <w:contextualSpacing/>
        <w:textAlignment w:val="auto"/>
        <w:rPr>
          <w:rFonts w:hint="eastAsia" w:ascii="方正仿宋_GB18030" w:hAnsi="方正仿宋_GB18030" w:eastAsia="方正仿宋_GB18030" w:cs="方正仿宋_GB18030"/>
          <w:sz w:val="24"/>
          <w:szCs w:val="24"/>
          <w:lang w:val="en-US" w:eastAsia="zh-CN"/>
        </w:rPr>
      </w:pPr>
      <w:r>
        <w:rPr>
          <w:rFonts w:hint="eastAsia" w:ascii="方正仿宋_GB18030" w:hAnsi="方正仿宋_GB18030" w:eastAsia="方正仿宋_GB18030" w:cs="方正仿宋_GB18030"/>
          <w:sz w:val="24"/>
          <w:szCs w:val="24"/>
          <w:lang w:val="en-US" w:eastAsia="zh-CN"/>
        </w:rPr>
        <w:t>带磁力吸附架，方便放取材小工具。</w:t>
      </w:r>
    </w:p>
    <w:p w14:paraId="2A5B40A8">
      <w:pPr>
        <w:keepNext w:val="0"/>
        <w:keepLines w:val="0"/>
        <w:pageBreakBefore w:val="0"/>
        <w:widowControl/>
        <w:numPr>
          <w:ilvl w:val="0"/>
          <w:numId w:val="10"/>
        </w:numPr>
        <w:kinsoku/>
        <w:wordWrap/>
        <w:overflowPunct/>
        <w:topLinePunct w:val="0"/>
        <w:autoSpaceDE/>
        <w:autoSpaceDN/>
        <w:bidi w:val="0"/>
        <w:adjustRightInd w:val="0"/>
        <w:spacing w:after="0" w:afterAutospacing="0" w:line="360" w:lineRule="auto"/>
        <w:ind w:left="425" w:leftChars="0" w:hanging="425" w:firstLineChars="0"/>
        <w:contextualSpacing/>
        <w:textAlignment w:val="auto"/>
        <w:rPr>
          <w:rFonts w:hint="eastAsia" w:ascii="方正仿宋_GB18030" w:hAnsi="方正仿宋_GB18030" w:eastAsia="方正仿宋_GB18030" w:cs="方正仿宋_GB18030"/>
          <w:sz w:val="24"/>
          <w:szCs w:val="24"/>
          <w:lang w:val="en-US" w:eastAsia="zh-CN"/>
        </w:rPr>
      </w:pPr>
      <w:r>
        <w:rPr>
          <w:rFonts w:hint="eastAsia" w:ascii="方正仿宋_GB18030" w:hAnsi="方正仿宋_GB18030" w:eastAsia="方正仿宋_GB18030" w:cs="方正仿宋_GB18030"/>
          <w:sz w:val="24"/>
          <w:szCs w:val="24"/>
          <w:lang w:val="en-US" w:eastAsia="zh-CN"/>
        </w:rPr>
        <w:t>配备一体化不锈钢带过滤网的水池，方便清理无死角。</w:t>
      </w:r>
    </w:p>
    <w:p w14:paraId="0B398877">
      <w:pPr>
        <w:keepNext w:val="0"/>
        <w:keepLines w:val="0"/>
        <w:pageBreakBefore w:val="0"/>
        <w:widowControl/>
        <w:numPr>
          <w:ilvl w:val="0"/>
          <w:numId w:val="10"/>
        </w:numPr>
        <w:kinsoku/>
        <w:wordWrap/>
        <w:overflowPunct/>
        <w:topLinePunct w:val="0"/>
        <w:autoSpaceDE/>
        <w:autoSpaceDN/>
        <w:bidi w:val="0"/>
        <w:adjustRightInd w:val="0"/>
        <w:spacing w:after="0" w:afterAutospacing="0" w:line="360" w:lineRule="auto"/>
        <w:ind w:left="425" w:leftChars="0" w:hanging="425" w:firstLineChars="0"/>
        <w:contextualSpacing/>
        <w:textAlignment w:val="auto"/>
        <w:rPr>
          <w:rFonts w:hint="eastAsia" w:ascii="方正仿宋_GB18030" w:hAnsi="方正仿宋_GB18030" w:eastAsia="方正仿宋_GB18030" w:cs="方正仿宋_GB18030"/>
          <w:sz w:val="24"/>
          <w:szCs w:val="24"/>
          <w:lang w:val="en-US" w:eastAsia="zh-CN"/>
        </w:rPr>
      </w:pPr>
      <w:r>
        <w:rPr>
          <w:rFonts w:hint="eastAsia" w:ascii="方正仿宋_GB18030" w:hAnsi="方正仿宋_GB18030" w:eastAsia="方正仿宋_GB18030" w:cs="方正仿宋_GB18030"/>
          <w:sz w:val="24"/>
          <w:szCs w:val="24"/>
          <w:lang w:val="en-US" w:eastAsia="zh-CN"/>
        </w:rPr>
        <w:t>下柜配2个门方便储物，中间留空位方便医护人员操作。</w:t>
      </w:r>
    </w:p>
    <w:p w14:paraId="57AD33EC">
      <w:pPr>
        <w:keepNext w:val="0"/>
        <w:keepLines w:val="0"/>
        <w:pageBreakBefore w:val="0"/>
        <w:widowControl/>
        <w:numPr>
          <w:ilvl w:val="0"/>
          <w:numId w:val="10"/>
        </w:numPr>
        <w:kinsoku/>
        <w:wordWrap/>
        <w:overflowPunct/>
        <w:topLinePunct w:val="0"/>
        <w:autoSpaceDE/>
        <w:autoSpaceDN/>
        <w:bidi w:val="0"/>
        <w:adjustRightInd w:val="0"/>
        <w:spacing w:after="0" w:afterAutospacing="0" w:line="360" w:lineRule="auto"/>
        <w:ind w:left="425" w:leftChars="0" w:hanging="425" w:firstLineChars="0"/>
        <w:contextualSpacing/>
        <w:textAlignment w:val="auto"/>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lang w:val="en-US" w:eastAsia="zh-CN"/>
        </w:rPr>
        <w:t>留大体摄像头挂口，方便后期用户加装摄像头。</w:t>
      </w:r>
    </w:p>
    <w:p w14:paraId="5E7CB5E6">
      <w:pPr>
        <w:keepNext w:val="0"/>
        <w:keepLines w:val="0"/>
        <w:pageBreakBefore w:val="0"/>
        <w:widowControl/>
        <w:numPr>
          <w:ilvl w:val="0"/>
          <w:numId w:val="10"/>
        </w:numPr>
        <w:kinsoku/>
        <w:wordWrap/>
        <w:overflowPunct/>
        <w:topLinePunct w:val="0"/>
        <w:autoSpaceDE/>
        <w:autoSpaceDN/>
        <w:bidi w:val="0"/>
        <w:adjustRightInd w:val="0"/>
        <w:spacing w:after="0" w:afterAutospacing="0" w:line="360" w:lineRule="auto"/>
        <w:ind w:left="425" w:leftChars="0" w:hanging="425" w:firstLineChars="0"/>
        <w:contextualSpacing/>
        <w:textAlignment w:val="auto"/>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lang w:val="en-US" w:eastAsia="zh-CN"/>
        </w:rPr>
        <w:t>16.排风采用下吸上排。</w:t>
      </w:r>
    </w:p>
    <w:p w14:paraId="20C9A3F7"/>
    <w:p w14:paraId="1D3E7451">
      <w:pPr>
        <w:jc w:val="left"/>
        <w:rPr>
          <w:rFonts w:hint="eastAsia" w:eastAsia="宋体"/>
          <w:b/>
          <w:sz w:val="32"/>
          <w:lang w:val="en-US" w:eastAsia="zh-CN"/>
        </w:rPr>
      </w:pPr>
      <w:r>
        <w:rPr>
          <w:rFonts w:hint="eastAsia" w:eastAsia="宋体"/>
          <w:b/>
          <w:sz w:val="32"/>
          <w:lang w:val="en-US" w:eastAsia="zh-CN"/>
        </w:rPr>
        <w:t>24.全自动液基制片机参数</w:t>
      </w:r>
    </w:p>
    <w:p w14:paraId="55A70C1A">
      <w:pPr>
        <w:spacing w:line="360" w:lineRule="auto"/>
        <w:rPr>
          <w:rFonts w:hint="eastAsia" w:ascii="方正仿宋_GB18030" w:hAnsi="方正仿宋_GB18030" w:eastAsia="方正仿宋_GB18030" w:cs="方正仿宋_GB18030"/>
          <w:b w:val="0"/>
          <w:bCs/>
          <w:sz w:val="24"/>
          <w:szCs w:val="24"/>
        </w:rPr>
      </w:pPr>
      <w:r>
        <w:rPr>
          <w:rFonts w:hint="eastAsia" w:ascii="方正仿宋_GB18030" w:hAnsi="方正仿宋_GB18030" w:eastAsia="方正仿宋_GB18030" w:cs="方正仿宋_GB18030"/>
          <w:b w:val="0"/>
          <w:bCs/>
          <w:sz w:val="24"/>
          <w:szCs w:val="24"/>
        </w:rPr>
        <w:t>1、微电脑控制，触摸面板操作，运转平稳，性能稳定。</w:t>
      </w:r>
    </w:p>
    <w:p w14:paraId="1CFFF604">
      <w:pPr>
        <w:spacing w:line="360" w:lineRule="auto"/>
        <w:rPr>
          <w:rFonts w:hint="eastAsia" w:ascii="方正仿宋_GB18030" w:hAnsi="方正仿宋_GB18030" w:eastAsia="方正仿宋_GB18030" w:cs="方正仿宋_GB18030"/>
          <w:b w:val="0"/>
          <w:bCs/>
          <w:sz w:val="24"/>
          <w:szCs w:val="24"/>
        </w:rPr>
      </w:pPr>
      <w:r>
        <w:rPr>
          <w:rFonts w:hint="eastAsia" w:ascii="方正仿宋_GB18030" w:hAnsi="方正仿宋_GB18030" w:eastAsia="方正仿宋_GB18030" w:cs="方正仿宋_GB18030"/>
          <w:b w:val="0"/>
          <w:bCs/>
          <w:sz w:val="24"/>
          <w:szCs w:val="24"/>
        </w:rPr>
        <w:t>2、全封闭结构，具有盖板锁紧机构，安全可靠。</w:t>
      </w:r>
    </w:p>
    <w:p w14:paraId="6023D328">
      <w:pPr>
        <w:spacing w:line="360" w:lineRule="auto"/>
        <w:rPr>
          <w:rFonts w:hint="eastAsia" w:ascii="方正仿宋_GB18030" w:hAnsi="方正仿宋_GB18030" w:eastAsia="方正仿宋_GB18030" w:cs="方正仿宋_GB18030"/>
          <w:b w:val="0"/>
          <w:bCs/>
          <w:sz w:val="24"/>
          <w:szCs w:val="24"/>
        </w:rPr>
      </w:pPr>
      <w:r>
        <w:rPr>
          <w:rFonts w:hint="eastAsia" w:ascii="方正仿宋_GB18030" w:hAnsi="方正仿宋_GB18030" w:eastAsia="方正仿宋_GB18030" w:cs="方正仿宋_GB18030"/>
          <w:b w:val="0"/>
          <w:bCs/>
          <w:sz w:val="24"/>
          <w:szCs w:val="24"/>
        </w:rPr>
        <w:t>3、一机多用：既可离心，也可制片，且制片简单、速度快、多标本操作一步完成，满足大量标本处理要求</w:t>
      </w:r>
    </w:p>
    <w:p w14:paraId="0F093CD0">
      <w:pPr>
        <w:spacing w:line="360" w:lineRule="auto"/>
        <w:rPr>
          <w:rFonts w:hint="eastAsia" w:ascii="方正仿宋_GB18030" w:hAnsi="方正仿宋_GB18030" w:eastAsia="方正仿宋_GB18030" w:cs="方正仿宋_GB18030"/>
          <w:b w:val="0"/>
          <w:bCs/>
          <w:sz w:val="24"/>
          <w:szCs w:val="24"/>
        </w:rPr>
      </w:pPr>
      <w:r>
        <w:rPr>
          <w:rFonts w:hint="eastAsia" w:ascii="方正仿宋_GB18030" w:hAnsi="方正仿宋_GB18030" w:eastAsia="方正仿宋_GB18030" w:cs="方正仿宋_GB18030"/>
          <w:b w:val="0"/>
          <w:bCs/>
          <w:sz w:val="24"/>
          <w:szCs w:val="24"/>
        </w:rPr>
        <w:t>4、超静音运行设计，运行稳定，机身抗腐蚀能力强。具有防风干装置机构，保障制片质量，细胞形态完好。</w:t>
      </w:r>
    </w:p>
    <w:p w14:paraId="4B28879C">
      <w:pPr>
        <w:spacing w:line="360" w:lineRule="auto"/>
        <w:rPr>
          <w:rFonts w:hint="eastAsia" w:ascii="方正仿宋_GB18030" w:hAnsi="方正仿宋_GB18030" w:eastAsia="方正仿宋_GB18030" w:cs="方正仿宋_GB18030"/>
          <w:b w:val="0"/>
          <w:bCs/>
          <w:sz w:val="24"/>
          <w:szCs w:val="24"/>
        </w:rPr>
      </w:pPr>
      <w:r>
        <w:rPr>
          <w:rFonts w:hint="eastAsia" w:ascii="方正仿宋_GB18030" w:hAnsi="方正仿宋_GB18030" w:eastAsia="方正仿宋_GB18030" w:cs="方正仿宋_GB18030"/>
          <w:b w:val="0"/>
          <w:bCs/>
          <w:sz w:val="24"/>
          <w:szCs w:val="24"/>
        </w:rPr>
        <w:t>5、采用经过特殊材料、坡度、角度设计和动平衡测试处理的专用制片旋转盘，使得细胞分布密度极为均匀。</w:t>
      </w:r>
    </w:p>
    <w:p w14:paraId="25965170">
      <w:pPr>
        <w:spacing w:line="360" w:lineRule="auto"/>
        <w:rPr>
          <w:rFonts w:hint="eastAsia" w:ascii="方正仿宋_GB18030" w:hAnsi="方正仿宋_GB18030" w:eastAsia="方正仿宋_GB18030" w:cs="方正仿宋_GB18030"/>
          <w:b w:val="0"/>
          <w:bCs/>
          <w:sz w:val="24"/>
          <w:szCs w:val="24"/>
        </w:rPr>
      </w:pPr>
      <w:r>
        <w:rPr>
          <w:rFonts w:hint="eastAsia" w:ascii="方正仿宋_GB18030" w:hAnsi="方正仿宋_GB18030" w:eastAsia="方正仿宋_GB18030" w:cs="方正仿宋_GB18030"/>
          <w:b w:val="0"/>
          <w:bCs/>
          <w:sz w:val="24"/>
          <w:szCs w:val="24"/>
        </w:rPr>
        <w:t>6、制片数量：可同时处理≥6份标本。</w:t>
      </w:r>
    </w:p>
    <w:p w14:paraId="5423D3AD">
      <w:pPr>
        <w:spacing w:line="360" w:lineRule="auto"/>
        <w:rPr>
          <w:rFonts w:hint="eastAsia" w:ascii="方正仿宋_GB18030" w:hAnsi="方正仿宋_GB18030" w:eastAsia="方正仿宋_GB18030" w:cs="方正仿宋_GB18030"/>
          <w:b w:val="0"/>
          <w:bCs/>
          <w:sz w:val="24"/>
          <w:szCs w:val="24"/>
        </w:rPr>
      </w:pPr>
      <w:r>
        <w:rPr>
          <w:rFonts w:hint="eastAsia" w:ascii="方正仿宋_GB18030" w:hAnsi="方正仿宋_GB18030" w:eastAsia="方正仿宋_GB18030" w:cs="方正仿宋_GB18030"/>
          <w:b w:val="0"/>
          <w:bCs/>
          <w:sz w:val="24"/>
          <w:szCs w:val="24"/>
        </w:rPr>
        <w:t>7、制片时间：1~2分钟/批</w:t>
      </w:r>
    </w:p>
    <w:p w14:paraId="7D0D16C6">
      <w:pPr>
        <w:spacing w:line="360" w:lineRule="auto"/>
        <w:rPr>
          <w:rFonts w:hint="eastAsia" w:ascii="方正仿宋_GB18030" w:hAnsi="方正仿宋_GB18030" w:eastAsia="方正仿宋_GB18030" w:cs="方正仿宋_GB18030"/>
          <w:b w:val="0"/>
          <w:bCs/>
          <w:sz w:val="24"/>
          <w:szCs w:val="24"/>
        </w:rPr>
      </w:pPr>
      <w:r>
        <w:rPr>
          <w:rFonts w:hint="eastAsia" w:ascii="方正仿宋_GB18030" w:hAnsi="方正仿宋_GB18030" w:eastAsia="方正仿宋_GB18030" w:cs="方正仿宋_GB18030"/>
          <w:b w:val="0"/>
          <w:bCs/>
          <w:sz w:val="24"/>
          <w:szCs w:val="24"/>
        </w:rPr>
        <w:t>8、制片细胞区：12*20mm</w:t>
      </w:r>
    </w:p>
    <w:p w14:paraId="637410B8">
      <w:pPr>
        <w:spacing w:line="360" w:lineRule="auto"/>
        <w:rPr>
          <w:rFonts w:hint="eastAsia" w:ascii="方正仿宋_GB18030" w:hAnsi="方正仿宋_GB18030" w:eastAsia="方正仿宋_GB18030" w:cs="方正仿宋_GB18030"/>
          <w:b w:val="0"/>
          <w:bCs/>
          <w:sz w:val="24"/>
          <w:szCs w:val="24"/>
        </w:rPr>
      </w:pPr>
      <w:r>
        <w:rPr>
          <w:rFonts w:hint="eastAsia" w:ascii="方正仿宋_GB18030" w:hAnsi="方正仿宋_GB18030" w:eastAsia="方正仿宋_GB18030" w:cs="方正仿宋_GB18030"/>
          <w:b w:val="0"/>
          <w:bCs/>
          <w:sz w:val="24"/>
          <w:szCs w:val="24"/>
        </w:rPr>
        <w:t>9、主要用于宫颈，胸腹水，鼻咽，痰液，脑脊液，尿液，各种穿刺液等。</w:t>
      </w:r>
    </w:p>
    <w:p w14:paraId="2F92B453">
      <w:pPr>
        <w:spacing w:line="220" w:lineRule="atLeast"/>
        <w:rPr>
          <w:rFonts w:hint="eastAsia" w:ascii="方正仿宋_GB18030" w:hAnsi="方正仿宋_GB18030" w:eastAsia="方正仿宋_GB18030" w:cs="方正仿宋_GB18030"/>
          <w:b w:val="0"/>
          <w:bCs/>
          <w:sz w:val="24"/>
          <w:szCs w:val="24"/>
        </w:rPr>
      </w:pPr>
      <w:r>
        <w:rPr>
          <w:rFonts w:hint="eastAsia" w:ascii="方正仿宋_GB18030" w:hAnsi="方正仿宋_GB18030" w:eastAsia="方正仿宋_GB18030" w:cs="方正仿宋_GB18030"/>
          <w:b w:val="0"/>
          <w:bCs/>
          <w:sz w:val="24"/>
          <w:szCs w:val="24"/>
        </w:rPr>
        <w:t>10、人体脱落细胞检查，样品还可以进DNA、免疫组化测试。</w:t>
      </w:r>
    </w:p>
    <w:p w14:paraId="52615903">
      <w:pPr>
        <w:spacing w:line="220" w:lineRule="atLeast"/>
        <w:rPr>
          <w:rFonts w:hint="eastAsia" w:ascii="方正仿宋_GB18030" w:hAnsi="方正仿宋_GB18030" w:eastAsia="方正仿宋_GB18030" w:cs="方正仿宋_GB18030"/>
          <w:b w:val="0"/>
          <w:bCs/>
          <w:sz w:val="24"/>
          <w:szCs w:val="24"/>
        </w:rPr>
      </w:pPr>
      <w:r>
        <w:rPr>
          <w:rFonts w:hint="eastAsia" w:ascii="方正仿宋_GB18030" w:hAnsi="方正仿宋_GB18030" w:eastAsia="方正仿宋_GB18030" w:cs="方正仿宋_GB18030"/>
          <w:b w:val="0"/>
          <w:bCs/>
          <w:sz w:val="24"/>
          <w:szCs w:val="24"/>
        </w:rPr>
        <w:t xml:space="preserve"> </w:t>
      </w:r>
      <w:r>
        <w:rPr>
          <w:rFonts w:hint="eastAsia" w:ascii="方正仿宋_GB18030" w:hAnsi="方正仿宋_GB18030" w:eastAsia="方正仿宋_GB18030" w:cs="方正仿宋_GB18030"/>
          <w:b w:val="0"/>
          <w:bCs/>
          <w:sz w:val="24"/>
          <w:szCs w:val="24"/>
          <w:lang w:val="en-US" w:eastAsia="zh-CN"/>
        </w:rPr>
        <w:t>11、</w:t>
      </w:r>
      <w:r>
        <w:rPr>
          <w:rFonts w:hint="eastAsia" w:ascii="方正仿宋_GB18030" w:hAnsi="方正仿宋_GB18030" w:eastAsia="方正仿宋_GB18030" w:cs="方正仿宋_GB18030"/>
          <w:b w:val="0"/>
          <w:bCs/>
          <w:sz w:val="24"/>
          <w:szCs w:val="24"/>
        </w:rPr>
        <w:t>最高转速：≥4500r/min</w:t>
      </w:r>
    </w:p>
    <w:p w14:paraId="431B2236">
      <w:pPr>
        <w:spacing w:line="360" w:lineRule="auto"/>
        <w:rPr>
          <w:rFonts w:hint="eastAsia" w:ascii="方正仿宋_GB18030" w:hAnsi="方正仿宋_GB18030" w:eastAsia="方正仿宋_GB18030" w:cs="方正仿宋_GB18030"/>
          <w:b w:val="0"/>
          <w:bCs/>
          <w:sz w:val="24"/>
          <w:szCs w:val="24"/>
        </w:rPr>
      </w:pPr>
      <w:r>
        <w:rPr>
          <w:rFonts w:hint="eastAsia" w:ascii="方正仿宋_GB18030" w:hAnsi="方正仿宋_GB18030" w:eastAsia="方正仿宋_GB18030" w:cs="方正仿宋_GB18030"/>
          <w:b w:val="0"/>
          <w:bCs/>
          <w:sz w:val="24"/>
          <w:szCs w:val="24"/>
          <w:lang w:val="en-US" w:eastAsia="zh-CN"/>
        </w:rPr>
        <w:t>1</w:t>
      </w:r>
      <w:r>
        <w:rPr>
          <w:rFonts w:hint="eastAsia" w:ascii="方正仿宋_GB18030" w:hAnsi="方正仿宋_GB18030" w:eastAsia="方正仿宋_GB18030" w:cs="方正仿宋_GB18030"/>
          <w:b w:val="0"/>
          <w:bCs/>
          <w:sz w:val="24"/>
          <w:szCs w:val="24"/>
        </w:rPr>
        <w:t>2. 最大离心力（场）：≥3500g（g为重力加速度）；</w:t>
      </w:r>
    </w:p>
    <w:p w14:paraId="53A20CB6">
      <w:pPr>
        <w:spacing w:line="360" w:lineRule="auto"/>
        <w:rPr>
          <w:rFonts w:hint="eastAsia" w:ascii="方正仿宋_GB18030" w:hAnsi="方正仿宋_GB18030" w:eastAsia="方正仿宋_GB18030" w:cs="方正仿宋_GB18030"/>
          <w:b w:val="0"/>
          <w:bCs/>
          <w:sz w:val="24"/>
          <w:szCs w:val="24"/>
        </w:rPr>
      </w:pPr>
      <w:r>
        <w:rPr>
          <w:rFonts w:hint="eastAsia" w:ascii="方正仿宋_GB18030" w:hAnsi="方正仿宋_GB18030" w:eastAsia="方正仿宋_GB18030" w:cs="方正仿宋_GB18030"/>
          <w:b w:val="0"/>
          <w:bCs/>
          <w:sz w:val="24"/>
          <w:szCs w:val="24"/>
          <w:lang w:val="en-US" w:eastAsia="zh-CN"/>
        </w:rPr>
        <w:t>1</w:t>
      </w:r>
      <w:r>
        <w:rPr>
          <w:rFonts w:hint="eastAsia" w:ascii="方正仿宋_GB18030" w:hAnsi="方正仿宋_GB18030" w:eastAsia="方正仿宋_GB18030" w:cs="方正仿宋_GB18030"/>
          <w:b w:val="0"/>
          <w:bCs/>
          <w:sz w:val="24"/>
          <w:szCs w:val="24"/>
        </w:rPr>
        <w:t>3. 转速误差：±20r/min；</w:t>
      </w:r>
    </w:p>
    <w:p w14:paraId="100FD28C">
      <w:pPr>
        <w:spacing w:line="360" w:lineRule="auto"/>
        <w:rPr>
          <w:rFonts w:hint="eastAsia" w:ascii="方正仿宋_GB18030" w:hAnsi="方正仿宋_GB18030" w:eastAsia="方正仿宋_GB18030" w:cs="方正仿宋_GB18030"/>
          <w:b w:val="0"/>
          <w:bCs/>
          <w:sz w:val="24"/>
          <w:szCs w:val="24"/>
        </w:rPr>
      </w:pPr>
      <w:r>
        <w:rPr>
          <w:rFonts w:hint="eastAsia" w:ascii="方正仿宋_GB18030" w:hAnsi="方正仿宋_GB18030" w:eastAsia="方正仿宋_GB18030" w:cs="方正仿宋_GB18030"/>
          <w:b w:val="0"/>
          <w:bCs/>
          <w:sz w:val="24"/>
          <w:szCs w:val="24"/>
          <w:lang w:val="en-US" w:eastAsia="zh-CN"/>
        </w:rPr>
        <w:t>1</w:t>
      </w:r>
      <w:r>
        <w:rPr>
          <w:rFonts w:hint="eastAsia" w:ascii="方正仿宋_GB18030" w:hAnsi="方正仿宋_GB18030" w:eastAsia="方正仿宋_GB18030" w:cs="方正仿宋_GB18030"/>
          <w:b w:val="0"/>
          <w:bCs/>
          <w:sz w:val="24"/>
          <w:szCs w:val="24"/>
        </w:rPr>
        <w:t>4. 制片时间：1～99min；</w:t>
      </w:r>
    </w:p>
    <w:p w14:paraId="1DA4E5AB">
      <w:pPr>
        <w:spacing w:line="360" w:lineRule="auto"/>
        <w:rPr>
          <w:rFonts w:hint="eastAsia" w:ascii="方正仿宋_GB18030" w:hAnsi="方正仿宋_GB18030" w:eastAsia="方正仿宋_GB18030" w:cs="方正仿宋_GB18030"/>
          <w:b w:val="0"/>
          <w:bCs/>
          <w:sz w:val="24"/>
          <w:szCs w:val="24"/>
        </w:rPr>
      </w:pPr>
      <w:r>
        <w:rPr>
          <w:rFonts w:hint="eastAsia" w:ascii="方正仿宋_GB18030" w:hAnsi="方正仿宋_GB18030" w:eastAsia="方正仿宋_GB18030" w:cs="方正仿宋_GB18030"/>
          <w:b w:val="0"/>
          <w:bCs/>
          <w:sz w:val="24"/>
          <w:szCs w:val="24"/>
          <w:lang w:val="en-US" w:eastAsia="zh-CN"/>
        </w:rPr>
        <w:t>1</w:t>
      </w:r>
      <w:r>
        <w:rPr>
          <w:rFonts w:hint="eastAsia" w:ascii="方正仿宋_GB18030" w:hAnsi="方正仿宋_GB18030" w:eastAsia="方正仿宋_GB18030" w:cs="方正仿宋_GB18030"/>
          <w:b w:val="0"/>
          <w:bCs/>
          <w:sz w:val="24"/>
          <w:szCs w:val="24"/>
        </w:rPr>
        <w:t>5. 一次最大处理样品数量： 6份；</w:t>
      </w:r>
    </w:p>
    <w:p w14:paraId="126E4D60">
      <w:pPr>
        <w:spacing w:line="360" w:lineRule="auto"/>
        <w:rPr>
          <w:rFonts w:hint="default" w:ascii="宋体" w:hAnsi="宋体" w:eastAsia="宋体" w:cs="宋体"/>
          <w:b/>
          <w:bCs/>
          <w:snapToGrid w:val="0"/>
          <w:color w:val="000000"/>
          <w:kern w:val="0"/>
          <w:sz w:val="32"/>
          <w:szCs w:val="21"/>
          <w:lang w:val="en-US" w:eastAsia="zh-CN" w:bidi="ar-SA"/>
        </w:rPr>
      </w:pPr>
      <w:r>
        <w:rPr>
          <w:rFonts w:hint="eastAsia" w:ascii="方正仿宋_GB18030" w:hAnsi="方正仿宋_GB18030" w:eastAsia="方正仿宋_GB18030" w:cs="方正仿宋_GB18030"/>
          <w:b w:val="0"/>
          <w:bCs/>
          <w:sz w:val="24"/>
          <w:szCs w:val="24"/>
          <w:lang w:val="en-US" w:eastAsia="zh-CN"/>
        </w:rPr>
        <w:t>1</w:t>
      </w:r>
      <w:r>
        <w:rPr>
          <w:rFonts w:hint="eastAsia" w:ascii="方正仿宋_GB18030" w:hAnsi="方正仿宋_GB18030" w:eastAsia="方正仿宋_GB18030" w:cs="方正仿宋_GB18030"/>
          <w:b w:val="0"/>
          <w:bCs/>
          <w:sz w:val="24"/>
          <w:szCs w:val="24"/>
        </w:rPr>
        <w:t>6. 制片速度： 约144片/小时；</w:t>
      </w:r>
    </w:p>
    <w:p w14:paraId="564BEBC6">
      <w:pPr>
        <w:jc w:val="left"/>
      </w:pPr>
      <w:r>
        <w:rPr>
          <w:rFonts w:hint="eastAsia" w:eastAsia="宋体"/>
          <w:b/>
          <w:sz w:val="32"/>
          <w:lang w:val="en-US" w:eastAsia="zh-CN"/>
        </w:rPr>
        <w:t>25.融浆机</w:t>
      </w:r>
    </w:p>
    <w:p w14:paraId="0BCAE6A1">
      <w:pPr>
        <w:numPr>
          <w:ilvl w:val="0"/>
          <w:numId w:val="11"/>
        </w:numPr>
        <w:spacing w:line="360" w:lineRule="auto"/>
        <w:ind w:left="851" w:hanging="425"/>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存 水 量：</w:t>
      </w:r>
      <w:r>
        <w:rPr>
          <w:rFonts w:hint="eastAsia" w:ascii="方正仿宋_GB18030" w:hAnsi="方正仿宋_GB18030" w:eastAsia="方正仿宋_GB18030" w:cs="方正仿宋_GB18030"/>
          <w:sz w:val="24"/>
          <w:szCs w:val="24"/>
          <w:lang w:val="en-US" w:eastAsia="zh-CN"/>
        </w:rPr>
        <w:t>60</w:t>
      </w:r>
      <w:r>
        <w:rPr>
          <w:rFonts w:hint="eastAsia" w:ascii="方正仿宋_GB18030" w:hAnsi="方正仿宋_GB18030" w:eastAsia="方正仿宋_GB18030" w:cs="方正仿宋_GB18030"/>
          <w:sz w:val="24"/>
          <w:szCs w:val="24"/>
        </w:rPr>
        <w:t>Kg±10％</w:t>
      </w:r>
    </w:p>
    <w:p w14:paraId="138EEBC2">
      <w:pPr>
        <w:numPr>
          <w:ilvl w:val="0"/>
          <w:numId w:val="11"/>
        </w:numPr>
        <w:spacing w:line="360" w:lineRule="auto"/>
        <w:ind w:left="851" w:hanging="425"/>
        <w:rPr>
          <w:rFonts w:hint="eastAsia" w:ascii="方正仿宋_GB18030" w:hAnsi="方正仿宋_GB18030" w:eastAsia="方正仿宋_GB18030" w:cs="方正仿宋_GB18030"/>
          <w:sz w:val="24"/>
          <w:szCs w:val="24"/>
          <w:lang w:eastAsia="zh-CN"/>
        </w:rPr>
      </w:pPr>
      <w:r>
        <w:rPr>
          <w:rFonts w:hint="eastAsia" w:ascii="方正仿宋_GB18030" w:hAnsi="方正仿宋_GB18030" w:eastAsia="方正仿宋_GB18030" w:cs="方正仿宋_GB18030"/>
          <w:sz w:val="24"/>
          <w:szCs w:val="24"/>
        </w:rPr>
        <w:t>水泵流量：＞40</w:t>
      </w:r>
      <w:r>
        <w:rPr>
          <w:rFonts w:hint="eastAsia" w:ascii="方正仿宋_GB18030" w:hAnsi="方正仿宋_GB18030" w:eastAsia="方正仿宋_GB18030" w:cs="方正仿宋_GB18030"/>
          <w:sz w:val="24"/>
          <w:szCs w:val="24"/>
          <w:lang w:val="en-US" w:eastAsia="zh-CN"/>
        </w:rPr>
        <w:t>升</w:t>
      </w:r>
    </w:p>
    <w:p w14:paraId="0B685BEA">
      <w:pPr>
        <w:numPr>
          <w:ilvl w:val="0"/>
          <w:numId w:val="11"/>
        </w:numPr>
        <w:spacing w:line="360" w:lineRule="auto"/>
        <w:ind w:left="851" w:hanging="425"/>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控温范围：30～45℃</w:t>
      </w:r>
    </w:p>
    <w:p w14:paraId="2C9FF153">
      <w:pPr>
        <w:numPr>
          <w:ilvl w:val="0"/>
          <w:numId w:val="11"/>
        </w:numPr>
        <w:spacing w:line="360" w:lineRule="auto"/>
        <w:ind w:left="851" w:hanging="425"/>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控温精度：±0.5℃</w:t>
      </w:r>
    </w:p>
    <w:p w14:paraId="53CAB729">
      <w:pPr>
        <w:numPr>
          <w:ilvl w:val="0"/>
          <w:numId w:val="11"/>
        </w:numPr>
        <w:spacing w:line="360" w:lineRule="auto"/>
        <w:ind w:left="851" w:hanging="425"/>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加热功率：≥2×1500W</w:t>
      </w:r>
    </w:p>
    <w:p w14:paraId="70ED0E42">
      <w:pPr>
        <w:numPr>
          <w:ilvl w:val="0"/>
          <w:numId w:val="11"/>
        </w:numPr>
        <w:spacing w:line="360" w:lineRule="auto"/>
        <w:ind w:left="851" w:hanging="425"/>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化浆量：≥12袋（每袋50～200ml）</w:t>
      </w:r>
    </w:p>
    <w:p w14:paraId="041BB7BF">
      <w:pPr>
        <w:numPr>
          <w:ilvl w:val="0"/>
          <w:numId w:val="0"/>
        </w:numPr>
        <w:spacing w:line="360" w:lineRule="auto"/>
        <w:ind w:left="426" w:leftChars="0"/>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解冻时间：≤20分钟（200ml×12袋,-20℃扁平冰袋）</w:t>
      </w:r>
    </w:p>
    <w:p w14:paraId="3BC9DD00">
      <w:pPr>
        <w:numPr>
          <w:ilvl w:val="0"/>
          <w:numId w:val="11"/>
        </w:numPr>
        <w:spacing w:line="360" w:lineRule="auto"/>
        <w:ind w:left="851" w:hanging="425"/>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干式解冻，解冻过程中血浆袋与水隔离。</w:t>
      </w:r>
    </w:p>
    <w:p w14:paraId="363B134A">
      <w:pPr>
        <w:numPr>
          <w:ilvl w:val="0"/>
          <w:numId w:val="11"/>
        </w:numPr>
        <w:spacing w:line="360" w:lineRule="auto"/>
        <w:ind w:left="851" w:hanging="425"/>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先进的控制技术，自动化程度高，实时显示当前解冻温度和解冻时间，自动监测解冻全过程。</w:t>
      </w:r>
    </w:p>
    <w:p w14:paraId="3BECB8F8">
      <w:pPr>
        <w:numPr>
          <w:ilvl w:val="0"/>
          <w:numId w:val="11"/>
        </w:numPr>
        <w:spacing w:line="360" w:lineRule="auto"/>
        <w:ind w:left="851" w:hanging="425"/>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有五档预先设置的解冻程序，可以适应不同容量的冰冻血浆的解冻。</w:t>
      </w:r>
    </w:p>
    <w:p w14:paraId="6582D090">
      <w:pPr>
        <w:numPr>
          <w:ilvl w:val="0"/>
          <w:numId w:val="11"/>
        </w:numPr>
        <w:spacing w:line="360" w:lineRule="auto"/>
        <w:ind w:left="851" w:hanging="425"/>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可根据需要自行设定解冻温度和解冻时间，在解冻过程中可随时调整解冻时间，还可设定不计时循环解冻模式，便于用户即时解冻。</w:t>
      </w:r>
    </w:p>
    <w:p w14:paraId="70DDD539">
      <w:pPr>
        <w:numPr>
          <w:ilvl w:val="0"/>
          <w:numId w:val="11"/>
        </w:numPr>
        <w:spacing w:line="360" w:lineRule="auto"/>
        <w:ind w:left="851" w:hanging="425"/>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当产品出现超温情况时，具有自动降温功能。</w:t>
      </w:r>
    </w:p>
    <w:p w14:paraId="1BA638EF">
      <w:pPr>
        <w:numPr>
          <w:ilvl w:val="0"/>
          <w:numId w:val="11"/>
        </w:numPr>
        <w:spacing w:line="360" w:lineRule="auto"/>
        <w:ind w:left="851" w:hanging="425"/>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报警功能：当产品出现异常时，声光双重报警，并显示相关故障代码，可一键消警。</w:t>
      </w:r>
    </w:p>
    <w:p w14:paraId="51381BDD">
      <w:pPr>
        <w:numPr>
          <w:ilvl w:val="0"/>
          <w:numId w:val="11"/>
        </w:numPr>
        <w:spacing w:line="360" w:lineRule="auto"/>
        <w:ind w:left="851" w:hanging="425"/>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大容量且轻柔的水循环系统，无瞬间温差、无“热点”，不破坏血浆有效成分，能够迅速、充分地融化血浆，减少纤维蛋白的析出，保证冰冻血浆的解冻质量。</w:t>
      </w:r>
    </w:p>
    <w:p w14:paraId="5D3C988B">
      <w:pPr>
        <w:numPr>
          <w:ilvl w:val="0"/>
          <w:numId w:val="11"/>
        </w:numPr>
        <w:spacing w:line="360" w:lineRule="auto"/>
        <w:ind w:left="851" w:hanging="425"/>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可移动的不锈钢解冻架和解冻专用袋，放、取方便。</w:t>
      </w:r>
    </w:p>
    <w:p w14:paraId="537604B6">
      <w:pPr>
        <w:numPr>
          <w:ilvl w:val="0"/>
          <w:numId w:val="11"/>
        </w:numPr>
        <w:spacing w:line="360" w:lineRule="auto"/>
        <w:ind w:left="851" w:hanging="425"/>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配备能重复使用的解冻专用袋（采用医用输血袋材质），隔离每个血浆袋，有效防止交叉污染，确保血浆袋外面干爽、清洁，保证标签清晰、不脱落。</w:t>
      </w:r>
    </w:p>
    <w:p w14:paraId="04DAE498">
      <w:pPr>
        <w:numPr>
          <w:ilvl w:val="0"/>
          <w:numId w:val="11"/>
        </w:numPr>
        <w:spacing w:line="360" w:lineRule="auto"/>
        <w:ind w:left="851" w:hanging="425"/>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加热水箱与解冻水槽为分离式设计，保证恒定的水温能均匀、快速的解冻血浆，解冻完成后循环水自动回落，有效避免过度解冻。</w:t>
      </w:r>
    </w:p>
    <w:p w14:paraId="0DF7696B">
      <w:pPr>
        <w:numPr>
          <w:ilvl w:val="0"/>
          <w:numId w:val="11"/>
        </w:numPr>
        <w:spacing w:line="360" w:lineRule="auto"/>
        <w:ind w:left="851" w:hanging="425"/>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具有自动进水、排水功能，设有一键自动清洗功能。</w:t>
      </w:r>
    </w:p>
    <w:p w14:paraId="5E588B91">
      <w:pPr>
        <w:numPr>
          <w:ilvl w:val="0"/>
          <w:numId w:val="11"/>
        </w:numPr>
        <w:spacing w:line="360" w:lineRule="auto"/>
        <w:ind w:left="851" w:hanging="425"/>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采用不锈钢水箱，便于清洁和消毒。</w:t>
      </w:r>
    </w:p>
    <w:p w14:paraId="1724F8FB">
      <w:pPr>
        <w:numPr>
          <w:ilvl w:val="0"/>
          <w:numId w:val="11"/>
        </w:numPr>
        <w:spacing w:line="360" w:lineRule="auto"/>
        <w:ind w:left="851" w:hanging="425"/>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采用高</w:t>
      </w:r>
      <w:r>
        <w:rPr>
          <w:rFonts w:hint="eastAsia" w:ascii="方正仿宋_GB18030" w:hAnsi="方正仿宋_GB18030" w:eastAsia="方正仿宋_GB18030" w:cs="方正仿宋_GB18030"/>
          <w:color w:val="auto"/>
          <w:sz w:val="24"/>
          <w:szCs w:val="24"/>
        </w:rPr>
        <w:t>精度温度传感器，控温稳定、准确。</w:t>
      </w:r>
    </w:p>
    <w:p w14:paraId="47B771CC">
      <w:pPr>
        <w:numPr>
          <w:ilvl w:val="0"/>
          <w:numId w:val="11"/>
        </w:numPr>
        <w:spacing w:line="360" w:lineRule="auto"/>
        <w:ind w:left="851" w:hanging="425"/>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采用品牌循环水泵，静音运转，性能可靠。</w:t>
      </w:r>
    </w:p>
    <w:p w14:paraId="3D963C84">
      <w:pPr>
        <w:numPr>
          <w:ilvl w:val="0"/>
          <w:numId w:val="11"/>
        </w:numPr>
        <w:spacing w:line="360" w:lineRule="auto"/>
        <w:ind w:left="851" w:hanging="425"/>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具有上排水功能，工作室内无需地漏。</w:t>
      </w:r>
    </w:p>
    <w:p w14:paraId="15B1ACC6">
      <w:pPr>
        <w:jc w:val="left"/>
        <w:rPr>
          <w:rFonts w:hint="eastAsia" w:eastAsia="宋体"/>
          <w:b/>
          <w:sz w:val="32"/>
          <w:lang w:val="en-US" w:eastAsia="zh-CN"/>
        </w:rPr>
      </w:pPr>
      <w:r>
        <w:rPr>
          <w:rFonts w:hint="eastAsia" w:eastAsia="宋体"/>
          <w:b/>
          <w:sz w:val="32"/>
          <w:lang w:val="en-US" w:eastAsia="zh-CN"/>
        </w:rPr>
        <w:t>26.糖化血红蛋白仪</w:t>
      </w:r>
    </w:p>
    <w:p w14:paraId="04E681B3">
      <w:pPr>
        <w:numPr>
          <w:ilvl w:val="0"/>
          <w:numId w:val="0"/>
        </w:numPr>
        <w:spacing w:line="360" w:lineRule="auto"/>
        <w:ind w:left="0" w:leftChars="0" w:right="0" w:rightChars="0"/>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1、配套试剂产品名称(方法学): 糖化血红蛋白检测试剂(液相色谱法)</w:t>
      </w:r>
    </w:p>
    <w:p w14:paraId="6C3F44C0">
      <w:pPr>
        <w:numPr>
          <w:ilvl w:val="0"/>
          <w:numId w:val="0"/>
        </w:numPr>
        <w:spacing w:line="360" w:lineRule="auto"/>
        <w:ind w:left="0" w:leftChars="0" w:right="0" w:rightChars="0"/>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2、测定项目:糖化血红蛋白 HbAlc</w:t>
      </w:r>
    </w:p>
    <w:p w14:paraId="59E6BA3F">
      <w:pPr>
        <w:numPr>
          <w:ilvl w:val="0"/>
          <w:numId w:val="0"/>
        </w:numPr>
        <w:spacing w:line="360" w:lineRule="auto"/>
        <w:ind w:left="0" w:leftChars="0" w:right="0" w:rightChars="0"/>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3、测定范围:4%-16%</w:t>
      </w:r>
    </w:p>
    <w:p w14:paraId="1C8B4F91">
      <w:pPr>
        <w:numPr>
          <w:ilvl w:val="0"/>
          <w:numId w:val="0"/>
        </w:numPr>
        <w:spacing w:line="360" w:lineRule="auto"/>
        <w:ind w:left="0" w:leftChars="0" w:right="0" w:rightChars="0"/>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4、性能指标:重复性(CV)≤3.0%</w:t>
      </w:r>
    </w:p>
    <w:p w14:paraId="59A29689">
      <w:pPr>
        <w:numPr>
          <w:ilvl w:val="0"/>
          <w:numId w:val="0"/>
        </w:numPr>
        <w:spacing w:line="360" w:lineRule="auto"/>
        <w:ind w:left="0" w:leftChars="0" w:right="0" w:rightChars="0"/>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5、测定时间:≤4分钟(含出报告)</w:t>
      </w:r>
    </w:p>
    <w:p w14:paraId="3193B8D2">
      <w:pPr>
        <w:numPr>
          <w:ilvl w:val="0"/>
          <w:numId w:val="0"/>
        </w:numPr>
        <w:spacing w:line="360" w:lineRule="auto"/>
        <w:ind w:left="0" w:leftChars="0" w:right="0" w:rightChars="0"/>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6、样品类型: 静脉全血(EDTA抗凝),手指末梢血</w:t>
      </w:r>
    </w:p>
    <w:p w14:paraId="30F37401">
      <w:pPr>
        <w:numPr>
          <w:ilvl w:val="0"/>
          <w:numId w:val="0"/>
        </w:numPr>
        <w:spacing w:line="360" w:lineRule="auto"/>
        <w:ind w:left="0" w:leftChars="0" w:right="0" w:rightChars="0"/>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7、内存:≥1000个测试报告(含测试曲线)</w:t>
      </w:r>
    </w:p>
    <w:p w14:paraId="08DEF39B">
      <w:pPr>
        <w:numPr>
          <w:ilvl w:val="0"/>
          <w:numId w:val="0"/>
        </w:numPr>
        <w:spacing w:line="360" w:lineRule="auto"/>
        <w:ind w:left="0" w:leftChars="0" w:right="0" w:rightChars="0"/>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8、显示器:图形显示器,可实时显示测试曲线</w:t>
      </w:r>
    </w:p>
    <w:p w14:paraId="6E1A82F9">
      <w:pPr>
        <w:numPr>
          <w:ilvl w:val="0"/>
          <w:numId w:val="0"/>
        </w:numPr>
        <w:spacing w:line="360" w:lineRule="auto"/>
        <w:ind w:left="0" w:leftChars="0" w:right="0" w:rightChars="0"/>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9、打印机:内置热敏打印机,可打印测试曲线及报告</w:t>
      </w:r>
    </w:p>
    <w:p w14:paraId="4E33D35E">
      <w:pPr>
        <w:numPr>
          <w:ilvl w:val="0"/>
          <w:numId w:val="0"/>
        </w:numPr>
        <w:spacing w:line="360" w:lineRule="auto"/>
        <w:ind w:left="0" w:leftChars="0" w:right="0" w:rightChars="0"/>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10、批量分析:测试报告同时输出IFCC浓度值,NGSP面积百分比,ADAG平均血糖</w:t>
      </w:r>
    </w:p>
    <w:p w14:paraId="4F9DC16F">
      <w:pPr>
        <w:numPr>
          <w:ilvl w:val="0"/>
          <w:numId w:val="0"/>
        </w:numPr>
        <w:spacing w:line="360" w:lineRule="auto"/>
        <w:ind w:left="0" w:leftChars="0" w:right="0" w:rightChars="0"/>
        <w:rPr>
          <w:rFonts w:hint="eastAsia" w:ascii="方正仿宋_GB18030" w:hAnsi="方正仿宋_GB18030" w:eastAsia="方正仿宋_GB18030" w:cs="方正仿宋_GB18030"/>
          <w:sz w:val="24"/>
          <w:szCs w:val="24"/>
          <w:lang w:eastAsia="zh-CN"/>
        </w:rPr>
      </w:pPr>
      <w:r>
        <w:rPr>
          <w:rFonts w:hint="eastAsia" w:ascii="方正仿宋_GB18030" w:hAnsi="方正仿宋_GB18030" w:eastAsia="方正仿宋_GB18030" w:cs="方正仿宋_GB18030"/>
          <w:sz w:val="24"/>
          <w:szCs w:val="24"/>
        </w:rPr>
        <w:t>11、通讯接口:  RS232通讯接口,可与HIS/LIS系统连接</w:t>
      </w:r>
      <w:r>
        <w:rPr>
          <w:rFonts w:hint="eastAsia" w:ascii="方正仿宋_GB18030" w:hAnsi="方正仿宋_GB18030" w:eastAsia="方正仿宋_GB18030" w:cs="方正仿宋_GB18030"/>
          <w:sz w:val="24"/>
          <w:szCs w:val="24"/>
          <w:lang w:eastAsia="zh-CN"/>
        </w:rPr>
        <w:t>（</w:t>
      </w:r>
      <w:r>
        <w:rPr>
          <w:rFonts w:hint="eastAsia" w:ascii="方正仿宋_GB18030" w:hAnsi="方正仿宋_GB18030" w:eastAsia="方正仿宋_GB18030" w:cs="方正仿宋_GB18030"/>
          <w:sz w:val="24"/>
          <w:szCs w:val="24"/>
          <w:lang w:val="en-US" w:eastAsia="zh-CN"/>
        </w:rPr>
        <w:t>含端口费</w:t>
      </w:r>
      <w:r>
        <w:rPr>
          <w:rFonts w:hint="eastAsia" w:ascii="方正仿宋_GB18030" w:hAnsi="方正仿宋_GB18030" w:eastAsia="方正仿宋_GB18030" w:cs="方正仿宋_GB18030"/>
          <w:sz w:val="24"/>
          <w:szCs w:val="24"/>
          <w:lang w:eastAsia="zh-CN"/>
        </w:rPr>
        <w:t>）</w:t>
      </w:r>
    </w:p>
    <w:p w14:paraId="67C6B201">
      <w:pPr>
        <w:numPr>
          <w:ilvl w:val="0"/>
          <w:numId w:val="0"/>
        </w:numPr>
        <w:spacing w:line="360" w:lineRule="auto"/>
        <w:ind w:left="0" w:leftChars="0" w:right="0" w:rightChars="0"/>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1</w:t>
      </w:r>
      <w:r>
        <w:rPr>
          <w:rFonts w:hint="eastAsia" w:ascii="方正仿宋_GB18030" w:hAnsi="方正仿宋_GB18030" w:eastAsia="方正仿宋_GB18030" w:cs="方正仿宋_GB18030"/>
          <w:sz w:val="24"/>
          <w:szCs w:val="24"/>
          <w:lang w:val="en-US" w:eastAsia="zh-CN"/>
        </w:rPr>
        <w:t>2</w:t>
      </w:r>
      <w:r>
        <w:rPr>
          <w:rFonts w:hint="eastAsia" w:ascii="方正仿宋_GB18030" w:hAnsi="方正仿宋_GB18030" w:eastAsia="方正仿宋_GB18030" w:cs="方正仿宋_GB18030"/>
          <w:sz w:val="24"/>
          <w:szCs w:val="24"/>
        </w:rPr>
        <w:t xml:space="preserve">、批量分析嵌入式微处理系统+智能化控制软件,可以实时显示测试曲线,可对测试结果、吸光度、信号电位、峰值时间和试剂消耗进行监测报警。                  </w:t>
      </w:r>
    </w:p>
    <w:p w14:paraId="21E7E39C">
      <w:pPr>
        <w:numPr>
          <w:ilvl w:val="0"/>
          <w:numId w:val="0"/>
        </w:numPr>
        <w:spacing w:line="360" w:lineRule="auto"/>
        <w:ind w:left="0" w:leftChars="0" w:right="0" w:rightChars="0"/>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lang w:val="en-US" w:eastAsia="zh-CN"/>
        </w:rPr>
        <w:t>13</w:t>
      </w:r>
      <w:r>
        <w:rPr>
          <w:rFonts w:hint="eastAsia" w:ascii="方正仿宋_GB18030" w:hAnsi="方正仿宋_GB18030" w:eastAsia="方正仿宋_GB18030" w:cs="方正仿宋_GB18030"/>
          <w:sz w:val="24"/>
          <w:szCs w:val="24"/>
        </w:rPr>
        <w:t>、全自动25位盘式进样,批量自动检测,急诊随时插入。</w:t>
      </w:r>
    </w:p>
    <w:p w14:paraId="7D82B3D9">
      <w:pPr>
        <w:pStyle w:val="48"/>
        <w:keepNext w:val="0"/>
        <w:keepLines w:val="0"/>
        <w:pageBreakBefore w:val="0"/>
        <w:kinsoku/>
        <w:overflowPunct/>
        <w:topLinePunct w:val="0"/>
        <w:autoSpaceDE/>
        <w:autoSpaceDN/>
        <w:bidi w:val="0"/>
        <w:adjustRightInd/>
        <w:snapToGrid/>
        <w:spacing w:beforeAutospacing="0" w:after="0" w:afterLines="0" w:line="0" w:lineRule="atLeast"/>
        <w:jc w:val="left"/>
        <w:textAlignment w:val="auto"/>
        <w:rPr>
          <w:rFonts w:hint="eastAsia" w:ascii="Arial" w:hAnsi="Arial" w:eastAsia="宋体" w:cs="Arial"/>
          <w:b/>
          <w:snapToGrid w:val="0"/>
          <w:color w:val="000000"/>
          <w:spacing w:val="0"/>
          <w:kern w:val="0"/>
          <w:sz w:val="32"/>
          <w:szCs w:val="21"/>
          <w:lang w:val="en-US" w:eastAsia="zh-CN" w:bidi="ar-SA"/>
        </w:rPr>
      </w:pPr>
      <w:r>
        <w:rPr>
          <w:rFonts w:hint="eastAsia" w:ascii="Arial" w:hAnsi="Arial" w:eastAsia="宋体" w:cs="Arial"/>
          <w:b/>
          <w:snapToGrid w:val="0"/>
          <w:color w:val="000000"/>
          <w:spacing w:val="0"/>
          <w:kern w:val="0"/>
          <w:sz w:val="32"/>
          <w:szCs w:val="21"/>
          <w:lang w:val="en-US" w:eastAsia="zh-CN" w:bidi="ar-SA"/>
        </w:rPr>
        <w:t>27.通风柜</w:t>
      </w:r>
    </w:p>
    <w:p w14:paraId="494CDA8B">
      <w:pPr>
        <w:pStyle w:val="48"/>
        <w:keepNext w:val="0"/>
        <w:keepLines w:val="0"/>
        <w:pageBreakBefore w:val="0"/>
        <w:kinsoku/>
        <w:overflowPunct/>
        <w:topLinePunct w:val="0"/>
        <w:autoSpaceDE/>
        <w:autoSpaceDN/>
        <w:bidi w:val="0"/>
        <w:adjustRightInd/>
        <w:snapToGrid/>
        <w:spacing w:beforeAutospacing="0" w:after="0" w:afterLines="0" w:line="0" w:lineRule="atLeast"/>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eastAsia="zh-CN"/>
        </w:rPr>
        <w:t>（一）</w:t>
      </w:r>
      <w:r>
        <w:rPr>
          <w:rFonts w:hint="eastAsia" w:ascii="仿宋" w:hAnsi="仿宋" w:eastAsia="仿宋" w:cs="仿宋"/>
          <w:b/>
          <w:bCs/>
          <w:color w:val="auto"/>
          <w:sz w:val="24"/>
          <w:szCs w:val="24"/>
        </w:rPr>
        <w:t>脱水机通风柜</w:t>
      </w:r>
      <w:r>
        <w:rPr>
          <w:rFonts w:hint="eastAsia" w:ascii="仿宋" w:hAnsi="仿宋" w:eastAsia="仿宋" w:cs="仿宋"/>
          <w:b/>
          <w:bCs/>
          <w:color w:val="auto"/>
          <w:sz w:val="24"/>
          <w:szCs w:val="24"/>
          <w:lang w:val="en-US" w:eastAsia="zh-CN"/>
        </w:rPr>
        <w:t xml:space="preserve">   技术参数：</w:t>
      </w:r>
    </w:p>
    <w:p w14:paraId="0981FB81">
      <w:pPr>
        <w:keepNext w:val="0"/>
        <w:keepLines w:val="0"/>
        <w:pageBreakBefore w:val="0"/>
        <w:widowControl w:val="0"/>
        <w:numPr>
          <w:ilvl w:val="0"/>
          <w:numId w:val="0"/>
        </w:numPr>
        <w:kinsoku/>
        <w:wordWrap/>
        <w:overflowPunct/>
        <w:topLinePunct w:val="0"/>
        <w:autoSpaceDE/>
        <w:autoSpaceDN/>
        <w:bidi w:val="0"/>
        <w:adjustRightInd/>
        <w:snapToGrid/>
        <w:spacing w:beforeAutospacing="0" w:line="0" w:lineRule="atLeast"/>
        <w:ind w:leftChars="0"/>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val="en-US" w:eastAsia="zh-CN"/>
        </w:rPr>
        <w:t>1、</w:t>
      </w:r>
      <w:r>
        <w:rPr>
          <w:rFonts w:hint="eastAsia" w:ascii="仿宋" w:hAnsi="仿宋" w:eastAsia="仿宋" w:cs="仿宋"/>
          <w:b w:val="0"/>
          <w:bCs w:val="0"/>
          <w:color w:val="auto"/>
          <w:sz w:val="24"/>
          <w:szCs w:val="24"/>
        </w:rPr>
        <w:t>优质SUS304不锈钢材料，耐腐，强度高，表面拉丝处理，分上下两部分</w:t>
      </w:r>
      <w:r>
        <w:rPr>
          <w:rFonts w:hint="eastAsia" w:ascii="仿宋" w:hAnsi="仿宋" w:eastAsia="仿宋" w:cs="仿宋"/>
          <w:b w:val="0"/>
          <w:bCs w:val="0"/>
          <w:color w:val="auto"/>
          <w:sz w:val="24"/>
          <w:szCs w:val="24"/>
          <w:lang w:eastAsia="zh-CN"/>
        </w:rPr>
        <w:t>。</w:t>
      </w:r>
    </w:p>
    <w:p w14:paraId="616E7B33">
      <w:pPr>
        <w:keepNext w:val="0"/>
        <w:keepLines w:val="0"/>
        <w:pageBreakBefore w:val="0"/>
        <w:widowControl w:val="0"/>
        <w:numPr>
          <w:ilvl w:val="0"/>
          <w:numId w:val="0"/>
        </w:numPr>
        <w:kinsoku/>
        <w:wordWrap/>
        <w:overflowPunct/>
        <w:topLinePunct w:val="0"/>
        <w:autoSpaceDE/>
        <w:autoSpaceDN/>
        <w:bidi w:val="0"/>
        <w:adjustRightInd/>
        <w:snapToGrid/>
        <w:spacing w:beforeAutospacing="0" w:line="0" w:lineRule="atLeast"/>
        <w:ind w:leftChars="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lang w:val="en-US" w:eastAsia="zh-CN"/>
        </w:rPr>
        <w:t>2、</w:t>
      </w:r>
      <w:r>
        <w:rPr>
          <w:rFonts w:hint="eastAsia" w:ascii="仿宋" w:hAnsi="仿宋" w:eastAsia="仿宋" w:cs="仿宋"/>
          <w:b w:val="0"/>
          <w:bCs w:val="0"/>
          <w:color w:val="auto"/>
          <w:sz w:val="24"/>
          <w:szCs w:val="24"/>
        </w:rPr>
        <w:t>台面：不锈钢钢工作台面，耐腐性强，内衬A4加强筋。</w:t>
      </w:r>
    </w:p>
    <w:p w14:paraId="15AA23AF">
      <w:pPr>
        <w:keepNext w:val="0"/>
        <w:keepLines w:val="0"/>
        <w:pageBreakBefore w:val="0"/>
        <w:widowControl w:val="0"/>
        <w:numPr>
          <w:ilvl w:val="0"/>
          <w:numId w:val="0"/>
        </w:numPr>
        <w:kinsoku/>
        <w:wordWrap/>
        <w:overflowPunct/>
        <w:topLinePunct w:val="0"/>
        <w:autoSpaceDE/>
        <w:autoSpaceDN/>
        <w:bidi w:val="0"/>
        <w:adjustRightInd/>
        <w:snapToGrid/>
        <w:spacing w:beforeAutospacing="0" w:line="0" w:lineRule="atLeast"/>
        <w:ind w:leftChars="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lang w:val="en-US" w:eastAsia="zh-CN"/>
        </w:rPr>
        <w:t>3、</w:t>
      </w:r>
      <w:r>
        <w:rPr>
          <w:rFonts w:hint="eastAsia" w:ascii="仿宋" w:hAnsi="仿宋" w:eastAsia="仿宋" w:cs="仿宋"/>
          <w:b w:val="0"/>
          <w:bCs w:val="0"/>
          <w:color w:val="auto"/>
          <w:sz w:val="24"/>
          <w:szCs w:val="24"/>
        </w:rPr>
        <w:t>内衬板、导流板：独立内胆，采用耐腐不锈钢板，导流板三段式环流抽风方式，能使实验过程中的不同比重有害有味气体，迅速顺利排出。</w:t>
      </w:r>
    </w:p>
    <w:p w14:paraId="50E09110">
      <w:pPr>
        <w:keepNext w:val="0"/>
        <w:keepLines w:val="0"/>
        <w:pageBreakBefore w:val="0"/>
        <w:widowControl w:val="0"/>
        <w:numPr>
          <w:ilvl w:val="0"/>
          <w:numId w:val="0"/>
        </w:numPr>
        <w:kinsoku/>
        <w:wordWrap/>
        <w:overflowPunct/>
        <w:topLinePunct w:val="0"/>
        <w:autoSpaceDE/>
        <w:autoSpaceDN/>
        <w:bidi w:val="0"/>
        <w:adjustRightInd/>
        <w:snapToGrid/>
        <w:spacing w:beforeAutospacing="0" w:line="0" w:lineRule="atLeast"/>
        <w:ind w:leftChars="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lang w:val="en-US" w:eastAsia="zh-CN"/>
        </w:rPr>
        <w:t>4、</w:t>
      </w:r>
      <w:r>
        <w:rPr>
          <w:rFonts w:hint="eastAsia" w:ascii="仿宋" w:hAnsi="仿宋" w:eastAsia="仿宋" w:cs="仿宋"/>
          <w:b w:val="0"/>
          <w:bCs w:val="0"/>
          <w:color w:val="auto"/>
          <w:sz w:val="24"/>
          <w:szCs w:val="24"/>
        </w:rPr>
        <w:t>视窗：采用框架结构，内嵌5MM钢化玻璃，结构结实，滑动流畅，挤压成型一字拉手方便推拉，专用门框料和门框拉手，无段平衡式设计，可自由升降，视窗可停留在任意高度。</w:t>
      </w:r>
    </w:p>
    <w:p w14:paraId="5CD90DBD">
      <w:pPr>
        <w:keepNext w:val="0"/>
        <w:keepLines w:val="0"/>
        <w:pageBreakBefore w:val="0"/>
        <w:widowControl w:val="0"/>
        <w:numPr>
          <w:ilvl w:val="0"/>
          <w:numId w:val="0"/>
        </w:numPr>
        <w:kinsoku/>
        <w:wordWrap/>
        <w:overflowPunct/>
        <w:topLinePunct w:val="0"/>
        <w:autoSpaceDE/>
        <w:autoSpaceDN/>
        <w:bidi w:val="0"/>
        <w:adjustRightInd/>
        <w:snapToGrid/>
        <w:spacing w:beforeAutospacing="0" w:line="0" w:lineRule="atLeast"/>
        <w:ind w:leftChars="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lang w:val="en-US" w:eastAsia="zh-CN"/>
        </w:rPr>
        <w:t>5、</w:t>
      </w:r>
      <w:r>
        <w:rPr>
          <w:rFonts w:hint="eastAsia" w:ascii="仿宋" w:hAnsi="仿宋" w:eastAsia="仿宋" w:cs="仿宋"/>
          <w:b w:val="0"/>
          <w:bCs w:val="0"/>
          <w:color w:val="auto"/>
          <w:sz w:val="24"/>
          <w:szCs w:val="24"/>
        </w:rPr>
        <w:t>电路：柜体设有漏电、过载、短路自动保护装置，并配有两只250V10A多功能防溅插座，照明采用带防护罩日光灯，实用安全。</w:t>
      </w:r>
    </w:p>
    <w:p w14:paraId="49A47B35">
      <w:pPr>
        <w:keepNext w:val="0"/>
        <w:keepLines w:val="0"/>
        <w:pageBreakBefore w:val="0"/>
        <w:widowControl w:val="0"/>
        <w:numPr>
          <w:ilvl w:val="0"/>
          <w:numId w:val="0"/>
        </w:numPr>
        <w:kinsoku/>
        <w:wordWrap/>
        <w:overflowPunct/>
        <w:topLinePunct w:val="0"/>
        <w:autoSpaceDE/>
        <w:autoSpaceDN/>
        <w:bidi w:val="0"/>
        <w:adjustRightInd/>
        <w:snapToGrid/>
        <w:spacing w:beforeAutospacing="0" w:line="0" w:lineRule="atLeast"/>
        <w:ind w:leftChars="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lang w:val="en-US" w:eastAsia="zh-CN"/>
        </w:rPr>
        <w:t>6、</w:t>
      </w:r>
      <w:r>
        <w:rPr>
          <w:rFonts w:hint="eastAsia" w:ascii="仿宋" w:hAnsi="仿宋" w:eastAsia="仿宋" w:cs="仿宋"/>
          <w:b w:val="0"/>
          <w:bCs w:val="0"/>
          <w:color w:val="auto"/>
          <w:sz w:val="24"/>
          <w:szCs w:val="24"/>
        </w:rPr>
        <w:t>电路控制面板：微电脑液晶集成开关控制，控制风机，照明，风阀，等 外观美观大方，便于维护及更换。</w:t>
      </w:r>
    </w:p>
    <w:p w14:paraId="357A0EFF">
      <w:pPr>
        <w:keepNext w:val="0"/>
        <w:keepLines w:val="0"/>
        <w:pageBreakBefore w:val="0"/>
        <w:widowControl w:val="0"/>
        <w:numPr>
          <w:ilvl w:val="0"/>
          <w:numId w:val="0"/>
        </w:numPr>
        <w:kinsoku/>
        <w:wordWrap/>
        <w:overflowPunct/>
        <w:topLinePunct w:val="0"/>
        <w:autoSpaceDE/>
        <w:autoSpaceDN/>
        <w:bidi w:val="0"/>
        <w:adjustRightInd/>
        <w:snapToGrid/>
        <w:spacing w:beforeAutospacing="0" w:line="0" w:lineRule="atLeast"/>
        <w:ind w:leftChars="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lang w:val="en-US" w:eastAsia="zh-CN"/>
        </w:rPr>
        <w:t>7、</w:t>
      </w:r>
      <w:r>
        <w:rPr>
          <w:rFonts w:hint="eastAsia" w:ascii="仿宋" w:hAnsi="仿宋" w:eastAsia="仿宋" w:cs="仿宋"/>
          <w:b w:val="0"/>
          <w:bCs w:val="0"/>
          <w:color w:val="auto"/>
          <w:sz w:val="24"/>
          <w:szCs w:val="24"/>
        </w:rPr>
        <w:t>不锈钢工作台面（可根据要求加装不锈钢水槽，水龙头，可将消毒液、实验残留物通过水洗从排水槽排出），保持实验环境安全、可靠。</w:t>
      </w:r>
    </w:p>
    <w:p w14:paraId="06D608BE">
      <w:pPr>
        <w:keepNext w:val="0"/>
        <w:keepLines w:val="0"/>
        <w:pageBreakBefore w:val="0"/>
        <w:widowControl w:val="0"/>
        <w:numPr>
          <w:ilvl w:val="0"/>
          <w:numId w:val="0"/>
        </w:numPr>
        <w:kinsoku/>
        <w:wordWrap/>
        <w:overflowPunct/>
        <w:topLinePunct w:val="0"/>
        <w:autoSpaceDE/>
        <w:autoSpaceDN/>
        <w:bidi w:val="0"/>
        <w:adjustRightInd/>
        <w:snapToGrid/>
        <w:spacing w:beforeAutospacing="0" w:line="0" w:lineRule="atLeast"/>
        <w:ind w:leftChars="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lang w:val="en-US" w:eastAsia="zh-CN"/>
        </w:rPr>
        <w:t>8、</w:t>
      </w:r>
      <w:r>
        <w:rPr>
          <w:rFonts w:hint="eastAsia" w:ascii="仿宋" w:hAnsi="仿宋" w:eastAsia="仿宋" w:cs="仿宋"/>
          <w:b w:val="0"/>
          <w:bCs w:val="0"/>
          <w:color w:val="auto"/>
          <w:sz w:val="24"/>
          <w:szCs w:val="24"/>
        </w:rPr>
        <w:t>排风速度</w:t>
      </w:r>
      <w:r>
        <w:rPr>
          <w:rFonts w:hint="eastAsia" w:ascii="仿宋" w:hAnsi="仿宋" w:eastAsia="仿宋" w:cs="仿宋"/>
          <w:b w:val="0"/>
          <w:bCs w:val="0"/>
          <w:color w:val="auto"/>
          <w:sz w:val="24"/>
          <w:szCs w:val="24"/>
          <w:lang w:eastAsia="zh-CN"/>
        </w:rPr>
        <w:t>：</w:t>
      </w:r>
      <w:r>
        <w:rPr>
          <w:rFonts w:hint="eastAsia" w:ascii="仿宋" w:hAnsi="仿宋" w:eastAsia="仿宋" w:cs="仿宋"/>
          <w:b w:val="0"/>
          <w:bCs w:val="0"/>
          <w:color w:val="auto"/>
          <w:sz w:val="24"/>
          <w:szCs w:val="24"/>
        </w:rPr>
        <w:t>0.25～0.45m/s范围可调</w:t>
      </w:r>
    </w:p>
    <w:p w14:paraId="23A0C3D6">
      <w:pPr>
        <w:pStyle w:val="48"/>
        <w:keepNext w:val="0"/>
        <w:keepLines w:val="0"/>
        <w:pageBreakBefore w:val="0"/>
        <w:kinsoku/>
        <w:overflowPunct/>
        <w:topLinePunct w:val="0"/>
        <w:autoSpaceDE/>
        <w:autoSpaceDN/>
        <w:bidi w:val="0"/>
        <w:adjustRightInd/>
        <w:snapToGrid/>
        <w:spacing w:beforeAutospacing="0" w:after="0" w:afterLines="0" w:line="0" w:lineRule="atLeast"/>
        <w:jc w:val="left"/>
        <w:textAlignment w:val="auto"/>
        <w:rPr>
          <w:rFonts w:hint="eastAsia" w:ascii="仿宋" w:hAnsi="仿宋" w:eastAsia="仿宋" w:cs="仿宋"/>
          <w:b/>
          <w:bCs/>
          <w:color w:val="auto"/>
          <w:sz w:val="24"/>
          <w:szCs w:val="24"/>
          <w:lang w:val="en-US" w:eastAsia="zh-CN"/>
        </w:rPr>
      </w:pPr>
    </w:p>
    <w:p w14:paraId="31B02B1C">
      <w:pPr>
        <w:pStyle w:val="48"/>
        <w:keepNext w:val="0"/>
        <w:keepLines w:val="0"/>
        <w:pageBreakBefore w:val="0"/>
        <w:kinsoku/>
        <w:overflowPunct/>
        <w:topLinePunct w:val="0"/>
        <w:autoSpaceDE/>
        <w:autoSpaceDN/>
        <w:bidi w:val="0"/>
        <w:adjustRightInd/>
        <w:snapToGrid/>
        <w:spacing w:beforeAutospacing="0" w:after="0" w:afterLines="0" w:line="0" w:lineRule="atLeast"/>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eastAsia="zh-CN"/>
        </w:rPr>
        <w:t>（二）</w:t>
      </w:r>
      <w:r>
        <w:rPr>
          <w:rFonts w:hint="eastAsia" w:ascii="仿宋" w:hAnsi="仿宋" w:eastAsia="仿宋" w:cs="仿宋"/>
          <w:b/>
          <w:bCs/>
          <w:color w:val="auto"/>
          <w:sz w:val="24"/>
          <w:szCs w:val="24"/>
        </w:rPr>
        <w:t>包埋机通风柜</w:t>
      </w:r>
      <w:r>
        <w:rPr>
          <w:rFonts w:hint="eastAsia" w:ascii="仿宋" w:hAnsi="仿宋" w:eastAsia="仿宋" w:cs="仿宋"/>
          <w:b/>
          <w:bCs/>
          <w:color w:val="auto"/>
          <w:sz w:val="24"/>
          <w:szCs w:val="24"/>
          <w:lang w:val="en-US" w:eastAsia="zh-CN"/>
        </w:rPr>
        <w:t xml:space="preserve">   技术参数：</w:t>
      </w:r>
    </w:p>
    <w:p w14:paraId="217F2278">
      <w:pPr>
        <w:keepNext w:val="0"/>
        <w:keepLines w:val="0"/>
        <w:pageBreakBefore w:val="0"/>
        <w:widowControl w:val="0"/>
        <w:numPr>
          <w:ilvl w:val="0"/>
          <w:numId w:val="0"/>
        </w:numPr>
        <w:kinsoku/>
        <w:wordWrap/>
        <w:overflowPunct/>
        <w:topLinePunct w:val="0"/>
        <w:autoSpaceDE/>
        <w:autoSpaceDN/>
        <w:bidi w:val="0"/>
        <w:adjustRightInd/>
        <w:snapToGrid/>
        <w:spacing w:beforeAutospacing="0" w:line="0" w:lineRule="atLeast"/>
        <w:ind w:leftChars="0"/>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val="en-US" w:eastAsia="zh-CN"/>
        </w:rPr>
        <w:t>1、</w:t>
      </w:r>
      <w:r>
        <w:rPr>
          <w:rFonts w:hint="eastAsia" w:ascii="仿宋" w:hAnsi="仿宋" w:eastAsia="仿宋" w:cs="仿宋"/>
          <w:b w:val="0"/>
          <w:bCs w:val="0"/>
          <w:color w:val="auto"/>
          <w:sz w:val="24"/>
          <w:szCs w:val="24"/>
        </w:rPr>
        <w:t>优质SUS304不锈钢材料，耐腐，强度高，表面拉丝处理，分上下两部分</w:t>
      </w:r>
      <w:r>
        <w:rPr>
          <w:rFonts w:hint="eastAsia" w:ascii="仿宋" w:hAnsi="仿宋" w:eastAsia="仿宋" w:cs="仿宋"/>
          <w:b w:val="0"/>
          <w:bCs w:val="0"/>
          <w:color w:val="auto"/>
          <w:sz w:val="24"/>
          <w:szCs w:val="24"/>
          <w:lang w:eastAsia="zh-CN"/>
        </w:rPr>
        <w:t>。</w:t>
      </w:r>
    </w:p>
    <w:p w14:paraId="748F1969">
      <w:pPr>
        <w:keepNext w:val="0"/>
        <w:keepLines w:val="0"/>
        <w:pageBreakBefore w:val="0"/>
        <w:widowControl w:val="0"/>
        <w:numPr>
          <w:ilvl w:val="0"/>
          <w:numId w:val="0"/>
        </w:numPr>
        <w:kinsoku/>
        <w:wordWrap/>
        <w:overflowPunct/>
        <w:topLinePunct w:val="0"/>
        <w:autoSpaceDE/>
        <w:autoSpaceDN/>
        <w:bidi w:val="0"/>
        <w:adjustRightInd/>
        <w:snapToGrid/>
        <w:spacing w:beforeAutospacing="0" w:line="0" w:lineRule="atLeast"/>
        <w:ind w:leftChars="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lang w:val="en-US" w:eastAsia="zh-CN"/>
        </w:rPr>
        <w:t>2、</w:t>
      </w:r>
      <w:r>
        <w:rPr>
          <w:rFonts w:hint="eastAsia" w:ascii="仿宋" w:hAnsi="仿宋" w:eastAsia="仿宋" w:cs="仿宋"/>
          <w:b w:val="0"/>
          <w:bCs w:val="0"/>
          <w:color w:val="auto"/>
          <w:sz w:val="24"/>
          <w:szCs w:val="24"/>
        </w:rPr>
        <w:t>台面：不锈钢钢工作台面，耐腐性强，内衬A4加强筋。</w:t>
      </w:r>
    </w:p>
    <w:p w14:paraId="17C8613D">
      <w:pPr>
        <w:keepNext w:val="0"/>
        <w:keepLines w:val="0"/>
        <w:pageBreakBefore w:val="0"/>
        <w:widowControl w:val="0"/>
        <w:numPr>
          <w:ilvl w:val="0"/>
          <w:numId w:val="0"/>
        </w:numPr>
        <w:kinsoku/>
        <w:wordWrap/>
        <w:overflowPunct/>
        <w:topLinePunct w:val="0"/>
        <w:autoSpaceDE/>
        <w:autoSpaceDN/>
        <w:bidi w:val="0"/>
        <w:adjustRightInd/>
        <w:snapToGrid/>
        <w:spacing w:beforeAutospacing="0" w:line="0" w:lineRule="atLeast"/>
        <w:ind w:leftChars="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lang w:val="en-US" w:eastAsia="zh-CN"/>
        </w:rPr>
        <w:t>3、</w:t>
      </w:r>
      <w:r>
        <w:rPr>
          <w:rFonts w:hint="eastAsia" w:ascii="仿宋" w:hAnsi="仿宋" w:eastAsia="仿宋" w:cs="仿宋"/>
          <w:b w:val="0"/>
          <w:bCs w:val="0"/>
          <w:color w:val="auto"/>
          <w:sz w:val="24"/>
          <w:szCs w:val="24"/>
        </w:rPr>
        <w:t>内衬板、导流板：独立内胆，采用耐腐不锈钢板，导流板三段式环流抽风方式，能使实验过程中的不同比重有害有味气体，迅速顺利排出。</w:t>
      </w:r>
    </w:p>
    <w:p w14:paraId="76898C2A">
      <w:pPr>
        <w:keepNext w:val="0"/>
        <w:keepLines w:val="0"/>
        <w:pageBreakBefore w:val="0"/>
        <w:widowControl w:val="0"/>
        <w:numPr>
          <w:ilvl w:val="0"/>
          <w:numId w:val="0"/>
        </w:numPr>
        <w:kinsoku/>
        <w:wordWrap/>
        <w:overflowPunct/>
        <w:topLinePunct w:val="0"/>
        <w:autoSpaceDE/>
        <w:autoSpaceDN/>
        <w:bidi w:val="0"/>
        <w:adjustRightInd/>
        <w:snapToGrid/>
        <w:spacing w:beforeAutospacing="0" w:line="0" w:lineRule="atLeast"/>
        <w:ind w:leftChars="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lang w:val="en-US" w:eastAsia="zh-CN"/>
        </w:rPr>
        <w:t>4、</w:t>
      </w:r>
      <w:r>
        <w:rPr>
          <w:rFonts w:hint="eastAsia" w:ascii="仿宋" w:hAnsi="仿宋" w:eastAsia="仿宋" w:cs="仿宋"/>
          <w:b w:val="0"/>
          <w:bCs w:val="0"/>
          <w:color w:val="auto"/>
          <w:sz w:val="24"/>
          <w:szCs w:val="24"/>
        </w:rPr>
        <w:t>视窗：采用框架结构，内嵌5MM钢化玻璃，结构结实，滑动流畅，挤压成型一字拉手方便推拉，专用门框料和门框拉手，无段平衡式设计，可自由升降，视窗可停留在任意高度。</w:t>
      </w:r>
    </w:p>
    <w:p w14:paraId="6677EABC">
      <w:pPr>
        <w:keepNext w:val="0"/>
        <w:keepLines w:val="0"/>
        <w:pageBreakBefore w:val="0"/>
        <w:widowControl w:val="0"/>
        <w:numPr>
          <w:ilvl w:val="0"/>
          <w:numId w:val="0"/>
        </w:numPr>
        <w:kinsoku/>
        <w:wordWrap/>
        <w:overflowPunct/>
        <w:topLinePunct w:val="0"/>
        <w:autoSpaceDE/>
        <w:autoSpaceDN/>
        <w:bidi w:val="0"/>
        <w:adjustRightInd/>
        <w:snapToGrid/>
        <w:spacing w:beforeAutospacing="0" w:line="0" w:lineRule="atLeast"/>
        <w:ind w:leftChars="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lang w:val="en-US" w:eastAsia="zh-CN"/>
        </w:rPr>
        <w:t>5、</w:t>
      </w:r>
      <w:r>
        <w:rPr>
          <w:rFonts w:hint="eastAsia" w:ascii="仿宋" w:hAnsi="仿宋" w:eastAsia="仿宋" w:cs="仿宋"/>
          <w:b w:val="0"/>
          <w:bCs w:val="0"/>
          <w:color w:val="auto"/>
          <w:sz w:val="24"/>
          <w:szCs w:val="24"/>
        </w:rPr>
        <w:t>电路：柜体设有漏电、过载、短路自动保护装置，并配有两只250V10A多功能防溅插座，照明采用带防护罩日光灯，实用安全。</w:t>
      </w:r>
    </w:p>
    <w:p w14:paraId="0ADD57C6">
      <w:pPr>
        <w:keepNext w:val="0"/>
        <w:keepLines w:val="0"/>
        <w:pageBreakBefore w:val="0"/>
        <w:widowControl w:val="0"/>
        <w:numPr>
          <w:ilvl w:val="0"/>
          <w:numId w:val="0"/>
        </w:numPr>
        <w:kinsoku/>
        <w:wordWrap/>
        <w:overflowPunct/>
        <w:topLinePunct w:val="0"/>
        <w:autoSpaceDE/>
        <w:autoSpaceDN/>
        <w:bidi w:val="0"/>
        <w:adjustRightInd/>
        <w:snapToGrid/>
        <w:spacing w:beforeAutospacing="0" w:line="0" w:lineRule="atLeast"/>
        <w:ind w:leftChars="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lang w:val="en-US" w:eastAsia="zh-CN"/>
        </w:rPr>
        <w:t>6、</w:t>
      </w:r>
      <w:r>
        <w:rPr>
          <w:rFonts w:hint="eastAsia" w:ascii="仿宋" w:hAnsi="仿宋" w:eastAsia="仿宋" w:cs="仿宋"/>
          <w:b w:val="0"/>
          <w:bCs w:val="0"/>
          <w:color w:val="auto"/>
          <w:sz w:val="24"/>
          <w:szCs w:val="24"/>
        </w:rPr>
        <w:t>电路控制面板：微电脑液晶集成开关控制，控制风机，照明，风阀，等 外观美观大方，便于维护及更换。</w:t>
      </w:r>
    </w:p>
    <w:p w14:paraId="1AF62346">
      <w:pPr>
        <w:keepNext w:val="0"/>
        <w:keepLines w:val="0"/>
        <w:pageBreakBefore w:val="0"/>
        <w:widowControl w:val="0"/>
        <w:numPr>
          <w:ilvl w:val="0"/>
          <w:numId w:val="0"/>
        </w:numPr>
        <w:kinsoku/>
        <w:wordWrap/>
        <w:overflowPunct/>
        <w:topLinePunct w:val="0"/>
        <w:autoSpaceDE/>
        <w:autoSpaceDN/>
        <w:bidi w:val="0"/>
        <w:adjustRightInd/>
        <w:snapToGrid/>
        <w:spacing w:beforeAutospacing="0" w:line="0" w:lineRule="atLeast"/>
        <w:ind w:leftChars="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lang w:val="en-US" w:eastAsia="zh-CN"/>
        </w:rPr>
        <w:t>7、</w:t>
      </w:r>
      <w:r>
        <w:rPr>
          <w:rFonts w:hint="eastAsia" w:ascii="仿宋" w:hAnsi="仿宋" w:eastAsia="仿宋" w:cs="仿宋"/>
          <w:b w:val="0"/>
          <w:bCs w:val="0"/>
          <w:color w:val="auto"/>
          <w:sz w:val="24"/>
          <w:szCs w:val="24"/>
        </w:rPr>
        <w:t>不锈钢工作台面（可根据要求加装不锈钢水槽，水龙头，可将消毒液、实验残留物通过水洗从排水槽排出），保持实验环境安全、可靠。</w:t>
      </w:r>
    </w:p>
    <w:p w14:paraId="6D75B9F5">
      <w:pPr>
        <w:keepNext w:val="0"/>
        <w:keepLines w:val="0"/>
        <w:pageBreakBefore w:val="0"/>
        <w:widowControl w:val="0"/>
        <w:numPr>
          <w:ilvl w:val="0"/>
          <w:numId w:val="0"/>
        </w:numPr>
        <w:kinsoku/>
        <w:wordWrap/>
        <w:overflowPunct/>
        <w:topLinePunct w:val="0"/>
        <w:autoSpaceDE/>
        <w:autoSpaceDN/>
        <w:bidi w:val="0"/>
        <w:adjustRightInd/>
        <w:snapToGrid/>
        <w:spacing w:beforeAutospacing="0" w:line="0" w:lineRule="atLeast"/>
        <w:ind w:leftChars="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lang w:val="en-US" w:eastAsia="zh-CN"/>
        </w:rPr>
        <w:t>8、</w:t>
      </w:r>
      <w:r>
        <w:rPr>
          <w:rFonts w:hint="eastAsia" w:ascii="仿宋" w:hAnsi="仿宋" w:eastAsia="仿宋" w:cs="仿宋"/>
          <w:b w:val="0"/>
          <w:bCs w:val="0"/>
          <w:color w:val="auto"/>
          <w:sz w:val="24"/>
          <w:szCs w:val="24"/>
        </w:rPr>
        <w:t>排风速度</w:t>
      </w:r>
      <w:r>
        <w:rPr>
          <w:rFonts w:hint="eastAsia" w:ascii="仿宋" w:hAnsi="仿宋" w:eastAsia="仿宋" w:cs="仿宋"/>
          <w:b w:val="0"/>
          <w:bCs w:val="0"/>
          <w:color w:val="auto"/>
          <w:sz w:val="24"/>
          <w:szCs w:val="24"/>
          <w:lang w:eastAsia="zh-CN"/>
        </w:rPr>
        <w:t>：</w:t>
      </w:r>
      <w:r>
        <w:rPr>
          <w:rFonts w:hint="eastAsia" w:ascii="仿宋" w:hAnsi="仿宋" w:eastAsia="仿宋" w:cs="仿宋"/>
          <w:b w:val="0"/>
          <w:bCs w:val="0"/>
          <w:color w:val="auto"/>
          <w:sz w:val="24"/>
          <w:szCs w:val="24"/>
        </w:rPr>
        <w:t>0.25～0.45m/s范围可调</w:t>
      </w:r>
    </w:p>
    <w:p w14:paraId="28003FD6">
      <w:pPr>
        <w:pStyle w:val="48"/>
        <w:keepNext w:val="0"/>
        <w:keepLines w:val="0"/>
        <w:pageBreakBefore w:val="0"/>
        <w:kinsoku/>
        <w:overflowPunct/>
        <w:topLinePunct w:val="0"/>
        <w:autoSpaceDE/>
        <w:autoSpaceDN/>
        <w:bidi w:val="0"/>
        <w:adjustRightInd/>
        <w:snapToGrid/>
        <w:spacing w:beforeAutospacing="0" w:after="0" w:afterLines="0" w:line="0" w:lineRule="atLeast"/>
        <w:jc w:val="left"/>
        <w:textAlignment w:val="auto"/>
        <w:rPr>
          <w:rFonts w:hint="eastAsia" w:ascii="仿宋" w:hAnsi="仿宋" w:eastAsia="仿宋" w:cs="仿宋"/>
          <w:b/>
          <w:bCs/>
          <w:color w:val="auto"/>
          <w:sz w:val="24"/>
          <w:szCs w:val="24"/>
          <w:lang w:val="en-US" w:eastAsia="zh-CN"/>
        </w:rPr>
      </w:pPr>
    </w:p>
    <w:p w14:paraId="55ABE0C4">
      <w:pPr>
        <w:pStyle w:val="48"/>
        <w:keepNext w:val="0"/>
        <w:keepLines w:val="0"/>
        <w:pageBreakBefore w:val="0"/>
        <w:kinsoku/>
        <w:overflowPunct/>
        <w:topLinePunct w:val="0"/>
        <w:autoSpaceDE/>
        <w:autoSpaceDN/>
        <w:bidi w:val="0"/>
        <w:adjustRightInd/>
        <w:snapToGrid/>
        <w:spacing w:beforeAutospacing="0" w:after="0" w:afterLines="0" w:line="0" w:lineRule="atLeast"/>
        <w:jc w:val="left"/>
        <w:textAlignment w:val="auto"/>
        <w:rPr>
          <w:rFonts w:hint="eastAsia" w:ascii="仿宋" w:hAnsi="仿宋" w:eastAsia="仿宋" w:cs="仿宋"/>
          <w:b/>
          <w:bCs/>
          <w:color w:val="auto"/>
          <w:sz w:val="24"/>
          <w:szCs w:val="24"/>
          <w:lang w:val="en-US" w:eastAsia="zh-CN"/>
        </w:rPr>
      </w:pPr>
    </w:p>
    <w:p w14:paraId="549CFE3F">
      <w:pPr>
        <w:pStyle w:val="48"/>
        <w:keepNext w:val="0"/>
        <w:keepLines w:val="0"/>
        <w:pageBreakBefore w:val="0"/>
        <w:kinsoku/>
        <w:overflowPunct/>
        <w:topLinePunct w:val="0"/>
        <w:autoSpaceDE/>
        <w:autoSpaceDN/>
        <w:bidi w:val="0"/>
        <w:adjustRightInd/>
        <w:snapToGrid/>
        <w:spacing w:beforeAutospacing="0" w:after="0" w:afterLines="0" w:line="0" w:lineRule="atLeast"/>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eastAsia="zh-CN"/>
        </w:rPr>
        <w:t>（三）</w:t>
      </w:r>
      <w:r>
        <w:rPr>
          <w:rFonts w:hint="eastAsia" w:ascii="仿宋" w:hAnsi="仿宋" w:eastAsia="仿宋" w:cs="仿宋"/>
          <w:b/>
          <w:bCs/>
          <w:color w:val="auto"/>
          <w:sz w:val="24"/>
          <w:szCs w:val="24"/>
        </w:rPr>
        <w:t>染</w:t>
      </w:r>
      <w:r>
        <w:rPr>
          <w:rFonts w:hint="eastAsia" w:ascii="仿宋" w:hAnsi="仿宋" w:eastAsia="仿宋" w:cs="仿宋"/>
          <w:b/>
          <w:bCs/>
          <w:color w:val="auto"/>
          <w:sz w:val="24"/>
          <w:szCs w:val="24"/>
          <w:lang w:val="en-US" w:eastAsia="zh-CN"/>
        </w:rPr>
        <w:t>封一体机</w:t>
      </w:r>
      <w:r>
        <w:rPr>
          <w:rFonts w:hint="eastAsia" w:ascii="仿宋" w:hAnsi="仿宋" w:eastAsia="仿宋" w:cs="仿宋"/>
          <w:b/>
          <w:bCs/>
          <w:color w:val="auto"/>
          <w:sz w:val="24"/>
          <w:szCs w:val="24"/>
        </w:rPr>
        <w:t>通风柜</w:t>
      </w:r>
      <w:r>
        <w:rPr>
          <w:rFonts w:hint="eastAsia" w:ascii="仿宋" w:hAnsi="仿宋" w:eastAsia="仿宋" w:cs="仿宋"/>
          <w:b/>
          <w:bCs/>
          <w:color w:val="auto"/>
          <w:sz w:val="24"/>
          <w:szCs w:val="24"/>
          <w:lang w:val="en-US" w:eastAsia="zh-CN"/>
        </w:rPr>
        <w:t xml:space="preserve">   技术参数：</w:t>
      </w:r>
    </w:p>
    <w:p w14:paraId="4599BE0E">
      <w:pPr>
        <w:keepNext w:val="0"/>
        <w:keepLines w:val="0"/>
        <w:pageBreakBefore w:val="0"/>
        <w:widowControl w:val="0"/>
        <w:numPr>
          <w:ilvl w:val="0"/>
          <w:numId w:val="0"/>
        </w:numPr>
        <w:kinsoku/>
        <w:wordWrap/>
        <w:overflowPunct/>
        <w:topLinePunct w:val="0"/>
        <w:autoSpaceDE/>
        <w:autoSpaceDN/>
        <w:bidi w:val="0"/>
        <w:adjustRightInd/>
        <w:snapToGrid/>
        <w:spacing w:beforeAutospacing="0" w:line="0" w:lineRule="atLeast"/>
        <w:ind w:leftChars="0"/>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val="en-US" w:eastAsia="zh-CN"/>
        </w:rPr>
        <w:t>1、</w:t>
      </w:r>
      <w:r>
        <w:rPr>
          <w:rFonts w:hint="eastAsia" w:ascii="仿宋" w:hAnsi="仿宋" w:eastAsia="仿宋" w:cs="仿宋"/>
          <w:b w:val="0"/>
          <w:bCs w:val="0"/>
          <w:color w:val="auto"/>
          <w:sz w:val="24"/>
          <w:szCs w:val="24"/>
        </w:rPr>
        <w:t>优质SUS304不锈钢材料，耐腐，强度高，表面拉丝处理，分上下两部分</w:t>
      </w:r>
      <w:r>
        <w:rPr>
          <w:rFonts w:hint="eastAsia" w:ascii="仿宋" w:hAnsi="仿宋" w:eastAsia="仿宋" w:cs="仿宋"/>
          <w:b w:val="0"/>
          <w:bCs w:val="0"/>
          <w:color w:val="auto"/>
          <w:sz w:val="24"/>
          <w:szCs w:val="24"/>
          <w:lang w:eastAsia="zh-CN"/>
        </w:rPr>
        <w:t>。</w:t>
      </w:r>
    </w:p>
    <w:p w14:paraId="4B16E6BE">
      <w:pPr>
        <w:keepNext w:val="0"/>
        <w:keepLines w:val="0"/>
        <w:pageBreakBefore w:val="0"/>
        <w:widowControl w:val="0"/>
        <w:numPr>
          <w:ilvl w:val="0"/>
          <w:numId w:val="0"/>
        </w:numPr>
        <w:kinsoku/>
        <w:wordWrap/>
        <w:overflowPunct/>
        <w:topLinePunct w:val="0"/>
        <w:autoSpaceDE/>
        <w:autoSpaceDN/>
        <w:bidi w:val="0"/>
        <w:adjustRightInd/>
        <w:snapToGrid/>
        <w:spacing w:beforeAutospacing="0" w:line="0" w:lineRule="atLeast"/>
        <w:ind w:leftChars="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lang w:val="en-US" w:eastAsia="zh-CN"/>
        </w:rPr>
        <w:t>2、</w:t>
      </w:r>
      <w:r>
        <w:rPr>
          <w:rFonts w:hint="eastAsia" w:ascii="仿宋" w:hAnsi="仿宋" w:eastAsia="仿宋" w:cs="仿宋"/>
          <w:b w:val="0"/>
          <w:bCs w:val="0"/>
          <w:color w:val="auto"/>
          <w:sz w:val="24"/>
          <w:szCs w:val="24"/>
        </w:rPr>
        <w:t>台面：不锈钢钢工作台面，耐腐性强，内衬A4加强筋。</w:t>
      </w:r>
    </w:p>
    <w:p w14:paraId="26D3FB11">
      <w:pPr>
        <w:keepNext w:val="0"/>
        <w:keepLines w:val="0"/>
        <w:pageBreakBefore w:val="0"/>
        <w:widowControl w:val="0"/>
        <w:numPr>
          <w:ilvl w:val="0"/>
          <w:numId w:val="0"/>
        </w:numPr>
        <w:kinsoku/>
        <w:wordWrap/>
        <w:overflowPunct/>
        <w:topLinePunct w:val="0"/>
        <w:autoSpaceDE/>
        <w:autoSpaceDN/>
        <w:bidi w:val="0"/>
        <w:adjustRightInd/>
        <w:snapToGrid/>
        <w:spacing w:beforeAutospacing="0" w:line="0" w:lineRule="atLeast"/>
        <w:ind w:leftChars="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lang w:val="en-US" w:eastAsia="zh-CN"/>
        </w:rPr>
        <w:t>3、</w:t>
      </w:r>
      <w:r>
        <w:rPr>
          <w:rFonts w:hint="eastAsia" w:ascii="仿宋" w:hAnsi="仿宋" w:eastAsia="仿宋" w:cs="仿宋"/>
          <w:b w:val="0"/>
          <w:bCs w:val="0"/>
          <w:color w:val="auto"/>
          <w:sz w:val="24"/>
          <w:szCs w:val="24"/>
        </w:rPr>
        <w:t>内衬板、导流板：独立内胆，采用耐腐不锈钢板，导流板三段式环流抽风方式，能使实验过程中的不同比重有害有味气体，迅速顺利排出。</w:t>
      </w:r>
    </w:p>
    <w:p w14:paraId="1D12CFCD">
      <w:pPr>
        <w:keepNext w:val="0"/>
        <w:keepLines w:val="0"/>
        <w:pageBreakBefore w:val="0"/>
        <w:widowControl w:val="0"/>
        <w:numPr>
          <w:ilvl w:val="0"/>
          <w:numId w:val="0"/>
        </w:numPr>
        <w:kinsoku/>
        <w:wordWrap/>
        <w:overflowPunct/>
        <w:topLinePunct w:val="0"/>
        <w:autoSpaceDE/>
        <w:autoSpaceDN/>
        <w:bidi w:val="0"/>
        <w:adjustRightInd/>
        <w:snapToGrid/>
        <w:spacing w:beforeAutospacing="0" w:line="0" w:lineRule="atLeast"/>
        <w:ind w:leftChars="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lang w:val="en-US" w:eastAsia="zh-CN"/>
        </w:rPr>
        <w:t>4、</w:t>
      </w:r>
      <w:r>
        <w:rPr>
          <w:rFonts w:hint="eastAsia" w:ascii="仿宋" w:hAnsi="仿宋" w:eastAsia="仿宋" w:cs="仿宋"/>
          <w:b w:val="0"/>
          <w:bCs w:val="0"/>
          <w:color w:val="auto"/>
          <w:sz w:val="24"/>
          <w:szCs w:val="24"/>
        </w:rPr>
        <w:t>视窗：采用框架结构，内嵌5MM钢化玻璃，结构结实，滑动流畅，挤压成型一字拉手方便推拉，专用门框料和门框拉手，无段平衡式设计，可自由升降，视窗可停留在任意高度。</w:t>
      </w:r>
    </w:p>
    <w:p w14:paraId="295ED5C7">
      <w:pPr>
        <w:keepNext w:val="0"/>
        <w:keepLines w:val="0"/>
        <w:pageBreakBefore w:val="0"/>
        <w:widowControl w:val="0"/>
        <w:numPr>
          <w:ilvl w:val="0"/>
          <w:numId w:val="0"/>
        </w:numPr>
        <w:kinsoku/>
        <w:wordWrap/>
        <w:overflowPunct/>
        <w:topLinePunct w:val="0"/>
        <w:autoSpaceDE/>
        <w:autoSpaceDN/>
        <w:bidi w:val="0"/>
        <w:adjustRightInd/>
        <w:snapToGrid/>
        <w:spacing w:beforeAutospacing="0" w:line="0" w:lineRule="atLeast"/>
        <w:ind w:leftChars="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lang w:val="en-US" w:eastAsia="zh-CN"/>
        </w:rPr>
        <w:t>5、</w:t>
      </w:r>
      <w:r>
        <w:rPr>
          <w:rFonts w:hint="eastAsia" w:ascii="仿宋" w:hAnsi="仿宋" w:eastAsia="仿宋" w:cs="仿宋"/>
          <w:b w:val="0"/>
          <w:bCs w:val="0"/>
          <w:color w:val="auto"/>
          <w:sz w:val="24"/>
          <w:szCs w:val="24"/>
        </w:rPr>
        <w:t>电路：柜体设有漏电、过载、短路自动保护装置，并配有两只250V10A多功能防溅插座，照明采用带防护罩日光灯，实用安全。</w:t>
      </w:r>
    </w:p>
    <w:p w14:paraId="2ABFDEAA">
      <w:pPr>
        <w:keepNext w:val="0"/>
        <w:keepLines w:val="0"/>
        <w:pageBreakBefore w:val="0"/>
        <w:widowControl w:val="0"/>
        <w:numPr>
          <w:ilvl w:val="0"/>
          <w:numId w:val="0"/>
        </w:numPr>
        <w:kinsoku/>
        <w:wordWrap/>
        <w:overflowPunct/>
        <w:topLinePunct w:val="0"/>
        <w:autoSpaceDE/>
        <w:autoSpaceDN/>
        <w:bidi w:val="0"/>
        <w:adjustRightInd/>
        <w:snapToGrid/>
        <w:spacing w:beforeAutospacing="0" w:line="0" w:lineRule="atLeast"/>
        <w:ind w:leftChars="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lang w:val="en-US" w:eastAsia="zh-CN"/>
        </w:rPr>
        <w:t>6、</w:t>
      </w:r>
      <w:r>
        <w:rPr>
          <w:rFonts w:hint="eastAsia" w:ascii="仿宋" w:hAnsi="仿宋" w:eastAsia="仿宋" w:cs="仿宋"/>
          <w:b w:val="0"/>
          <w:bCs w:val="0"/>
          <w:color w:val="auto"/>
          <w:sz w:val="24"/>
          <w:szCs w:val="24"/>
        </w:rPr>
        <w:t>电路控制面板：微电脑液晶集成开关控制，控制风机，照明，风阀，等 外观美观大方，便于维护及更换。</w:t>
      </w:r>
    </w:p>
    <w:p w14:paraId="785B8BEC">
      <w:pPr>
        <w:keepNext w:val="0"/>
        <w:keepLines w:val="0"/>
        <w:pageBreakBefore w:val="0"/>
        <w:widowControl w:val="0"/>
        <w:numPr>
          <w:ilvl w:val="0"/>
          <w:numId w:val="0"/>
        </w:numPr>
        <w:kinsoku/>
        <w:wordWrap/>
        <w:overflowPunct/>
        <w:topLinePunct w:val="0"/>
        <w:autoSpaceDE/>
        <w:autoSpaceDN/>
        <w:bidi w:val="0"/>
        <w:adjustRightInd/>
        <w:snapToGrid/>
        <w:spacing w:beforeAutospacing="0" w:line="0" w:lineRule="atLeast"/>
        <w:ind w:leftChars="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lang w:val="en-US" w:eastAsia="zh-CN"/>
        </w:rPr>
        <w:t>7、</w:t>
      </w:r>
      <w:r>
        <w:rPr>
          <w:rFonts w:hint="eastAsia" w:ascii="仿宋" w:hAnsi="仿宋" w:eastAsia="仿宋" w:cs="仿宋"/>
          <w:b w:val="0"/>
          <w:bCs w:val="0"/>
          <w:color w:val="auto"/>
          <w:sz w:val="24"/>
          <w:szCs w:val="24"/>
        </w:rPr>
        <w:t>不锈钢工作台面（可根据要求加装不锈钢水槽，水龙头，可将消毒液、实验残留物通过水洗从排水槽排出），保持实验环境安全、可靠。</w:t>
      </w:r>
    </w:p>
    <w:p w14:paraId="3225CF51">
      <w:pPr>
        <w:keepNext w:val="0"/>
        <w:keepLines w:val="0"/>
        <w:pageBreakBefore w:val="0"/>
        <w:widowControl w:val="0"/>
        <w:numPr>
          <w:ilvl w:val="0"/>
          <w:numId w:val="0"/>
        </w:numPr>
        <w:kinsoku/>
        <w:wordWrap/>
        <w:overflowPunct/>
        <w:topLinePunct w:val="0"/>
        <w:autoSpaceDE/>
        <w:autoSpaceDN/>
        <w:bidi w:val="0"/>
        <w:adjustRightInd/>
        <w:snapToGrid/>
        <w:spacing w:beforeAutospacing="0" w:line="0" w:lineRule="atLeast"/>
        <w:ind w:leftChars="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lang w:val="en-US" w:eastAsia="zh-CN"/>
        </w:rPr>
        <w:t>8、</w:t>
      </w:r>
      <w:r>
        <w:rPr>
          <w:rFonts w:hint="eastAsia" w:ascii="仿宋" w:hAnsi="仿宋" w:eastAsia="仿宋" w:cs="仿宋"/>
          <w:b w:val="0"/>
          <w:bCs w:val="0"/>
          <w:color w:val="auto"/>
          <w:sz w:val="24"/>
          <w:szCs w:val="24"/>
        </w:rPr>
        <w:t>排风速度</w:t>
      </w:r>
      <w:r>
        <w:rPr>
          <w:rFonts w:hint="eastAsia" w:ascii="仿宋" w:hAnsi="仿宋" w:eastAsia="仿宋" w:cs="仿宋"/>
          <w:b w:val="0"/>
          <w:bCs w:val="0"/>
          <w:color w:val="auto"/>
          <w:sz w:val="24"/>
          <w:szCs w:val="24"/>
          <w:lang w:eastAsia="zh-CN"/>
        </w:rPr>
        <w:t>：</w:t>
      </w:r>
      <w:r>
        <w:rPr>
          <w:rFonts w:hint="eastAsia" w:ascii="仿宋" w:hAnsi="仿宋" w:eastAsia="仿宋" w:cs="仿宋"/>
          <w:b w:val="0"/>
          <w:bCs w:val="0"/>
          <w:color w:val="auto"/>
          <w:sz w:val="24"/>
          <w:szCs w:val="24"/>
        </w:rPr>
        <w:t>0.25～0.45m/s范围可调</w:t>
      </w:r>
    </w:p>
    <w:tbl>
      <w:tblPr>
        <w:tblStyle w:val="19"/>
        <w:tblW w:w="9879" w:type="dxa"/>
        <w:tblInd w:w="-5" w:type="dxa"/>
        <w:tblLayout w:type="fixed"/>
        <w:tblCellMar>
          <w:top w:w="0" w:type="dxa"/>
          <w:left w:w="108" w:type="dxa"/>
          <w:bottom w:w="0" w:type="dxa"/>
          <w:right w:w="108" w:type="dxa"/>
        </w:tblCellMar>
      </w:tblPr>
      <w:tblGrid>
        <w:gridCol w:w="6"/>
        <w:gridCol w:w="1017"/>
        <w:gridCol w:w="6"/>
        <w:gridCol w:w="2373"/>
        <w:gridCol w:w="6"/>
        <w:gridCol w:w="6464"/>
        <w:gridCol w:w="7"/>
      </w:tblGrid>
      <w:tr w14:paraId="6B12ED86">
        <w:tblPrEx>
          <w:tblCellMar>
            <w:top w:w="0" w:type="dxa"/>
            <w:left w:w="108" w:type="dxa"/>
            <w:bottom w:w="0" w:type="dxa"/>
            <w:right w:w="108" w:type="dxa"/>
          </w:tblCellMar>
        </w:tblPrEx>
        <w:trPr>
          <w:gridBefore w:val="1"/>
          <w:wBefore w:w="6" w:type="dxa"/>
          <w:trHeight w:val="676" w:hRule="atLeast"/>
        </w:trPr>
        <w:tc>
          <w:tcPr>
            <w:tcW w:w="9873" w:type="dxa"/>
            <w:gridSpan w:val="6"/>
            <w:tcBorders>
              <w:top w:val="nil"/>
              <w:left w:val="nil"/>
              <w:bottom w:val="nil"/>
              <w:right w:val="nil"/>
            </w:tcBorders>
            <w:noWrap/>
            <w:vAlign w:val="center"/>
          </w:tcPr>
          <w:p w14:paraId="0642B20E">
            <w:pPr>
              <w:pStyle w:val="48"/>
              <w:keepNext w:val="0"/>
              <w:keepLines w:val="0"/>
              <w:pageBreakBefore w:val="0"/>
              <w:kinsoku/>
              <w:overflowPunct/>
              <w:topLinePunct w:val="0"/>
              <w:autoSpaceDE/>
              <w:autoSpaceDN/>
              <w:bidi w:val="0"/>
              <w:adjustRightInd/>
              <w:snapToGrid/>
              <w:spacing w:beforeAutospacing="0" w:after="0" w:afterLines="0" w:line="0" w:lineRule="atLeast"/>
              <w:jc w:val="left"/>
              <w:textAlignment w:val="auto"/>
              <w:rPr>
                <w:rFonts w:hint="eastAsia" w:ascii="Arial" w:hAnsi="Arial" w:eastAsia="宋体" w:cs="Arial"/>
                <w:b/>
                <w:snapToGrid w:val="0"/>
                <w:color w:val="000000"/>
                <w:spacing w:val="0"/>
                <w:kern w:val="0"/>
                <w:sz w:val="32"/>
                <w:szCs w:val="21"/>
                <w:lang w:val="en-US" w:eastAsia="zh-CN" w:bidi="ar-SA"/>
              </w:rPr>
            </w:pPr>
          </w:p>
          <w:p w14:paraId="29626E7D">
            <w:pPr>
              <w:pStyle w:val="48"/>
              <w:keepNext w:val="0"/>
              <w:keepLines w:val="0"/>
              <w:pageBreakBefore w:val="0"/>
              <w:kinsoku/>
              <w:overflowPunct/>
              <w:topLinePunct w:val="0"/>
              <w:autoSpaceDE/>
              <w:autoSpaceDN/>
              <w:bidi w:val="0"/>
              <w:adjustRightInd/>
              <w:snapToGrid/>
              <w:spacing w:beforeAutospacing="0" w:after="0" w:afterLines="0" w:line="0" w:lineRule="atLeast"/>
              <w:jc w:val="left"/>
              <w:textAlignment w:val="auto"/>
              <w:rPr>
                <w:rFonts w:hint="eastAsia" w:ascii="宋体" w:hAnsi="宋体" w:eastAsia="宋体" w:cs="宋体"/>
                <w:b/>
                <w:bCs/>
                <w:color w:val="auto"/>
                <w:kern w:val="0"/>
                <w:sz w:val="21"/>
                <w:szCs w:val="21"/>
              </w:rPr>
            </w:pPr>
            <w:r>
              <w:rPr>
                <w:rFonts w:hint="eastAsia" w:ascii="Arial" w:hAnsi="Arial" w:eastAsia="宋体" w:cs="Arial"/>
                <w:b/>
                <w:snapToGrid w:val="0"/>
                <w:color w:val="000000"/>
                <w:spacing w:val="0"/>
                <w:kern w:val="0"/>
                <w:sz w:val="32"/>
                <w:szCs w:val="21"/>
                <w:lang w:val="en-US" w:eastAsia="zh-CN" w:bidi="ar-SA"/>
              </w:rPr>
              <w:t>28.全自动微生物鉴定药敏分析仪技术参数</w:t>
            </w:r>
          </w:p>
        </w:tc>
      </w:tr>
      <w:tr w14:paraId="4AB6419F">
        <w:tblPrEx>
          <w:tblCellMar>
            <w:top w:w="0" w:type="dxa"/>
            <w:left w:w="108" w:type="dxa"/>
            <w:bottom w:w="0" w:type="dxa"/>
            <w:right w:w="108" w:type="dxa"/>
          </w:tblCellMar>
        </w:tblPrEx>
        <w:trPr>
          <w:gridBefore w:val="1"/>
          <w:wBefore w:w="6" w:type="dxa"/>
          <w:trHeight w:val="357" w:hRule="atLeast"/>
        </w:trPr>
        <w:tc>
          <w:tcPr>
            <w:tcW w:w="102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8D02E3">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序号</w:t>
            </w:r>
          </w:p>
        </w:tc>
        <w:tc>
          <w:tcPr>
            <w:tcW w:w="2379"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92DAA1">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参数名称</w:t>
            </w:r>
          </w:p>
        </w:tc>
        <w:tc>
          <w:tcPr>
            <w:tcW w:w="6471"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090E6B">
            <w:pPr>
              <w:widowControl/>
              <w:jc w:val="left"/>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招标参数</w:t>
            </w:r>
          </w:p>
        </w:tc>
      </w:tr>
      <w:tr w14:paraId="49ABAAE4">
        <w:tblPrEx>
          <w:tblCellMar>
            <w:top w:w="0" w:type="dxa"/>
            <w:left w:w="108" w:type="dxa"/>
            <w:bottom w:w="0" w:type="dxa"/>
            <w:right w:w="108" w:type="dxa"/>
          </w:tblCellMar>
        </w:tblPrEx>
        <w:trPr>
          <w:gridBefore w:val="1"/>
          <w:wBefore w:w="6" w:type="dxa"/>
          <w:trHeight w:val="335" w:hRule="atLeast"/>
        </w:trPr>
        <w:tc>
          <w:tcPr>
            <w:tcW w:w="102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03F4B6">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w:t>
            </w:r>
          </w:p>
        </w:tc>
        <w:tc>
          <w:tcPr>
            <w:tcW w:w="2379"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333C40">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药敏原理</w:t>
            </w:r>
          </w:p>
        </w:tc>
        <w:tc>
          <w:tcPr>
            <w:tcW w:w="6471"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CF6748">
            <w:pPr>
              <w:widowControl/>
              <w:jc w:val="left"/>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氧化还原法或比浊法</w:t>
            </w:r>
            <w:r>
              <w:rPr>
                <w:rFonts w:hint="eastAsia" w:ascii="宋体" w:hAnsi="宋体" w:eastAsia="宋体" w:cs="宋体"/>
                <w:color w:val="auto"/>
                <w:kern w:val="0"/>
                <w:sz w:val="21"/>
                <w:szCs w:val="21"/>
                <w:lang w:val="en-US" w:eastAsia="zh-CN"/>
              </w:rPr>
              <w:t>或荧光法</w:t>
            </w:r>
          </w:p>
        </w:tc>
      </w:tr>
      <w:tr w14:paraId="7859BB16">
        <w:tblPrEx>
          <w:tblCellMar>
            <w:top w:w="0" w:type="dxa"/>
            <w:left w:w="108" w:type="dxa"/>
            <w:bottom w:w="0" w:type="dxa"/>
            <w:right w:w="108" w:type="dxa"/>
          </w:tblCellMar>
        </w:tblPrEx>
        <w:trPr>
          <w:gridBefore w:val="1"/>
          <w:wBefore w:w="6" w:type="dxa"/>
          <w:trHeight w:val="678" w:hRule="atLeast"/>
        </w:trPr>
        <w:tc>
          <w:tcPr>
            <w:tcW w:w="102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F2E883">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w:t>
            </w:r>
          </w:p>
        </w:tc>
        <w:tc>
          <w:tcPr>
            <w:tcW w:w="2379"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1190B2">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仪器通量和检测速度</w:t>
            </w:r>
          </w:p>
        </w:tc>
        <w:tc>
          <w:tcPr>
            <w:tcW w:w="6471"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8397DF">
            <w:pPr>
              <w:widowControl/>
              <w:jc w:val="left"/>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val="en-US" w:eastAsia="zh-CN"/>
              </w:rPr>
              <w:t>60</w:t>
            </w:r>
            <w:r>
              <w:rPr>
                <w:rFonts w:hint="eastAsia" w:ascii="宋体" w:hAnsi="宋体" w:eastAsia="宋体" w:cs="宋体"/>
                <w:color w:val="auto"/>
                <w:kern w:val="0"/>
                <w:sz w:val="21"/>
                <w:szCs w:val="21"/>
              </w:rPr>
              <w:t>个检测位</w:t>
            </w:r>
          </w:p>
        </w:tc>
      </w:tr>
      <w:tr w14:paraId="2D0EB6E5">
        <w:tblPrEx>
          <w:tblCellMar>
            <w:top w:w="0" w:type="dxa"/>
            <w:left w:w="108" w:type="dxa"/>
            <w:bottom w:w="0" w:type="dxa"/>
            <w:right w:w="108" w:type="dxa"/>
          </w:tblCellMar>
        </w:tblPrEx>
        <w:trPr>
          <w:gridBefore w:val="1"/>
          <w:wBefore w:w="6" w:type="dxa"/>
          <w:trHeight w:val="357" w:hRule="atLeast"/>
        </w:trPr>
        <w:tc>
          <w:tcPr>
            <w:tcW w:w="102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B432D1">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w:t>
            </w:r>
          </w:p>
        </w:tc>
        <w:tc>
          <w:tcPr>
            <w:tcW w:w="2379"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5B498B">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鉴定检测能力</w:t>
            </w:r>
          </w:p>
        </w:tc>
        <w:tc>
          <w:tcPr>
            <w:tcW w:w="6471"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25E4E8">
            <w:pPr>
              <w:widowControl/>
              <w:jc w:val="left"/>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rPr>
              <w:t>≥500种</w:t>
            </w:r>
            <w:r>
              <w:rPr>
                <w:rFonts w:hint="eastAsia" w:ascii="宋体" w:hAnsi="宋体" w:eastAsia="宋体" w:cs="宋体"/>
                <w:color w:val="auto"/>
                <w:kern w:val="0"/>
                <w:sz w:val="21"/>
                <w:szCs w:val="21"/>
                <w:lang w:val="en-US" w:eastAsia="zh-CN"/>
              </w:rPr>
              <w:t xml:space="preserve">  </w:t>
            </w:r>
          </w:p>
        </w:tc>
      </w:tr>
      <w:tr w14:paraId="32A64B5A">
        <w:tblPrEx>
          <w:tblCellMar>
            <w:top w:w="0" w:type="dxa"/>
            <w:left w:w="108" w:type="dxa"/>
            <w:bottom w:w="0" w:type="dxa"/>
            <w:right w:w="108" w:type="dxa"/>
          </w:tblCellMar>
        </w:tblPrEx>
        <w:trPr>
          <w:gridBefore w:val="1"/>
          <w:wBefore w:w="6" w:type="dxa"/>
          <w:trHeight w:val="999" w:hRule="atLeast"/>
        </w:trPr>
        <w:tc>
          <w:tcPr>
            <w:tcW w:w="102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263F05">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w:t>
            </w:r>
          </w:p>
        </w:tc>
        <w:tc>
          <w:tcPr>
            <w:tcW w:w="2379"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8491BD">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细菌鉴定总数</w:t>
            </w:r>
          </w:p>
        </w:tc>
        <w:tc>
          <w:tcPr>
            <w:tcW w:w="6471"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609553">
            <w:pPr>
              <w:widowControl/>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≥500种，包含革兰阳性菌（葡萄球菌、肠球菌、链球菌、李斯特菌、棒杆菌、芽孢杆菌等）、革兰阴性菌、真菌等</w:t>
            </w:r>
          </w:p>
        </w:tc>
      </w:tr>
      <w:tr w14:paraId="07B410DA">
        <w:tblPrEx>
          <w:tblCellMar>
            <w:top w:w="0" w:type="dxa"/>
            <w:left w:w="108" w:type="dxa"/>
            <w:bottom w:w="0" w:type="dxa"/>
            <w:right w:w="108" w:type="dxa"/>
          </w:tblCellMar>
        </w:tblPrEx>
        <w:trPr>
          <w:gridBefore w:val="1"/>
          <w:wBefore w:w="6" w:type="dxa"/>
          <w:trHeight w:val="1961" w:hRule="atLeast"/>
        </w:trPr>
        <w:tc>
          <w:tcPr>
            <w:tcW w:w="102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1CBA1A">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w:t>
            </w:r>
          </w:p>
        </w:tc>
        <w:tc>
          <w:tcPr>
            <w:tcW w:w="2379"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6B799C">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★药敏检测能力</w:t>
            </w:r>
          </w:p>
        </w:tc>
        <w:tc>
          <w:tcPr>
            <w:tcW w:w="6471"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FAF2B8">
            <w:pPr>
              <w:widowControl/>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≥57种抗生素种类，包含革兰阳性球菌(葡萄球菌、肠球菌、微球菌、β-溶血链球菌、草绿色链球菌、肺炎链球菌)、革兰阴性菌（肠杆菌、非发酵菌）、真菌（念珠菌、隐球菌和丝状真菌）及各类临床常见种属</w:t>
            </w:r>
          </w:p>
        </w:tc>
      </w:tr>
      <w:tr w14:paraId="6EF4B8E6">
        <w:tblPrEx>
          <w:tblCellMar>
            <w:top w:w="0" w:type="dxa"/>
            <w:left w:w="108" w:type="dxa"/>
            <w:bottom w:w="0" w:type="dxa"/>
            <w:right w:w="108" w:type="dxa"/>
          </w:tblCellMar>
        </w:tblPrEx>
        <w:trPr>
          <w:gridBefore w:val="1"/>
          <w:wBefore w:w="6" w:type="dxa"/>
          <w:trHeight w:val="678" w:hRule="atLeast"/>
        </w:trPr>
        <w:tc>
          <w:tcPr>
            <w:tcW w:w="102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7349EE">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6</w:t>
            </w:r>
          </w:p>
        </w:tc>
        <w:tc>
          <w:tcPr>
            <w:tcW w:w="2379"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4C739D">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板卡种类</w:t>
            </w:r>
          </w:p>
        </w:tc>
        <w:tc>
          <w:tcPr>
            <w:tcW w:w="6471"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DFF7BF">
            <w:pPr>
              <w:widowControl/>
              <w:jc w:val="left"/>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rPr>
              <w:t>具备肠杆菌目、非发酵菌、革兰阳性菌、链球菌、真菌测试卡</w:t>
            </w:r>
            <w:r>
              <w:rPr>
                <w:rFonts w:hint="eastAsia" w:ascii="宋体" w:hAnsi="宋体" w:eastAsia="宋体" w:cs="宋体"/>
                <w:color w:val="auto"/>
                <w:kern w:val="0"/>
                <w:sz w:val="21"/>
                <w:szCs w:val="21"/>
                <w:lang w:val="en-US" w:eastAsia="zh-CN"/>
              </w:rPr>
              <w:t>等</w:t>
            </w:r>
          </w:p>
        </w:tc>
      </w:tr>
      <w:tr w14:paraId="6DD3BC06">
        <w:tblPrEx>
          <w:tblCellMar>
            <w:top w:w="0" w:type="dxa"/>
            <w:left w:w="108" w:type="dxa"/>
            <w:bottom w:w="0" w:type="dxa"/>
            <w:right w:w="108" w:type="dxa"/>
          </w:tblCellMar>
        </w:tblPrEx>
        <w:trPr>
          <w:gridBefore w:val="1"/>
          <w:wBefore w:w="6" w:type="dxa"/>
          <w:trHeight w:val="357" w:hRule="atLeast"/>
        </w:trPr>
        <w:tc>
          <w:tcPr>
            <w:tcW w:w="102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7599A0">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7</w:t>
            </w:r>
          </w:p>
        </w:tc>
        <w:tc>
          <w:tcPr>
            <w:tcW w:w="2379"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FB569C">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板条</w:t>
            </w:r>
          </w:p>
        </w:tc>
        <w:tc>
          <w:tcPr>
            <w:tcW w:w="6471"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887B45">
            <w:pPr>
              <w:widowControl/>
              <w:jc w:val="left"/>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val="en-US" w:eastAsia="zh-CN"/>
              </w:rPr>
              <w:t>96</w:t>
            </w:r>
            <w:r>
              <w:rPr>
                <w:rFonts w:hint="eastAsia" w:ascii="宋体" w:hAnsi="宋体" w:eastAsia="宋体" w:cs="宋体"/>
                <w:color w:val="auto"/>
                <w:kern w:val="0"/>
                <w:sz w:val="21"/>
                <w:szCs w:val="21"/>
              </w:rPr>
              <w:t>孔</w:t>
            </w:r>
          </w:p>
        </w:tc>
      </w:tr>
      <w:tr w14:paraId="4886286F">
        <w:tblPrEx>
          <w:tblCellMar>
            <w:top w:w="0" w:type="dxa"/>
            <w:left w:w="108" w:type="dxa"/>
            <w:bottom w:w="0" w:type="dxa"/>
            <w:right w:w="108" w:type="dxa"/>
          </w:tblCellMar>
        </w:tblPrEx>
        <w:trPr>
          <w:gridBefore w:val="1"/>
          <w:wBefore w:w="6" w:type="dxa"/>
          <w:trHeight w:val="1319" w:hRule="atLeast"/>
        </w:trPr>
        <w:tc>
          <w:tcPr>
            <w:tcW w:w="102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339E44">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8</w:t>
            </w:r>
          </w:p>
        </w:tc>
        <w:tc>
          <w:tcPr>
            <w:tcW w:w="2379"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44286F">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对多重耐药菌</w:t>
            </w:r>
          </w:p>
        </w:tc>
        <w:tc>
          <w:tcPr>
            <w:tcW w:w="6471"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15A7E0">
            <w:pPr>
              <w:widowControl/>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应用于多重耐药阴性菌的头孢他啶阿维巴坦、头孢哌酮舒巴坦、多粘菌素B、替加环素以及应用于阳性菌的替加环素、万古霉素、利奈唑胺、奥利万星、达托霉素等</w:t>
            </w:r>
          </w:p>
        </w:tc>
      </w:tr>
      <w:tr w14:paraId="62F09054">
        <w:tblPrEx>
          <w:tblCellMar>
            <w:top w:w="0" w:type="dxa"/>
            <w:left w:w="108" w:type="dxa"/>
            <w:bottom w:w="0" w:type="dxa"/>
            <w:right w:w="108" w:type="dxa"/>
          </w:tblCellMar>
        </w:tblPrEx>
        <w:trPr>
          <w:gridBefore w:val="1"/>
          <w:wBefore w:w="6" w:type="dxa"/>
          <w:trHeight w:val="678" w:hRule="atLeast"/>
        </w:trPr>
        <w:tc>
          <w:tcPr>
            <w:tcW w:w="102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1CDB01">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9</w:t>
            </w:r>
          </w:p>
        </w:tc>
        <w:tc>
          <w:tcPr>
            <w:tcW w:w="2379"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52F766">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阳性菌卡优势包含抗生素种类</w:t>
            </w:r>
          </w:p>
        </w:tc>
        <w:tc>
          <w:tcPr>
            <w:tcW w:w="6471"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5AF1F2">
            <w:pPr>
              <w:widowControl/>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包含头孢洛林、替考拉宁、达托霉素、利奈唑胺、万古霉素和奥利万星等</w:t>
            </w:r>
          </w:p>
        </w:tc>
      </w:tr>
      <w:tr w14:paraId="15FC8E78">
        <w:tblPrEx>
          <w:tblCellMar>
            <w:top w:w="0" w:type="dxa"/>
            <w:left w:w="108" w:type="dxa"/>
            <w:bottom w:w="0" w:type="dxa"/>
            <w:right w:w="108" w:type="dxa"/>
          </w:tblCellMar>
        </w:tblPrEx>
        <w:trPr>
          <w:gridAfter w:val="1"/>
          <w:wAfter w:w="7" w:type="dxa"/>
          <w:trHeight w:val="999" w:hRule="atLeast"/>
        </w:trPr>
        <w:tc>
          <w:tcPr>
            <w:tcW w:w="102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3F301B">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w:t>
            </w:r>
          </w:p>
        </w:tc>
        <w:tc>
          <w:tcPr>
            <w:tcW w:w="2379"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B1A4B7">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阴性菌卡优势包含抗生素种类</w:t>
            </w:r>
          </w:p>
        </w:tc>
        <w:tc>
          <w:tcPr>
            <w:tcW w:w="647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598110">
            <w:pPr>
              <w:widowControl/>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至少包含多粘菌素B、替加环素、头孢他啶阿维巴坦、头孢哌酮舒巴坦等含有β-内酰胺酶抑制剂的多种复合型抗菌药物；</w:t>
            </w:r>
          </w:p>
        </w:tc>
      </w:tr>
      <w:tr w14:paraId="0717178C">
        <w:tblPrEx>
          <w:tblCellMar>
            <w:top w:w="0" w:type="dxa"/>
            <w:left w:w="108" w:type="dxa"/>
            <w:bottom w:w="0" w:type="dxa"/>
            <w:right w:w="108" w:type="dxa"/>
          </w:tblCellMar>
        </w:tblPrEx>
        <w:trPr>
          <w:gridAfter w:val="1"/>
          <w:wAfter w:w="7" w:type="dxa"/>
          <w:trHeight w:val="357" w:hRule="atLeast"/>
        </w:trPr>
        <w:tc>
          <w:tcPr>
            <w:tcW w:w="102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6ED606">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11</w:t>
            </w:r>
          </w:p>
        </w:tc>
        <w:tc>
          <w:tcPr>
            <w:tcW w:w="237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457F62">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报告抗生素数量</w:t>
            </w:r>
          </w:p>
        </w:tc>
        <w:tc>
          <w:tcPr>
            <w:tcW w:w="647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59E092">
            <w:pPr>
              <w:widowControl/>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≥10种浓度梯度，抗生素种类≥26种</w:t>
            </w:r>
          </w:p>
        </w:tc>
      </w:tr>
      <w:tr w14:paraId="22E634F6">
        <w:tblPrEx>
          <w:tblCellMar>
            <w:top w:w="0" w:type="dxa"/>
            <w:left w:w="108" w:type="dxa"/>
            <w:bottom w:w="0" w:type="dxa"/>
            <w:right w:w="108" w:type="dxa"/>
          </w:tblCellMar>
        </w:tblPrEx>
        <w:trPr>
          <w:gridAfter w:val="1"/>
          <w:wAfter w:w="7" w:type="dxa"/>
          <w:trHeight w:val="678" w:hRule="atLeast"/>
        </w:trPr>
        <w:tc>
          <w:tcPr>
            <w:tcW w:w="102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F19096">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12</w:t>
            </w:r>
          </w:p>
        </w:tc>
        <w:tc>
          <w:tcPr>
            <w:tcW w:w="2379"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28BD97">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抗生素浓度梯度</w:t>
            </w:r>
          </w:p>
        </w:tc>
        <w:tc>
          <w:tcPr>
            <w:tcW w:w="647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E8B7C3">
            <w:pPr>
              <w:widowControl/>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依据最新版CLSI标准，实现各种抗菌药物折点全覆盖</w:t>
            </w:r>
          </w:p>
        </w:tc>
      </w:tr>
      <w:tr w14:paraId="508DFDE6">
        <w:tblPrEx>
          <w:tblCellMar>
            <w:top w:w="0" w:type="dxa"/>
            <w:left w:w="108" w:type="dxa"/>
            <w:bottom w:w="0" w:type="dxa"/>
            <w:right w:w="108" w:type="dxa"/>
          </w:tblCellMar>
        </w:tblPrEx>
        <w:trPr>
          <w:gridAfter w:val="1"/>
          <w:wAfter w:w="7" w:type="dxa"/>
          <w:trHeight w:val="999" w:hRule="atLeast"/>
        </w:trPr>
        <w:tc>
          <w:tcPr>
            <w:tcW w:w="102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DC1635">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13</w:t>
            </w:r>
          </w:p>
        </w:tc>
        <w:tc>
          <w:tcPr>
            <w:tcW w:w="2379"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CC65D0">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高级专家系统</w:t>
            </w:r>
          </w:p>
        </w:tc>
        <w:tc>
          <w:tcPr>
            <w:tcW w:w="647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9D6A30">
            <w:pPr>
              <w:widowControl/>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具有高级专家系统，能够检测≥14种临床常见耐药表型，至少具备MRS、D试验、VISA、VRSA、VRE、PRSP、HLAR、ESBL、CRE、FOX等</w:t>
            </w:r>
          </w:p>
        </w:tc>
      </w:tr>
      <w:tr w14:paraId="709C45DC">
        <w:tblPrEx>
          <w:tblCellMar>
            <w:top w:w="0" w:type="dxa"/>
            <w:left w:w="108" w:type="dxa"/>
            <w:bottom w:w="0" w:type="dxa"/>
            <w:right w:w="108" w:type="dxa"/>
          </w:tblCellMar>
        </w:tblPrEx>
        <w:trPr>
          <w:gridAfter w:val="1"/>
          <w:wAfter w:w="7" w:type="dxa"/>
          <w:trHeight w:val="678" w:hRule="atLeast"/>
        </w:trPr>
        <w:tc>
          <w:tcPr>
            <w:tcW w:w="102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BF07E8">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14</w:t>
            </w:r>
          </w:p>
        </w:tc>
        <w:tc>
          <w:tcPr>
            <w:tcW w:w="2379"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8FE3E6">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专家系统解释标准</w:t>
            </w:r>
          </w:p>
        </w:tc>
        <w:tc>
          <w:tcPr>
            <w:tcW w:w="647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7EDFA5">
            <w:pPr>
              <w:widowControl/>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CLSI判断标准及EUCAST等国际标准，并且每年免费进行软件更新</w:t>
            </w:r>
          </w:p>
        </w:tc>
      </w:tr>
      <w:tr w14:paraId="376254CA">
        <w:tblPrEx>
          <w:tblCellMar>
            <w:top w:w="0" w:type="dxa"/>
            <w:left w:w="108" w:type="dxa"/>
            <w:bottom w:w="0" w:type="dxa"/>
            <w:right w:w="108" w:type="dxa"/>
          </w:tblCellMar>
        </w:tblPrEx>
        <w:trPr>
          <w:gridAfter w:val="1"/>
          <w:wAfter w:w="7" w:type="dxa"/>
          <w:trHeight w:val="357" w:hRule="atLeast"/>
        </w:trPr>
        <w:tc>
          <w:tcPr>
            <w:tcW w:w="102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215AE4">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15</w:t>
            </w:r>
          </w:p>
        </w:tc>
        <w:tc>
          <w:tcPr>
            <w:tcW w:w="2379"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BC4BA0">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药敏检测方法</w:t>
            </w:r>
          </w:p>
        </w:tc>
        <w:tc>
          <w:tcPr>
            <w:tcW w:w="647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012B8D">
            <w:pPr>
              <w:widowControl/>
              <w:jc w:val="left"/>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以</w:t>
            </w:r>
            <w:r>
              <w:rPr>
                <w:rFonts w:hint="eastAsia" w:ascii="宋体" w:hAnsi="宋体" w:eastAsia="宋体" w:cs="宋体"/>
                <w:color w:val="auto"/>
                <w:kern w:val="0"/>
                <w:sz w:val="21"/>
                <w:szCs w:val="21"/>
              </w:rPr>
              <w:t>微量肉汤稀释法</w:t>
            </w:r>
            <w:r>
              <w:rPr>
                <w:rFonts w:hint="eastAsia" w:ascii="宋体" w:hAnsi="宋体" w:eastAsia="宋体" w:cs="宋体"/>
                <w:color w:val="auto"/>
                <w:kern w:val="0"/>
                <w:sz w:val="21"/>
                <w:szCs w:val="21"/>
                <w:lang w:val="en-US" w:eastAsia="zh-CN"/>
              </w:rPr>
              <w:t>为基础，结合氧化还原方法，比浊法测定抗生素最低抑菌浓度。</w:t>
            </w:r>
          </w:p>
        </w:tc>
      </w:tr>
      <w:tr w14:paraId="772CDF9A">
        <w:tblPrEx>
          <w:tblCellMar>
            <w:top w:w="0" w:type="dxa"/>
            <w:left w:w="108" w:type="dxa"/>
            <w:bottom w:w="0" w:type="dxa"/>
            <w:right w:w="108" w:type="dxa"/>
          </w:tblCellMar>
        </w:tblPrEx>
        <w:trPr>
          <w:gridAfter w:val="1"/>
          <w:wAfter w:w="7" w:type="dxa"/>
          <w:trHeight w:val="357" w:hRule="atLeast"/>
        </w:trPr>
        <w:tc>
          <w:tcPr>
            <w:tcW w:w="102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9D9C7D">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16</w:t>
            </w:r>
          </w:p>
        </w:tc>
        <w:tc>
          <w:tcPr>
            <w:tcW w:w="2379"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D40DC2">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鉴定药敏检测板</w:t>
            </w:r>
          </w:p>
        </w:tc>
        <w:tc>
          <w:tcPr>
            <w:tcW w:w="647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9E22E1">
            <w:pPr>
              <w:widowControl/>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具备鉴定/药敏复合板卡、药敏测试专用卡等</w:t>
            </w:r>
          </w:p>
        </w:tc>
      </w:tr>
      <w:tr w14:paraId="2C9D6F10">
        <w:tblPrEx>
          <w:tblCellMar>
            <w:top w:w="0" w:type="dxa"/>
            <w:left w:w="108" w:type="dxa"/>
            <w:bottom w:w="0" w:type="dxa"/>
            <w:right w:w="108" w:type="dxa"/>
          </w:tblCellMar>
        </w:tblPrEx>
        <w:trPr>
          <w:gridAfter w:val="1"/>
          <w:wAfter w:w="7" w:type="dxa"/>
          <w:trHeight w:val="678" w:hRule="atLeast"/>
        </w:trPr>
        <w:tc>
          <w:tcPr>
            <w:tcW w:w="102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50BDE4">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17</w:t>
            </w:r>
          </w:p>
        </w:tc>
        <w:tc>
          <w:tcPr>
            <w:tcW w:w="2379"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5736D1">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药敏检测结果判读或复核方式</w:t>
            </w:r>
          </w:p>
        </w:tc>
        <w:tc>
          <w:tcPr>
            <w:tcW w:w="647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244184">
            <w:pPr>
              <w:widowControl/>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支持仪器自动判读药敏结果，支持人工判读结果及进行结果复核</w:t>
            </w:r>
          </w:p>
        </w:tc>
      </w:tr>
      <w:tr w14:paraId="07125D54">
        <w:tblPrEx>
          <w:tblCellMar>
            <w:top w:w="0" w:type="dxa"/>
            <w:left w:w="108" w:type="dxa"/>
            <w:bottom w:w="0" w:type="dxa"/>
            <w:right w:w="108" w:type="dxa"/>
          </w:tblCellMar>
        </w:tblPrEx>
        <w:trPr>
          <w:gridAfter w:val="1"/>
          <w:wAfter w:w="7" w:type="dxa"/>
          <w:trHeight w:val="678" w:hRule="atLeast"/>
        </w:trPr>
        <w:tc>
          <w:tcPr>
            <w:tcW w:w="102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E00585">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18</w:t>
            </w:r>
          </w:p>
        </w:tc>
        <w:tc>
          <w:tcPr>
            <w:tcW w:w="2379"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8494E4">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自动化加样</w:t>
            </w:r>
          </w:p>
        </w:tc>
        <w:tc>
          <w:tcPr>
            <w:tcW w:w="647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36A896">
            <w:pPr>
              <w:widowControl/>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自动完成加样及中间传送过程或手工加样或单独加样仪器加样</w:t>
            </w:r>
          </w:p>
        </w:tc>
      </w:tr>
      <w:tr w14:paraId="0776D790">
        <w:tblPrEx>
          <w:tblCellMar>
            <w:top w:w="0" w:type="dxa"/>
            <w:left w:w="108" w:type="dxa"/>
            <w:bottom w:w="0" w:type="dxa"/>
            <w:right w:w="108" w:type="dxa"/>
          </w:tblCellMar>
        </w:tblPrEx>
        <w:trPr>
          <w:gridAfter w:val="1"/>
          <w:wAfter w:w="7" w:type="dxa"/>
          <w:trHeight w:val="678" w:hRule="atLeast"/>
        </w:trPr>
        <w:tc>
          <w:tcPr>
            <w:tcW w:w="102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EF23B2">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19</w:t>
            </w:r>
          </w:p>
        </w:tc>
        <w:tc>
          <w:tcPr>
            <w:tcW w:w="2379"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D7415B">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自动化孵育判读</w:t>
            </w:r>
          </w:p>
        </w:tc>
        <w:tc>
          <w:tcPr>
            <w:tcW w:w="647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CD4DD1">
            <w:pPr>
              <w:widowControl/>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自动化读取药敏卡信息，自动孵育，自动传输结果至LIS</w:t>
            </w:r>
          </w:p>
        </w:tc>
      </w:tr>
      <w:tr w14:paraId="390C5A10">
        <w:tblPrEx>
          <w:tblCellMar>
            <w:top w:w="0" w:type="dxa"/>
            <w:left w:w="108" w:type="dxa"/>
            <w:bottom w:w="0" w:type="dxa"/>
            <w:right w:w="108" w:type="dxa"/>
          </w:tblCellMar>
        </w:tblPrEx>
        <w:trPr>
          <w:gridAfter w:val="1"/>
          <w:wAfter w:w="7" w:type="dxa"/>
          <w:trHeight w:val="678" w:hRule="atLeast"/>
        </w:trPr>
        <w:tc>
          <w:tcPr>
            <w:tcW w:w="102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F34C8F">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20</w:t>
            </w:r>
          </w:p>
        </w:tc>
        <w:tc>
          <w:tcPr>
            <w:tcW w:w="2379"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408819">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软件系统</w:t>
            </w:r>
          </w:p>
        </w:tc>
        <w:tc>
          <w:tcPr>
            <w:tcW w:w="647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A1F299">
            <w:pPr>
              <w:widowControl/>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全中文界面设计，AI智能算法模型，网络主从式架构，自定义报告；</w:t>
            </w:r>
          </w:p>
        </w:tc>
      </w:tr>
      <w:tr w14:paraId="7FF74947">
        <w:tblPrEx>
          <w:tblCellMar>
            <w:top w:w="0" w:type="dxa"/>
            <w:left w:w="108" w:type="dxa"/>
            <w:bottom w:w="0" w:type="dxa"/>
            <w:right w:w="108" w:type="dxa"/>
          </w:tblCellMar>
        </w:tblPrEx>
        <w:trPr>
          <w:gridAfter w:val="1"/>
          <w:wAfter w:w="7" w:type="dxa"/>
          <w:trHeight w:val="999" w:hRule="atLeast"/>
        </w:trPr>
        <w:tc>
          <w:tcPr>
            <w:tcW w:w="102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8D06C5">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21</w:t>
            </w:r>
          </w:p>
        </w:tc>
        <w:tc>
          <w:tcPr>
            <w:tcW w:w="2379"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5E77BD">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★支持并负责与院内HIS、LIS连接</w:t>
            </w:r>
          </w:p>
        </w:tc>
        <w:tc>
          <w:tcPr>
            <w:tcW w:w="647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76DFFA">
            <w:pPr>
              <w:widowControl/>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支持与医院LIS、HIS系统连接，中标方负责接口对接所产生的所有费用</w:t>
            </w:r>
          </w:p>
        </w:tc>
      </w:tr>
      <w:tr w14:paraId="0D45C83B">
        <w:tblPrEx>
          <w:tblCellMar>
            <w:top w:w="0" w:type="dxa"/>
            <w:left w:w="108" w:type="dxa"/>
            <w:bottom w:w="0" w:type="dxa"/>
            <w:right w:w="108" w:type="dxa"/>
          </w:tblCellMar>
        </w:tblPrEx>
        <w:trPr>
          <w:gridAfter w:val="1"/>
          <w:wAfter w:w="7" w:type="dxa"/>
          <w:trHeight w:val="1319" w:hRule="atLeast"/>
        </w:trPr>
        <w:tc>
          <w:tcPr>
            <w:tcW w:w="102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F78A04">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22</w:t>
            </w:r>
          </w:p>
        </w:tc>
        <w:tc>
          <w:tcPr>
            <w:tcW w:w="2379"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E8ABA4">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结果上报及导出</w:t>
            </w:r>
          </w:p>
        </w:tc>
        <w:tc>
          <w:tcPr>
            <w:tcW w:w="647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BA9941">
            <w:pPr>
              <w:widowControl/>
              <w:jc w:val="left"/>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鉴定及药敏结果数据支持WHONET、EXCEL软件分析，可</w:t>
            </w:r>
            <w:r>
              <w:rPr>
                <w:rFonts w:hint="eastAsia" w:ascii="宋体" w:hAnsi="宋体" w:eastAsia="宋体" w:cs="宋体"/>
                <w:b/>
                <w:bCs/>
                <w:color w:val="auto"/>
                <w:kern w:val="0"/>
                <w:sz w:val="21"/>
                <w:szCs w:val="21"/>
              </w:rPr>
              <w:t>导出数据直接上传全国耐药网站</w:t>
            </w:r>
            <w:r>
              <w:rPr>
                <w:rFonts w:hint="eastAsia" w:ascii="宋体" w:hAnsi="宋体" w:eastAsia="宋体" w:cs="宋体"/>
                <w:color w:val="auto"/>
                <w:kern w:val="0"/>
                <w:sz w:val="21"/>
                <w:szCs w:val="21"/>
              </w:rPr>
              <w:t>；仪器及软件必须可以联网至全国耐药监测网站，中标方负责接口对接所产生的所有费用</w:t>
            </w:r>
            <w:r>
              <w:rPr>
                <w:rFonts w:hint="eastAsia" w:ascii="宋体" w:hAnsi="宋体" w:eastAsia="宋体" w:cs="宋体"/>
                <w:color w:val="auto"/>
                <w:kern w:val="0"/>
                <w:sz w:val="21"/>
                <w:szCs w:val="21"/>
                <w:lang w:eastAsia="zh-CN"/>
              </w:rPr>
              <w:t>。</w:t>
            </w:r>
          </w:p>
        </w:tc>
      </w:tr>
      <w:tr w14:paraId="1D34AF84">
        <w:tblPrEx>
          <w:tblCellMar>
            <w:top w:w="0" w:type="dxa"/>
            <w:left w:w="108" w:type="dxa"/>
            <w:bottom w:w="0" w:type="dxa"/>
            <w:right w:w="108" w:type="dxa"/>
          </w:tblCellMar>
        </w:tblPrEx>
        <w:trPr>
          <w:gridAfter w:val="1"/>
          <w:wAfter w:w="7" w:type="dxa"/>
          <w:trHeight w:val="357" w:hRule="atLeast"/>
        </w:trPr>
        <w:tc>
          <w:tcPr>
            <w:tcW w:w="102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6844EB">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23</w:t>
            </w:r>
          </w:p>
        </w:tc>
        <w:tc>
          <w:tcPr>
            <w:tcW w:w="2379"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1F845F">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系统更新及维护</w:t>
            </w:r>
          </w:p>
        </w:tc>
        <w:tc>
          <w:tcPr>
            <w:tcW w:w="647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80C0B7">
            <w:pPr>
              <w:widowControl/>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支持远程访问及远程更新。</w:t>
            </w:r>
          </w:p>
        </w:tc>
      </w:tr>
      <w:tr w14:paraId="1DC6AC9E">
        <w:tblPrEx>
          <w:tblCellMar>
            <w:top w:w="0" w:type="dxa"/>
            <w:left w:w="108" w:type="dxa"/>
            <w:bottom w:w="0" w:type="dxa"/>
            <w:right w:w="108" w:type="dxa"/>
          </w:tblCellMar>
        </w:tblPrEx>
        <w:trPr>
          <w:gridAfter w:val="1"/>
          <w:wAfter w:w="7" w:type="dxa"/>
          <w:trHeight w:val="678" w:hRule="atLeast"/>
        </w:trPr>
        <w:tc>
          <w:tcPr>
            <w:tcW w:w="102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C08D7D">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24</w:t>
            </w:r>
          </w:p>
        </w:tc>
        <w:tc>
          <w:tcPr>
            <w:tcW w:w="2379"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8C36FD">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全局化结果检索</w:t>
            </w:r>
          </w:p>
        </w:tc>
        <w:tc>
          <w:tcPr>
            <w:tcW w:w="647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22FD38">
            <w:pPr>
              <w:widowControl/>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全局检索功能，模糊化输入设置，支持对于任意药物、结果、菌株、日期等自由化检索。</w:t>
            </w:r>
          </w:p>
        </w:tc>
      </w:tr>
      <w:tr w14:paraId="5B578659">
        <w:tblPrEx>
          <w:tblCellMar>
            <w:top w:w="0" w:type="dxa"/>
            <w:left w:w="108" w:type="dxa"/>
            <w:bottom w:w="0" w:type="dxa"/>
            <w:right w:w="108" w:type="dxa"/>
          </w:tblCellMar>
        </w:tblPrEx>
        <w:trPr>
          <w:gridAfter w:val="1"/>
          <w:wAfter w:w="7" w:type="dxa"/>
          <w:trHeight w:val="357" w:hRule="atLeast"/>
        </w:trPr>
        <w:tc>
          <w:tcPr>
            <w:tcW w:w="102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08E831">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25</w:t>
            </w:r>
          </w:p>
        </w:tc>
        <w:tc>
          <w:tcPr>
            <w:tcW w:w="2379"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93B789">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其他配置需求</w:t>
            </w:r>
          </w:p>
        </w:tc>
        <w:tc>
          <w:tcPr>
            <w:tcW w:w="647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10C7A3">
            <w:pPr>
              <w:widowControl/>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国产电脑一套、彩色打印机一套、6KW 2h UPS</w:t>
            </w:r>
          </w:p>
        </w:tc>
      </w:tr>
      <w:tr w14:paraId="2B435A8D">
        <w:tblPrEx>
          <w:tblCellMar>
            <w:top w:w="0" w:type="dxa"/>
            <w:left w:w="108" w:type="dxa"/>
            <w:bottom w:w="0" w:type="dxa"/>
            <w:right w:w="108" w:type="dxa"/>
          </w:tblCellMar>
        </w:tblPrEx>
        <w:trPr>
          <w:gridAfter w:val="1"/>
          <w:wAfter w:w="7" w:type="dxa"/>
          <w:trHeight w:val="1677" w:hRule="atLeast"/>
        </w:trPr>
        <w:tc>
          <w:tcPr>
            <w:tcW w:w="102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9FECA6">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26</w:t>
            </w:r>
          </w:p>
        </w:tc>
        <w:tc>
          <w:tcPr>
            <w:tcW w:w="2379"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55DC7B">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其他要求1</w:t>
            </w:r>
          </w:p>
        </w:tc>
        <w:tc>
          <w:tcPr>
            <w:tcW w:w="647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356340">
            <w:pPr>
              <w:widowControl/>
              <w:jc w:val="left"/>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1、中标方需负责设备安装调试、性能验证的所有事项，并负责安装调试、性能验证中所使用的耗材、试剂所产生的费用。</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2、设备质保期内负责设备的年度计量检测费用。</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3、所投品牌需符合国家、自治区室间质评备选需求</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4、需提供设备的备品备件</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lang w:val="en-US" w:eastAsia="zh-CN"/>
              </w:rPr>
              <w:t>试剂耗材</w:t>
            </w:r>
            <w:r>
              <w:rPr>
                <w:rFonts w:hint="eastAsia" w:ascii="宋体" w:hAnsi="宋体" w:eastAsia="宋体" w:cs="宋体"/>
                <w:color w:val="auto"/>
                <w:kern w:val="0"/>
                <w:sz w:val="21"/>
                <w:szCs w:val="21"/>
              </w:rPr>
              <w:t>报价清单</w:t>
            </w:r>
            <w:r>
              <w:rPr>
                <w:rFonts w:hint="eastAsia" w:ascii="宋体" w:hAnsi="宋体" w:eastAsia="宋体" w:cs="宋体"/>
                <w:color w:val="auto"/>
                <w:kern w:val="0"/>
                <w:sz w:val="21"/>
                <w:szCs w:val="21"/>
                <w:lang w:eastAsia="zh-CN"/>
              </w:rPr>
              <w:t>。</w:t>
            </w:r>
          </w:p>
        </w:tc>
      </w:tr>
      <w:tr w14:paraId="2E83355B">
        <w:tblPrEx>
          <w:tblCellMar>
            <w:top w:w="0" w:type="dxa"/>
            <w:left w:w="108" w:type="dxa"/>
            <w:bottom w:w="0" w:type="dxa"/>
            <w:right w:w="108" w:type="dxa"/>
          </w:tblCellMar>
        </w:tblPrEx>
        <w:trPr>
          <w:gridAfter w:val="1"/>
          <w:wAfter w:w="7" w:type="dxa"/>
          <w:trHeight w:val="2596" w:hRule="atLeast"/>
        </w:trPr>
        <w:tc>
          <w:tcPr>
            <w:tcW w:w="102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9C6B63">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27</w:t>
            </w:r>
          </w:p>
        </w:tc>
        <w:tc>
          <w:tcPr>
            <w:tcW w:w="2379"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BBE1DE">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其他要求2</w:t>
            </w:r>
          </w:p>
        </w:tc>
        <w:tc>
          <w:tcPr>
            <w:tcW w:w="647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164D7C">
            <w:pPr>
              <w:widowControl/>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5.配套提供微生物实验室管理系统(具有统计及分析功能)，可与医院现有系统无缝衔接，连接可形成微生物流水线。</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6、《全国细菌耐药监测网技术方案(202</w:t>
            </w:r>
            <w:r>
              <w:rPr>
                <w:rFonts w:hint="eastAsia" w:ascii="宋体" w:hAnsi="宋体" w:eastAsia="宋体" w:cs="宋体"/>
                <w:color w:val="auto"/>
                <w:kern w:val="0"/>
                <w:sz w:val="21"/>
                <w:szCs w:val="21"/>
                <w:lang w:val="en-US" w:eastAsia="zh-CN"/>
              </w:rPr>
              <w:t>2</w:t>
            </w:r>
            <w:r>
              <w:rPr>
                <w:rFonts w:hint="eastAsia" w:ascii="宋体" w:hAnsi="宋体" w:eastAsia="宋体" w:cs="宋体"/>
                <w:color w:val="auto"/>
                <w:kern w:val="0"/>
                <w:sz w:val="21"/>
                <w:szCs w:val="21"/>
              </w:rPr>
              <w:t>年版)》最新要求的各种属细菌监测的药物全覆盖，折点全覆盖。</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7、设备的菌种数据库及专家库实时免费永久更新，免费使用数据云平台，可提供形态学、遗传物质、专家建议等各项强大功能，有利于本院日常工作及科研。</w:t>
            </w:r>
          </w:p>
        </w:tc>
      </w:tr>
      <w:tr w14:paraId="27D5DD6A">
        <w:tblPrEx>
          <w:tblCellMar>
            <w:top w:w="0" w:type="dxa"/>
            <w:left w:w="108" w:type="dxa"/>
            <w:bottom w:w="0" w:type="dxa"/>
            <w:right w:w="108" w:type="dxa"/>
          </w:tblCellMar>
        </w:tblPrEx>
        <w:trPr>
          <w:gridAfter w:val="1"/>
          <w:wAfter w:w="7" w:type="dxa"/>
          <w:trHeight w:val="90" w:hRule="atLeast"/>
        </w:trPr>
        <w:tc>
          <w:tcPr>
            <w:tcW w:w="1023" w:type="dxa"/>
            <w:gridSpan w:val="2"/>
            <w:vMerge w:val="restart"/>
            <w:tcBorders>
              <w:top w:val="single" w:color="000000" w:sz="4" w:space="0"/>
              <w:left w:val="single" w:color="000000" w:sz="4" w:space="0"/>
              <w:right w:val="single" w:color="000000" w:sz="4" w:space="0"/>
            </w:tcBorders>
            <w:shd w:val="clear" w:color="auto" w:fill="FFFFFF"/>
            <w:noWrap w:val="0"/>
            <w:vAlign w:val="center"/>
          </w:tcPr>
          <w:p w14:paraId="0DDF1782">
            <w:pPr>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28</w:t>
            </w:r>
          </w:p>
        </w:tc>
        <w:tc>
          <w:tcPr>
            <w:tcW w:w="2379" w:type="dxa"/>
            <w:gridSpan w:val="2"/>
            <w:vMerge w:val="restart"/>
            <w:tcBorders>
              <w:top w:val="single" w:color="000000" w:sz="4" w:space="0"/>
              <w:left w:val="single" w:color="000000" w:sz="4" w:space="0"/>
              <w:right w:val="single" w:color="000000" w:sz="4" w:space="0"/>
            </w:tcBorders>
            <w:shd w:val="clear" w:color="auto" w:fill="FFFFFF"/>
            <w:noWrap w:val="0"/>
            <w:vAlign w:val="center"/>
          </w:tcPr>
          <w:p w14:paraId="00A39E1B">
            <w:pPr>
              <w:pStyle w:val="8"/>
              <w:jc w:val="center"/>
              <w:rPr>
                <w:rFonts w:hint="eastAsia" w:ascii="宋体" w:hAnsi="宋体" w:eastAsia="宋体" w:cs="宋体"/>
                <w:color w:val="auto"/>
                <w:sz w:val="21"/>
                <w:szCs w:val="21"/>
                <w:lang w:eastAsia="zh-CN"/>
              </w:rPr>
            </w:pPr>
          </w:p>
        </w:tc>
        <w:tc>
          <w:tcPr>
            <w:tcW w:w="647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BC2C8F">
            <w:pPr>
              <w:widowControl/>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自带紫外线消毒功能，消毒时间可自行设置。</w:t>
            </w:r>
          </w:p>
        </w:tc>
      </w:tr>
      <w:tr w14:paraId="23BC0A1A">
        <w:tblPrEx>
          <w:tblCellMar>
            <w:top w:w="0" w:type="dxa"/>
            <w:left w:w="108" w:type="dxa"/>
            <w:bottom w:w="0" w:type="dxa"/>
            <w:right w:w="108" w:type="dxa"/>
          </w:tblCellMar>
        </w:tblPrEx>
        <w:trPr>
          <w:gridAfter w:val="1"/>
          <w:wAfter w:w="7" w:type="dxa"/>
          <w:trHeight w:val="357" w:hRule="atLeast"/>
        </w:trPr>
        <w:tc>
          <w:tcPr>
            <w:tcW w:w="1023" w:type="dxa"/>
            <w:gridSpan w:val="2"/>
            <w:vMerge w:val="continue"/>
            <w:tcBorders>
              <w:left w:val="single" w:color="000000" w:sz="4" w:space="0"/>
              <w:right w:val="single" w:color="000000" w:sz="4" w:space="0"/>
            </w:tcBorders>
            <w:shd w:val="clear" w:color="auto" w:fill="FFFFFF"/>
            <w:noWrap w:val="0"/>
            <w:vAlign w:val="center"/>
          </w:tcPr>
          <w:p w14:paraId="5443DB1B">
            <w:pPr>
              <w:jc w:val="center"/>
              <w:rPr>
                <w:rFonts w:hint="eastAsia" w:ascii="宋体" w:hAnsi="宋体" w:eastAsia="宋体" w:cs="宋体"/>
                <w:color w:val="auto"/>
                <w:kern w:val="0"/>
                <w:sz w:val="21"/>
                <w:szCs w:val="21"/>
              </w:rPr>
            </w:pPr>
          </w:p>
        </w:tc>
        <w:tc>
          <w:tcPr>
            <w:tcW w:w="2379" w:type="dxa"/>
            <w:gridSpan w:val="2"/>
            <w:vMerge w:val="continue"/>
            <w:tcBorders>
              <w:left w:val="single" w:color="000000" w:sz="4" w:space="0"/>
              <w:right w:val="single" w:color="000000" w:sz="4" w:space="0"/>
            </w:tcBorders>
            <w:shd w:val="clear" w:color="auto" w:fill="FFFFFF"/>
            <w:noWrap w:val="0"/>
            <w:vAlign w:val="center"/>
          </w:tcPr>
          <w:p w14:paraId="60DCD609">
            <w:pPr>
              <w:jc w:val="center"/>
              <w:rPr>
                <w:rFonts w:hint="eastAsia" w:ascii="宋体" w:hAnsi="宋体" w:eastAsia="宋体" w:cs="宋体"/>
                <w:color w:val="auto"/>
                <w:kern w:val="0"/>
                <w:sz w:val="21"/>
                <w:szCs w:val="21"/>
              </w:rPr>
            </w:pPr>
          </w:p>
        </w:tc>
        <w:tc>
          <w:tcPr>
            <w:tcW w:w="647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A8FA31">
            <w:pPr>
              <w:widowControl/>
              <w:jc w:val="left"/>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val="en-US" w:eastAsia="zh-CN"/>
              </w:rPr>
              <w:t>全自动一体机：</w:t>
            </w:r>
            <w:r>
              <w:rPr>
                <w:rFonts w:hint="eastAsia" w:ascii="宋体" w:hAnsi="宋体" w:eastAsia="宋体" w:cs="宋体"/>
                <w:color w:val="auto"/>
                <w:kern w:val="0"/>
                <w:sz w:val="21"/>
                <w:szCs w:val="21"/>
              </w:rPr>
              <w:t>实现加样、孵育、检测一体化、自动化。</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lang w:val="en-US" w:eastAsia="zh-CN"/>
              </w:rPr>
              <w:t>需提供仪器设计图纸证明</w:t>
            </w:r>
            <w:r>
              <w:rPr>
                <w:rFonts w:hint="eastAsia" w:ascii="宋体" w:hAnsi="宋体" w:eastAsia="宋体" w:cs="宋体"/>
                <w:color w:val="auto"/>
                <w:kern w:val="0"/>
                <w:sz w:val="21"/>
                <w:szCs w:val="21"/>
                <w:lang w:eastAsia="zh-CN"/>
              </w:rPr>
              <w:t>）</w:t>
            </w:r>
          </w:p>
        </w:tc>
      </w:tr>
      <w:tr w14:paraId="0476B840">
        <w:tblPrEx>
          <w:tblCellMar>
            <w:top w:w="0" w:type="dxa"/>
            <w:left w:w="108" w:type="dxa"/>
            <w:bottom w:w="0" w:type="dxa"/>
            <w:right w:w="108" w:type="dxa"/>
          </w:tblCellMar>
        </w:tblPrEx>
        <w:trPr>
          <w:gridAfter w:val="1"/>
          <w:wAfter w:w="7" w:type="dxa"/>
          <w:trHeight w:val="781" w:hRule="atLeast"/>
        </w:trPr>
        <w:tc>
          <w:tcPr>
            <w:tcW w:w="1023" w:type="dxa"/>
            <w:gridSpan w:val="2"/>
            <w:vMerge w:val="continue"/>
            <w:tcBorders>
              <w:left w:val="single" w:color="000000" w:sz="4" w:space="0"/>
              <w:bottom w:val="single" w:color="000000" w:sz="4" w:space="0"/>
              <w:right w:val="single" w:color="000000" w:sz="4" w:space="0"/>
            </w:tcBorders>
            <w:shd w:val="clear" w:color="auto" w:fill="FFFFFF"/>
            <w:noWrap w:val="0"/>
            <w:vAlign w:val="center"/>
          </w:tcPr>
          <w:p w14:paraId="0967754C">
            <w:pPr>
              <w:widowControl/>
              <w:jc w:val="center"/>
              <w:rPr>
                <w:rFonts w:hint="eastAsia" w:ascii="宋体" w:hAnsi="宋体" w:eastAsia="宋体" w:cs="宋体"/>
                <w:color w:val="auto"/>
                <w:kern w:val="0"/>
                <w:sz w:val="21"/>
                <w:szCs w:val="21"/>
              </w:rPr>
            </w:pPr>
          </w:p>
        </w:tc>
        <w:tc>
          <w:tcPr>
            <w:tcW w:w="2379" w:type="dxa"/>
            <w:gridSpan w:val="2"/>
            <w:vMerge w:val="continue"/>
            <w:tcBorders>
              <w:left w:val="single" w:color="000000" w:sz="4" w:space="0"/>
              <w:bottom w:val="single" w:color="000000" w:sz="4" w:space="0"/>
              <w:right w:val="single" w:color="000000" w:sz="4" w:space="0"/>
            </w:tcBorders>
            <w:shd w:val="clear" w:color="auto" w:fill="FFFFFF"/>
            <w:noWrap w:val="0"/>
            <w:vAlign w:val="center"/>
          </w:tcPr>
          <w:p w14:paraId="0B3937B2">
            <w:pPr>
              <w:widowControl/>
              <w:jc w:val="center"/>
              <w:rPr>
                <w:rFonts w:hint="eastAsia" w:ascii="宋体" w:hAnsi="宋体" w:eastAsia="宋体" w:cs="宋体"/>
                <w:color w:val="auto"/>
                <w:kern w:val="0"/>
                <w:sz w:val="21"/>
                <w:szCs w:val="21"/>
              </w:rPr>
            </w:pPr>
          </w:p>
        </w:tc>
        <w:tc>
          <w:tcPr>
            <w:tcW w:w="647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2A2480">
            <w:pPr>
              <w:widowControl/>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自带条码（包含二维码）扫描功能，自动扫描试剂信息、卡板信息，自动对应患者信息并录入软件。</w:t>
            </w:r>
          </w:p>
        </w:tc>
      </w:tr>
    </w:tbl>
    <w:p w14:paraId="5A428FE1">
      <w:pPr>
        <w:pStyle w:val="48"/>
        <w:keepNext w:val="0"/>
        <w:keepLines w:val="0"/>
        <w:pageBreakBefore w:val="0"/>
        <w:kinsoku/>
        <w:overflowPunct/>
        <w:topLinePunct w:val="0"/>
        <w:autoSpaceDE/>
        <w:autoSpaceDN/>
        <w:bidi w:val="0"/>
        <w:adjustRightInd/>
        <w:snapToGrid/>
        <w:spacing w:beforeAutospacing="0" w:after="0" w:afterLines="0" w:line="0" w:lineRule="atLeast"/>
        <w:jc w:val="both"/>
        <w:textAlignment w:val="auto"/>
        <w:rPr>
          <w:rFonts w:hint="eastAsia" w:ascii="仿宋" w:hAnsi="仿宋" w:eastAsia="仿宋" w:cs="仿宋"/>
          <w:b/>
          <w:bCs/>
          <w:color w:val="auto"/>
          <w:sz w:val="24"/>
          <w:szCs w:val="24"/>
          <w:lang w:val="en-US" w:eastAsia="zh-CN"/>
        </w:rPr>
      </w:pPr>
    </w:p>
    <w:p w14:paraId="7ACEDC6B"/>
    <w:p w14:paraId="398EF040">
      <w:pPr>
        <w:keepNext w:val="0"/>
        <w:keepLines w:val="0"/>
        <w:pageBreakBefore w:val="0"/>
        <w:widowControl/>
        <w:suppressLineNumbers w:val="0"/>
        <w:kinsoku/>
        <w:overflowPunct/>
        <w:topLinePunct w:val="0"/>
        <w:autoSpaceDE/>
        <w:bidi w:val="0"/>
        <w:adjustRightInd/>
        <w:spacing w:beforeAutospacing="0" w:line="0" w:lineRule="atLeast"/>
        <w:jc w:val="left"/>
        <w:textAlignment w:val="center"/>
        <w:rPr>
          <w:rFonts w:hint="eastAsia" w:ascii="Arial" w:hAnsi="Arial" w:eastAsia="宋体" w:cs="Arial"/>
          <w:b/>
          <w:snapToGrid w:val="0"/>
          <w:color w:val="000000"/>
          <w:spacing w:val="0"/>
          <w:kern w:val="0"/>
          <w:sz w:val="32"/>
          <w:szCs w:val="21"/>
          <w:lang w:val="en-US" w:eastAsia="zh-CN" w:bidi="ar-SA"/>
        </w:rPr>
      </w:pPr>
      <w:r>
        <w:rPr>
          <w:rFonts w:hint="eastAsia" w:eastAsia="宋体" w:cs="Arial"/>
          <w:b/>
          <w:snapToGrid w:val="0"/>
          <w:color w:val="000000"/>
          <w:spacing w:val="0"/>
          <w:kern w:val="0"/>
          <w:sz w:val="32"/>
          <w:szCs w:val="21"/>
          <w:lang w:val="en-US" w:eastAsia="zh-CN" w:bidi="ar-SA"/>
        </w:rPr>
        <w:t>29.</w:t>
      </w:r>
      <w:r>
        <w:rPr>
          <w:rFonts w:hint="eastAsia" w:ascii="Arial" w:hAnsi="Arial" w:eastAsia="宋体" w:cs="Arial"/>
          <w:b/>
          <w:snapToGrid w:val="0"/>
          <w:color w:val="000000"/>
          <w:spacing w:val="0"/>
          <w:kern w:val="0"/>
          <w:sz w:val="32"/>
          <w:szCs w:val="21"/>
          <w:lang w:val="en-US" w:eastAsia="zh-CN" w:bidi="ar-SA"/>
        </w:rPr>
        <w:t>生物显微镜 技术参数</w:t>
      </w:r>
    </w:p>
    <w:p w14:paraId="4D5EF7D8">
      <w:pPr>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技术参数：</w:t>
      </w:r>
      <w:r>
        <w:rPr>
          <w:rFonts w:hint="eastAsia" w:ascii="方正仿宋_GB18030" w:hAnsi="方正仿宋_GB18030" w:eastAsia="方正仿宋_GB18030" w:cs="方正仿宋_GB18030"/>
          <w:sz w:val="24"/>
          <w:szCs w:val="24"/>
        </w:rPr>
        <w:br w:type="textWrapping"/>
      </w:r>
      <w:r>
        <w:rPr>
          <w:rFonts w:hint="eastAsia" w:ascii="方正仿宋_GB18030" w:hAnsi="方正仿宋_GB18030" w:eastAsia="方正仿宋_GB18030" w:cs="方正仿宋_GB18030"/>
          <w:sz w:val="24"/>
          <w:szCs w:val="24"/>
        </w:rPr>
        <w:t>1）摄像系统：一体化数码摄像系统，1/2英寸逐行扫描传感器，进口高清晰彩色芯片，动态500万像素（2592×1944),USB2.0高清输出。</w:t>
      </w:r>
      <w:r>
        <w:rPr>
          <w:rFonts w:hint="eastAsia" w:ascii="方正仿宋_GB18030" w:hAnsi="方正仿宋_GB18030" w:eastAsia="方正仿宋_GB18030" w:cs="方正仿宋_GB18030"/>
          <w:sz w:val="24"/>
          <w:szCs w:val="24"/>
        </w:rPr>
        <w:br w:type="textWrapping"/>
      </w:r>
      <w:r>
        <w:rPr>
          <w:rFonts w:hint="eastAsia" w:ascii="方正仿宋_GB18030" w:hAnsi="方正仿宋_GB18030" w:eastAsia="方正仿宋_GB18030" w:cs="方正仿宋_GB18030"/>
          <w:sz w:val="24"/>
          <w:szCs w:val="24"/>
        </w:rPr>
        <w:t>2）专利无限远平场高衬度全消色差光学系统，光学防霉处理技术。</w:t>
      </w:r>
      <w:r>
        <w:rPr>
          <w:rFonts w:hint="eastAsia" w:ascii="方正仿宋_GB18030" w:hAnsi="方正仿宋_GB18030" w:eastAsia="方正仿宋_GB18030" w:cs="方正仿宋_GB18030"/>
          <w:sz w:val="24"/>
          <w:szCs w:val="24"/>
        </w:rPr>
        <w:br w:type="textWrapping"/>
      </w:r>
      <w:r>
        <w:rPr>
          <w:rFonts w:hint="eastAsia" w:ascii="方正仿宋_GB18030" w:hAnsi="方正仿宋_GB18030" w:eastAsia="方正仿宋_GB18030" w:cs="方正仿宋_GB18030"/>
          <w:sz w:val="24"/>
          <w:szCs w:val="24"/>
        </w:rPr>
        <w:t>3）T型镜座镜体一体化设计，确保刚性和稳定性，符合人机工程学，操作简单，长时间观察不易疲劳。</w:t>
      </w:r>
      <w:r>
        <w:rPr>
          <w:rFonts w:hint="eastAsia" w:ascii="方正仿宋_GB18030" w:hAnsi="方正仿宋_GB18030" w:eastAsia="方正仿宋_GB18030" w:cs="方正仿宋_GB18030"/>
          <w:sz w:val="24"/>
          <w:szCs w:val="24"/>
        </w:rPr>
        <w:br w:type="textWrapping"/>
      </w:r>
      <w:r>
        <w:rPr>
          <w:rFonts w:hint="eastAsia" w:ascii="方正仿宋_GB18030" w:hAnsi="方正仿宋_GB18030" w:eastAsia="方正仿宋_GB18030" w:cs="方正仿宋_GB18030"/>
          <w:sz w:val="24"/>
          <w:szCs w:val="24"/>
        </w:rPr>
        <w:t>4）光学放大倍数：40-1600倍。</w:t>
      </w:r>
      <w:r>
        <w:rPr>
          <w:rFonts w:hint="eastAsia" w:ascii="方正仿宋_GB18030" w:hAnsi="方正仿宋_GB18030" w:eastAsia="方正仿宋_GB18030" w:cs="方正仿宋_GB18030"/>
          <w:sz w:val="24"/>
          <w:szCs w:val="24"/>
        </w:rPr>
        <w:br w:type="textWrapping"/>
      </w:r>
      <w:r>
        <w:rPr>
          <w:rFonts w:hint="eastAsia" w:ascii="方正仿宋_GB18030" w:hAnsi="方正仿宋_GB18030" w:eastAsia="方正仿宋_GB18030" w:cs="方正仿宋_GB18030"/>
          <w:sz w:val="24"/>
          <w:szCs w:val="24"/>
        </w:rPr>
        <w:t>5）观察镜筒：无限远数字铰链三目，500万像素专业显微镜摄像机，数码成像保证&gt;90%的视野，瞳间距可调范围48-75mm，无需分光推拉杆，确保在肉眼观察和数字成像时倍率照明充足并均匀。</w:t>
      </w:r>
      <w:r>
        <w:rPr>
          <w:rFonts w:hint="eastAsia" w:ascii="方正仿宋_GB18030" w:hAnsi="方正仿宋_GB18030" w:eastAsia="方正仿宋_GB18030" w:cs="方正仿宋_GB18030"/>
          <w:sz w:val="24"/>
          <w:szCs w:val="24"/>
        </w:rPr>
        <w:br w:type="textWrapping"/>
      </w:r>
      <w:r>
        <w:rPr>
          <w:rFonts w:hint="eastAsia" w:ascii="方正仿宋_GB18030" w:hAnsi="方正仿宋_GB18030" w:eastAsia="方正仿宋_GB18030" w:cs="方正仿宋_GB18030"/>
          <w:sz w:val="24"/>
          <w:szCs w:val="24"/>
        </w:rPr>
        <w:t>6） 目镜:WF10X/20mm，大视场、高眼点、视度可调，目镜放大率准确度不超过±5％，双目系统左右放大率差≤1.5％，两像面光谱色一致，明暗差≤18％，左右视场像面方位差≤40％，左右视场中心偏差（上下≤0.2mm,左右外侧≤0.2mm，左右内侧≤0.4mm）,WF16X，视度可调。</w:t>
      </w:r>
      <w:r>
        <w:rPr>
          <w:rFonts w:hint="eastAsia" w:ascii="方正仿宋_GB18030" w:hAnsi="方正仿宋_GB18030" w:eastAsia="方正仿宋_GB18030" w:cs="方正仿宋_GB18030"/>
          <w:sz w:val="24"/>
          <w:szCs w:val="24"/>
        </w:rPr>
        <w:br w:type="textWrapping"/>
      </w:r>
      <w:r>
        <w:rPr>
          <w:rFonts w:hint="eastAsia" w:ascii="方正仿宋_GB18030" w:hAnsi="方正仿宋_GB18030" w:eastAsia="方正仿宋_GB18030" w:cs="方正仿宋_GB18030"/>
          <w:sz w:val="24"/>
          <w:szCs w:val="24"/>
        </w:rPr>
        <w:t>7）物镜：无限远平场消色差物镜，4X平场消色差物镜： 10X平场消色差物镜： 40X平场消色差物镜（弹簧）：100X平场消色差物镜（弹簧，油）。</w:t>
      </w:r>
      <w:r>
        <w:rPr>
          <w:rFonts w:hint="eastAsia" w:ascii="方正仿宋_GB18030" w:hAnsi="方正仿宋_GB18030" w:eastAsia="方正仿宋_GB18030" w:cs="方正仿宋_GB18030"/>
          <w:sz w:val="24"/>
          <w:szCs w:val="24"/>
        </w:rPr>
        <w:br w:type="textWrapping"/>
      </w:r>
      <w:r>
        <w:rPr>
          <w:rFonts w:hint="eastAsia" w:ascii="方正仿宋_GB18030" w:hAnsi="方正仿宋_GB18030" w:eastAsia="方正仿宋_GB18030" w:cs="方正仿宋_GB18030"/>
          <w:sz w:val="24"/>
          <w:szCs w:val="24"/>
        </w:rPr>
        <w:t>8）转换器：四孔同心球轴转换器，定位准确，并带有限位装置，响声定位，定位稳定性≤0.025mm。                                                  </w:t>
      </w:r>
    </w:p>
    <w:p w14:paraId="4317187A">
      <w:pPr>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9）载物台：双层机械移动平台，双切片夹，大小188×145mm，移动范围76×54mm。X、Y向低手位同轴调节手轮，符合人机工程，使用更舒适。</w:t>
      </w:r>
      <w:r>
        <w:rPr>
          <w:rFonts w:hint="eastAsia" w:ascii="方正仿宋_GB18030" w:hAnsi="方正仿宋_GB18030" w:eastAsia="方正仿宋_GB18030" w:cs="方正仿宋_GB18030"/>
          <w:sz w:val="24"/>
          <w:szCs w:val="24"/>
        </w:rPr>
        <w:br w:type="textWrapping"/>
      </w:r>
      <w:r>
        <w:rPr>
          <w:rFonts w:hint="eastAsia" w:ascii="方正仿宋_GB18030" w:hAnsi="方正仿宋_GB18030" w:eastAsia="方正仿宋_GB18030" w:cs="方正仿宋_GB18030"/>
          <w:sz w:val="24"/>
          <w:szCs w:val="24"/>
        </w:rPr>
        <w:t>10）调焦机构：粗微动同轴，粗调范围23mm，微调0.2mm /转，0.002mm/格，带有手轮松紧调节、随机限位锁紧机构。</w:t>
      </w:r>
      <w:r>
        <w:rPr>
          <w:rFonts w:hint="eastAsia" w:ascii="方正仿宋_GB18030" w:hAnsi="方正仿宋_GB18030" w:eastAsia="方正仿宋_GB18030" w:cs="方正仿宋_GB18030"/>
          <w:sz w:val="24"/>
          <w:szCs w:val="24"/>
        </w:rPr>
        <w:br w:type="textWrapping"/>
      </w:r>
      <w:r>
        <w:rPr>
          <w:rFonts w:hint="eastAsia" w:ascii="方正仿宋_GB18030" w:hAnsi="方正仿宋_GB18030" w:eastAsia="方正仿宋_GB18030" w:cs="方正仿宋_GB18030"/>
          <w:sz w:val="24"/>
          <w:szCs w:val="24"/>
        </w:rPr>
        <w:t>构。</w:t>
      </w:r>
      <w:r>
        <w:rPr>
          <w:rFonts w:hint="eastAsia" w:ascii="方正仿宋_GB18030" w:hAnsi="方正仿宋_GB18030" w:eastAsia="方正仿宋_GB18030" w:cs="方正仿宋_GB18030"/>
          <w:sz w:val="24"/>
          <w:szCs w:val="24"/>
        </w:rPr>
        <w:br w:type="textWrapping"/>
      </w:r>
      <w:r>
        <w:rPr>
          <w:rFonts w:hint="eastAsia" w:ascii="方正仿宋_GB18030" w:hAnsi="方正仿宋_GB18030" w:eastAsia="方正仿宋_GB18030" w:cs="方正仿宋_GB18030"/>
          <w:sz w:val="24"/>
          <w:szCs w:val="24"/>
        </w:rPr>
        <w:t>11） 聚光镜：全柯拉阿贝聚光镜N.A.=1.25，可变光阑，聚光镜中心可调。横向装入带暗场、相衬插板孔。可方便升级为暗场和相衬观察。</w:t>
      </w:r>
      <w:r>
        <w:rPr>
          <w:rFonts w:hint="eastAsia" w:ascii="方正仿宋_GB18030" w:hAnsi="方正仿宋_GB18030" w:eastAsia="方正仿宋_GB18030" w:cs="方正仿宋_GB18030"/>
          <w:sz w:val="24"/>
          <w:szCs w:val="24"/>
        </w:rPr>
        <w:br w:type="textWrapping"/>
      </w:r>
      <w:r>
        <w:rPr>
          <w:rFonts w:hint="eastAsia" w:ascii="方正仿宋_GB18030" w:hAnsi="方正仿宋_GB18030" w:eastAsia="方正仿宋_GB18030" w:cs="方正仿宋_GB18030"/>
          <w:sz w:val="24"/>
          <w:szCs w:val="24"/>
        </w:rPr>
        <w:t>12）集光镜：柯拉全视野照明，内置金属可调光栏。</w:t>
      </w:r>
      <w:r>
        <w:rPr>
          <w:rFonts w:hint="eastAsia" w:ascii="方正仿宋_GB18030" w:hAnsi="方正仿宋_GB18030" w:eastAsia="方正仿宋_GB18030" w:cs="方正仿宋_GB18030"/>
          <w:sz w:val="24"/>
          <w:szCs w:val="24"/>
        </w:rPr>
        <w:br w:type="textWrapping"/>
      </w:r>
      <w:r>
        <w:rPr>
          <w:rFonts w:hint="eastAsia" w:ascii="方正仿宋_GB18030" w:hAnsi="方正仿宋_GB18030" w:eastAsia="方正仿宋_GB18030" w:cs="方正仿宋_GB18030"/>
          <w:sz w:val="24"/>
          <w:szCs w:val="24"/>
        </w:rPr>
        <w:t>13）光源：筒状触点式光源结构，LED 3W与卤素灯6V/30W双光源可任意智能互换（无需切换开关或更换电路板），亮度连续可调，在任何亮度下无屏闪，可满足不同色温的标本观察需要。</w:t>
      </w:r>
      <w:r>
        <w:rPr>
          <w:rFonts w:hint="eastAsia" w:ascii="方正仿宋_GB18030" w:hAnsi="方正仿宋_GB18030" w:eastAsia="方正仿宋_GB18030" w:cs="方正仿宋_GB18030"/>
          <w:sz w:val="24"/>
          <w:szCs w:val="24"/>
        </w:rPr>
        <w:br w:type="textWrapping"/>
      </w:r>
      <w:r>
        <w:rPr>
          <w:rFonts w:hint="eastAsia" w:ascii="方正仿宋_GB18030" w:hAnsi="方正仿宋_GB18030" w:eastAsia="方正仿宋_GB18030" w:cs="方正仿宋_GB18030"/>
          <w:sz w:val="24"/>
          <w:szCs w:val="24"/>
        </w:rPr>
        <w:t>14）电源：外置开关稳压宽电源，自适应AC 90-240V，输出DC 6V。</w:t>
      </w:r>
    </w:p>
    <w:p w14:paraId="3EDB09C7">
      <w:pPr>
        <w:keepNext w:val="0"/>
        <w:keepLines w:val="0"/>
        <w:pageBreakBefore w:val="0"/>
        <w:widowControl/>
        <w:suppressLineNumbers w:val="0"/>
        <w:kinsoku/>
        <w:overflowPunct/>
        <w:topLinePunct w:val="0"/>
        <w:autoSpaceDE/>
        <w:bidi w:val="0"/>
        <w:adjustRightInd/>
        <w:spacing w:beforeAutospacing="0" w:line="0" w:lineRule="atLeast"/>
        <w:jc w:val="left"/>
        <w:textAlignment w:val="center"/>
        <w:rPr>
          <w:rFonts w:hint="eastAsia" w:eastAsia="宋体" w:cs="Arial"/>
          <w:b/>
          <w:snapToGrid w:val="0"/>
          <w:color w:val="000000"/>
          <w:spacing w:val="0"/>
          <w:kern w:val="0"/>
          <w:sz w:val="32"/>
          <w:szCs w:val="21"/>
          <w:lang w:val="en-US" w:eastAsia="zh-CN" w:bidi="ar-SA"/>
        </w:rPr>
      </w:pPr>
    </w:p>
    <w:p w14:paraId="3ABC75FA">
      <w:pPr>
        <w:keepNext w:val="0"/>
        <w:keepLines w:val="0"/>
        <w:pageBreakBefore w:val="0"/>
        <w:widowControl/>
        <w:suppressLineNumbers w:val="0"/>
        <w:kinsoku/>
        <w:overflowPunct/>
        <w:topLinePunct w:val="0"/>
        <w:autoSpaceDE/>
        <w:bidi w:val="0"/>
        <w:adjustRightInd/>
        <w:spacing w:beforeAutospacing="0" w:line="0" w:lineRule="atLeast"/>
        <w:jc w:val="left"/>
        <w:textAlignment w:val="center"/>
        <w:rPr>
          <w:rFonts w:hint="eastAsia" w:eastAsia="宋体" w:cs="Arial"/>
          <w:b/>
          <w:snapToGrid w:val="0"/>
          <w:color w:val="000000"/>
          <w:spacing w:val="0"/>
          <w:kern w:val="0"/>
          <w:sz w:val="32"/>
          <w:szCs w:val="21"/>
          <w:lang w:val="en-US" w:eastAsia="zh-CN" w:bidi="ar-SA"/>
        </w:rPr>
      </w:pPr>
      <w:r>
        <w:rPr>
          <w:rFonts w:hint="eastAsia" w:eastAsia="宋体" w:cs="Arial"/>
          <w:b/>
          <w:snapToGrid w:val="0"/>
          <w:color w:val="000000"/>
          <w:spacing w:val="0"/>
          <w:kern w:val="0"/>
          <w:sz w:val="32"/>
          <w:szCs w:val="21"/>
          <w:lang w:val="en-US" w:eastAsia="zh-CN" w:bidi="ar-SA"/>
        </w:rPr>
        <w:t>30.心肌标记物快速检测仪</w:t>
      </w:r>
    </w:p>
    <w:p w14:paraId="15DA0721">
      <w:pPr>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基本参数</w:t>
      </w:r>
    </w:p>
    <w:p w14:paraId="7BA88827">
      <w:pPr>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光源</w:t>
      </w:r>
      <w:r>
        <w:rPr>
          <w:rFonts w:hint="eastAsia" w:ascii="方正仿宋_GB18030" w:hAnsi="方正仿宋_GB18030" w:eastAsia="方正仿宋_GB18030" w:cs="方正仿宋_GB18030"/>
          <w:sz w:val="24"/>
          <w:szCs w:val="24"/>
          <w:lang w:eastAsia="zh-CN"/>
        </w:rPr>
        <w:t>：</w:t>
      </w:r>
      <w:r>
        <w:rPr>
          <w:rFonts w:hint="eastAsia" w:ascii="方正仿宋_GB18030" w:hAnsi="方正仿宋_GB18030" w:eastAsia="方正仿宋_GB18030" w:cs="方正仿宋_GB18030"/>
          <w:sz w:val="24"/>
          <w:szCs w:val="24"/>
        </w:rPr>
        <w:t>LED</w:t>
      </w:r>
    </w:p>
    <w:p w14:paraId="1A4FA9EE">
      <w:pPr>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激发光谱</w:t>
      </w:r>
      <w:r>
        <w:rPr>
          <w:rFonts w:hint="eastAsia" w:ascii="方正仿宋_GB18030" w:hAnsi="方正仿宋_GB18030" w:eastAsia="方正仿宋_GB18030" w:cs="方正仿宋_GB18030"/>
          <w:sz w:val="24"/>
          <w:szCs w:val="24"/>
          <w:lang w:eastAsia="zh-CN"/>
        </w:rPr>
        <w:t>：</w:t>
      </w:r>
      <w:r>
        <w:rPr>
          <w:rFonts w:hint="eastAsia" w:ascii="方正仿宋_GB18030" w:hAnsi="方正仿宋_GB18030" w:eastAsia="方正仿宋_GB18030" w:cs="方正仿宋_GB18030"/>
          <w:sz w:val="24"/>
          <w:szCs w:val="24"/>
        </w:rPr>
        <w:t>中心波长λ。=470nm</w:t>
      </w:r>
    </w:p>
    <w:p w14:paraId="05B89827">
      <w:pPr>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接收光谱</w:t>
      </w:r>
      <w:r>
        <w:rPr>
          <w:rFonts w:hint="eastAsia" w:ascii="方正仿宋_GB18030" w:hAnsi="方正仿宋_GB18030" w:eastAsia="方正仿宋_GB18030" w:cs="方正仿宋_GB18030"/>
          <w:sz w:val="24"/>
          <w:szCs w:val="24"/>
          <w:lang w:eastAsia="zh-CN"/>
        </w:rPr>
        <w:t>：</w:t>
      </w:r>
      <w:r>
        <w:rPr>
          <w:rFonts w:hint="eastAsia" w:ascii="方正仿宋_GB18030" w:hAnsi="方正仿宋_GB18030" w:eastAsia="方正仿宋_GB18030" w:cs="方正仿宋_GB18030"/>
          <w:sz w:val="24"/>
          <w:szCs w:val="24"/>
        </w:rPr>
        <w:t>中心波长λ=525nm</w:t>
      </w:r>
    </w:p>
    <w:p w14:paraId="5399AE4E">
      <w:pPr>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方法学</w:t>
      </w:r>
      <w:r>
        <w:rPr>
          <w:rFonts w:hint="eastAsia" w:ascii="方正仿宋_GB18030" w:hAnsi="方正仿宋_GB18030" w:eastAsia="方正仿宋_GB18030" w:cs="方正仿宋_GB18030"/>
          <w:sz w:val="24"/>
          <w:szCs w:val="24"/>
          <w:lang w:eastAsia="zh-CN"/>
        </w:rPr>
        <w:t>：</w:t>
      </w:r>
      <w:r>
        <w:rPr>
          <w:rFonts w:hint="eastAsia" w:ascii="方正仿宋_GB18030" w:hAnsi="方正仿宋_GB18030" w:eastAsia="方正仿宋_GB18030" w:cs="方正仿宋_GB18030"/>
          <w:sz w:val="24"/>
          <w:szCs w:val="24"/>
        </w:rPr>
        <w:t>荧光免疫</w:t>
      </w:r>
    </w:p>
    <w:p w14:paraId="0FAF4FFE">
      <w:pPr>
        <w:rPr>
          <w:rFonts w:hint="eastAsia" w:ascii="方正仿宋_GB18030" w:hAnsi="方正仿宋_GB18030" w:eastAsia="方正仿宋_GB18030" w:cs="方正仿宋_GB18030"/>
          <w:color w:val="000000" w:themeColor="text1"/>
          <w:sz w:val="24"/>
          <w:szCs w:val="24"/>
          <w:lang w:eastAsia="zh-CN"/>
          <w14:textFill>
            <w14:solidFill>
              <w14:schemeClr w14:val="tx1"/>
            </w14:solidFill>
          </w14:textFill>
        </w:rPr>
      </w:pPr>
      <w:r>
        <w:rPr>
          <w:rFonts w:hint="eastAsia" w:ascii="方正仿宋_GB18030" w:hAnsi="方正仿宋_GB18030" w:eastAsia="方正仿宋_GB18030" w:cs="方正仿宋_GB18030"/>
          <w:color w:val="000000" w:themeColor="text1"/>
          <w:sz w:val="24"/>
          <w:szCs w:val="24"/>
          <w14:textFill>
            <w14:solidFill>
              <w14:schemeClr w14:val="tx1"/>
            </w14:solidFill>
          </w14:textFill>
        </w:rPr>
        <w:t>检测通道</w:t>
      </w:r>
      <w:r>
        <w:rPr>
          <w:rFonts w:hint="eastAsia" w:ascii="方正仿宋_GB18030" w:hAnsi="方正仿宋_GB18030" w:eastAsia="方正仿宋_GB18030" w:cs="方正仿宋_GB18030"/>
          <w:color w:val="000000" w:themeColor="text1"/>
          <w:sz w:val="24"/>
          <w:szCs w:val="24"/>
          <w:lang w:eastAsia="zh-CN"/>
          <w14:textFill>
            <w14:solidFill>
              <w14:schemeClr w14:val="tx1"/>
            </w14:solidFill>
          </w14:textFill>
        </w:rPr>
        <w:t>：至少</w:t>
      </w:r>
      <w:r>
        <w:rPr>
          <w:rFonts w:hint="eastAsia" w:ascii="方正仿宋_GB18030" w:hAnsi="方正仿宋_GB18030" w:eastAsia="方正仿宋_GB18030" w:cs="方正仿宋_GB18030"/>
          <w:color w:val="000000" w:themeColor="text1"/>
          <w:sz w:val="24"/>
          <w:szCs w:val="24"/>
          <w14:textFill>
            <w14:solidFill>
              <w14:schemeClr w14:val="tx1"/>
            </w14:solidFill>
          </w14:textFill>
        </w:rPr>
        <w:t>20个检测通道</w:t>
      </w:r>
      <w:r>
        <w:rPr>
          <w:rFonts w:hint="eastAsia" w:ascii="方正仿宋_GB18030" w:hAnsi="方正仿宋_GB18030" w:eastAsia="方正仿宋_GB18030" w:cs="方正仿宋_GB18030"/>
          <w:color w:val="000000" w:themeColor="text1"/>
          <w:sz w:val="24"/>
          <w:szCs w:val="24"/>
          <w:lang w:eastAsia="zh-CN"/>
          <w14:textFill>
            <w14:solidFill>
              <w14:schemeClr w14:val="tx1"/>
            </w14:solidFill>
          </w14:textFill>
        </w:rPr>
        <w:t>，含急诊位</w:t>
      </w:r>
    </w:p>
    <w:p w14:paraId="6A82E5AB">
      <w:pPr>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显示系统</w:t>
      </w:r>
      <w:r>
        <w:rPr>
          <w:rFonts w:hint="eastAsia" w:ascii="方正仿宋_GB18030" w:hAnsi="方正仿宋_GB18030" w:eastAsia="方正仿宋_GB18030" w:cs="方正仿宋_GB18030"/>
          <w:sz w:val="24"/>
          <w:szCs w:val="24"/>
          <w:lang w:eastAsia="zh-CN"/>
        </w:rPr>
        <w:t>：≥</w:t>
      </w:r>
      <w:r>
        <w:rPr>
          <w:rFonts w:hint="eastAsia" w:ascii="方正仿宋_GB18030" w:hAnsi="方正仿宋_GB18030" w:eastAsia="方正仿宋_GB18030" w:cs="方正仿宋_GB18030"/>
          <w:sz w:val="24"/>
          <w:szCs w:val="24"/>
        </w:rPr>
        <w:t>12寸触摸彩屏</w:t>
      </w:r>
    </w:p>
    <w:p w14:paraId="6BB8A471">
      <w:pPr>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上样本方式</w:t>
      </w:r>
      <w:r>
        <w:rPr>
          <w:rFonts w:hint="eastAsia" w:ascii="方正仿宋_GB18030" w:hAnsi="方正仿宋_GB18030" w:eastAsia="方正仿宋_GB18030" w:cs="方正仿宋_GB18030"/>
          <w:sz w:val="24"/>
          <w:szCs w:val="24"/>
          <w:lang w:eastAsia="zh-CN"/>
        </w:rPr>
        <w:t>：</w:t>
      </w:r>
      <w:r>
        <w:rPr>
          <w:rFonts w:hint="eastAsia" w:ascii="方正仿宋_GB18030" w:hAnsi="方正仿宋_GB18030" w:eastAsia="方正仿宋_GB18030" w:cs="方正仿宋_GB18030"/>
          <w:sz w:val="24"/>
          <w:szCs w:val="24"/>
        </w:rPr>
        <w:t>原始采血管</w:t>
      </w:r>
    </w:p>
    <w:p w14:paraId="3F22DF44">
      <w:pPr>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单次进样数量</w:t>
      </w:r>
      <w:r>
        <w:rPr>
          <w:rFonts w:hint="eastAsia" w:ascii="方正仿宋_GB18030" w:hAnsi="方正仿宋_GB18030" w:eastAsia="方正仿宋_GB18030" w:cs="方正仿宋_GB18030"/>
          <w:sz w:val="24"/>
          <w:szCs w:val="24"/>
          <w:lang w:eastAsia="zh-CN"/>
        </w:rPr>
        <w:t>：不少于</w:t>
      </w:r>
      <w:r>
        <w:rPr>
          <w:rFonts w:hint="eastAsia" w:ascii="方正仿宋_GB18030" w:hAnsi="方正仿宋_GB18030" w:eastAsia="方正仿宋_GB18030" w:cs="方正仿宋_GB18030"/>
          <w:sz w:val="24"/>
          <w:szCs w:val="24"/>
        </w:rPr>
        <w:t>40个样本</w:t>
      </w:r>
    </w:p>
    <w:p w14:paraId="41A263B7">
      <w:pPr>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结果数据管理</w:t>
      </w:r>
      <w:r>
        <w:rPr>
          <w:rFonts w:hint="eastAsia" w:ascii="方正仿宋_GB18030" w:hAnsi="方正仿宋_GB18030" w:eastAsia="方正仿宋_GB18030" w:cs="方正仿宋_GB18030"/>
          <w:sz w:val="24"/>
          <w:szCs w:val="24"/>
          <w:lang w:eastAsia="zh-CN"/>
        </w:rPr>
        <w:t>：</w:t>
      </w:r>
      <w:r>
        <w:rPr>
          <w:rFonts w:hint="eastAsia" w:ascii="方正仿宋_GB18030" w:hAnsi="方正仿宋_GB18030" w:eastAsia="方正仿宋_GB18030" w:cs="方正仿宋_GB18030"/>
          <w:sz w:val="24"/>
          <w:szCs w:val="24"/>
        </w:rPr>
        <w:t>可存储结果数据</w:t>
      </w:r>
      <w:r>
        <w:rPr>
          <w:rFonts w:hint="eastAsia" w:ascii="方正仿宋_GB18030" w:hAnsi="方正仿宋_GB18030" w:eastAsia="方正仿宋_GB18030" w:cs="方正仿宋_GB18030"/>
          <w:sz w:val="24"/>
          <w:szCs w:val="24"/>
          <w:lang w:eastAsia="zh-CN"/>
        </w:rPr>
        <w:t>≥</w:t>
      </w:r>
      <w:r>
        <w:rPr>
          <w:rFonts w:hint="eastAsia" w:ascii="方正仿宋_GB18030" w:hAnsi="方正仿宋_GB18030" w:eastAsia="方正仿宋_GB18030" w:cs="方正仿宋_GB18030"/>
          <w:sz w:val="24"/>
          <w:szCs w:val="24"/>
        </w:rPr>
        <w:t>20000条</w:t>
      </w:r>
    </w:p>
    <w:p w14:paraId="2927CBAC">
      <w:pPr>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工作模式</w:t>
      </w:r>
      <w:r>
        <w:rPr>
          <w:rFonts w:hint="eastAsia" w:ascii="方正仿宋_GB18030" w:hAnsi="方正仿宋_GB18030" w:eastAsia="方正仿宋_GB18030" w:cs="方正仿宋_GB18030"/>
          <w:sz w:val="24"/>
          <w:szCs w:val="24"/>
          <w:lang w:eastAsia="zh-CN"/>
        </w:rPr>
        <w:t>：</w:t>
      </w:r>
      <w:r>
        <w:rPr>
          <w:rFonts w:hint="eastAsia" w:ascii="方正仿宋_GB18030" w:hAnsi="方正仿宋_GB18030" w:eastAsia="方正仿宋_GB18030" w:cs="方正仿宋_GB18030"/>
          <w:sz w:val="24"/>
          <w:szCs w:val="24"/>
        </w:rPr>
        <w:t>同时间多项目检测，全自动机内操作模式:自动摇匀采血管、液感穿刺取样、混匀、滴加、孵育、检测、弃卡</w:t>
      </w:r>
    </w:p>
    <w:p w14:paraId="0D90C11A">
      <w:pPr>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温控系统</w:t>
      </w:r>
      <w:r>
        <w:rPr>
          <w:rFonts w:hint="eastAsia" w:ascii="方正仿宋_GB18030" w:hAnsi="方正仿宋_GB18030" w:eastAsia="方正仿宋_GB18030" w:cs="方正仿宋_GB18030"/>
          <w:sz w:val="24"/>
          <w:szCs w:val="24"/>
          <w:lang w:eastAsia="zh-CN"/>
        </w:rPr>
        <w:t>：</w:t>
      </w:r>
      <w:r>
        <w:rPr>
          <w:rFonts w:hint="eastAsia" w:ascii="方正仿宋_GB18030" w:hAnsi="方正仿宋_GB18030" w:eastAsia="方正仿宋_GB18030" w:cs="方正仿宋_GB18030"/>
          <w:sz w:val="24"/>
          <w:szCs w:val="24"/>
        </w:rPr>
        <w:t>孵育反应区含温控系统</w:t>
      </w:r>
    </w:p>
    <w:p w14:paraId="18AFA8FC">
      <w:pPr>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扫描系统</w:t>
      </w:r>
      <w:r>
        <w:rPr>
          <w:rFonts w:hint="eastAsia" w:ascii="方正仿宋_GB18030" w:hAnsi="方正仿宋_GB18030" w:eastAsia="方正仿宋_GB18030" w:cs="方正仿宋_GB18030"/>
          <w:sz w:val="24"/>
          <w:szCs w:val="24"/>
          <w:lang w:eastAsia="zh-CN"/>
        </w:rPr>
        <w:t>：</w:t>
      </w:r>
      <w:r>
        <w:rPr>
          <w:rFonts w:hint="eastAsia" w:ascii="方正仿宋_GB18030" w:hAnsi="方正仿宋_GB18030" w:eastAsia="方正仿宋_GB18030" w:cs="方正仿宋_GB18030"/>
          <w:sz w:val="24"/>
          <w:szCs w:val="24"/>
        </w:rPr>
        <w:t>内置激光扫描器;亦可外接扫描器</w:t>
      </w:r>
    </w:p>
    <w:p w14:paraId="1A8D46B5">
      <w:pPr>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打印系统</w:t>
      </w:r>
      <w:r>
        <w:rPr>
          <w:rFonts w:hint="eastAsia" w:ascii="方正仿宋_GB18030" w:hAnsi="方正仿宋_GB18030" w:eastAsia="方正仿宋_GB18030" w:cs="方正仿宋_GB18030"/>
          <w:sz w:val="24"/>
          <w:szCs w:val="24"/>
          <w:lang w:eastAsia="zh-CN"/>
        </w:rPr>
        <w:t>：</w:t>
      </w:r>
      <w:r>
        <w:rPr>
          <w:rFonts w:hint="eastAsia" w:ascii="方正仿宋_GB18030" w:hAnsi="方正仿宋_GB18030" w:eastAsia="方正仿宋_GB18030" w:cs="方正仿宋_GB18030"/>
          <w:sz w:val="24"/>
          <w:szCs w:val="24"/>
        </w:rPr>
        <w:t>可外接USB打印机</w:t>
      </w:r>
    </w:p>
    <w:p w14:paraId="3CDB7F6F">
      <w:pPr>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通讯硬件接口</w:t>
      </w:r>
      <w:r>
        <w:rPr>
          <w:rFonts w:hint="eastAsia" w:ascii="方正仿宋_GB18030" w:hAnsi="方正仿宋_GB18030" w:eastAsia="方正仿宋_GB18030" w:cs="方正仿宋_GB18030"/>
          <w:sz w:val="24"/>
          <w:szCs w:val="24"/>
          <w:lang w:eastAsia="zh-CN"/>
        </w:rPr>
        <w:t>：</w:t>
      </w:r>
      <w:r>
        <w:rPr>
          <w:rFonts w:hint="eastAsia" w:ascii="方正仿宋_GB18030" w:hAnsi="方正仿宋_GB18030" w:eastAsia="方正仿宋_GB18030" w:cs="方正仿宋_GB18030"/>
          <w:sz w:val="24"/>
          <w:szCs w:val="24"/>
        </w:rPr>
        <w:t>USB接口、串口、以太网络接口</w:t>
      </w:r>
    </w:p>
    <w:p w14:paraId="40219F84">
      <w:pPr>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通讯支持支持LIS连接、电脑连接、外置扫描仪连接、外置打印机连接</w:t>
      </w:r>
    </w:p>
    <w:p w14:paraId="308F771B">
      <w:pPr>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同时可测试试剂卡种类</w:t>
      </w:r>
      <w:r>
        <w:rPr>
          <w:rFonts w:hint="eastAsia" w:ascii="方正仿宋_GB18030" w:hAnsi="方正仿宋_GB18030" w:eastAsia="方正仿宋_GB18030" w:cs="方正仿宋_GB18030"/>
          <w:sz w:val="24"/>
          <w:szCs w:val="24"/>
          <w:lang w:eastAsia="zh-CN"/>
        </w:rPr>
        <w:t>：≥</w:t>
      </w:r>
      <w:r>
        <w:rPr>
          <w:rFonts w:hint="eastAsia" w:ascii="方正仿宋_GB18030" w:hAnsi="方正仿宋_GB18030" w:eastAsia="方正仿宋_GB18030" w:cs="方正仿宋_GB18030"/>
          <w:sz w:val="24"/>
          <w:szCs w:val="24"/>
        </w:rPr>
        <w:t>4种</w:t>
      </w:r>
    </w:p>
    <w:p w14:paraId="70EAA7A7">
      <w:pPr>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测试速率</w:t>
      </w:r>
    </w:p>
    <w:p w14:paraId="132C6BF0">
      <w:pPr>
        <w:keepNext w:val="0"/>
        <w:keepLines w:val="0"/>
        <w:pageBreakBefore w:val="0"/>
        <w:widowControl/>
        <w:suppressLineNumbers w:val="0"/>
        <w:kinsoku/>
        <w:overflowPunct/>
        <w:topLinePunct w:val="0"/>
        <w:autoSpaceDE/>
        <w:bidi w:val="0"/>
        <w:adjustRightInd/>
        <w:spacing w:beforeAutospacing="0" w:line="0" w:lineRule="atLeast"/>
        <w:jc w:val="left"/>
        <w:textAlignment w:val="center"/>
        <w:rPr>
          <w:rFonts w:hint="eastAsia" w:eastAsia="宋体" w:cs="Arial"/>
          <w:b/>
          <w:snapToGrid w:val="0"/>
          <w:color w:val="000000"/>
          <w:spacing w:val="0"/>
          <w:kern w:val="0"/>
          <w:sz w:val="32"/>
          <w:szCs w:val="21"/>
          <w:lang w:val="en-US" w:eastAsia="zh-CN" w:bidi="ar-SA"/>
        </w:rPr>
      </w:pPr>
      <w:r>
        <w:rPr>
          <w:rFonts w:hint="eastAsia" w:ascii="方正仿宋_GB18030" w:hAnsi="方正仿宋_GB18030" w:eastAsia="方正仿宋_GB18030" w:cs="方正仿宋_GB18030"/>
          <w:sz w:val="24"/>
          <w:szCs w:val="24"/>
          <w:lang w:eastAsia="zh-CN"/>
        </w:rPr>
        <w:t>≥</w:t>
      </w:r>
      <w:r>
        <w:rPr>
          <w:rFonts w:hint="eastAsia" w:ascii="方正仿宋_GB18030" w:hAnsi="方正仿宋_GB18030" w:eastAsia="方正仿宋_GB18030" w:cs="方正仿宋_GB18030"/>
          <w:sz w:val="24"/>
          <w:szCs w:val="24"/>
        </w:rPr>
        <w:t>80个测试/小时</w:t>
      </w:r>
    </w:p>
    <w:p w14:paraId="49A1FF40">
      <w:pPr>
        <w:keepNext w:val="0"/>
        <w:keepLines w:val="0"/>
        <w:pageBreakBefore w:val="0"/>
        <w:widowControl/>
        <w:suppressLineNumbers w:val="0"/>
        <w:kinsoku/>
        <w:overflowPunct/>
        <w:topLinePunct w:val="0"/>
        <w:autoSpaceDE/>
        <w:bidi w:val="0"/>
        <w:adjustRightInd/>
        <w:spacing w:beforeAutospacing="0" w:line="0" w:lineRule="atLeast"/>
        <w:jc w:val="left"/>
        <w:textAlignment w:val="center"/>
        <w:rPr>
          <w:rFonts w:hint="eastAsia" w:eastAsia="宋体" w:cs="Arial"/>
          <w:b/>
          <w:snapToGrid w:val="0"/>
          <w:color w:val="000000"/>
          <w:spacing w:val="0"/>
          <w:kern w:val="0"/>
          <w:sz w:val="32"/>
          <w:szCs w:val="21"/>
          <w:lang w:val="en-US" w:eastAsia="zh-CN" w:bidi="ar-SA"/>
        </w:rPr>
      </w:pPr>
    </w:p>
    <w:p w14:paraId="7A580404">
      <w:pPr>
        <w:keepNext w:val="0"/>
        <w:keepLines w:val="0"/>
        <w:pageBreakBefore w:val="0"/>
        <w:widowControl/>
        <w:suppressLineNumbers w:val="0"/>
        <w:kinsoku/>
        <w:overflowPunct/>
        <w:topLinePunct w:val="0"/>
        <w:autoSpaceDE/>
        <w:bidi w:val="0"/>
        <w:adjustRightInd/>
        <w:spacing w:beforeAutospacing="0" w:line="0" w:lineRule="atLeast"/>
        <w:jc w:val="left"/>
        <w:textAlignment w:val="center"/>
        <w:rPr>
          <w:rFonts w:hint="eastAsia" w:eastAsia="宋体" w:cs="Arial"/>
          <w:b/>
          <w:snapToGrid w:val="0"/>
          <w:color w:val="000000"/>
          <w:spacing w:val="0"/>
          <w:kern w:val="0"/>
          <w:sz w:val="32"/>
          <w:szCs w:val="21"/>
          <w:lang w:val="en-US" w:eastAsia="zh-CN" w:bidi="ar-SA"/>
        </w:rPr>
      </w:pPr>
      <w:r>
        <w:rPr>
          <w:rFonts w:hint="eastAsia" w:eastAsia="宋体" w:cs="Arial"/>
          <w:b/>
          <w:snapToGrid w:val="0"/>
          <w:color w:val="000000"/>
          <w:spacing w:val="0"/>
          <w:kern w:val="0"/>
          <w:sz w:val="32"/>
          <w:szCs w:val="21"/>
          <w:lang w:val="en-US" w:eastAsia="zh-CN" w:bidi="ar-SA"/>
        </w:rPr>
        <w:t>31.全自动凝血分析仪参数</w:t>
      </w:r>
    </w:p>
    <w:p w14:paraId="7760C313">
      <w:pPr>
        <w:rPr>
          <w:rFonts w:hint="eastAsia" w:ascii="仿宋" w:hAnsi="仿宋" w:eastAsia="仿宋" w:cs="仿宋"/>
          <w:sz w:val="24"/>
          <w:szCs w:val="24"/>
        </w:rPr>
      </w:pPr>
      <w:r>
        <w:rPr>
          <w:rFonts w:hint="eastAsia" w:ascii="仿宋" w:hAnsi="仿宋" w:eastAsia="仿宋" w:cs="仿宋"/>
          <w:sz w:val="24"/>
          <w:szCs w:val="24"/>
        </w:rPr>
        <w:t>1.技术平台:微流控技术</w:t>
      </w:r>
    </w:p>
    <w:p w14:paraId="523C3794">
      <w:pPr>
        <w:rPr>
          <w:rFonts w:hint="eastAsia" w:ascii="仿宋" w:hAnsi="仿宋" w:eastAsia="仿宋" w:cs="仿宋"/>
          <w:sz w:val="24"/>
          <w:szCs w:val="24"/>
        </w:rPr>
      </w:pPr>
      <w:r>
        <w:rPr>
          <w:rFonts w:hint="eastAsia" w:ascii="仿宋" w:hAnsi="仿宋" w:eastAsia="仿宋" w:cs="仿宋"/>
          <w:sz w:val="24"/>
          <w:szCs w:val="24"/>
        </w:rPr>
        <w:t>2.检测方法:凝固法(光学透射法)</w:t>
      </w:r>
      <w:r>
        <w:rPr>
          <w:rFonts w:hint="eastAsia" w:ascii="仿宋" w:hAnsi="仿宋" w:eastAsia="仿宋" w:cs="仿宋"/>
          <w:sz w:val="24"/>
          <w:szCs w:val="24"/>
          <w:lang w:val="en-US" w:eastAsia="zh-CN"/>
        </w:rPr>
        <w:t>或</w:t>
      </w:r>
      <w:r>
        <w:rPr>
          <w:rFonts w:hint="eastAsia" w:ascii="仿宋" w:hAnsi="仿宋" w:eastAsia="仿宋" w:cs="仿宋"/>
          <w:sz w:val="24"/>
          <w:szCs w:val="24"/>
        </w:rPr>
        <w:t>免疫比浊法</w:t>
      </w:r>
      <w:r>
        <w:rPr>
          <w:rFonts w:hint="eastAsia" w:ascii="仿宋" w:hAnsi="仿宋" w:eastAsia="仿宋" w:cs="仿宋"/>
          <w:sz w:val="24"/>
          <w:szCs w:val="24"/>
          <w:lang w:val="en-US" w:eastAsia="zh-CN"/>
        </w:rPr>
        <w:t>或</w:t>
      </w:r>
      <w:r>
        <w:rPr>
          <w:rFonts w:hint="eastAsia" w:ascii="仿宋" w:hAnsi="仿宋" w:eastAsia="仿宋" w:cs="仿宋"/>
          <w:sz w:val="24"/>
          <w:szCs w:val="24"/>
        </w:rPr>
        <w:t>发色底物法</w:t>
      </w:r>
    </w:p>
    <w:p w14:paraId="4B56D761">
      <w:pPr>
        <w:rPr>
          <w:rFonts w:hint="eastAsia" w:ascii="仿宋" w:hAnsi="仿宋" w:eastAsia="仿宋" w:cs="仿宋"/>
          <w:sz w:val="24"/>
          <w:szCs w:val="24"/>
        </w:rPr>
      </w:pPr>
      <w:r>
        <w:rPr>
          <w:rFonts w:hint="eastAsia" w:ascii="仿宋" w:hAnsi="仿宋" w:eastAsia="仿宋" w:cs="仿宋"/>
          <w:sz w:val="24"/>
          <w:szCs w:val="24"/>
        </w:rPr>
        <w:t>3.检测项</w:t>
      </w:r>
      <w:r>
        <w:rPr>
          <w:rFonts w:hint="eastAsia" w:ascii="仿宋" w:hAnsi="仿宋" w:eastAsia="仿宋" w:cs="仿宋"/>
          <w:sz w:val="24"/>
          <w:szCs w:val="24"/>
          <w:lang w:val="en-US" w:eastAsia="zh-CN"/>
        </w:rPr>
        <w:t>目：R</w:t>
      </w:r>
      <w:r>
        <w:rPr>
          <w:rFonts w:hint="eastAsia" w:ascii="仿宋" w:hAnsi="仿宋" w:eastAsia="仿宋" w:cs="仿宋"/>
          <w:sz w:val="24"/>
          <w:szCs w:val="24"/>
        </w:rPr>
        <w:t>T、</w:t>
      </w:r>
      <w:r>
        <w:rPr>
          <w:rFonts w:hint="eastAsia" w:ascii="仿宋" w:hAnsi="仿宋" w:eastAsia="仿宋" w:cs="仿宋"/>
          <w:sz w:val="24"/>
          <w:szCs w:val="24"/>
          <w:lang w:val="en-US" w:eastAsia="zh-CN"/>
        </w:rPr>
        <w:t>APTT、TT、</w:t>
      </w:r>
      <w:r>
        <w:rPr>
          <w:rFonts w:hint="eastAsia" w:ascii="仿宋" w:hAnsi="仿宋" w:eastAsia="仿宋" w:cs="仿宋"/>
          <w:sz w:val="24"/>
          <w:szCs w:val="24"/>
        </w:rPr>
        <w:t>Fib、D-Dimer、AT、FDP、ACT、抗Xa等</w:t>
      </w:r>
    </w:p>
    <w:p w14:paraId="213F93C2">
      <w:pPr>
        <w:rPr>
          <w:rFonts w:hint="eastAsia" w:ascii="仿宋" w:hAnsi="仿宋" w:eastAsia="仿宋" w:cs="仿宋"/>
          <w:sz w:val="24"/>
          <w:szCs w:val="24"/>
        </w:rPr>
      </w:pPr>
      <w:r>
        <w:rPr>
          <w:rFonts w:hint="eastAsia" w:ascii="仿宋" w:hAnsi="仿宋" w:eastAsia="仿宋" w:cs="仿宋"/>
          <w:sz w:val="24"/>
          <w:szCs w:val="24"/>
        </w:rPr>
        <w:t>4.样本类型:枸橼酸</w:t>
      </w:r>
      <w:r>
        <w:rPr>
          <w:rFonts w:hint="eastAsia" w:ascii="仿宋" w:hAnsi="仿宋" w:eastAsia="仿宋" w:cs="仿宋"/>
          <w:sz w:val="24"/>
          <w:szCs w:val="24"/>
          <w:lang w:val="en-US" w:eastAsia="zh-CN"/>
        </w:rPr>
        <w:t>钠</w:t>
      </w:r>
      <w:r>
        <w:rPr>
          <w:rFonts w:hint="eastAsia" w:ascii="仿宋" w:hAnsi="仿宋" w:eastAsia="仿宋" w:cs="仿宋"/>
          <w:sz w:val="24"/>
          <w:szCs w:val="24"/>
        </w:rPr>
        <w:t>血浆、全血</w:t>
      </w:r>
    </w:p>
    <w:p w14:paraId="541271BC">
      <w:pPr>
        <w:rPr>
          <w:rFonts w:hint="eastAsia" w:ascii="仿宋" w:hAnsi="仿宋" w:eastAsia="仿宋" w:cs="仿宋"/>
          <w:sz w:val="24"/>
          <w:szCs w:val="24"/>
          <w:lang w:val="en-US" w:eastAsia="zh-CN"/>
        </w:rPr>
      </w:pPr>
      <w:r>
        <w:rPr>
          <w:rFonts w:hint="eastAsia" w:ascii="仿宋" w:hAnsi="仿宋" w:eastAsia="仿宋" w:cs="仿宋"/>
          <w:sz w:val="24"/>
          <w:szCs w:val="24"/>
        </w:rPr>
        <w:t>5.测</w:t>
      </w:r>
      <w:r>
        <w:rPr>
          <w:rFonts w:hint="eastAsia" w:ascii="仿宋" w:hAnsi="仿宋" w:eastAsia="仿宋" w:cs="仿宋"/>
          <w:sz w:val="24"/>
          <w:szCs w:val="24"/>
          <w:lang w:val="en-US" w:eastAsia="zh-CN"/>
        </w:rPr>
        <w:t>量</w:t>
      </w:r>
      <w:r>
        <w:rPr>
          <w:rFonts w:hint="eastAsia" w:ascii="仿宋" w:hAnsi="仿宋" w:eastAsia="仿宋" w:cs="仿宋"/>
          <w:sz w:val="24"/>
          <w:szCs w:val="24"/>
        </w:rPr>
        <w:t>准确度::FIB测量的相对偏倚不超过</w:t>
      </w:r>
      <w:r>
        <w:rPr>
          <w:rFonts w:hint="eastAsia" w:ascii="仿宋" w:hAnsi="仿宋" w:eastAsia="仿宋" w:cs="仿宋"/>
          <w:sz w:val="24"/>
          <w:szCs w:val="24"/>
          <w:lang w:val="en-US" w:eastAsia="zh-CN"/>
        </w:rPr>
        <w:t>±</w:t>
      </w:r>
      <w:r>
        <w:rPr>
          <w:rFonts w:hint="eastAsia" w:ascii="仿宋" w:hAnsi="仿宋" w:eastAsia="仿宋" w:cs="仿宋"/>
          <w:sz w:val="24"/>
          <w:szCs w:val="24"/>
        </w:rPr>
        <w:t>10.0%;线性:测定FIB的线性范围内,r</w:t>
      </w:r>
      <w:r>
        <w:rPr>
          <w:rFonts w:hint="eastAsia" w:ascii="仿宋" w:hAnsi="仿宋" w:eastAsia="仿宋" w:cs="仿宋"/>
          <w:sz w:val="24"/>
          <w:szCs w:val="24"/>
          <w:lang w:val="en-US" w:eastAsia="zh-CN"/>
        </w:rPr>
        <w:t>≥</w:t>
      </w:r>
      <w:r>
        <w:rPr>
          <w:rFonts w:hint="eastAsia" w:ascii="仿宋" w:hAnsi="仿宋" w:eastAsia="仿宋" w:cs="仿宋"/>
          <w:sz w:val="24"/>
          <w:szCs w:val="24"/>
        </w:rPr>
        <w:t>0.980，</w:t>
      </w:r>
      <w:r>
        <w:rPr>
          <w:rFonts w:hint="eastAsia" w:ascii="仿宋" w:hAnsi="仿宋" w:eastAsia="仿宋" w:cs="仿宋"/>
          <w:sz w:val="24"/>
          <w:szCs w:val="24"/>
          <w:lang w:val="en-US" w:eastAsia="zh-CN"/>
        </w:rPr>
        <w:t>重复性</w:t>
      </w:r>
      <w:r>
        <w:rPr>
          <w:rFonts w:hint="eastAsia" w:ascii="仿宋" w:hAnsi="仿宋" w:eastAsia="仿宋" w:cs="仿宋"/>
          <w:sz w:val="24"/>
          <w:szCs w:val="24"/>
        </w:rPr>
        <w:t>好:变叉污染率</w:t>
      </w:r>
      <w:r>
        <w:rPr>
          <w:rFonts w:hint="eastAsia" w:ascii="仿宋" w:hAnsi="仿宋" w:eastAsia="仿宋" w:cs="仿宋"/>
          <w:sz w:val="24"/>
          <w:szCs w:val="24"/>
          <w:lang w:val="en-US" w:eastAsia="zh-CN"/>
        </w:rPr>
        <w:t>低</w:t>
      </w:r>
    </w:p>
    <w:p w14:paraId="7ABC06DC">
      <w:pPr>
        <w:rPr>
          <w:rFonts w:hint="eastAsia" w:ascii="仿宋" w:hAnsi="仿宋" w:eastAsia="仿宋" w:cs="仿宋"/>
          <w:sz w:val="24"/>
          <w:szCs w:val="24"/>
          <w:lang w:val="en-US" w:eastAsia="zh-CN"/>
        </w:rPr>
      </w:pPr>
      <w:r>
        <w:rPr>
          <w:rFonts w:hint="eastAsia" w:ascii="仿宋" w:hAnsi="仿宋" w:eastAsia="仿宋" w:cs="仿宋"/>
          <w:sz w:val="24"/>
          <w:szCs w:val="24"/>
        </w:rPr>
        <w:t>6.携</w:t>
      </w:r>
      <w:r>
        <w:rPr>
          <w:rFonts w:hint="eastAsia" w:ascii="仿宋" w:hAnsi="仿宋" w:eastAsia="仿宋" w:cs="仿宋"/>
          <w:sz w:val="24"/>
          <w:szCs w:val="24"/>
          <w:lang w:val="en-US" w:eastAsia="zh-CN"/>
        </w:rPr>
        <w:t>带污染率：FIB≤10%</w:t>
      </w:r>
    </w:p>
    <w:p w14:paraId="0357291F">
      <w:pPr>
        <w:rPr>
          <w:rFonts w:hint="eastAsia" w:ascii="仿宋" w:hAnsi="仿宋" w:eastAsia="仿宋" w:cs="仿宋"/>
          <w:sz w:val="24"/>
          <w:szCs w:val="24"/>
        </w:rPr>
      </w:pPr>
      <w:r>
        <w:rPr>
          <w:rFonts w:hint="eastAsia" w:ascii="仿宋" w:hAnsi="仿宋" w:eastAsia="仿宋" w:cs="仿宋"/>
          <w:sz w:val="24"/>
          <w:szCs w:val="24"/>
        </w:rPr>
        <w:t>7.光学结构:使用340、405nm、450nm、543nm、575nm、660nm 六种波长。</w:t>
      </w:r>
    </w:p>
    <w:p w14:paraId="255DB838">
      <w:pPr>
        <w:rPr>
          <w:rFonts w:hint="eastAsia" w:ascii="仿宋" w:hAnsi="仿宋" w:eastAsia="仿宋" w:cs="仿宋"/>
          <w:sz w:val="24"/>
          <w:szCs w:val="24"/>
        </w:rPr>
      </w:pPr>
      <w:r>
        <w:rPr>
          <w:rFonts w:hint="eastAsia" w:ascii="仿宋" w:hAnsi="仿宋" w:eastAsia="仿宋" w:cs="仿宋"/>
          <w:sz w:val="24"/>
          <w:szCs w:val="24"/>
        </w:rPr>
        <w:t>8.★速度:≤12min</w:t>
      </w:r>
    </w:p>
    <w:p w14:paraId="58EE16FE">
      <w:pPr>
        <w:rPr>
          <w:rFonts w:hint="eastAsia" w:ascii="仿宋" w:hAnsi="仿宋" w:eastAsia="仿宋" w:cs="仿宋"/>
          <w:sz w:val="24"/>
          <w:szCs w:val="24"/>
        </w:rPr>
      </w:pPr>
      <w:r>
        <w:rPr>
          <w:rFonts w:hint="eastAsia" w:ascii="仿宋" w:hAnsi="仿宋" w:eastAsia="仿宋" w:cs="仿宋"/>
          <w:sz w:val="24"/>
          <w:szCs w:val="24"/>
        </w:rPr>
        <w:t>9.试剂类型:冻干试剂</w:t>
      </w:r>
    </w:p>
    <w:p w14:paraId="04C77F96">
      <w:pPr>
        <w:rPr>
          <w:rFonts w:hint="eastAsia" w:ascii="仿宋" w:hAnsi="仿宋" w:eastAsia="仿宋" w:cs="仿宋"/>
          <w:sz w:val="24"/>
          <w:szCs w:val="24"/>
        </w:rPr>
      </w:pPr>
      <w:r>
        <w:rPr>
          <w:rFonts w:hint="eastAsia" w:ascii="仿宋" w:hAnsi="仿宋" w:eastAsia="仿宋" w:cs="仿宋"/>
          <w:sz w:val="24"/>
          <w:szCs w:val="24"/>
        </w:rPr>
        <w:t>10.*项目组合:试剂冻干预封装于盘片，可同时实现单人份多项目套餐式检测</w:t>
      </w:r>
    </w:p>
    <w:p w14:paraId="300AED17">
      <w:pPr>
        <w:rPr>
          <w:rFonts w:hint="eastAsia" w:ascii="仿宋" w:hAnsi="仿宋" w:eastAsia="仿宋" w:cs="仿宋"/>
          <w:sz w:val="24"/>
          <w:szCs w:val="24"/>
        </w:rPr>
      </w:pPr>
      <w:r>
        <w:rPr>
          <w:rFonts w:hint="eastAsia" w:ascii="仿宋" w:hAnsi="仿宋" w:eastAsia="仿宋" w:cs="仿宋"/>
          <w:sz w:val="24"/>
          <w:szCs w:val="24"/>
        </w:rPr>
        <w:t>11.二维码内置定标曲线信息，无需额外定标</w:t>
      </w:r>
    </w:p>
    <w:p w14:paraId="2872FB03">
      <w:pPr>
        <w:rPr>
          <w:rFonts w:hint="eastAsia" w:ascii="仿宋" w:hAnsi="仿宋" w:eastAsia="仿宋" w:cs="仿宋"/>
          <w:sz w:val="24"/>
          <w:szCs w:val="24"/>
        </w:rPr>
      </w:pPr>
      <w:r>
        <w:rPr>
          <w:rFonts w:hint="eastAsia" w:ascii="仿宋" w:hAnsi="仿宋" w:eastAsia="仿宋" w:cs="仿宋"/>
          <w:sz w:val="24"/>
          <w:szCs w:val="24"/>
        </w:rPr>
        <w:t>12.具有试剂盘扫码识别功能</w:t>
      </w:r>
    </w:p>
    <w:p w14:paraId="593F5F68">
      <w:pPr>
        <w:rPr>
          <w:rFonts w:hint="eastAsia" w:ascii="仿宋" w:hAnsi="仿宋" w:eastAsia="仿宋" w:cs="仿宋"/>
          <w:sz w:val="24"/>
          <w:szCs w:val="24"/>
        </w:rPr>
      </w:pPr>
      <w:r>
        <w:rPr>
          <w:rFonts w:hint="eastAsia" w:ascii="仿宋" w:hAnsi="仿宋" w:eastAsia="仿宋" w:cs="仿宋"/>
          <w:sz w:val="24"/>
          <w:szCs w:val="24"/>
        </w:rPr>
        <w:t>13.通讯功能:具有2个RS232串口，1个USB接口，1个LAN网络接口，具有WiFi连接功能</w:t>
      </w:r>
    </w:p>
    <w:p w14:paraId="118DD312">
      <w:pPr>
        <w:rPr>
          <w:rFonts w:hint="eastAsia" w:ascii="仿宋" w:hAnsi="仿宋" w:eastAsia="仿宋" w:cs="仿宋"/>
          <w:sz w:val="24"/>
          <w:szCs w:val="24"/>
        </w:rPr>
      </w:pPr>
      <w:r>
        <w:rPr>
          <w:rFonts w:hint="eastAsia" w:ascii="仿宋" w:hAnsi="仿宋" w:eastAsia="仿宋" w:cs="仿宋"/>
          <w:sz w:val="24"/>
          <w:szCs w:val="24"/>
        </w:rPr>
        <w:t>14.测量温度:37℃±1.0℃</w:t>
      </w:r>
    </w:p>
    <w:p w14:paraId="154861C9">
      <w:pPr>
        <w:rPr>
          <w:rFonts w:hint="eastAsia" w:ascii="仿宋" w:hAnsi="仿宋" w:eastAsia="仿宋" w:cs="仿宋"/>
          <w:sz w:val="24"/>
          <w:szCs w:val="24"/>
        </w:rPr>
      </w:pPr>
      <w:r>
        <w:rPr>
          <w:rFonts w:hint="eastAsia" w:ascii="仿宋" w:hAnsi="仿宋" w:eastAsia="仿宋" w:cs="仿宋"/>
          <w:sz w:val="24"/>
          <w:szCs w:val="24"/>
        </w:rPr>
        <w:t>15.反应曲线显示:具备</w:t>
      </w:r>
    </w:p>
    <w:p w14:paraId="1A87EF52">
      <w:pPr>
        <w:rPr>
          <w:rFonts w:hint="eastAsia" w:ascii="仿宋" w:hAnsi="仿宋" w:eastAsia="仿宋" w:cs="仿宋"/>
          <w:sz w:val="24"/>
          <w:szCs w:val="24"/>
        </w:rPr>
      </w:pPr>
      <w:r>
        <w:rPr>
          <w:rFonts w:hint="eastAsia" w:ascii="仿宋" w:hAnsi="仿宋" w:eastAsia="仿宋" w:cs="仿宋"/>
          <w:sz w:val="24"/>
          <w:szCs w:val="24"/>
        </w:rPr>
        <w:t>16.操作系统:采用安卓系统，显示屏≥5吋，分辨率≥720X1280</w:t>
      </w:r>
    </w:p>
    <w:p w14:paraId="70C8E684">
      <w:pPr>
        <w:rPr>
          <w:rFonts w:hint="eastAsia" w:ascii="仿宋" w:hAnsi="仿宋" w:eastAsia="仿宋" w:cs="仿宋"/>
          <w:sz w:val="24"/>
          <w:szCs w:val="24"/>
        </w:rPr>
      </w:pPr>
      <w:r>
        <w:rPr>
          <w:rFonts w:hint="eastAsia" w:ascii="仿宋" w:hAnsi="仿宋" w:eastAsia="仿宋" w:cs="仿宋"/>
          <w:sz w:val="24"/>
          <w:szCs w:val="24"/>
        </w:rPr>
        <w:t>17.双向接口:支持与LIS/HIS系统联机通用</w:t>
      </w:r>
    </w:p>
    <w:p w14:paraId="78D4531B">
      <w:pPr>
        <w:rPr>
          <w:rFonts w:hint="eastAsia" w:ascii="仿宋" w:hAnsi="仿宋" w:eastAsia="仿宋" w:cs="仿宋"/>
          <w:sz w:val="24"/>
          <w:szCs w:val="24"/>
        </w:rPr>
      </w:pPr>
      <w:r>
        <w:rPr>
          <w:rFonts w:hint="eastAsia" w:ascii="仿宋" w:hAnsi="仿宋" w:eastAsia="仿宋" w:cs="仿宋"/>
          <w:sz w:val="24"/>
          <w:szCs w:val="24"/>
        </w:rPr>
        <w:t>18.内置热敏打印机、自带报告打印功能</w:t>
      </w:r>
    </w:p>
    <w:p w14:paraId="778D86AA">
      <w:pPr>
        <w:rPr>
          <w:rFonts w:hint="eastAsia" w:ascii="仿宋" w:hAnsi="仿宋" w:eastAsia="仿宋" w:cs="仿宋"/>
          <w:sz w:val="24"/>
          <w:szCs w:val="24"/>
        </w:rPr>
      </w:pPr>
      <w:r>
        <w:rPr>
          <w:rFonts w:hint="eastAsia" w:ascii="仿宋" w:hAnsi="仿宋" w:eastAsia="仿宋" w:cs="仿宋"/>
          <w:sz w:val="24"/>
          <w:szCs w:val="24"/>
        </w:rPr>
        <w:t>19.电源电压:~220V-240V，50/60Hz;</w:t>
      </w:r>
    </w:p>
    <w:p w14:paraId="0E997A7C">
      <w:pPr>
        <w:rPr>
          <w:rFonts w:hint="eastAsia" w:ascii="仿宋" w:hAnsi="仿宋" w:eastAsia="仿宋" w:cs="仿宋"/>
          <w:sz w:val="24"/>
          <w:szCs w:val="24"/>
        </w:rPr>
      </w:pPr>
      <w:r>
        <w:rPr>
          <w:rFonts w:hint="eastAsia" w:ascii="仿宋" w:hAnsi="仿宋" w:eastAsia="仿宋" w:cs="仿宋"/>
          <w:sz w:val="24"/>
          <w:szCs w:val="24"/>
        </w:rPr>
        <w:t>20.操作环境:温度:环境温度:15℃~30℃，相对湿度:40%~85%;</w:t>
      </w:r>
    </w:p>
    <w:p w14:paraId="0A5AAC08">
      <w:pPr>
        <w:keepNext w:val="0"/>
        <w:keepLines w:val="0"/>
        <w:pageBreakBefore w:val="0"/>
        <w:widowControl/>
        <w:suppressLineNumbers w:val="0"/>
        <w:kinsoku/>
        <w:overflowPunct/>
        <w:topLinePunct w:val="0"/>
        <w:autoSpaceDE/>
        <w:bidi w:val="0"/>
        <w:adjustRightInd/>
        <w:spacing w:beforeAutospacing="0" w:line="0" w:lineRule="atLeast"/>
        <w:jc w:val="left"/>
        <w:textAlignment w:val="center"/>
        <w:rPr>
          <w:rFonts w:hint="eastAsia" w:eastAsia="宋体" w:cs="Arial"/>
          <w:b/>
          <w:snapToGrid w:val="0"/>
          <w:color w:val="000000"/>
          <w:spacing w:val="0"/>
          <w:kern w:val="0"/>
          <w:sz w:val="32"/>
          <w:szCs w:val="21"/>
          <w:lang w:val="en-US" w:eastAsia="zh-CN" w:bidi="ar-SA"/>
        </w:rPr>
      </w:pPr>
    </w:p>
    <w:p w14:paraId="6F712230">
      <w:pPr>
        <w:keepNext w:val="0"/>
        <w:keepLines w:val="0"/>
        <w:pageBreakBefore w:val="0"/>
        <w:widowControl/>
        <w:suppressLineNumbers w:val="0"/>
        <w:kinsoku/>
        <w:overflowPunct/>
        <w:topLinePunct w:val="0"/>
        <w:autoSpaceDE/>
        <w:bidi w:val="0"/>
        <w:adjustRightInd/>
        <w:spacing w:beforeAutospacing="0" w:line="0" w:lineRule="atLeast"/>
        <w:jc w:val="left"/>
        <w:textAlignment w:val="center"/>
        <w:rPr>
          <w:rFonts w:hint="eastAsia" w:eastAsia="宋体" w:cs="Arial"/>
          <w:b/>
          <w:snapToGrid w:val="0"/>
          <w:color w:val="000000"/>
          <w:spacing w:val="0"/>
          <w:kern w:val="0"/>
          <w:sz w:val="32"/>
          <w:szCs w:val="21"/>
          <w:lang w:val="en-US" w:eastAsia="zh-CN" w:bidi="ar-SA"/>
        </w:rPr>
      </w:pPr>
      <w:r>
        <w:rPr>
          <w:rFonts w:hint="eastAsia" w:eastAsia="宋体" w:cs="Arial"/>
          <w:b/>
          <w:snapToGrid w:val="0"/>
          <w:color w:val="000000"/>
          <w:spacing w:val="0"/>
          <w:kern w:val="0"/>
          <w:sz w:val="32"/>
          <w:szCs w:val="21"/>
          <w:lang w:val="en-US" w:eastAsia="zh-CN" w:bidi="ar-SA"/>
        </w:rPr>
        <w:t>32.血培养仪</w:t>
      </w:r>
    </w:p>
    <w:p w14:paraId="73727A2B">
      <w:pPr>
        <w:spacing w:line="240" w:lineRule="auto"/>
        <w:ind w:firstLine="240" w:firstLineChars="100"/>
        <w:rPr>
          <w:rFonts w:hint="eastAsia" w:ascii="仿宋" w:hAnsi="仿宋" w:eastAsia="仿宋" w:cs="仿宋"/>
          <w:sz w:val="24"/>
          <w:szCs w:val="24"/>
        </w:rPr>
      </w:pPr>
      <w:r>
        <w:rPr>
          <w:rFonts w:hint="eastAsia" w:ascii="仿宋" w:hAnsi="仿宋" w:eastAsia="仿宋" w:cs="仿宋"/>
          <w:sz w:val="24"/>
          <w:szCs w:val="24"/>
        </w:rPr>
        <w:t>设备功能、性能配置要求：</w:t>
      </w:r>
    </w:p>
    <w:p w14:paraId="595CB8C8">
      <w:pPr>
        <w:widowControl/>
        <w:numPr>
          <w:ilvl w:val="0"/>
          <w:numId w:val="0"/>
        </w:numPr>
        <w:spacing w:line="240" w:lineRule="auto"/>
        <w:jc w:val="left"/>
        <w:rPr>
          <w:rFonts w:hint="eastAsia" w:ascii="仿宋" w:hAnsi="仿宋" w:eastAsia="仿宋" w:cs="仿宋"/>
          <w:sz w:val="24"/>
          <w:szCs w:val="24"/>
          <w:lang w:eastAsia="zh-CN"/>
        </w:rPr>
      </w:pPr>
      <w:r>
        <w:rPr>
          <w:rFonts w:hint="eastAsia" w:ascii="仿宋" w:hAnsi="仿宋" w:eastAsia="仿宋" w:cs="仿宋"/>
          <w:kern w:val="2"/>
          <w:sz w:val="24"/>
          <w:szCs w:val="24"/>
          <w:lang w:val="en-US" w:eastAsia="zh-CN" w:bidi="ar-SA"/>
        </w:rPr>
        <w:t>1、</w:t>
      </w:r>
      <w:r>
        <w:rPr>
          <w:rFonts w:hint="eastAsia" w:ascii="仿宋" w:hAnsi="仿宋" w:eastAsia="仿宋" w:cs="仿宋"/>
          <w:sz w:val="24"/>
          <w:szCs w:val="24"/>
        </w:rPr>
        <w:t>标本位：</w:t>
      </w:r>
      <w:r>
        <w:rPr>
          <w:rFonts w:hint="eastAsia" w:ascii="仿宋" w:hAnsi="仿宋" w:eastAsia="仿宋" w:cs="仿宋"/>
          <w:sz w:val="24"/>
          <w:szCs w:val="24"/>
          <w:lang w:val="en-US" w:eastAsia="zh-CN"/>
        </w:rPr>
        <w:t>单机检测瓶位</w:t>
      </w:r>
      <w:r>
        <w:rPr>
          <w:rFonts w:hint="eastAsia" w:ascii="仿宋" w:hAnsi="仿宋" w:eastAsia="仿宋" w:cs="仿宋"/>
          <w:kern w:val="2"/>
          <w:sz w:val="24"/>
          <w:szCs w:val="24"/>
          <w:lang w:val="en-US" w:eastAsia="zh-CN" w:bidi="ar-SA"/>
        </w:rPr>
        <w:t>≥60个</w:t>
      </w:r>
      <w:r>
        <w:rPr>
          <w:rFonts w:hint="eastAsia" w:ascii="仿宋" w:hAnsi="仿宋" w:eastAsia="仿宋" w:cs="仿宋"/>
          <w:sz w:val="24"/>
          <w:szCs w:val="24"/>
          <w:lang w:val="en-US"/>
        </w:rPr>
        <w:t>测试孔</w:t>
      </w:r>
      <w:r>
        <w:rPr>
          <w:rFonts w:hint="eastAsia" w:ascii="仿宋" w:hAnsi="仿宋" w:eastAsia="仿宋" w:cs="仿宋"/>
          <w:sz w:val="24"/>
          <w:szCs w:val="24"/>
          <w:lang w:val="en-US" w:eastAsia="zh-CN"/>
        </w:rPr>
        <w:t>，</w:t>
      </w:r>
      <w:r>
        <w:rPr>
          <w:rFonts w:hint="eastAsia" w:ascii="仿宋" w:hAnsi="仿宋" w:eastAsia="仿宋" w:cs="仿宋"/>
          <w:sz w:val="24"/>
          <w:szCs w:val="24"/>
        </w:rPr>
        <w:t>可联机扩展</w:t>
      </w:r>
      <w:r>
        <w:rPr>
          <w:rFonts w:hint="eastAsia" w:ascii="仿宋" w:hAnsi="仿宋" w:eastAsia="仿宋" w:cs="仿宋"/>
          <w:sz w:val="24"/>
          <w:szCs w:val="24"/>
          <w:lang w:val="en-US"/>
        </w:rPr>
        <w:t>拓展至3</w:t>
      </w:r>
      <w:r>
        <w:rPr>
          <w:rFonts w:hint="eastAsia" w:ascii="仿宋" w:hAnsi="仿宋" w:eastAsia="仿宋" w:cs="仿宋"/>
          <w:sz w:val="24"/>
          <w:szCs w:val="24"/>
          <w:lang w:val="en-US" w:eastAsia="zh-CN"/>
        </w:rPr>
        <w:t>60</w:t>
      </w:r>
      <w:r>
        <w:rPr>
          <w:rFonts w:hint="eastAsia" w:ascii="仿宋" w:hAnsi="仿宋" w:eastAsia="仿宋" w:cs="仿宋"/>
          <w:sz w:val="24"/>
          <w:szCs w:val="24"/>
          <w:lang w:val="en-US"/>
        </w:rPr>
        <w:t>测试孔</w:t>
      </w:r>
      <w:r>
        <w:rPr>
          <w:rFonts w:hint="eastAsia" w:ascii="仿宋" w:hAnsi="仿宋" w:eastAsia="仿宋" w:cs="仿宋"/>
          <w:sz w:val="24"/>
          <w:szCs w:val="24"/>
          <w:lang w:eastAsia="zh-CN"/>
        </w:rPr>
        <w:t>。</w:t>
      </w:r>
    </w:p>
    <w:p w14:paraId="59E5F591">
      <w:pPr>
        <w:pStyle w:val="8"/>
        <w:numPr>
          <w:ilvl w:val="0"/>
          <w:numId w:val="0"/>
        </w:numPr>
        <w:spacing w:line="240" w:lineRule="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2、样本类型：可检测临床血液、体液标本及痰液标本</w:t>
      </w:r>
    </w:p>
    <w:p w14:paraId="17FE9564">
      <w:pPr>
        <w:pStyle w:val="14"/>
        <w:keepNext w:val="0"/>
        <w:keepLines w:val="0"/>
        <w:widowControl/>
        <w:suppressLineNumbers w:val="0"/>
        <w:tabs>
          <w:tab w:val="left" w:pos="580"/>
        </w:tabs>
        <w:kinsoku/>
        <w:wordWrap/>
        <w:overflowPunct/>
        <w:bidi w:val="0"/>
        <w:spacing w:before="0" w:beforeAutospacing="0" w:after="0" w:afterAutospacing="0" w:line="240" w:lineRule="auto"/>
        <w:ind w:left="0" w:right="0" w:firstLine="0"/>
        <w:jc w:val="left"/>
        <w:rPr>
          <w:rFonts w:hint="eastAsia" w:ascii="仿宋" w:hAnsi="仿宋" w:eastAsia="仿宋" w:cs="仿宋"/>
          <w:sz w:val="24"/>
          <w:szCs w:val="24"/>
          <w:lang w:val="en-US"/>
        </w:rPr>
      </w:pPr>
      <w:r>
        <w:rPr>
          <w:rFonts w:hint="eastAsia" w:ascii="仿宋" w:hAnsi="仿宋" w:eastAsia="仿宋" w:cs="仿宋"/>
          <w:sz w:val="24"/>
          <w:szCs w:val="24"/>
          <w:lang w:val="en-US" w:eastAsia="zh-CN"/>
        </w:rPr>
        <w:t>3</w:t>
      </w:r>
      <w:r>
        <w:rPr>
          <w:rFonts w:hint="eastAsia" w:ascii="仿宋" w:hAnsi="仿宋" w:eastAsia="仿宋" w:cs="仿宋"/>
          <w:sz w:val="24"/>
          <w:szCs w:val="24"/>
        </w:rPr>
        <w:t>、培养方式</w:t>
      </w:r>
      <w:r>
        <w:rPr>
          <w:rFonts w:hint="eastAsia" w:ascii="仿宋" w:hAnsi="仿宋" w:eastAsia="仿宋" w:cs="仿宋"/>
          <w:kern w:val="2"/>
          <w:sz w:val="24"/>
          <w:szCs w:val="24"/>
          <w:lang w:val="en-US" w:eastAsia="zh-CN" w:bidi="ar-SA"/>
        </w:rPr>
        <w:t>：固体加热恒温，摇摆震动培养，保证稳定均匀的培养环境。</w:t>
      </w:r>
    </w:p>
    <w:p w14:paraId="38407C83">
      <w:pPr>
        <w:widowControl/>
        <w:spacing w:line="240" w:lineRule="auto"/>
        <w:jc w:val="left"/>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、检验方法：光反射吸收原理（比色法）进行检测。三种计算方式判读结果，采用加速度，速率，阈值三种方法判读结果，最大程度避免漏检，提高阳性率。</w:t>
      </w:r>
    </w:p>
    <w:p w14:paraId="1168A7C4">
      <w:pPr>
        <w:widowControl/>
        <w:spacing w:line="240" w:lineRule="auto"/>
        <w:jc w:val="left"/>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、检测时间：有独立探测系统，每隔十分钟仪器自动对每份标本检测一次并记录，同时形成曲线，可溯源.</w:t>
      </w:r>
    </w:p>
    <w:p w14:paraId="72731592">
      <w:pPr>
        <w:widowControl/>
        <w:spacing w:line="240" w:lineRule="auto"/>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6、树脂厌氧瓶：厌氧性能优异，树脂厌氧瓶肉汤含量≥40ml，严格需氧菌在厌氧瓶不生长。</w:t>
      </w:r>
    </w:p>
    <w:p w14:paraId="152532C4">
      <w:pPr>
        <w:widowControl/>
        <w:spacing w:line="240" w:lineRule="auto"/>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7、血培养瓶临床使用便捷，无需单个密封包装。</w:t>
      </w:r>
    </w:p>
    <w:p w14:paraId="1F186E07">
      <w:pPr>
        <w:widowControl/>
        <w:numPr>
          <w:ilvl w:val="0"/>
          <w:numId w:val="0"/>
        </w:numPr>
        <w:spacing w:line="240" w:lineRule="auto"/>
        <w:jc w:val="left"/>
        <w:rPr>
          <w:rFonts w:hint="eastAsia" w:ascii="仿宋" w:hAnsi="仿宋" w:eastAsia="仿宋" w:cs="仿宋"/>
          <w:sz w:val="24"/>
          <w:szCs w:val="24"/>
        </w:rPr>
      </w:pPr>
      <w:r>
        <w:rPr>
          <w:rFonts w:hint="eastAsia" w:ascii="仿宋" w:hAnsi="仿宋" w:eastAsia="仿宋" w:cs="仿宋"/>
          <w:kern w:val="2"/>
          <w:sz w:val="24"/>
          <w:szCs w:val="24"/>
          <w:lang w:val="en-US" w:eastAsia="zh-CN" w:bidi="ar-SA"/>
        </w:rPr>
        <w:t>8、</w:t>
      </w:r>
      <w:r>
        <w:rPr>
          <w:rFonts w:hint="eastAsia" w:ascii="仿宋" w:hAnsi="仿宋" w:eastAsia="仿宋" w:cs="仿宋"/>
          <w:sz w:val="24"/>
          <w:szCs w:val="24"/>
        </w:rPr>
        <w:t>阳性报警时间：90%以上的阳性标本可在 24 小时内报警。培养液中加入进口 V 因子，X 因子，不但适用血液培养，也适用各种无菌体液培养，提高苛养菌检出率。</w:t>
      </w:r>
    </w:p>
    <w:p w14:paraId="359C21CD">
      <w:pPr>
        <w:pStyle w:val="14"/>
        <w:keepNext w:val="0"/>
        <w:keepLines w:val="0"/>
        <w:widowControl/>
        <w:suppressLineNumbers w:val="0"/>
        <w:tabs>
          <w:tab w:val="left" w:pos="580"/>
        </w:tabs>
        <w:kinsoku/>
        <w:wordWrap/>
        <w:overflowPunct/>
        <w:bidi w:val="0"/>
        <w:spacing w:before="0" w:beforeAutospacing="0" w:after="0" w:afterAutospacing="0" w:line="240" w:lineRule="auto"/>
        <w:ind w:left="0" w:right="0" w:firstLine="0"/>
        <w:jc w:val="left"/>
        <w:rPr>
          <w:rFonts w:hint="eastAsia" w:ascii="仿宋" w:hAnsi="仿宋" w:eastAsia="仿宋" w:cs="仿宋"/>
          <w:sz w:val="24"/>
          <w:szCs w:val="24"/>
        </w:rPr>
      </w:pPr>
      <w:r>
        <w:rPr>
          <w:rFonts w:hint="eastAsia" w:ascii="仿宋" w:hAnsi="仿宋" w:eastAsia="仿宋" w:cs="仿宋"/>
          <w:kern w:val="2"/>
          <w:sz w:val="24"/>
          <w:szCs w:val="24"/>
          <w:lang w:val="en-US" w:eastAsia="zh-CN" w:bidi="ar-SA"/>
        </w:rPr>
        <w:t>9、操作界面：一体机，触摸屏操作，屏幕≥13英寸，可旋转角度大于 180°，全中文操作系统，使用便捷。</w:t>
      </w:r>
    </w:p>
    <w:p w14:paraId="6C19CB1F">
      <w:pPr>
        <w:widowControl/>
        <w:spacing w:line="240" w:lineRule="auto"/>
        <w:jc w:val="left"/>
        <w:rPr>
          <w:rFonts w:hint="eastAsia" w:ascii="仿宋" w:hAnsi="仿宋" w:eastAsia="仿宋" w:cs="仿宋"/>
          <w:sz w:val="24"/>
          <w:szCs w:val="24"/>
        </w:rPr>
      </w:pPr>
      <w:r>
        <w:rPr>
          <w:rFonts w:hint="eastAsia" w:ascii="仿宋" w:hAnsi="仿宋" w:eastAsia="仿宋" w:cs="仿宋"/>
          <w:sz w:val="24"/>
          <w:szCs w:val="24"/>
          <w:lang w:val="en-US" w:eastAsia="zh-CN"/>
        </w:rPr>
        <w:t>10、</w:t>
      </w:r>
      <w:r>
        <w:rPr>
          <w:rFonts w:hint="eastAsia" w:ascii="仿宋" w:hAnsi="仿宋" w:eastAsia="仿宋" w:cs="仿宋"/>
          <w:sz w:val="24"/>
          <w:szCs w:val="24"/>
        </w:rPr>
        <w:t>、使用条形码：采用可撕贴的双条形码置瓶、取瓶、数据查询</w:t>
      </w:r>
    </w:p>
    <w:p w14:paraId="2757F20A">
      <w:pPr>
        <w:widowControl/>
        <w:spacing w:line="240" w:lineRule="auto"/>
        <w:jc w:val="left"/>
        <w:rPr>
          <w:rFonts w:hint="eastAsia" w:ascii="仿宋" w:hAnsi="仿宋" w:eastAsia="仿宋" w:cs="仿宋"/>
          <w:sz w:val="24"/>
          <w:szCs w:val="24"/>
        </w:rPr>
      </w:pPr>
      <w:r>
        <w:rPr>
          <w:rFonts w:hint="eastAsia" w:ascii="仿宋" w:hAnsi="仿宋" w:eastAsia="仿宋" w:cs="仿宋"/>
          <w:sz w:val="24"/>
          <w:szCs w:val="24"/>
          <w:lang w:val="en-US" w:eastAsia="zh-CN"/>
        </w:rPr>
        <w:t>11</w:t>
      </w:r>
      <w:r>
        <w:rPr>
          <w:rFonts w:hint="eastAsia" w:ascii="仿宋" w:hAnsi="仿宋" w:eastAsia="仿宋" w:cs="仿宋"/>
          <w:sz w:val="24"/>
          <w:szCs w:val="24"/>
        </w:rPr>
        <w:t>、标本信息：可提供病人资料录入、生长过程曲线等相关信息并储存、可以随时提供查询和统计</w:t>
      </w:r>
    </w:p>
    <w:p w14:paraId="3765C4E9">
      <w:pPr>
        <w:widowControl/>
        <w:spacing w:line="240" w:lineRule="auto"/>
        <w:jc w:val="left"/>
        <w:rPr>
          <w:rFonts w:hint="eastAsia" w:ascii="仿宋" w:hAnsi="仿宋" w:eastAsia="仿宋" w:cs="仿宋"/>
          <w:sz w:val="24"/>
          <w:szCs w:val="24"/>
          <w:lang w:eastAsia="zh-CN"/>
        </w:rPr>
      </w:pPr>
      <w:r>
        <w:rPr>
          <w:rFonts w:hint="eastAsia" w:ascii="仿宋" w:hAnsi="仿宋" w:eastAsia="仿宋" w:cs="仿宋"/>
          <w:sz w:val="24"/>
          <w:szCs w:val="24"/>
          <w:lang w:val="en-US" w:eastAsia="zh-CN"/>
        </w:rPr>
        <w:t>12</w:t>
      </w:r>
      <w:r>
        <w:rPr>
          <w:rFonts w:hint="eastAsia" w:ascii="仿宋" w:hAnsi="仿宋" w:eastAsia="仿宋" w:cs="仿宋"/>
          <w:sz w:val="24"/>
          <w:szCs w:val="24"/>
        </w:rPr>
        <w:t>、系统配置可与微生物实验室管理系统连接，可实现院内远程访问从采样、接种到培养、鉴定，药敏等环节，对微生物血培养、质谱、药敏等数据信息进行统一管理，实现了微生物各流程检测数据的无缝连接。</w:t>
      </w:r>
    </w:p>
    <w:p w14:paraId="62615B8E">
      <w:pPr>
        <w:widowControl/>
        <w:spacing w:line="240" w:lineRule="auto"/>
        <w:jc w:val="left"/>
        <w:rPr>
          <w:rFonts w:hint="eastAsia" w:ascii="仿宋" w:hAnsi="仿宋" w:eastAsia="仿宋" w:cs="仿宋"/>
          <w:sz w:val="24"/>
          <w:szCs w:val="24"/>
        </w:rPr>
      </w:pPr>
      <w:r>
        <w:rPr>
          <w:rFonts w:hint="eastAsia" w:ascii="仿宋" w:hAnsi="仿宋" w:eastAsia="仿宋" w:cs="仿宋"/>
          <w:sz w:val="24"/>
          <w:szCs w:val="24"/>
          <w:lang w:val="en-US" w:eastAsia="zh-CN"/>
        </w:rPr>
        <w:t>13</w:t>
      </w:r>
      <w:r>
        <w:rPr>
          <w:rFonts w:hint="eastAsia" w:ascii="仿宋" w:hAnsi="仿宋" w:eastAsia="仿宋" w:cs="仿宋"/>
          <w:sz w:val="24"/>
          <w:szCs w:val="24"/>
        </w:rPr>
        <w:t>、具备阳性血瓶侦测时间统计、每日上级工作量时间分布、血瓶种类阳性率统计、阳性血瓶取出时间、血瓶污染率统计、检验人次血培养阳性率、血培养套数分析、血培养容量按科室统计等功能</w:t>
      </w:r>
    </w:p>
    <w:p w14:paraId="4A9F22B6">
      <w:pPr>
        <w:widowControl/>
        <w:spacing w:line="240" w:lineRule="auto"/>
        <w:jc w:val="left"/>
        <w:rPr>
          <w:rFonts w:hint="eastAsia" w:ascii="仿宋" w:hAnsi="仿宋" w:eastAsia="仿宋" w:cs="仿宋"/>
          <w:sz w:val="24"/>
          <w:szCs w:val="24"/>
        </w:rPr>
      </w:pPr>
      <w:r>
        <w:rPr>
          <w:rFonts w:hint="eastAsia" w:ascii="仿宋" w:hAnsi="仿宋" w:eastAsia="仿宋" w:cs="仿宋"/>
          <w:sz w:val="24"/>
          <w:szCs w:val="24"/>
          <w:lang w:val="en-US" w:eastAsia="zh-CN"/>
        </w:rPr>
        <w:t>14、</w:t>
      </w:r>
      <w:r>
        <w:rPr>
          <w:rFonts w:hint="eastAsia" w:ascii="仿宋" w:hAnsi="仿宋" w:eastAsia="仿宋" w:cs="仿宋"/>
          <w:sz w:val="24"/>
          <w:szCs w:val="24"/>
        </w:rPr>
        <w:t>卫星血培养功能：卫星血培养功能 通过与微生物实验室管理系统连接，使分布于急诊，临床与微生物的血培养实现互联互通，解决夜间血培养延迟问题，血培养瓶在不同仪器间转移后可实现仪器间血培养生长曲线的同步和整合，避免漏检，提升血培养阳性率。</w:t>
      </w:r>
    </w:p>
    <w:p w14:paraId="76A0051B">
      <w:pPr>
        <w:widowControl/>
        <w:spacing w:line="240" w:lineRule="auto"/>
        <w:jc w:val="left"/>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5、</w:t>
      </w:r>
      <w:r>
        <w:rPr>
          <w:rFonts w:hint="eastAsia" w:ascii="仿宋" w:hAnsi="仿宋" w:eastAsia="仿宋" w:cs="仿宋"/>
          <w:sz w:val="24"/>
          <w:szCs w:val="24"/>
        </w:rPr>
        <w:t>操作界面：仪器具有电脑界面瓶位图形化显示和培养过程曲线显示，中文软件，极简式操作界面。</w:t>
      </w:r>
    </w:p>
    <w:p w14:paraId="309DDFDA">
      <w:pPr>
        <w:widowControl/>
        <w:spacing w:line="240" w:lineRule="auto"/>
        <w:jc w:val="left"/>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6、</w:t>
      </w:r>
      <w:r>
        <w:rPr>
          <w:rFonts w:hint="eastAsia" w:ascii="仿宋" w:hAnsi="仿宋" w:eastAsia="仿宋" w:cs="仿宋"/>
          <w:sz w:val="24"/>
          <w:szCs w:val="24"/>
        </w:rPr>
        <w:t>培养条件设置：预制的培养时间与温度可随时修改设置</w:t>
      </w:r>
    </w:p>
    <w:p w14:paraId="21C00E91">
      <w:pPr>
        <w:widowControl/>
        <w:spacing w:line="240" w:lineRule="auto"/>
        <w:jc w:val="left"/>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7</w:t>
      </w:r>
      <w:r>
        <w:rPr>
          <w:rFonts w:hint="eastAsia" w:ascii="仿宋" w:hAnsi="仿宋" w:eastAsia="仿宋" w:cs="仿宋"/>
          <w:sz w:val="24"/>
          <w:szCs w:val="24"/>
        </w:rPr>
        <w:t xml:space="preserve"> 培养提示：为了更直观的观察培养瓶状态，血培养仪器外置醒目的三色灯带，指示不同的培养状态</w:t>
      </w:r>
    </w:p>
    <w:p w14:paraId="1EC24159">
      <w:pPr>
        <w:widowControl/>
        <w:spacing w:line="240" w:lineRule="auto"/>
        <w:jc w:val="left"/>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8</w:t>
      </w:r>
      <w:r>
        <w:rPr>
          <w:rFonts w:hint="eastAsia" w:ascii="仿宋" w:hAnsi="仿宋" w:eastAsia="仿宋" w:cs="仿宋"/>
          <w:sz w:val="24"/>
          <w:szCs w:val="24"/>
        </w:rPr>
        <w:t>、仪器自动校正：自动校正和调整功能的光学检测系统，高精度的温度控制系统，保证仪器运行稳定可靠。</w:t>
      </w:r>
    </w:p>
    <w:p w14:paraId="4EE13CA0">
      <w:pPr>
        <w:widowControl/>
        <w:spacing w:line="240" w:lineRule="auto"/>
        <w:jc w:val="left"/>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9</w:t>
      </w:r>
      <w:r>
        <w:rPr>
          <w:rFonts w:hint="eastAsia" w:ascii="仿宋" w:hAnsi="仿宋" w:eastAsia="仿宋" w:cs="仿宋"/>
          <w:sz w:val="24"/>
          <w:szCs w:val="24"/>
        </w:rPr>
        <w:t>、培养瓶种类：标准需氧瓶、标准厌氧瓶、树脂需氧瓶、树脂厌氧瓶、标准儿童瓶、树脂儿童瓶</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分枝杆菌培养瓶</w:t>
      </w:r>
      <w:r>
        <w:rPr>
          <w:rFonts w:hint="eastAsia" w:ascii="仿宋" w:hAnsi="仿宋" w:eastAsia="仿宋" w:cs="仿宋"/>
          <w:sz w:val="24"/>
          <w:szCs w:val="24"/>
        </w:rPr>
        <w:t>。</w:t>
      </w:r>
    </w:p>
    <w:p w14:paraId="6B4F5E83">
      <w:pPr>
        <w:pStyle w:val="8"/>
        <w:spacing w:line="240" w:lineRule="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20</w:t>
      </w:r>
      <w:r>
        <w:rPr>
          <w:rFonts w:hint="eastAsia" w:ascii="仿宋" w:hAnsi="仿宋" w:eastAsia="仿宋" w:cs="仿宋"/>
          <w:sz w:val="24"/>
          <w:szCs w:val="24"/>
        </w:rPr>
        <w:t>、具有分枝杆菌培养瓶，可对标本中的分枝杆菌进行培养检测。</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提供试剂注册证</w:t>
      </w:r>
      <w:r>
        <w:rPr>
          <w:rFonts w:hint="eastAsia" w:ascii="仿宋" w:hAnsi="仿宋" w:eastAsia="仿宋" w:cs="仿宋"/>
          <w:sz w:val="24"/>
          <w:szCs w:val="24"/>
          <w:lang w:eastAsia="zh-CN"/>
        </w:rPr>
        <w:t>）</w:t>
      </w:r>
    </w:p>
    <w:p w14:paraId="2270A5D7">
      <w:pPr>
        <w:pStyle w:val="14"/>
        <w:keepNext w:val="0"/>
        <w:keepLines w:val="0"/>
        <w:widowControl/>
        <w:suppressLineNumbers w:val="0"/>
        <w:tabs>
          <w:tab w:val="left" w:pos="580"/>
        </w:tabs>
        <w:kinsoku/>
        <w:wordWrap/>
        <w:overflowPunct/>
        <w:bidi w:val="0"/>
        <w:spacing w:before="0" w:beforeAutospacing="0" w:after="0" w:afterAutospacing="0" w:line="240" w:lineRule="auto"/>
        <w:ind w:left="0" w:right="0" w:firstLine="0"/>
        <w:jc w:val="left"/>
        <w:rPr>
          <w:rFonts w:hint="eastAsia" w:ascii="仿宋" w:hAnsi="仿宋" w:eastAsia="仿宋" w:cs="仿宋"/>
          <w:sz w:val="24"/>
          <w:szCs w:val="24"/>
          <w:lang w:eastAsia="zh-CN"/>
        </w:rPr>
      </w:pPr>
      <w:r>
        <w:rPr>
          <w:rFonts w:hint="eastAsia" w:ascii="仿宋" w:hAnsi="仿宋" w:eastAsia="仿宋" w:cs="仿宋"/>
          <w:kern w:val="2"/>
          <w:sz w:val="24"/>
          <w:szCs w:val="24"/>
          <w:lang w:val="en-US" w:eastAsia="zh-CN" w:bidi="ar-SA"/>
        </w:rPr>
        <w:t>21标准瓶：标准厌氧瓶具备碳青霉烯类灭活能力。</w:t>
      </w:r>
    </w:p>
    <w:p w14:paraId="5B911E3E">
      <w:pPr>
        <w:widowControl/>
        <w:spacing w:line="240" w:lineRule="auto"/>
        <w:jc w:val="left"/>
        <w:rPr>
          <w:rFonts w:hint="eastAsia" w:ascii="仿宋" w:hAnsi="仿宋" w:eastAsia="仿宋" w:cs="仿宋"/>
          <w:sz w:val="24"/>
          <w:szCs w:val="24"/>
        </w:rPr>
      </w:pPr>
      <w:r>
        <w:rPr>
          <w:rFonts w:hint="eastAsia" w:ascii="仿宋" w:hAnsi="仿宋" w:eastAsia="仿宋" w:cs="仿宋"/>
          <w:sz w:val="24"/>
          <w:szCs w:val="24"/>
          <w:lang w:val="en-US" w:eastAsia="zh-CN"/>
        </w:rPr>
        <w:t>22</w:t>
      </w:r>
      <w:r>
        <w:rPr>
          <w:rFonts w:hint="eastAsia" w:ascii="仿宋" w:hAnsi="仿宋" w:eastAsia="仿宋" w:cs="仿宋"/>
          <w:sz w:val="24"/>
          <w:szCs w:val="24"/>
        </w:rPr>
        <w:t>、标本采集：瓶内标准精度负压，且瓶体有刻度，可完美实现真空定量采血。</w:t>
      </w:r>
    </w:p>
    <w:p w14:paraId="670DCBC6">
      <w:pPr>
        <w:widowControl/>
        <w:spacing w:line="240" w:lineRule="auto"/>
        <w:jc w:val="left"/>
        <w:rPr>
          <w:rFonts w:hint="eastAsia" w:ascii="仿宋" w:hAnsi="仿宋" w:eastAsia="仿宋" w:cs="仿宋"/>
          <w:sz w:val="24"/>
          <w:szCs w:val="24"/>
        </w:rPr>
      </w:pPr>
      <w:r>
        <w:rPr>
          <w:rFonts w:hint="eastAsia" w:ascii="仿宋" w:hAnsi="仿宋" w:eastAsia="仿宋" w:cs="仿宋"/>
          <w:sz w:val="24"/>
          <w:szCs w:val="24"/>
          <w:lang w:val="en-US" w:eastAsia="zh-CN"/>
        </w:rPr>
        <w:t>23</w:t>
      </w:r>
      <w:r>
        <w:rPr>
          <w:rFonts w:hint="eastAsia" w:ascii="仿宋" w:hAnsi="仿宋" w:eastAsia="仿宋" w:cs="仿宋"/>
          <w:sz w:val="24"/>
          <w:szCs w:val="24"/>
        </w:rPr>
        <w:t>、培养瓶材料：瓶体为不易破损的聚碳高纤维（碳纤维塑胶材料），相比玻璃瓶，生物安全性能更佳。</w:t>
      </w:r>
    </w:p>
    <w:p w14:paraId="48582519">
      <w:pPr>
        <w:widowControl/>
        <w:spacing w:line="240" w:lineRule="auto"/>
        <w:jc w:val="left"/>
        <w:rPr>
          <w:rFonts w:hint="eastAsia" w:ascii="仿宋" w:hAnsi="仿宋" w:eastAsia="仿宋" w:cs="仿宋"/>
          <w:sz w:val="24"/>
          <w:szCs w:val="24"/>
        </w:rPr>
      </w:pPr>
      <w:r>
        <w:rPr>
          <w:rFonts w:hint="eastAsia" w:ascii="仿宋" w:hAnsi="仿宋" w:eastAsia="仿宋" w:cs="仿宋"/>
          <w:sz w:val="24"/>
          <w:szCs w:val="24"/>
          <w:lang w:val="en-US" w:eastAsia="zh-CN"/>
        </w:rPr>
        <w:t>24</w:t>
      </w:r>
      <w:r>
        <w:rPr>
          <w:rFonts w:hint="eastAsia" w:ascii="仿宋" w:hAnsi="仿宋" w:eastAsia="仿宋" w:cs="仿宋"/>
          <w:sz w:val="24"/>
          <w:szCs w:val="24"/>
        </w:rPr>
        <w:t>、中和抗生素方式：采用多种规格树脂吸附残留抗生素；同时能吸附抑菌因子和免疫因子。吸附剂树脂特点，相比活性炭中和抗生素能力强，且便于后期染色，不影响观察，可直接用质谱进行鉴定减少TAT时间。</w:t>
      </w:r>
    </w:p>
    <w:p w14:paraId="73133CB8">
      <w:pPr>
        <w:rPr>
          <w:rFonts w:hint="eastAsia" w:ascii="仿宋" w:hAnsi="仿宋" w:eastAsia="仿宋" w:cs="仿宋"/>
          <w:sz w:val="24"/>
          <w:szCs w:val="24"/>
          <w:highlight w:val="red"/>
        </w:rPr>
      </w:pPr>
    </w:p>
    <w:p w14:paraId="0A285281">
      <w:pPr>
        <w:keepNext w:val="0"/>
        <w:keepLines w:val="0"/>
        <w:pageBreakBefore w:val="0"/>
        <w:widowControl/>
        <w:suppressLineNumbers w:val="0"/>
        <w:kinsoku/>
        <w:overflowPunct/>
        <w:topLinePunct w:val="0"/>
        <w:autoSpaceDE/>
        <w:bidi w:val="0"/>
        <w:adjustRightInd/>
        <w:spacing w:beforeAutospacing="0" w:line="0" w:lineRule="atLeast"/>
        <w:jc w:val="left"/>
        <w:textAlignment w:val="center"/>
        <w:rPr>
          <w:rFonts w:hint="eastAsia" w:eastAsia="宋体" w:cs="Arial"/>
          <w:b/>
          <w:snapToGrid w:val="0"/>
          <w:color w:val="000000"/>
          <w:spacing w:val="0"/>
          <w:kern w:val="0"/>
          <w:sz w:val="32"/>
          <w:szCs w:val="21"/>
          <w:lang w:val="en-US" w:eastAsia="zh-CN" w:bidi="ar-SA"/>
        </w:rPr>
      </w:pPr>
      <w:r>
        <w:rPr>
          <w:rFonts w:hint="eastAsia" w:eastAsia="宋体" w:cs="Arial"/>
          <w:b/>
          <w:snapToGrid w:val="0"/>
          <w:color w:val="000000"/>
          <w:spacing w:val="0"/>
          <w:kern w:val="0"/>
          <w:sz w:val="32"/>
          <w:szCs w:val="21"/>
          <w:lang w:val="en-US" w:eastAsia="zh-CN" w:bidi="ar-SA"/>
        </w:rPr>
        <w:t>33.血小板恒温振荡保存箱</w:t>
      </w:r>
    </w:p>
    <w:p w14:paraId="03E7A1B8">
      <w:pPr>
        <w:spacing w:line="360" w:lineRule="auto"/>
        <w:rPr>
          <w:rFonts w:hint="eastAsia" w:ascii="仿宋" w:hAnsi="仿宋" w:eastAsia="仿宋" w:cs="仿宋"/>
          <w:b/>
          <w:sz w:val="24"/>
          <w:szCs w:val="24"/>
        </w:rPr>
      </w:pPr>
      <w:r>
        <w:rPr>
          <w:rFonts w:hint="eastAsia" w:ascii="仿宋" w:hAnsi="仿宋" w:eastAsia="仿宋" w:cs="仿宋"/>
          <w:b/>
          <w:sz w:val="24"/>
          <w:szCs w:val="24"/>
        </w:rPr>
        <w:t xml:space="preserve">技术参数： </w:t>
      </w:r>
    </w:p>
    <w:p w14:paraId="53FCA47A">
      <w:pPr>
        <w:numPr>
          <w:ilvl w:val="0"/>
          <w:numId w:val="12"/>
        </w:numPr>
        <w:spacing w:line="360" w:lineRule="auto"/>
        <w:rPr>
          <w:rFonts w:hint="eastAsia" w:ascii="仿宋" w:hAnsi="仿宋" w:eastAsia="仿宋" w:cs="仿宋"/>
          <w:sz w:val="24"/>
          <w:szCs w:val="24"/>
        </w:rPr>
      </w:pPr>
      <w:r>
        <w:rPr>
          <w:rFonts w:hint="eastAsia" w:ascii="仿宋" w:hAnsi="仿宋" w:eastAsia="仿宋" w:cs="仿宋"/>
          <w:sz w:val="24"/>
          <w:szCs w:val="24"/>
        </w:rPr>
        <w:t>温控方式：双微处理机技术</w:t>
      </w:r>
    </w:p>
    <w:p w14:paraId="54DD0B54">
      <w:pPr>
        <w:numPr>
          <w:ilvl w:val="0"/>
          <w:numId w:val="12"/>
        </w:numPr>
        <w:spacing w:line="360" w:lineRule="auto"/>
        <w:rPr>
          <w:rFonts w:hint="eastAsia" w:ascii="仿宋" w:hAnsi="仿宋" w:eastAsia="仿宋" w:cs="仿宋"/>
          <w:sz w:val="24"/>
          <w:szCs w:val="24"/>
        </w:rPr>
      </w:pPr>
      <w:r>
        <w:rPr>
          <w:rFonts w:hint="eastAsia" w:ascii="仿宋" w:hAnsi="仿宋" w:eastAsia="仿宋" w:cs="仿宋"/>
          <w:sz w:val="24"/>
          <w:szCs w:val="24"/>
        </w:rPr>
        <w:t>控温范围：22</w:t>
      </w:r>
      <w:r>
        <w:rPr>
          <w:rFonts w:hint="eastAsia" w:ascii="仿宋" w:hAnsi="仿宋" w:eastAsia="仿宋" w:cs="仿宋"/>
          <w:kern w:val="24"/>
          <w:sz w:val="24"/>
          <w:szCs w:val="24"/>
        </w:rPr>
        <w:t>℃</w:t>
      </w:r>
      <w:r>
        <w:rPr>
          <w:rFonts w:hint="eastAsia" w:ascii="仿宋" w:hAnsi="仿宋" w:eastAsia="仿宋" w:cs="仿宋"/>
          <w:sz w:val="24"/>
          <w:szCs w:val="24"/>
        </w:rPr>
        <w:t>±2</w:t>
      </w:r>
      <w:r>
        <w:rPr>
          <w:rFonts w:hint="eastAsia" w:ascii="仿宋" w:hAnsi="仿宋" w:eastAsia="仿宋" w:cs="仿宋"/>
          <w:kern w:val="24"/>
          <w:sz w:val="24"/>
          <w:szCs w:val="24"/>
        </w:rPr>
        <w:t>℃</w:t>
      </w:r>
    </w:p>
    <w:p w14:paraId="63CD1E32">
      <w:pPr>
        <w:numPr>
          <w:ilvl w:val="0"/>
          <w:numId w:val="12"/>
        </w:numPr>
        <w:spacing w:line="360" w:lineRule="auto"/>
        <w:rPr>
          <w:rFonts w:hint="eastAsia" w:ascii="仿宋" w:hAnsi="仿宋" w:eastAsia="仿宋" w:cs="仿宋"/>
          <w:kern w:val="24"/>
          <w:sz w:val="24"/>
          <w:szCs w:val="24"/>
        </w:rPr>
      </w:pPr>
      <w:r>
        <w:rPr>
          <w:rFonts w:hint="eastAsia" w:ascii="仿宋" w:hAnsi="仿宋" w:eastAsia="仿宋" w:cs="仿宋"/>
          <w:sz w:val="24"/>
          <w:szCs w:val="24"/>
        </w:rPr>
        <w:t>显示精度：0.1</w:t>
      </w:r>
      <w:r>
        <w:rPr>
          <w:rFonts w:hint="eastAsia" w:ascii="仿宋" w:hAnsi="仿宋" w:eastAsia="仿宋" w:cs="仿宋"/>
          <w:kern w:val="24"/>
          <w:sz w:val="24"/>
          <w:szCs w:val="24"/>
        </w:rPr>
        <w:t>℃</w:t>
      </w:r>
    </w:p>
    <w:p w14:paraId="1F775A4C">
      <w:pPr>
        <w:numPr>
          <w:ilvl w:val="0"/>
          <w:numId w:val="12"/>
        </w:numPr>
        <w:spacing w:line="360" w:lineRule="auto"/>
        <w:rPr>
          <w:rFonts w:hint="eastAsia" w:ascii="仿宋" w:hAnsi="仿宋" w:eastAsia="仿宋" w:cs="仿宋"/>
          <w:sz w:val="24"/>
          <w:szCs w:val="24"/>
        </w:rPr>
      </w:pPr>
      <w:r>
        <w:rPr>
          <w:rFonts w:hint="eastAsia" w:ascii="仿宋" w:hAnsi="仿宋" w:eastAsia="仿宋" w:cs="仿宋"/>
          <w:sz w:val="24"/>
          <w:szCs w:val="24"/>
        </w:rPr>
        <w:t>报警温度：＜20℃、＞24℃</w:t>
      </w:r>
    </w:p>
    <w:p w14:paraId="0845CD26">
      <w:pPr>
        <w:numPr>
          <w:ilvl w:val="0"/>
          <w:numId w:val="12"/>
        </w:numPr>
        <w:spacing w:line="360" w:lineRule="auto"/>
        <w:rPr>
          <w:rFonts w:hint="eastAsia" w:ascii="仿宋" w:hAnsi="仿宋" w:eastAsia="仿宋" w:cs="仿宋"/>
          <w:sz w:val="24"/>
          <w:szCs w:val="24"/>
        </w:rPr>
      </w:pPr>
      <w:r>
        <w:rPr>
          <w:rFonts w:hint="eastAsia" w:ascii="仿宋" w:hAnsi="仿宋" w:eastAsia="仿宋" w:cs="仿宋"/>
          <w:sz w:val="24"/>
          <w:szCs w:val="24"/>
        </w:rPr>
        <w:t>振荡幅度：50mm±5mm</w:t>
      </w:r>
    </w:p>
    <w:p w14:paraId="3572E0E1">
      <w:pPr>
        <w:numPr>
          <w:ilvl w:val="0"/>
          <w:numId w:val="12"/>
        </w:numPr>
        <w:spacing w:line="360" w:lineRule="auto"/>
        <w:rPr>
          <w:rFonts w:hint="eastAsia" w:ascii="仿宋" w:hAnsi="仿宋" w:eastAsia="仿宋" w:cs="仿宋"/>
          <w:sz w:val="24"/>
          <w:szCs w:val="24"/>
        </w:rPr>
      </w:pPr>
      <w:r>
        <w:rPr>
          <w:rFonts w:hint="eastAsia" w:ascii="仿宋" w:hAnsi="仿宋" w:eastAsia="仿宋" w:cs="仿宋"/>
          <w:sz w:val="24"/>
          <w:szCs w:val="24"/>
        </w:rPr>
        <w:t>振荡频率：</w:t>
      </w:r>
      <w:r>
        <w:rPr>
          <w:rFonts w:hint="eastAsia" w:ascii="仿宋" w:hAnsi="仿宋" w:eastAsia="仿宋" w:cs="仿宋"/>
          <w:kern w:val="24"/>
          <w:sz w:val="24"/>
          <w:szCs w:val="24"/>
        </w:rPr>
        <w:t>60次／分±5次／分</w:t>
      </w:r>
    </w:p>
    <w:p w14:paraId="11999AC7">
      <w:pPr>
        <w:numPr>
          <w:ilvl w:val="0"/>
          <w:numId w:val="12"/>
        </w:numPr>
        <w:spacing w:line="360" w:lineRule="auto"/>
        <w:rPr>
          <w:rFonts w:hint="eastAsia" w:ascii="仿宋" w:hAnsi="仿宋" w:eastAsia="仿宋" w:cs="仿宋"/>
          <w:sz w:val="24"/>
          <w:szCs w:val="24"/>
        </w:rPr>
      </w:pPr>
      <w:r>
        <w:rPr>
          <w:rFonts w:hint="eastAsia" w:ascii="仿宋" w:hAnsi="仿宋" w:eastAsia="仿宋" w:cs="仿宋"/>
          <w:sz w:val="24"/>
          <w:szCs w:val="24"/>
        </w:rPr>
        <w:t>振荡方式：连续往复（左右）、水平振荡</w:t>
      </w:r>
    </w:p>
    <w:p w14:paraId="788AC9A0">
      <w:pPr>
        <w:numPr>
          <w:ilvl w:val="0"/>
          <w:numId w:val="12"/>
        </w:numPr>
        <w:spacing w:line="360" w:lineRule="auto"/>
        <w:rPr>
          <w:rFonts w:hint="eastAsia" w:ascii="仿宋" w:hAnsi="仿宋" w:eastAsia="仿宋" w:cs="仿宋"/>
          <w:sz w:val="24"/>
          <w:szCs w:val="24"/>
        </w:rPr>
      </w:pPr>
      <w:r>
        <w:rPr>
          <w:rFonts w:hint="eastAsia" w:ascii="仿宋" w:hAnsi="仿宋" w:eastAsia="仿宋" w:cs="仿宋"/>
          <w:sz w:val="24"/>
          <w:szCs w:val="24"/>
        </w:rPr>
        <w:t>存放袋数：14袋（机采袋）</w:t>
      </w:r>
      <w:r>
        <w:rPr>
          <w:rFonts w:hint="eastAsia" w:ascii="仿宋" w:hAnsi="仿宋" w:eastAsia="仿宋" w:cs="仿宋"/>
          <w:kern w:val="24"/>
          <w:sz w:val="24"/>
          <w:szCs w:val="24"/>
        </w:rPr>
        <w:t>／</w:t>
      </w:r>
      <w:r>
        <w:rPr>
          <w:rFonts w:hint="eastAsia" w:ascii="仿宋" w:hAnsi="仿宋" w:eastAsia="仿宋" w:cs="仿宋"/>
          <w:sz w:val="24"/>
          <w:szCs w:val="24"/>
        </w:rPr>
        <w:t>28袋（手工分离袋）</w:t>
      </w:r>
    </w:p>
    <w:p w14:paraId="64EFCAB2">
      <w:pPr>
        <w:numPr>
          <w:ilvl w:val="0"/>
          <w:numId w:val="12"/>
        </w:numPr>
        <w:spacing w:line="360" w:lineRule="auto"/>
        <w:rPr>
          <w:rFonts w:hint="eastAsia" w:ascii="仿宋" w:hAnsi="仿宋" w:eastAsia="仿宋" w:cs="仿宋"/>
          <w:sz w:val="24"/>
          <w:szCs w:val="24"/>
        </w:rPr>
      </w:pPr>
      <w:r>
        <w:rPr>
          <w:rFonts w:hint="eastAsia" w:ascii="仿宋" w:hAnsi="仿宋" w:eastAsia="仿宋" w:cs="仿宋"/>
          <w:sz w:val="24"/>
          <w:szCs w:val="24"/>
        </w:rPr>
        <w:t>数码显示窗口，有状态指示灯、独立故障显示窗口。</w:t>
      </w:r>
    </w:p>
    <w:p w14:paraId="63672EE8">
      <w:pPr>
        <w:numPr>
          <w:ilvl w:val="0"/>
          <w:numId w:val="12"/>
        </w:numPr>
        <w:spacing w:line="360" w:lineRule="auto"/>
        <w:rPr>
          <w:rFonts w:hint="eastAsia" w:ascii="仿宋" w:hAnsi="仿宋" w:eastAsia="仿宋" w:cs="仿宋"/>
          <w:sz w:val="24"/>
          <w:szCs w:val="24"/>
        </w:rPr>
      </w:pPr>
      <w:r>
        <w:rPr>
          <w:rFonts w:hint="eastAsia" w:ascii="仿宋" w:hAnsi="仿宋" w:eastAsia="仿宋" w:cs="仿宋"/>
          <w:sz w:val="24"/>
          <w:szCs w:val="24"/>
        </w:rPr>
        <w:t>有故障自我诊断功能，故障信息可在窗口即时显示，方便确认故障信息并快速排除故障。</w:t>
      </w:r>
    </w:p>
    <w:p w14:paraId="456462B6">
      <w:pPr>
        <w:numPr>
          <w:ilvl w:val="0"/>
          <w:numId w:val="12"/>
        </w:numPr>
        <w:spacing w:line="360" w:lineRule="auto"/>
        <w:rPr>
          <w:rFonts w:hint="eastAsia" w:ascii="仿宋" w:hAnsi="仿宋" w:eastAsia="仿宋" w:cs="仿宋"/>
          <w:sz w:val="24"/>
          <w:szCs w:val="24"/>
        </w:rPr>
      </w:pPr>
      <w:r>
        <w:rPr>
          <w:rFonts w:hint="eastAsia" w:ascii="仿宋" w:hAnsi="仿宋" w:eastAsia="仿宋" w:cs="仿宋"/>
          <w:sz w:val="24"/>
          <w:szCs w:val="24"/>
        </w:rPr>
        <w:t>故障报警功能：超温报警、传感器故障报警、打印机故障报警、断电报警、开门超时报警、停振报警。</w:t>
      </w:r>
    </w:p>
    <w:p w14:paraId="17276446">
      <w:pPr>
        <w:numPr>
          <w:ilvl w:val="0"/>
          <w:numId w:val="12"/>
        </w:numPr>
        <w:spacing w:line="360" w:lineRule="auto"/>
        <w:rPr>
          <w:rFonts w:hint="eastAsia" w:ascii="仿宋" w:hAnsi="仿宋" w:eastAsia="仿宋" w:cs="仿宋"/>
          <w:sz w:val="24"/>
          <w:szCs w:val="24"/>
        </w:rPr>
      </w:pPr>
      <w:r>
        <w:rPr>
          <w:rFonts w:hint="eastAsia" w:ascii="仿宋" w:hAnsi="仿宋" w:eastAsia="仿宋" w:cs="仿宋"/>
          <w:sz w:val="24"/>
          <w:szCs w:val="24"/>
        </w:rPr>
        <w:t>报警方式：声光双重报警，具有警报静音开关，并能实时打印故障信息。</w:t>
      </w:r>
    </w:p>
    <w:p w14:paraId="6F08D1A5">
      <w:pPr>
        <w:numPr>
          <w:ilvl w:val="0"/>
          <w:numId w:val="12"/>
        </w:numPr>
        <w:spacing w:line="360" w:lineRule="auto"/>
        <w:rPr>
          <w:rFonts w:hint="eastAsia" w:ascii="仿宋" w:hAnsi="仿宋" w:eastAsia="仿宋" w:cs="仿宋"/>
          <w:sz w:val="24"/>
          <w:szCs w:val="24"/>
        </w:rPr>
      </w:pPr>
      <w:r>
        <w:rPr>
          <w:rFonts w:hint="eastAsia" w:ascii="仿宋" w:hAnsi="仿宋" w:eastAsia="仿宋" w:cs="仿宋"/>
          <w:sz w:val="24"/>
          <w:szCs w:val="24"/>
        </w:rPr>
        <w:t>配有中文打印机，可设置使用单位名称，能记录机器运行全过程，打印内容：单位名称、打印时间、温度值、故障信息。</w:t>
      </w:r>
    </w:p>
    <w:p w14:paraId="79F113BA">
      <w:pPr>
        <w:numPr>
          <w:ilvl w:val="0"/>
          <w:numId w:val="12"/>
        </w:numPr>
        <w:spacing w:line="360" w:lineRule="auto"/>
        <w:rPr>
          <w:rFonts w:hint="eastAsia" w:ascii="仿宋" w:hAnsi="仿宋" w:eastAsia="仿宋" w:cs="仿宋"/>
          <w:sz w:val="24"/>
          <w:szCs w:val="24"/>
        </w:rPr>
      </w:pPr>
      <w:r>
        <w:rPr>
          <w:rFonts w:hint="eastAsia" w:ascii="仿宋" w:hAnsi="仿宋" w:eastAsia="仿宋" w:cs="仿宋"/>
          <w:sz w:val="24"/>
          <w:szCs w:val="24"/>
        </w:rPr>
        <w:t>定时打印功能：用户可以自行设定打印的间隔时间</w:t>
      </w:r>
      <w:r>
        <w:rPr>
          <w:rFonts w:hint="eastAsia" w:ascii="仿宋" w:hAnsi="仿宋" w:eastAsia="仿宋" w:cs="仿宋"/>
          <w:sz w:val="24"/>
          <w:szCs w:val="24"/>
          <w:lang w:eastAsia="zh-CN"/>
        </w:rPr>
        <w:t>。</w:t>
      </w:r>
    </w:p>
    <w:p w14:paraId="2477EC13">
      <w:pPr>
        <w:numPr>
          <w:ilvl w:val="0"/>
          <w:numId w:val="12"/>
        </w:numPr>
        <w:spacing w:line="360" w:lineRule="auto"/>
        <w:rPr>
          <w:rFonts w:hint="eastAsia" w:ascii="仿宋" w:hAnsi="仿宋" w:eastAsia="仿宋" w:cs="仿宋"/>
          <w:sz w:val="24"/>
          <w:szCs w:val="24"/>
        </w:rPr>
      </w:pPr>
      <w:r>
        <w:rPr>
          <w:rFonts w:hint="eastAsia" w:ascii="仿宋" w:hAnsi="仿宋" w:eastAsia="仿宋" w:cs="仿宋"/>
          <w:sz w:val="24"/>
          <w:szCs w:val="24"/>
        </w:rPr>
        <w:t>热反射镀膜钢化玻璃门，有效隔音，并能阻绝外来冷/热源；配有安全门锁、锁定式万向脚轮。</w:t>
      </w:r>
    </w:p>
    <w:p w14:paraId="18B28BE4">
      <w:pPr>
        <w:numPr>
          <w:ilvl w:val="0"/>
          <w:numId w:val="12"/>
        </w:numPr>
        <w:spacing w:line="360" w:lineRule="auto"/>
        <w:rPr>
          <w:rFonts w:hint="eastAsia" w:ascii="仿宋" w:hAnsi="仿宋" w:eastAsia="仿宋" w:cs="仿宋"/>
          <w:sz w:val="24"/>
          <w:szCs w:val="24"/>
        </w:rPr>
      </w:pPr>
      <w:r>
        <w:rPr>
          <w:rFonts w:hint="eastAsia" w:ascii="仿宋" w:hAnsi="仿宋" w:eastAsia="仿宋" w:cs="仿宋"/>
          <w:sz w:val="24"/>
          <w:szCs w:val="24"/>
        </w:rPr>
        <w:t>箱体为整体发泡。</w:t>
      </w:r>
    </w:p>
    <w:p w14:paraId="7CB0CF75">
      <w:pPr>
        <w:numPr>
          <w:ilvl w:val="0"/>
          <w:numId w:val="12"/>
        </w:numPr>
        <w:spacing w:line="360" w:lineRule="auto"/>
        <w:rPr>
          <w:rFonts w:hint="eastAsia" w:ascii="仿宋" w:hAnsi="仿宋" w:eastAsia="仿宋" w:cs="仿宋"/>
          <w:sz w:val="24"/>
          <w:szCs w:val="24"/>
        </w:rPr>
      </w:pPr>
      <w:r>
        <w:rPr>
          <w:rFonts w:hint="eastAsia" w:ascii="仿宋" w:hAnsi="仿宋" w:eastAsia="仿宋" w:cs="仿宋"/>
          <w:sz w:val="24"/>
          <w:szCs w:val="24"/>
        </w:rPr>
        <w:t>箱体内胆采用不锈钢材料，防腐蚀，</w:t>
      </w:r>
      <w:r>
        <w:rPr>
          <w:rStyle w:val="49"/>
          <w:rFonts w:hint="eastAsia" w:ascii="仿宋" w:hAnsi="仿宋" w:eastAsia="仿宋" w:cs="仿宋"/>
          <w:sz w:val="24"/>
          <w:szCs w:val="24"/>
        </w:rPr>
        <w:t>便于清洁和</w:t>
      </w:r>
      <w:r>
        <w:rPr>
          <w:rFonts w:hint="eastAsia" w:ascii="仿宋" w:hAnsi="仿宋" w:eastAsia="仿宋" w:cs="仿宋"/>
          <w:sz w:val="24"/>
          <w:szCs w:val="24"/>
        </w:rPr>
        <w:t>消毒。</w:t>
      </w:r>
    </w:p>
    <w:p w14:paraId="5A6CDB57">
      <w:pPr>
        <w:numPr>
          <w:ilvl w:val="0"/>
          <w:numId w:val="12"/>
        </w:numPr>
        <w:spacing w:line="360" w:lineRule="auto"/>
        <w:rPr>
          <w:rFonts w:hint="eastAsia" w:ascii="仿宋" w:hAnsi="仿宋" w:eastAsia="仿宋" w:cs="仿宋"/>
          <w:sz w:val="24"/>
          <w:szCs w:val="24"/>
        </w:rPr>
      </w:pPr>
      <w:r>
        <w:rPr>
          <w:rFonts w:hint="eastAsia" w:ascii="仿宋" w:hAnsi="仿宋" w:eastAsia="仿宋" w:cs="仿宋"/>
          <w:sz w:val="24"/>
          <w:szCs w:val="24"/>
        </w:rPr>
        <w:t>配备抽屉式托盘，方便存放血小板，并能防止血小板滑落。</w:t>
      </w:r>
    </w:p>
    <w:p w14:paraId="7062CD46">
      <w:pPr>
        <w:numPr>
          <w:ilvl w:val="0"/>
          <w:numId w:val="12"/>
        </w:numPr>
        <w:spacing w:line="360" w:lineRule="auto"/>
        <w:rPr>
          <w:rFonts w:hint="eastAsia" w:ascii="仿宋" w:hAnsi="仿宋" w:eastAsia="仿宋" w:cs="仿宋"/>
          <w:sz w:val="24"/>
          <w:szCs w:val="24"/>
        </w:rPr>
      </w:pPr>
      <w:r>
        <w:rPr>
          <w:rFonts w:hint="eastAsia" w:ascii="仿宋" w:hAnsi="仿宋" w:eastAsia="仿宋" w:cs="仿宋"/>
          <w:sz w:val="24"/>
          <w:szCs w:val="24"/>
        </w:rPr>
        <w:t>配备冗余温度传感器，当传感器出现故障时，无需停机即可自动切换。</w:t>
      </w:r>
    </w:p>
    <w:p w14:paraId="194EB672">
      <w:pPr>
        <w:numPr>
          <w:ilvl w:val="0"/>
          <w:numId w:val="12"/>
        </w:numPr>
        <w:spacing w:line="360" w:lineRule="auto"/>
        <w:rPr>
          <w:rFonts w:hint="eastAsia" w:ascii="仿宋" w:hAnsi="仿宋" w:eastAsia="仿宋" w:cs="仿宋"/>
          <w:sz w:val="24"/>
          <w:szCs w:val="24"/>
        </w:rPr>
      </w:pPr>
      <w:r>
        <w:rPr>
          <w:rFonts w:hint="eastAsia" w:ascii="仿宋" w:hAnsi="仿宋" w:eastAsia="仿宋" w:cs="仿宋"/>
          <w:sz w:val="24"/>
          <w:szCs w:val="24"/>
        </w:rPr>
        <w:t>进口压缩机，R134a环保制冷剂，强制风冷式。</w:t>
      </w:r>
    </w:p>
    <w:p w14:paraId="43721482">
      <w:pPr>
        <w:numPr>
          <w:ilvl w:val="0"/>
          <w:numId w:val="12"/>
        </w:numPr>
        <w:spacing w:line="360" w:lineRule="auto"/>
        <w:rPr>
          <w:rFonts w:hint="eastAsia" w:ascii="仿宋" w:hAnsi="仿宋" w:eastAsia="仿宋" w:cs="仿宋"/>
          <w:sz w:val="24"/>
          <w:szCs w:val="24"/>
        </w:rPr>
      </w:pPr>
      <w:r>
        <w:rPr>
          <w:rFonts w:hint="eastAsia" w:ascii="仿宋" w:hAnsi="仿宋" w:eastAsia="仿宋" w:cs="仿宋"/>
          <w:sz w:val="24"/>
          <w:szCs w:val="24"/>
        </w:rPr>
        <w:t>国外品牌电机，振荡小车持续平稳运转，噪音低。</w:t>
      </w:r>
    </w:p>
    <w:p w14:paraId="26B2241E">
      <w:pPr>
        <w:numPr>
          <w:ilvl w:val="0"/>
          <w:numId w:val="12"/>
        </w:numPr>
        <w:spacing w:line="360" w:lineRule="auto"/>
        <w:rPr>
          <w:rFonts w:hint="eastAsia" w:ascii="仿宋" w:hAnsi="仿宋" w:eastAsia="仿宋" w:cs="仿宋"/>
          <w:sz w:val="24"/>
          <w:szCs w:val="24"/>
        </w:rPr>
      </w:pPr>
      <w:r>
        <w:rPr>
          <w:rFonts w:hint="eastAsia" w:ascii="仿宋" w:hAnsi="仿宋" w:eastAsia="仿宋" w:cs="仿宋"/>
          <w:sz w:val="24"/>
          <w:szCs w:val="24"/>
        </w:rPr>
        <w:t>配备后备电池，可在断电的时候及时报警，并持续记录箱内温度。</w:t>
      </w:r>
    </w:p>
    <w:p w14:paraId="058D6D1F">
      <w:pPr>
        <w:numPr>
          <w:ilvl w:val="0"/>
          <w:numId w:val="0"/>
        </w:numPr>
        <w:spacing w:line="360" w:lineRule="auto"/>
        <w:ind w:leftChars="0"/>
        <w:rPr>
          <w:rFonts w:asciiTheme="minorEastAsia" w:hAnsiTheme="minorEastAsia" w:eastAsiaTheme="minorEastAsia"/>
          <w:sz w:val="24"/>
          <w:szCs w:val="24"/>
        </w:rPr>
      </w:pPr>
    </w:p>
    <w:p w14:paraId="375A7611">
      <w:pPr>
        <w:keepNext w:val="0"/>
        <w:keepLines w:val="0"/>
        <w:pageBreakBefore w:val="0"/>
        <w:widowControl/>
        <w:suppressLineNumbers w:val="0"/>
        <w:kinsoku/>
        <w:overflowPunct/>
        <w:topLinePunct w:val="0"/>
        <w:autoSpaceDE/>
        <w:bidi w:val="0"/>
        <w:adjustRightInd/>
        <w:spacing w:beforeAutospacing="0" w:line="0" w:lineRule="atLeast"/>
        <w:jc w:val="left"/>
        <w:textAlignment w:val="center"/>
        <w:rPr>
          <w:rFonts w:hint="eastAsia" w:eastAsia="宋体" w:cs="Arial"/>
          <w:b/>
          <w:snapToGrid w:val="0"/>
          <w:color w:val="000000"/>
          <w:spacing w:val="0"/>
          <w:kern w:val="0"/>
          <w:sz w:val="32"/>
          <w:szCs w:val="21"/>
          <w:lang w:val="en-US" w:eastAsia="zh-CN" w:bidi="ar-SA"/>
        </w:rPr>
      </w:pPr>
      <w:r>
        <w:rPr>
          <w:rFonts w:hint="eastAsia" w:eastAsia="宋体" w:cs="Arial"/>
          <w:b/>
          <w:snapToGrid w:val="0"/>
          <w:color w:val="000000"/>
          <w:spacing w:val="0"/>
          <w:kern w:val="0"/>
          <w:sz w:val="32"/>
          <w:szCs w:val="21"/>
          <w:lang w:val="en-US" w:eastAsia="zh-CN" w:bidi="ar-SA"/>
        </w:rPr>
        <w:t>34.全自动染色封片一体机 技术参数</w:t>
      </w:r>
    </w:p>
    <w:p w14:paraId="3C52FEF5">
      <w:pPr>
        <w:keepNext w:val="0"/>
        <w:keepLines w:val="0"/>
        <w:pageBreakBefore w:val="0"/>
        <w:widowControl w:val="0"/>
        <w:numPr>
          <w:ilvl w:val="0"/>
          <w:numId w:val="13"/>
        </w:numPr>
        <w:kinsoku/>
        <w:wordWrap/>
        <w:overflowPunct/>
        <w:topLinePunct w:val="0"/>
        <w:autoSpaceDE/>
        <w:autoSpaceDN/>
        <w:bidi w:val="0"/>
        <w:adjustRightInd/>
        <w:snapToGrid/>
        <w:spacing w:line="360" w:lineRule="auto"/>
        <w:ind w:left="425" w:leftChars="0" w:hanging="425" w:firstLine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≥7英寸彩色液晶触摸屏，</w:t>
      </w:r>
      <w:r>
        <w:rPr>
          <w:rFonts w:hint="eastAsia" w:ascii="仿宋" w:hAnsi="仿宋" w:eastAsia="仿宋" w:cs="仿宋"/>
          <w:sz w:val="24"/>
          <w:szCs w:val="24"/>
        </w:rPr>
        <w:t>中文菜单，液晶显示，</w:t>
      </w:r>
      <w:r>
        <w:rPr>
          <w:rFonts w:hint="eastAsia" w:ascii="仿宋" w:hAnsi="仿宋" w:eastAsia="仿宋" w:cs="仿宋"/>
          <w:sz w:val="24"/>
          <w:szCs w:val="24"/>
          <w:lang w:eastAsia="zh-CN"/>
        </w:rPr>
        <w:t>运行状态清晰明了；</w:t>
      </w:r>
    </w:p>
    <w:p w14:paraId="77C68681">
      <w:pPr>
        <w:keepNext w:val="0"/>
        <w:keepLines w:val="0"/>
        <w:pageBreakBefore w:val="0"/>
        <w:widowControl w:val="0"/>
        <w:numPr>
          <w:ilvl w:val="0"/>
          <w:numId w:val="13"/>
        </w:numPr>
        <w:kinsoku/>
        <w:wordWrap/>
        <w:overflowPunct/>
        <w:topLinePunct w:val="0"/>
        <w:autoSpaceDE/>
        <w:autoSpaceDN/>
        <w:bidi w:val="0"/>
        <w:adjustRightInd/>
        <w:snapToGrid/>
        <w:spacing w:line="360" w:lineRule="auto"/>
        <w:ind w:left="425" w:leftChars="0" w:hanging="425" w:firstLine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具有卡缸保护功能；</w:t>
      </w:r>
    </w:p>
    <w:p w14:paraId="7BE72223">
      <w:pPr>
        <w:keepNext w:val="0"/>
        <w:keepLines w:val="0"/>
        <w:pageBreakBefore w:val="0"/>
        <w:widowControl w:val="0"/>
        <w:numPr>
          <w:ilvl w:val="0"/>
          <w:numId w:val="13"/>
        </w:numPr>
        <w:kinsoku/>
        <w:wordWrap/>
        <w:overflowPunct/>
        <w:topLinePunct w:val="0"/>
        <w:autoSpaceDE/>
        <w:autoSpaceDN/>
        <w:bidi w:val="0"/>
        <w:adjustRightInd/>
        <w:snapToGrid/>
        <w:spacing w:line="360" w:lineRule="auto"/>
        <w:ind w:left="425" w:leftChars="0" w:hanging="425" w:firstLine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具备电机失步自动重新找位功能；</w:t>
      </w:r>
    </w:p>
    <w:p w14:paraId="0FB08A3C">
      <w:pPr>
        <w:keepNext w:val="0"/>
        <w:keepLines w:val="0"/>
        <w:pageBreakBefore w:val="0"/>
        <w:widowControl w:val="0"/>
        <w:numPr>
          <w:ilvl w:val="0"/>
          <w:numId w:val="13"/>
        </w:numPr>
        <w:kinsoku/>
        <w:wordWrap/>
        <w:overflowPunct/>
        <w:topLinePunct w:val="0"/>
        <w:autoSpaceDE/>
        <w:autoSpaceDN/>
        <w:bidi w:val="0"/>
        <w:adjustRightInd/>
        <w:snapToGrid/>
        <w:spacing w:line="360" w:lineRule="auto"/>
        <w:ind w:left="425" w:leftChars="0" w:hanging="425" w:firstLine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具有断电自动保存数据功能，来电继续接着运行功能；</w:t>
      </w:r>
    </w:p>
    <w:p w14:paraId="4BC69E4A">
      <w:pPr>
        <w:keepNext w:val="0"/>
        <w:keepLines w:val="0"/>
        <w:pageBreakBefore w:val="0"/>
        <w:widowControl w:val="0"/>
        <w:numPr>
          <w:ilvl w:val="0"/>
          <w:numId w:val="13"/>
        </w:numPr>
        <w:kinsoku/>
        <w:wordWrap/>
        <w:overflowPunct/>
        <w:topLinePunct w:val="0"/>
        <w:autoSpaceDE/>
        <w:autoSpaceDN/>
        <w:bidi w:val="0"/>
        <w:adjustRightInd/>
        <w:snapToGrid/>
        <w:spacing w:line="360" w:lineRule="auto"/>
        <w:ind w:left="425" w:leftChars="0" w:hanging="425" w:firstLineChars="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具有任意缸开始运行和任意缸停止运行功能；</w:t>
      </w:r>
    </w:p>
    <w:p w14:paraId="472B496A">
      <w:pPr>
        <w:keepNext w:val="0"/>
        <w:keepLines w:val="0"/>
        <w:pageBreakBefore w:val="0"/>
        <w:widowControl w:val="0"/>
        <w:numPr>
          <w:ilvl w:val="0"/>
          <w:numId w:val="13"/>
        </w:numPr>
        <w:kinsoku/>
        <w:wordWrap/>
        <w:overflowPunct/>
        <w:topLinePunct w:val="0"/>
        <w:autoSpaceDE/>
        <w:autoSpaceDN/>
        <w:bidi w:val="0"/>
        <w:adjustRightInd/>
        <w:snapToGrid/>
        <w:spacing w:line="360" w:lineRule="auto"/>
        <w:ind w:left="425" w:leftChars="0" w:hanging="425" w:firstLineChars="0"/>
        <w:textAlignment w:val="auto"/>
        <w:rPr>
          <w:rFonts w:hint="eastAsia" w:ascii="仿宋" w:hAnsi="仿宋" w:eastAsia="仿宋" w:cs="仿宋"/>
          <w:sz w:val="24"/>
          <w:szCs w:val="24"/>
        </w:rPr>
      </w:pPr>
      <w:r>
        <w:rPr>
          <w:rFonts w:hint="eastAsia" w:ascii="仿宋" w:hAnsi="仿宋" w:eastAsia="仿宋" w:cs="仿宋"/>
          <w:sz w:val="24"/>
          <w:szCs w:val="24"/>
        </w:rPr>
        <w:t>★程序智能动态检测功能，可对标本运行情况进行跟踪检测，并且可对各种异常情况进行判断处理，防止损坏标本；</w:t>
      </w:r>
    </w:p>
    <w:p w14:paraId="79C1181A">
      <w:pPr>
        <w:keepNext w:val="0"/>
        <w:keepLines w:val="0"/>
        <w:pageBreakBefore w:val="0"/>
        <w:widowControl w:val="0"/>
        <w:numPr>
          <w:ilvl w:val="0"/>
          <w:numId w:val="13"/>
        </w:numPr>
        <w:kinsoku/>
        <w:wordWrap/>
        <w:overflowPunct/>
        <w:topLinePunct w:val="0"/>
        <w:autoSpaceDE/>
        <w:autoSpaceDN/>
        <w:bidi w:val="0"/>
        <w:adjustRightInd/>
        <w:snapToGrid/>
        <w:spacing w:line="360" w:lineRule="auto"/>
        <w:ind w:left="425" w:leftChars="0" w:hanging="425" w:firstLineChars="0"/>
        <w:textAlignment w:val="auto"/>
        <w:rPr>
          <w:rFonts w:hint="eastAsia" w:ascii="仿宋" w:hAnsi="仿宋" w:eastAsia="仿宋" w:cs="仿宋"/>
          <w:sz w:val="24"/>
          <w:szCs w:val="24"/>
          <w:lang w:val="en-US" w:eastAsia="zh-CN"/>
        </w:rPr>
      </w:pPr>
      <w:r>
        <w:rPr>
          <w:rFonts w:hint="eastAsia" w:ascii="仿宋" w:hAnsi="仿宋" w:eastAsia="仿宋" w:cs="仿宋"/>
          <w:spacing w:val="-3"/>
          <w:w w:val="100"/>
          <w:sz w:val="24"/>
          <w:szCs w:val="24"/>
        </w:rPr>
        <w:t>新一代环保设计理念，采用密封结构加空气净化和抽排气装置，环保健康，确保操作</w:t>
      </w:r>
      <w:r>
        <w:rPr>
          <w:rFonts w:hint="eastAsia" w:ascii="仿宋" w:hAnsi="仿宋" w:eastAsia="仿宋" w:cs="仿宋"/>
          <w:sz w:val="24"/>
          <w:szCs w:val="24"/>
          <w:lang w:val="en-US" w:eastAsia="zh-CN"/>
        </w:rPr>
        <w:t>人员不受有害气体的侵害；</w:t>
      </w:r>
    </w:p>
    <w:p w14:paraId="77643879">
      <w:pPr>
        <w:keepNext w:val="0"/>
        <w:keepLines w:val="0"/>
        <w:pageBreakBefore w:val="0"/>
        <w:widowControl w:val="0"/>
        <w:numPr>
          <w:ilvl w:val="0"/>
          <w:numId w:val="13"/>
        </w:numPr>
        <w:kinsoku/>
        <w:wordWrap/>
        <w:overflowPunct/>
        <w:topLinePunct w:val="0"/>
        <w:autoSpaceDE/>
        <w:autoSpaceDN/>
        <w:bidi w:val="0"/>
        <w:adjustRightInd/>
        <w:snapToGrid/>
        <w:spacing w:line="360" w:lineRule="auto"/>
        <w:ind w:left="425" w:leftChars="0" w:hanging="425" w:firstLine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★洗片缸采用缸底自动进水，具防溢功能，</w:t>
      </w:r>
    </w:p>
    <w:p w14:paraId="2D57C94D">
      <w:pPr>
        <w:keepNext w:val="0"/>
        <w:keepLines w:val="0"/>
        <w:pageBreakBefore w:val="0"/>
        <w:widowControl w:val="0"/>
        <w:numPr>
          <w:ilvl w:val="0"/>
          <w:numId w:val="13"/>
        </w:numPr>
        <w:kinsoku/>
        <w:wordWrap/>
        <w:overflowPunct/>
        <w:topLinePunct w:val="0"/>
        <w:autoSpaceDE/>
        <w:autoSpaceDN/>
        <w:bidi w:val="0"/>
        <w:adjustRightInd/>
        <w:snapToGrid/>
        <w:spacing w:line="360" w:lineRule="auto"/>
        <w:ind w:left="425" w:leftChars="0" w:hanging="425" w:firstLine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★可对苏木素、乙红等染色剂自动恒温加温功能（室温至40度可调），染色效果更好、更稳定（可根据使用要求设置为加温或不加温）；</w:t>
      </w:r>
    </w:p>
    <w:p w14:paraId="5925DFDB">
      <w:pPr>
        <w:keepNext w:val="0"/>
        <w:keepLines w:val="0"/>
        <w:pageBreakBefore w:val="0"/>
        <w:widowControl w:val="0"/>
        <w:numPr>
          <w:ilvl w:val="0"/>
          <w:numId w:val="13"/>
        </w:numPr>
        <w:kinsoku/>
        <w:wordWrap/>
        <w:overflowPunct/>
        <w:topLinePunct w:val="0"/>
        <w:autoSpaceDE/>
        <w:autoSpaceDN/>
        <w:bidi w:val="0"/>
        <w:adjustRightInd/>
        <w:snapToGrid/>
        <w:spacing w:line="360" w:lineRule="auto"/>
        <w:ind w:left="425" w:leftChars="0" w:hanging="425" w:firstLine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可设置16套以上运行程序，满足多种染色方式的要求；</w:t>
      </w:r>
    </w:p>
    <w:p w14:paraId="3ACAF4F0">
      <w:pPr>
        <w:keepNext w:val="0"/>
        <w:keepLines w:val="0"/>
        <w:pageBreakBefore w:val="0"/>
        <w:widowControl w:val="0"/>
        <w:numPr>
          <w:ilvl w:val="0"/>
          <w:numId w:val="13"/>
        </w:numPr>
        <w:kinsoku/>
        <w:wordWrap/>
        <w:overflowPunct/>
        <w:topLinePunct w:val="0"/>
        <w:autoSpaceDE/>
        <w:autoSpaceDN/>
        <w:bidi w:val="0"/>
        <w:adjustRightInd/>
        <w:snapToGrid/>
        <w:spacing w:line="360" w:lineRule="auto"/>
        <w:ind w:left="425" w:leftChars="0" w:hanging="425" w:firstLine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染色机具有预防卡缸的异常保护功能，并可实时显示运行状态及各种功能；</w:t>
      </w:r>
    </w:p>
    <w:p w14:paraId="50949F4C">
      <w:pPr>
        <w:keepNext w:val="0"/>
        <w:keepLines w:val="0"/>
        <w:pageBreakBefore w:val="0"/>
        <w:widowControl w:val="0"/>
        <w:numPr>
          <w:ilvl w:val="0"/>
          <w:numId w:val="13"/>
        </w:numPr>
        <w:kinsoku/>
        <w:wordWrap/>
        <w:overflowPunct/>
        <w:topLinePunct w:val="0"/>
        <w:autoSpaceDE/>
        <w:autoSpaceDN/>
        <w:bidi w:val="0"/>
        <w:adjustRightInd/>
        <w:snapToGrid/>
        <w:spacing w:line="360" w:lineRule="auto"/>
        <w:ind w:left="425" w:leftChars="0" w:hanging="425" w:firstLine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★配置专门的烘干缸，真正实现染色过程一次完成；染色处理方式可自定义，能满足多种染色法，多种用户、多种标本的要求；</w:t>
      </w:r>
    </w:p>
    <w:p w14:paraId="7B361643">
      <w:pPr>
        <w:keepNext w:val="0"/>
        <w:keepLines w:val="0"/>
        <w:pageBreakBefore w:val="0"/>
        <w:widowControl w:val="0"/>
        <w:numPr>
          <w:ilvl w:val="0"/>
          <w:numId w:val="13"/>
        </w:numPr>
        <w:kinsoku/>
        <w:wordWrap/>
        <w:overflowPunct/>
        <w:topLinePunct w:val="0"/>
        <w:autoSpaceDE/>
        <w:autoSpaceDN/>
        <w:bidi w:val="0"/>
        <w:adjustRightInd/>
        <w:snapToGrid/>
        <w:spacing w:line="360" w:lineRule="auto"/>
        <w:ind w:left="425" w:leftChars="0" w:hanging="425" w:firstLine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单缸处理时间：0-99分钟可调；合理的单缸揭盖设置，以及弹力密封技术，避免试剂挥发；具智能进出水功能和烘烤加热功能；</w:t>
      </w:r>
    </w:p>
    <w:p w14:paraId="6C2898B3">
      <w:pPr>
        <w:keepNext w:val="0"/>
        <w:keepLines w:val="0"/>
        <w:pageBreakBefore w:val="0"/>
        <w:widowControl w:val="0"/>
        <w:numPr>
          <w:ilvl w:val="0"/>
          <w:numId w:val="13"/>
        </w:numPr>
        <w:kinsoku/>
        <w:wordWrap/>
        <w:overflowPunct/>
        <w:topLinePunct w:val="0"/>
        <w:autoSpaceDE/>
        <w:autoSpaceDN/>
        <w:bidi w:val="0"/>
        <w:adjustRightInd/>
        <w:snapToGrid/>
        <w:spacing w:line="360" w:lineRule="auto"/>
        <w:ind w:left="425" w:leftChars="0" w:hanging="425" w:firstLine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换缸沥液时间：0-99秒可调，减少试剂窜液，确保染色效果；</w:t>
      </w:r>
    </w:p>
    <w:p w14:paraId="0C189003">
      <w:pPr>
        <w:keepNext w:val="0"/>
        <w:keepLines w:val="0"/>
        <w:pageBreakBefore w:val="0"/>
        <w:widowControl w:val="0"/>
        <w:numPr>
          <w:ilvl w:val="0"/>
          <w:numId w:val="13"/>
        </w:numPr>
        <w:kinsoku/>
        <w:wordWrap/>
        <w:overflowPunct/>
        <w:topLinePunct w:val="0"/>
        <w:autoSpaceDE/>
        <w:autoSpaceDN/>
        <w:bidi w:val="0"/>
        <w:adjustRightInd/>
        <w:snapToGrid/>
        <w:spacing w:line="360" w:lineRule="auto"/>
        <w:ind w:left="425" w:leftChars="0" w:hanging="425" w:firstLine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额定电压：  交流220V±10%；</w:t>
      </w:r>
    </w:p>
    <w:p w14:paraId="4E23E1B9">
      <w:pPr>
        <w:keepNext w:val="0"/>
        <w:keepLines w:val="0"/>
        <w:pageBreakBefore w:val="0"/>
        <w:widowControl w:val="0"/>
        <w:numPr>
          <w:ilvl w:val="0"/>
          <w:numId w:val="13"/>
        </w:numPr>
        <w:kinsoku/>
        <w:wordWrap/>
        <w:overflowPunct/>
        <w:topLinePunct w:val="0"/>
        <w:autoSpaceDE/>
        <w:autoSpaceDN/>
        <w:bidi w:val="0"/>
        <w:adjustRightInd/>
        <w:snapToGrid/>
        <w:spacing w:line="360" w:lineRule="auto"/>
        <w:ind w:left="425" w:leftChars="0" w:hanging="425" w:firstLine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电源频率：  50±1 HZ；</w:t>
      </w:r>
    </w:p>
    <w:p w14:paraId="01EEB740">
      <w:pPr>
        <w:keepNext w:val="0"/>
        <w:keepLines w:val="0"/>
        <w:pageBreakBefore w:val="0"/>
        <w:widowControl w:val="0"/>
        <w:numPr>
          <w:ilvl w:val="0"/>
          <w:numId w:val="13"/>
        </w:numPr>
        <w:kinsoku/>
        <w:wordWrap/>
        <w:overflowPunct/>
        <w:topLinePunct w:val="0"/>
        <w:autoSpaceDE/>
        <w:autoSpaceDN/>
        <w:bidi w:val="0"/>
        <w:adjustRightInd/>
        <w:snapToGrid/>
        <w:spacing w:line="360" w:lineRule="auto"/>
        <w:ind w:left="425" w:leftChars="0" w:hanging="425" w:firstLine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额定功率：  ≤500W；</w:t>
      </w:r>
    </w:p>
    <w:p w14:paraId="52B4718B">
      <w:pPr>
        <w:keepNext w:val="0"/>
        <w:keepLines w:val="0"/>
        <w:pageBreakBefore w:val="0"/>
        <w:widowControl w:val="0"/>
        <w:numPr>
          <w:ilvl w:val="0"/>
          <w:numId w:val="13"/>
        </w:numPr>
        <w:kinsoku/>
        <w:wordWrap/>
        <w:overflowPunct/>
        <w:topLinePunct w:val="0"/>
        <w:autoSpaceDE/>
        <w:autoSpaceDN/>
        <w:bidi w:val="0"/>
        <w:adjustRightInd/>
        <w:snapToGrid/>
        <w:spacing w:line="360" w:lineRule="auto"/>
        <w:ind w:left="425" w:leftChars="0" w:hanging="425" w:firstLine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试剂缸：</w:t>
      </w:r>
      <w:r>
        <w:rPr>
          <w:rFonts w:hint="eastAsia" w:ascii="仿宋" w:hAnsi="仿宋" w:eastAsia="仿宋" w:cs="仿宋"/>
          <w:sz w:val="24"/>
          <w:szCs w:val="24"/>
          <w:lang w:val="en-US" w:eastAsia="zh-CN"/>
        </w:rPr>
        <w:tab/>
      </w:r>
      <w:r>
        <w:rPr>
          <w:rFonts w:hint="eastAsia" w:ascii="仿宋" w:hAnsi="仿宋" w:eastAsia="仿宋" w:cs="仿宋"/>
          <w:sz w:val="24"/>
          <w:szCs w:val="24"/>
          <w:lang w:val="en-US" w:eastAsia="zh-CN"/>
        </w:rPr>
        <w:t>≥18缸（配循环水洗缸和专门烘干缸）；</w:t>
      </w:r>
    </w:p>
    <w:p w14:paraId="5A1AD33E">
      <w:pPr>
        <w:keepNext w:val="0"/>
        <w:keepLines w:val="0"/>
        <w:pageBreakBefore w:val="0"/>
        <w:widowControl w:val="0"/>
        <w:numPr>
          <w:ilvl w:val="0"/>
          <w:numId w:val="13"/>
        </w:numPr>
        <w:kinsoku/>
        <w:wordWrap/>
        <w:overflowPunct/>
        <w:topLinePunct w:val="0"/>
        <w:autoSpaceDE/>
        <w:autoSpaceDN/>
        <w:bidi w:val="0"/>
        <w:adjustRightInd/>
        <w:snapToGrid/>
        <w:spacing w:line="360" w:lineRule="auto"/>
        <w:ind w:left="425" w:leftChars="0" w:hanging="425" w:firstLine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液缸容积：  不小于1000ML；</w:t>
      </w:r>
    </w:p>
    <w:p w14:paraId="3D1F6298">
      <w:pPr>
        <w:keepNext w:val="0"/>
        <w:keepLines w:val="0"/>
        <w:pageBreakBefore w:val="0"/>
        <w:widowControl w:val="0"/>
        <w:numPr>
          <w:ilvl w:val="0"/>
          <w:numId w:val="13"/>
        </w:numPr>
        <w:kinsoku/>
        <w:wordWrap/>
        <w:overflowPunct/>
        <w:topLinePunct w:val="0"/>
        <w:autoSpaceDE/>
        <w:autoSpaceDN/>
        <w:bidi w:val="0"/>
        <w:adjustRightInd/>
        <w:snapToGrid/>
        <w:spacing w:line="360" w:lineRule="auto"/>
        <w:ind w:left="425" w:leftChars="0" w:hanging="425" w:firstLine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每次染色量：≥60片，并可连续染色。</w:t>
      </w:r>
    </w:p>
    <w:p w14:paraId="693ACB09">
      <w:pPr>
        <w:keepNext w:val="0"/>
        <w:keepLines w:val="0"/>
        <w:pageBreakBefore w:val="0"/>
        <w:widowControl/>
        <w:suppressLineNumbers w:val="0"/>
        <w:kinsoku/>
        <w:overflowPunct/>
        <w:topLinePunct w:val="0"/>
        <w:autoSpaceDE/>
        <w:bidi w:val="0"/>
        <w:adjustRightInd/>
        <w:spacing w:beforeAutospacing="0" w:line="0" w:lineRule="atLeast"/>
        <w:jc w:val="left"/>
        <w:textAlignment w:val="center"/>
        <w:rPr>
          <w:rFonts w:hint="eastAsia" w:eastAsia="宋体" w:cs="Arial"/>
          <w:b/>
          <w:snapToGrid w:val="0"/>
          <w:color w:val="000000"/>
          <w:spacing w:val="0"/>
          <w:kern w:val="0"/>
          <w:sz w:val="32"/>
          <w:szCs w:val="21"/>
          <w:lang w:val="en-US" w:eastAsia="zh-CN" w:bidi="ar-SA"/>
        </w:rPr>
      </w:pPr>
      <w:r>
        <w:rPr>
          <w:rFonts w:hint="eastAsia" w:eastAsia="宋体" w:cs="Arial"/>
          <w:b/>
          <w:snapToGrid w:val="0"/>
          <w:color w:val="000000"/>
          <w:spacing w:val="0"/>
          <w:kern w:val="0"/>
          <w:sz w:val="32"/>
          <w:szCs w:val="21"/>
          <w:lang w:val="en-US" w:eastAsia="zh-CN" w:bidi="ar-SA"/>
        </w:rPr>
        <w:t>35.</w:t>
      </w:r>
      <w:r>
        <w:rPr>
          <w:rFonts w:hint="eastAsia" w:eastAsia="宋体" w:cs="Arial"/>
          <w:b/>
          <w:snapToGrid w:val="0"/>
          <w:color w:val="000000"/>
          <w:spacing w:val="0"/>
          <w:kern w:val="0"/>
          <w:sz w:val="32"/>
          <w:szCs w:val="21"/>
          <w:lang w:val="en-US" w:eastAsia="zh-Hans" w:bidi="ar-SA"/>
        </w:rPr>
        <w:t>组织</w:t>
      </w:r>
      <w:r>
        <w:rPr>
          <w:rFonts w:hint="eastAsia" w:eastAsia="宋体" w:cs="Arial"/>
          <w:b/>
          <w:snapToGrid w:val="0"/>
          <w:color w:val="000000"/>
          <w:spacing w:val="0"/>
          <w:kern w:val="0"/>
          <w:sz w:val="32"/>
          <w:szCs w:val="21"/>
          <w:lang w:val="en-US" w:eastAsia="zh-CN" w:bidi="ar-SA"/>
        </w:rPr>
        <w:t>脱水机</w:t>
      </w:r>
    </w:p>
    <w:p w14:paraId="37943E73">
      <w:pPr>
        <w:pStyle w:val="8"/>
        <w:keepNext w:val="0"/>
        <w:keepLines w:val="0"/>
        <w:pageBreakBefore w:val="0"/>
        <w:widowControl w:val="0"/>
        <w:numPr>
          <w:ilvl w:val="0"/>
          <w:numId w:val="14"/>
        </w:numPr>
        <w:kinsoku/>
        <w:wordWrap/>
        <w:overflowPunct/>
        <w:topLinePunct w:val="0"/>
        <w:autoSpaceDE w:val="0"/>
        <w:autoSpaceDN w:val="0"/>
        <w:bidi w:val="0"/>
        <w:adjustRightInd/>
        <w:snapToGrid/>
        <w:spacing w:before="0" w:line="324" w:lineRule="auto"/>
        <w:ind w:left="425" w:leftChars="0" w:hanging="425" w:firstLineChars="0"/>
        <w:textAlignment w:val="auto"/>
        <w:rPr>
          <w:rFonts w:hint="eastAsia" w:ascii="仿宋" w:hAnsi="仿宋" w:eastAsia="仿宋" w:cs="仿宋"/>
          <w:spacing w:val="-3"/>
          <w:w w:val="100"/>
          <w:sz w:val="24"/>
          <w:szCs w:val="24"/>
        </w:rPr>
      </w:pPr>
      <w:r>
        <w:rPr>
          <w:rFonts w:hint="eastAsia" w:ascii="仿宋" w:hAnsi="仿宋" w:eastAsia="仿宋" w:cs="仿宋"/>
          <w:spacing w:val="-3"/>
          <w:w w:val="100"/>
          <w:sz w:val="24"/>
          <w:szCs w:val="24"/>
        </w:rPr>
        <w:t>液晶显示屏，全中文菜单，操作简单明了；</w:t>
      </w:r>
    </w:p>
    <w:p w14:paraId="624C52D7">
      <w:pPr>
        <w:pStyle w:val="8"/>
        <w:keepNext w:val="0"/>
        <w:keepLines w:val="0"/>
        <w:pageBreakBefore w:val="0"/>
        <w:widowControl w:val="0"/>
        <w:numPr>
          <w:ilvl w:val="0"/>
          <w:numId w:val="14"/>
        </w:numPr>
        <w:kinsoku/>
        <w:wordWrap/>
        <w:overflowPunct/>
        <w:topLinePunct w:val="0"/>
        <w:autoSpaceDE w:val="0"/>
        <w:autoSpaceDN w:val="0"/>
        <w:bidi w:val="0"/>
        <w:adjustRightInd/>
        <w:snapToGrid/>
        <w:spacing w:before="0" w:line="324" w:lineRule="auto"/>
        <w:ind w:left="425" w:leftChars="0" w:hanging="425" w:firstLineChars="0"/>
        <w:textAlignment w:val="auto"/>
        <w:rPr>
          <w:rFonts w:hint="eastAsia" w:ascii="仿宋" w:hAnsi="仿宋" w:eastAsia="仿宋" w:cs="仿宋"/>
          <w:spacing w:val="-3"/>
          <w:w w:val="100"/>
          <w:sz w:val="24"/>
          <w:szCs w:val="24"/>
        </w:rPr>
      </w:pPr>
      <w:r>
        <w:rPr>
          <w:rFonts w:hint="eastAsia" w:ascii="仿宋" w:hAnsi="仿宋" w:eastAsia="仿宋" w:cs="仿宋"/>
          <w:spacing w:val="-3"/>
          <w:w w:val="100"/>
          <w:sz w:val="24"/>
          <w:szCs w:val="24"/>
        </w:rPr>
        <w:t>采用智能化程序控制技术，全面保护设备及标本。</w:t>
      </w:r>
    </w:p>
    <w:p w14:paraId="20FD6FB8">
      <w:pPr>
        <w:pStyle w:val="8"/>
        <w:keepNext w:val="0"/>
        <w:keepLines w:val="0"/>
        <w:pageBreakBefore w:val="0"/>
        <w:widowControl w:val="0"/>
        <w:numPr>
          <w:ilvl w:val="0"/>
          <w:numId w:val="14"/>
        </w:numPr>
        <w:kinsoku/>
        <w:wordWrap/>
        <w:overflowPunct/>
        <w:topLinePunct w:val="0"/>
        <w:autoSpaceDE w:val="0"/>
        <w:autoSpaceDN w:val="0"/>
        <w:bidi w:val="0"/>
        <w:adjustRightInd/>
        <w:snapToGrid/>
        <w:spacing w:before="0" w:line="324" w:lineRule="auto"/>
        <w:ind w:left="425" w:leftChars="0" w:hanging="425" w:firstLineChars="0"/>
        <w:textAlignment w:val="auto"/>
        <w:rPr>
          <w:rFonts w:hint="eastAsia" w:ascii="仿宋" w:hAnsi="仿宋" w:eastAsia="仿宋" w:cs="仿宋"/>
          <w:spacing w:val="-3"/>
          <w:w w:val="100"/>
          <w:sz w:val="24"/>
          <w:szCs w:val="24"/>
        </w:rPr>
      </w:pPr>
      <w:r>
        <w:rPr>
          <w:rFonts w:hint="eastAsia" w:ascii="仿宋" w:hAnsi="仿宋" w:eastAsia="仿宋" w:cs="仿宋"/>
          <w:spacing w:val="-3"/>
          <w:w w:val="100"/>
          <w:sz w:val="24"/>
          <w:szCs w:val="24"/>
        </w:rPr>
        <w:t>采用新型加热材料无水式智能加热控制,试剂缸可全加温，避免了因冬夏等环境温度差异而影响脱水效果；</w:t>
      </w:r>
    </w:p>
    <w:p w14:paraId="7DE24053">
      <w:pPr>
        <w:pStyle w:val="8"/>
        <w:keepNext w:val="0"/>
        <w:keepLines w:val="0"/>
        <w:pageBreakBefore w:val="0"/>
        <w:widowControl w:val="0"/>
        <w:numPr>
          <w:ilvl w:val="0"/>
          <w:numId w:val="14"/>
        </w:numPr>
        <w:kinsoku/>
        <w:wordWrap/>
        <w:overflowPunct/>
        <w:topLinePunct w:val="0"/>
        <w:autoSpaceDE w:val="0"/>
        <w:autoSpaceDN w:val="0"/>
        <w:bidi w:val="0"/>
        <w:adjustRightInd/>
        <w:snapToGrid/>
        <w:spacing w:before="0" w:line="324" w:lineRule="auto"/>
        <w:ind w:left="425" w:leftChars="0" w:hanging="425" w:firstLineChars="0"/>
        <w:textAlignment w:val="auto"/>
        <w:rPr>
          <w:rFonts w:hint="eastAsia" w:ascii="仿宋" w:hAnsi="仿宋" w:eastAsia="仿宋" w:cs="仿宋"/>
          <w:spacing w:val="-3"/>
          <w:w w:val="100"/>
          <w:sz w:val="24"/>
          <w:szCs w:val="24"/>
        </w:rPr>
      </w:pPr>
      <w:r>
        <w:rPr>
          <w:rFonts w:hint="eastAsia" w:ascii="仿宋" w:hAnsi="仿宋" w:eastAsia="仿宋" w:cs="仿宋"/>
          <w:spacing w:val="-3"/>
          <w:w w:val="100"/>
          <w:sz w:val="24"/>
          <w:szCs w:val="24"/>
        </w:rPr>
        <w:t xml:space="preserve">新一代环保设计理念，采用密封结构加空气净化和抽排气装置，环保健康，确保操作人员不受有害气体的侵害； </w:t>
      </w:r>
    </w:p>
    <w:p w14:paraId="1B8E9623">
      <w:pPr>
        <w:pStyle w:val="8"/>
        <w:keepNext w:val="0"/>
        <w:keepLines w:val="0"/>
        <w:pageBreakBefore w:val="0"/>
        <w:widowControl w:val="0"/>
        <w:numPr>
          <w:ilvl w:val="0"/>
          <w:numId w:val="14"/>
        </w:numPr>
        <w:kinsoku/>
        <w:wordWrap/>
        <w:overflowPunct/>
        <w:topLinePunct w:val="0"/>
        <w:autoSpaceDE w:val="0"/>
        <w:autoSpaceDN w:val="0"/>
        <w:bidi w:val="0"/>
        <w:adjustRightInd/>
        <w:snapToGrid/>
        <w:spacing w:before="0" w:line="324" w:lineRule="auto"/>
        <w:ind w:left="425" w:leftChars="0" w:hanging="425" w:firstLineChars="0"/>
        <w:textAlignment w:val="auto"/>
        <w:rPr>
          <w:rFonts w:hint="eastAsia" w:ascii="仿宋" w:hAnsi="仿宋" w:eastAsia="仿宋" w:cs="仿宋"/>
          <w:sz w:val="24"/>
          <w:szCs w:val="24"/>
        </w:rPr>
      </w:pPr>
      <w:r>
        <w:rPr>
          <w:rFonts w:hint="eastAsia" w:ascii="仿宋" w:hAnsi="仿宋" w:eastAsia="仿宋" w:cs="仿宋"/>
          <w:sz w:val="24"/>
          <w:szCs w:val="24"/>
        </w:rPr>
        <w:t>脱水机具有预防卡缸的异常保护功能，并可实时显示运行状态及各种功能；</w:t>
      </w:r>
    </w:p>
    <w:p w14:paraId="349E189C">
      <w:pPr>
        <w:pStyle w:val="8"/>
        <w:keepNext w:val="0"/>
        <w:keepLines w:val="0"/>
        <w:pageBreakBefore w:val="0"/>
        <w:widowControl w:val="0"/>
        <w:numPr>
          <w:ilvl w:val="0"/>
          <w:numId w:val="14"/>
        </w:numPr>
        <w:kinsoku/>
        <w:wordWrap/>
        <w:overflowPunct/>
        <w:topLinePunct w:val="0"/>
        <w:autoSpaceDE w:val="0"/>
        <w:autoSpaceDN w:val="0"/>
        <w:bidi w:val="0"/>
        <w:adjustRightInd/>
        <w:snapToGrid/>
        <w:spacing w:before="0" w:line="324" w:lineRule="auto"/>
        <w:ind w:left="425" w:leftChars="0" w:hanging="425" w:firstLineChars="0"/>
        <w:textAlignment w:val="auto"/>
        <w:rPr>
          <w:rFonts w:hint="eastAsia" w:ascii="仿宋" w:hAnsi="仿宋" w:eastAsia="仿宋" w:cs="仿宋"/>
          <w:sz w:val="24"/>
          <w:szCs w:val="24"/>
        </w:rPr>
      </w:pPr>
      <w:r>
        <w:rPr>
          <w:rFonts w:hint="eastAsia" w:ascii="仿宋" w:hAnsi="仿宋" w:eastAsia="仿宋" w:cs="仿宋"/>
          <w:sz w:val="24"/>
          <w:szCs w:val="24"/>
        </w:rPr>
        <w:t>停电保护，在突发停电状态下，保护脱水组织。可设置一个星期延时开关机；</w:t>
      </w:r>
    </w:p>
    <w:p w14:paraId="170B926D">
      <w:pPr>
        <w:pStyle w:val="8"/>
        <w:keepNext w:val="0"/>
        <w:keepLines w:val="0"/>
        <w:pageBreakBefore w:val="0"/>
        <w:widowControl w:val="0"/>
        <w:numPr>
          <w:ilvl w:val="0"/>
          <w:numId w:val="14"/>
        </w:numPr>
        <w:kinsoku/>
        <w:wordWrap/>
        <w:overflowPunct/>
        <w:topLinePunct w:val="0"/>
        <w:autoSpaceDE w:val="0"/>
        <w:autoSpaceDN w:val="0"/>
        <w:bidi w:val="0"/>
        <w:adjustRightInd/>
        <w:snapToGrid/>
        <w:spacing w:before="0" w:line="324" w:lineRule="auto"/>
        <w:ind w:left="425" w:leftChars="0" w:hanging="425" w:firstLineChars="0"/>
        <w:textAlignment w:val="auto"/>
        <w:rPr>
          <w:rFonts w:hint="eastAsia" w:ascii="仿宋" w:hAnsi="仿宋" w:eastAsia="仿宋" w:cs="仿宋"/>
          <w:sz w:val="24"/>
          <w:szCs w:val="24"/>
        </w:rPr>
      </w:pPr>
      <w:r>
        <w:rPr>
          <w:rFonts w:hint="eastAsia" w:ascii="仿宋" w:hAnsi="仿宋" w:eastAsia="仿宋" w:cs="仿宋"/>
          <w:sz w:val="24"/>
          <w:szCs w:val="24"/>
        </w:rPr>
        <w:t>开放式、可任意设置吊篮停留滤液时间和吊篮振荡次数的起缸滤液设计，避免前一缸试剂带入后一缸造成混液；</w:t>
      </w:r>
    </w:p>
    <w:p w14:paraId="57E3B612">
      <w:pPr>
        <w:pStyle w:val="8"/>
        <w:keepNext w:val="0"/>
        <w:keepLines w:val="0"/>
        <w:pageBreakBefore w:val="0"/>
        <w:widowControl w:val="0"/>
        <w:numPr>
          <w:ilvl w:val="0"/>
          <w:numId w:val="14"/>
        </w:numPr>
        <w:kinsoku/>
        <w:wordWrap/>
        <w:overflowPunct/>
        <w:topLinePunct w:val="0"/>
        <w:autoSpaceDE w:val="0"/>
        <w:autoSpaceDN w:val="0"/>
        <w:bidi w:val="0"/>
        <w:adjustRightInd/>
        <w:snapToGrid/>
        <w:spacing w:before="0" w:line="324" w:lineRule="auto"/>
        <w:ind w:left="425" w:leftChars="0" w:hanging="425" w:firstLineChars="0"/>
        <w:textAlignment w:val="auto"/>
        <w:rPr>
          <w:rFonts w:hint="eastAsia" w:ascii="仿宋" w:hAnsi="仿宋" w:eastAsia="仿宋" w:cs="仿宋"/>
          <w:sz w:val="24"/>
          <w:szCs w:val="24"/>
        </w:rPr>
      </w:pPr>
      <w:r>
        <w:rPr>
          <w:rFonts w:hint="eastAsia" w:ascii="仿宋" w:hAnsi="仿宋" w:eastAsia="仿宋" w:cs="仿宋"/>
          <w:sz w:val="24"/>
          <w:szCs w:val="24"/>
        </w:rPr>
        <w:t>合理的单缸揭盖设置，以及弹力密封技术，避免试剂挥发；</w:t>
      </w:r>
    </w:p>
    <w:p w14:paraId="30F993C1">
      <w:pPr>
        <w:pStyle w:val="8"/>
        <w:keepNext w:val="0"/>
        <w:keepLines w:val="0"/>
        <w:pageBreakBefore w:val="0"/>
        <w:widowControl w:val="0"/>
        <w:numPr>
          <w:ilvl w:val="0"/>
          <w:numId w:val="14"/>
        </w:numPr>
        <w:kinsoku/>
        <w:wordWrap/>
        <w:overflowPunct/>
        <w:topLinePunct w:val="0"/>
        <w:autoSpaceDE w:val="0"/>
        <w:autoSpaceDN w:val="0"/>
        <w:bidi w:val="0"/>
        <w:adjustRightInd/>
        <w:snapToGrid/>
        <w:spacing w:before="0" w:line="324" w:lineRule="auto"/>
        <w:ind w:left="425" w:leftChars="0" w:hanging="425" w:firstLineChars="0"/>
        <w:textAlignment w:val="auto"/>
        <w:rPr>
          <w:rFonts w:hint="eastAsia" w:ascii="仿宋" w:hAnsi="仿宋" w:eastAsia="仿宋" w:cs="仿宋"/>
          <w:sz w:val="24"/>
          <w:szCs w:val="24"/>
        </w:rPr>
      </w:pPr>
      <w:r>
        <w:rPr>
          <w:rFonts w:hint="eastAsia" w:ascii="仿宋" w:hAnsi="仿宋" w:eastAsia="仿宋" w:cs="仿宋"/>
          <w:sz w:val="24"/>
          <w:szCs w:val="24"/>
        </w:rPr>
        <w:t>运行中可随时添加小标本；柔性编程，不同的组织可从任意缸开始到任意缸结束，获取不同组织最佳的脱水效果；</w:t>
      </w:r>
    </w:p>
    <w:p w14:paraId="3908A8D5">
      <w:pPr>
        <w:pStyle w:val="8"/>
        <w:keepNext w:val="0"/>
        <w:keepLines w:val="0"/>
        <w:pageBreakBefore w:val="0"/>
        <w:widowControl w:val="0"/>
        <w:numPr>
          <w:ilvl w:val="0"/>
          <w:numId w:val="14"/>
        </w:numPr>
        <w:kinsoku/>
        <w:wordWrap/>
        <w:overflowPunct/>
        <w:topLinePunct w:val="0"/>
        <w:autoSpaceDE w:val="0"/>
        <w:autoSpaceDN w:val="0"/>
        <w:bidi w:val="0"/>
        <w:adjustRightInd/>
        <w:snapToGrid/>
        <w:spacing w:before="0" w:line="324" w:lineRule="auto"/>
        <w:ind w:left="425" w:leftChars="0" w:hanging="425" w:firstLineChars="0"/>
        <w:textAlignment w:val="auto"/>
        <w:rPr>
          <w:rFonts w:hint="eastAsia" w:ascii="仿宋" w:hAnsi="仿宋" w:eastAsia="仿宋" w:cs="仿宋"/>
          <w:sz w:val="24"/>
          <w:szCs w:val="24"/>
        </w:rPr>
      </w:pPr>
      <w:r>
        <w:rPr>
          <w:rFonts w:hint="eastAsia" w:ascii="仿宋" w:hAnsi="仿宋" w:eastAsia="仿宋" w:cs="仿宋"/>
          <w:sz w:val="24"/>
          <w:szCs w:val="24"/>
        </w:rPr>
        <w:t>吊篮起降背采用双列二维软传动机构，传动稳定，无噪音，无硬磨损；</w:t>
      </w:r>
    </w:p>
    <w:p w14:paraId="7E1FF1D9">
      <w:pPr>
        <w:pStyle w:val="8"/>
        <w:keepNext w:val="0"/>
        <w:keepLines w:val="0"/>
        <w:pageBreakBefore w:val="0"/>
        <w:widowControl w:val="0"/>
        <w:numPr>
          <w:ilvl w:val="0"/>
          <w:numId w:val="14"/>
        </w:numPr>
        <w:kinsoku/>
        <w:wordWrap/>
        <w:overflowPunct/>
        <w:topLinePunct w:val="0"/>
        <w:autoSpaceDE w:val="0"/>
        <w:autoSpaceDN w:val="0"/>
        <w:bidi w:val="0"/>
        <w:adjustRightInd/>
        <w:snapToGrid/>
        <w:spacing w:before="0" w:line="324" w:lineRule="auto"/>
        <w:ind w:left="425" w:leftChars="0" w:hanging="425" w:firstLineChars="0"/>
        <w:textAlignment w:val="auto"/>
        <w:rPr>
          <w:rFonts w:hint="eastAsia" w:ascii="仿宋" w:hAnsi="仿宋" w:eastAsia="仿宋" w:cs="仿宋"/>
          <w:sz w:val="24"/>
          <w:szCs w:val="24"/>
        </w:rPr>
      </w:pPr>
      <w:r>
        <w:rPr>
          <w:rFonts w:hint="eastAsia" w:ascii="仿宋" w:hAnsi="仿宋" w:eastAsia="仿宋" w:cs="仿宋"/>
          <w:sz w:val="24"/>
          <w:szCs w:val="24"/>
        </w:rPr>
        <w:t>可设置 ≥</w:t>
      </w:r>
      <w:r>
        <w:rPr>
          <w:rFonts w:hint="eastAsia" w:ascii="仿宋" w:hAnsi="仿宋" w:eastAsia="仿宋" w:cs="仿宋"/>
          <w:sz w:val="24"/>
          <w:szCs w:val="24"/>
          <w:lang w:val="en-US" w:eastAsia="zh-CN"/>
        </w:rPr>
        <w:t>25</w:t>
      </w:r>
      <w:r>
        <w:rPr>
          <w:rFonts w:hint="eastAsia" w:ascii="仿宋" w:hAnsi="仿宋" w:eastAsia="仿宋" w:cs="仿宋"/>
          <w:sz w:val="24"/>
          <w:szCs w:val="24"/>
        </w:rPr>
        <w:t>套运行程序，进口的核心芯片，功能强大；</w:t>
      </w:r>
    </w:p>
    <w:p w14:paraId="40E77B5D">
      <w:pPr>
        <w:pStyle w:val="8"/>
        <w:keepNext w:val="0"/>
        <w:keepLines w:val="0"/>
        <w:pageBreakBefore w:val="0"/>
        <w:widowControl w:val="0"/>
        <w:numPr>
          <w:ilvl w:val="0"/>
          <w:numId w:val="14"/>
        </w:numPr>
        <w:kinsoku/>
        <w:wordWrap/>
        <w:overflowPunct/>
        <w:topLinePunct w:val="0"/>
        <w:autoSpaceDE w:val="0"/>
        <w:autoSpaceDN w:val="0"/>
        <w:bidi w:val="0"/>
        <w:adjustRightInd/>
        <w:snapToGrid/>
        <w:spacing w:before="0" w:line="324" w:lineRule="auto"/>
        <w:ind w:left="425" w:leftChars="0" w:hanging="425" w:firstLineChars="0"/>
        <w:textAlignment w:val="auto"/>
        <w:rPr>
          <w:rFonts w:hint="eastAsia" w:ascii="仿宋" w:hAnsi="仿宋" w:eastAsia="仿宋" w:cs="仿宋"/>
          <w:sz w:val="24"/>
          <w:szCs w:val="24"/>
        </w:rPr>
      </w:pPr>
      <w:r>
        <w:rPr>
          <w:rFonts w:hint="eastAsia" w:ascii="仿宋" w:hAnsi="仿宋" w:eastAsia="仿宋" w:cs="仿宋"/>
          <w:sz w:val="24"/>
          <w:szCs w:val="24"/>
        </w:rPr>
        <w:t>具有单缸卡缸，设备继续自动运行下一缸的功能；</w:t>
      </w:r>
    </w:p>
    <w:p w14:paraId="129DE39C">
      <w:pPr>
        <w:pStyle w:val="8"/>
        <w:keepNext w:val="0"/>
        <w:keepLines w:val="0"/>
        <w:pageBreakBefore w:val="0"/>
        <w:widowControl w:val="0"/>
        <w:numPr>
          <w:ilvl w:val="0"/>
          <w:numId w:val="14"/>
        </w:numPr>
        <w:kinsoku/>
        <w:wordWrap/>
        <w:overflowPunct/>
        <w:topLinePunct w:val="0"/>
        <w:autoSpaceDE w:val="0"/>
        <w:autoSpaceDN w:val="0"/>
        <w:bidi w:val="0"/>
        <w:adjustRightInd/>
        <w:snapToGrid/>
        <w:spacing w:before="0" w:line="324" w:lineRule="auto"/>
        <w:ind w:left="425" w:leftChars="0" w:hanging="425" w:firstLineChars="0"/>
        <w:textAlignment w:val="auto"/>
        <w:rPr>
          <w:rFonts w:hint="eastAsia" w:ascii="仿宋" w:hAnsi="仿宋" w:eastAsia="仿宋" w:cs="仿宋"/>
          <w:sz w:val="24"/>
          <w:szCs w:val="24"/>
        </w:rPr>
      </w:pPr>
      <w:r>
        <w:rPr>
          <w:rFonts w:hint="eastAsia" w:ascii="仿宋" w:hAnsi="仿宋" w:eastAsia="仿宋" w:cs="仿宋"/>
          <w:sz w:val="24"/>
          <w:szCs w:val="24"/>
        </w:rPr>
        <w:t>具有双缸卡缸，设备自动进入保护状态功能；</w:t>
      </w:r>
    </w:p>
    <w:p w14:paraId="689ED0A9">
      <w:pPr>
        <w:pStyle w:val="8"/>
        <w:keepNext w:val="0"/>
        <w:keepLines w:val="0"/>
        <w:pageBreakBefore w:val="0"/>
        <w:widowControl w:val="0"/>
        <w:numPr>
          <w:ilvl w:val="0"/>
          <w:numId w:val="14"/>
        </w:numPr>
        <w:kinsoku/>
        <w:wordWrap/>
        <w:overflowPunct/>
        <w:topLinePunct w:val="0"/>
        <w:autoSpaceDE w:val="0"/>
        <w:autoSpaceDN w:val="0"/>
        <w:bidi w:val="0"/>
        <w:adjustRightInd/>
        <w:snapToGrid/>
        <w:spacing w:before="0" w:line="324" w:lineRule="auto"/>
        <w:ind w:left="425" w:leftChars="0" w:hanging="425" w:firstLineChars="0"/>
        <w:textAlignment w:val="auto"/>
        <w:rPr>
          <w:rFonts w:hint="eastAsia" w:ascii="仿宋" w:hAnsi="仿宋" w:eastAsia="仿宋" w:cs="仿宋"/>
          <w:sz w:val="24"/>
          <w:szCs w:val="24"/>
        </w:rPr>
      </w:pPr>
      <w:r>
        <w:rPr>
          <w:rFonts w:hint="eastAsia" w:ascii="仿宋" w:hAnsi="仿宋" w:eastAsia="仿宋" w:cs="仿宋"/>
          <w:sz w:val="24"/>
          <w:szCs w:val="24"/>
        </w:rPr>
        <w:t>既具有下运行卡缸保护，也具有上运行卡缸保护；</w:t>
      </w:r>
    </w:p>
    <w:p w14:paraId="5924BEBE">
      <w:pPr>
        <w:pStyle w:val="8"/>
        <w:keepNext w:val="0"/>
        <w:keepLines w:val="0"/>
        <w:pageBreakBefore w:val="0"/>
        <w:widowControl w:val="0"/>
        <w:numPr>
          <w:ilvl w:val="0"/>
          <w:numId w:val="14"/>
        </w:numPr>
        <w:kinsoku/>
        <w:wordWrap/>
        <w:overflowPunct/>
        <w:topLinePunct w:val="0"/>
        <w:autoSpaceDE w:val="0"/>
        <w:autoSpaceDN w:val="0"/>
        <w:bidi w:val="0"/>
        <w:adjustRightInd/>
        <w:snapToGrid/>
        <w:spacing w:before="0" w:line="324" w:lineRule="auto"/>
        <w:ind w:left="425" w:leftChars="0" w:hanging="425" w:firstLineChars="0"/>
        <w:textAlignment w:val="auto"/>
        <w:rPr>
          <w:rFonts w:hint="eastAsia" w:ascii="仿宋" w:hAnsi="仿宋" w:eastAsia="仿宋" w:cs="仿宋"/>
          <w:sz w:val="24"/>
          <w:szCs w:val="24"/>
        </w:rPr>
      </w:pPr>
      <w:r>
        <w:rPr>
          <w:rFonts w:hint="eastAsia" w:ascii="仿宋" w:hAnsi="仿宋" w:eastAsia="仿宋" w:cs="仿宋"/>
          <w:sz w:val="24"/>
          <w:szCs w:val="24"/>
        </w:rPr>
        <w:t>具备电机失步自动重新找位功能；</w:t>
      </w:r>
    </w:p>
    <w:p w14:paraId="3486609D">
      <w:pPr>
        <w:pStyle w:val="8"/>
        <w:keepNext w:val="0"/>
        <w:keepLines w:val="0"/>
        <w:pageBreakBefore w:val="0"/>
        <w:widowControl w:val="0"/>
        <w:numPr>
          <w:ilvl w:val="0"/>
          <w:numId w:val="14"/>
        </w:numPr>
        <w:kinsoku/>
        <w:wordWrap/>
        <w:overflowPunct/>
        <w:topLinePunct w:val="0"/>
        <w:autoSpaceDE w:val="0"/>
        <w:autoSpaceDN w:val="0"/>
        <w:bidi w:val="0"/>
        <w:adjustRightInd/>
        <w:snapToGrid/>
        <w:spacing w:before="0" w:line="324" w:lineRule="auto"/>
        <w:ind w:left="425" w:leftChars="0" w:hanging="425" w:firstLineChars="0"/>
        <w:textAlignment w:val="auto"/>
        <w:rPr>
          <w:rFonts w:hint="eastAsia" w:ascii="仿宋" w:hAnsi="仿宋" w:eastAsia="仿宋" w:cs="仿宋"/>
          <w:sz w:val="24"/>
          <w:szCs w:val="24"/>
        </w:rPr>
      </w:pPr>
      <w:r>
        <w:rPr>
          <w:rFonts w:hint="eastAsia" w:ascii="仿宋" w:hAnsi="仿宋" w:eastAsia="仿宋" w:cs="仿宋"/>
          <w:sz w:val="24"/>
          <w:szCs w:val="24"/>
        </w:rPr>
        <w:t>既具有温度过低保护，也具有温度过高保护；</w:t>
      </w:r>
    </w:p>
    <w:p w14:paraId="7D0D9B9B">
      <w:pPr>
        <w:pStyle w:val="8"/>
        <w:keepNext w:val="0"/>
        <w:keepLines w:val="0"/>
        <w:pageBreakBefore w:val="0"/>
        <w:widowControl w:val="0"/>
        <w:numPr>
          <w:ilvl w:val="0"/>
          <w:numId w:val="14"/>
        </w:numPr>
        <w:kinsoku/>
        <w:wordWrap/>
        <w:overflowPunct/>
        <w:topLinePunct w:val="0"/>
        <w:autoSpaceDE w:val="0"/>
        <w:autoSpaceDN w:val="0"/>
        <w:bidi w:val="0"/>
        <w:adjustRightInd/>
        <w:snapToGrid/>
        <w:spacing w:before="0" w:line="324" w:lineRule="auto"/>
        <w:ind w:left="425" w:leftChars="0" w:hanging="425" w:firstLineChars="0"/>
        <w:textAlignment w:val="auto"/>
        <w:rPr>
          <w:rFonts w:hint="eastAsia" w:ascii="仿宋" w:hAnsi="仿宋" w:eastAsia="仿宋" w:cs="仿宋"/>
          <w:sz w:val="24"/>
          <w:szCs w:val="24"/>
        </w:rPr>
      </w:pPr>
      <w:r>
        <w:rPr>
          <w:rFonts w:hint="eastAsia" w:ascii="仿宋" w:hAnsi="仿宋" w:eastAsia="仿宋" w:cs="仿宋"/>
          <w:sz w:val="24"/>
          <w:szCs w:val="24"/>
        </w:rPr>
        <w:t>机器内部断电也具有自动保存数据功能，来电继续接着运行；</w:t>
      </w:r>
    </w:p>
    <w:p w14:paraId="7B4B34A6">
      <w:pPr>
        <w:pStyle w:val="8"/>
        <w:keepNext w:val="0"/>
        <w:keepLines w:val="0"/>
        <w:pageBreakBefore w:val="0"/>
        <w:widowControl w:val="0"/>
        <w:numPr>
          <w:ilvl w:val="0"/>
          <w:numId w:val="14"/>
        </w:numPr>
        <w:kinsoku/>
        <w:wordWrap/>
        <w:overflowPunct/>
        <w:topLinePunct w:val="0"/>
        <w:autoSpaceDE w:val="0"/>
        <w:autoSpaceDN w:val="0"/>
        <w:bidi w:val="0"/>
        <w:adjustRightInd/>
        <w:snapToGrid/>
        <w:spacing w:before="0" w:line="324" w:lineRule="auto"/>
        <w:ind w:left="425" w:leftChars="0" w:hanging="425" w:firstLineChars="0"/>
        <w:textAlignment w:val="auto"/>
        <w:rPr>
          <w:rFonts w:hint="eastAsia" w:ascii="仿宋" w:hAnsi="仿宋" w:eastAsia="仿宋" w:cs="仿宋"/>
          <w:sz w:val="24"/>
          <w:szCs w:val="24"/>
        </w:rPr>
      </w:pPr>
      <w:r>
        <w:rPr>
          <w:rFonts w:hint="eastAsia" w:ascii="仿宋" w:hAnsi="仿宋" w:eastAsia="仿宋" w:cs="仿宋"/>
          <w:sz w:val="24"/>
          <w:szCs w:val="24"/>
        </w:rPr>
        <w:t>有两套传感器控制系统</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两套温控系统</w:t>
      </w:r>
      <w:r>
        <w:rPr>
          <w:rFonts w:hint="eastAsia" w:ascii="仿宋" w:hAnsi="仿宋" w:eastAsia="仿宋" w:cs="仿宋"/>
          <w:sz w:val="24"/>
          <w:szCs w:val="24"/>
        </w:rPr>
        <w:t>。当第一套系统出现故障，立即自动切换到第二套系统，保证正常运行；</w:t>
      </w:r>
    </w:p>
    <w:p w14:paraId="5A7B1726">
      <w:pPr>
        <w:pStyle w:val="8"/>
        <w:keepNext w:val="0"/>
        <w:keepLines w:val="0"/>
        <w:pageBreakBefore w:val="0"/>
        <w:widowControl w:val="0"/>
        <w:numPr>
          <w:ilvl w:val="0"/>
          <w:numId w:val="14"/>
        </w:numPr>
        <w:kinsoku/>
        <w:wordWrap/>
        <w:overflowPunct/>
        <w:topLinePunct w:val="0"/>
        <w:autoSpaceDE w:val="0"/>
        <w:autoSpaceDN w:val="0"/>
        <w:bidi w:val="0"/>
        <w:adjustRightInd/>
        <w:snapToGrid/>
        <w:spacing w:before="0" w:line="324" w:lineRule="auto"/>
        <w:ind w:left="425" w:leftChars="0" w:hanging="425" w:firstLineChars="0"/>
        <w:textAlignment w:val="auto"/>
        <w:rPr>
          <w:rFonts w:hint="eastAsia" w:ascii="仿宋" w:hAnsi="仿宋" w:eastAsia="仿宋" w:cs="仿宋"/>
          <w:sz w:val="24"/>
          <w:szCs w:val="24"/>
        </w:rPr>
      </w:pPr>
      <w:r>
        <w:rPr>
          <w:rFonts w:hint="eastAsia" w:ascii="仿宋" w:hAnsi="仿宋" w:eastAsia="仿宋" w:cs="仿宋"/>
          <w:sz w:val="24"/>
          <w:szCs w:val="24"/>
        </w:rPr>
        <w:t>石蜡直流 24V 加热</w:t>
      </w:r>
      <w:r>
        <w:rPr>
          <w:rFonts w:hint="eastAsia" w:ascii="仿宋" w:hAnsi="仿宋" w:eastAsia="仿宋" w:cs="仿宋"/>
          <w:sz w:val="24"/>
          <w:szCs w:val="24"/>
          <w:lang w:eastAsia="zh-CN"/>
        </w:rPr>
        <w:t>。</w:t>
      </w:r>
    </w:p>
    <w:p w14:paraId="28DCDE63">
      <w:pPr>
        <w:pStyle w:val="8"/>
        <w:keepNext w:val="0"/>
        <w:keepLines w:val="0"/>
        <w:pageBreakBefore w:val="0"/>
        <w:widowControl w:val="0"/>
        <w:numPr>
          <w:ilvl w:val="0"/>
          <w:numId w:val="14"/>
        </w:numPr>
        <w:kinsoku/>
        <w:wordWrap/>
        <w:overflowPunct/>
        <w:topLinePunct w:val="0"/>
        <w:autoSpaceDE w:val="0"/>
        <w:autoSpaceDN w:val="0"/>
        <w:bidi w:val="0"/>
        <w:adjustRightInd/>
        <w:snapToGrid/>
        <w:spacing w:before="0" w:line="324" w:lineRule="auto"/>
        <w:ind w:left="425" w:leftChars="0" w:hanging="425" w:firstLineChars="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液</w:t>
      </w:r>
      <w:r>
        <w:rPr>
          <w:rFonts w:hint="eastAsia" w:ascii="仿宋" w:hAnsi="仿宋" w:eastAsia="仿宋" w:cs="仿宋"/>
          <w:sz w:val="24"/>
          <w:szCs w:val="24"/>
        </w:rPr>
        <w:t>缸数量：≥12个（蜡</w:t>
      </w:r>
      <w:r>
        <w:rPr>
          <w:rFonts w:hint="eastAsia" w:ascii="仿宋" w:hAnsi="仿宋" w:eastAsia="仿宋" w:cs="仿宋"/>
          <w:sz w:val="24"/>
          <w:szCs w:val="24"/>
          <w:lang w:val="en-US" w:eastAsia="zh-CN"/>
        </w:rPr>
        <w:t>缸不少于3个</w:t>
      </w:r>
      <w:r>
        <w:rPr>
          <w:rFonts w:hint="eastAsia" w:ascii="仿宋" w:hAnsi="仿宋" w:eastAsia="仿宋" w:cs="仿宋"/>
          <w:sz w:val="24"/>
          <w:szCs w:val="24"/>
        </w:rPr>
        <w:t>）</w:t>
      </w:r>
      <w:r>
        <w:rPr>
          <w:rFonts w:hint="eastAsia" w:ascii="仿宋" w:hAnsi="仿宋" w:eastAsia="仿宋" w:cs="仿宋"/>
          <w:sz w:val="24"/>
          <w:szCs w:val="24"/>
          <w:lang w:val="en-US" w:eastAsia="zh-CN"/>
        </w:rPr>
        <w:t xml:space="preserve"> </w:t>
      </w:r>
    </w:p>
    <w:p w14:paraId="2A106EBA">
      <w:pPr>
        <w:pStyle w:val="8"/>
        <w:keepNext w:val="0"/>
        <w:keepLines w:val="0"/>
        <w:pageBreakBefore w:val="0"/>
        <w:widowControl w:val="0"/>
        <w:numPr>
          <w:ilvl w:val="0"/>
          <w:numId w:val="14"/>
        </w:numPr>
        <w:kinsoku/>
        <w:wordWrap/>
        <w:overflowPunct/>
        <w:topLinePunct w:val="0"/>
        <w:autoSpaceDE w:val="0"/>
        <w:autoSpaceDN w:val="0"/>
        <w:bidi w:val="0"/>
        <w:adjustRightInd/>
        <w:snapToGrid/>
        <w:spacing w:before="0" w:line="324" w:lineRule="auto"/>
        <w:ind w:left="425" w:leftChars="0" w:hanging="425" w:firstLineChars="0"/>
        <w:textAlignment w:val="auto"/>
        <w:rPr>
          <w:rFonts w:hint="eastAsia" w:ascii="仿宋" w:hAnsi="仿宋" w:eastAsia="仿宋" w:cs="仿宋"/>
          <w:sz w:val="24"/>
          <w:szCs w:val="24"/>
        </w:rPr>
      </w:pPr>
      <w:r>
        <w:rPr>
          <w:rFonts w:hint="eastAsia" w:ascii="仿宋" w:hAnsi="仿宋" w:eastAsia="仿宋" w:cs="仿宋"/>
          <w:sz w:val="24"/>
          <w:szCs w:val="24"/>
        </w:rPr>
        <w:t>吊栏滤液：时间可任意调整；</w:t>
      </w:r>
    </w:p>
    <w:p w14:paraId="0DD02C53">
      <w:pPr>
        <w:pStyle w:val="8"/>
        <w:keepNext w:val="0"/>
        <w:keepLines w:val="0"/>
        <w:pageBreakBefore w:val="0"/>
        <w:widowControl w:val="0"/>
        <w:numPr>
          <w:ilvl w:val="0"/>
          <w:numId w:val="14"/>
        </w:numPr>
        <w:kinsoku/>
        <w:wordWrap/>
        <w:overflowPunct/>
        <w:topLinePunct w:val="0"/>
        <w:autoSpaceDE w:val="0"/>
        <w:autoSpaceDN w:val="0"/>
        <w:bidi w:val="0"/>
        <w:adjustRightInd/>
        <w:snapToGrid/>
        <w:spacing w:before="0" w:line="324" w:lineRule="auto"/>
        <w:ind w:left="425" w:leftChars="0" w:hanging="425" w:firstLineChars="0"/>
        <w:textAlignment w:val="auto"/>
        <w:rPr>
          <w:rFonts w:hint="eastAsia" w:ascii="仿宋" w:hAnsi="仿宋" w:eastAsia="仿宋" w:cs="仿宋"/>
          <w:sz w:val="24"/>
          <w:szCs w:val="24"/>
        </w:rPr>
      </w:pPr>
      <w:r>
        <w:rPr>
          <w:rFonts w:hint="eastAsia" w:ascii="仿宋" w:hAnsi="仿宋" w:eastAsia="仿宋" w:cs="仿宋"/>
          <w:sz w:val="24"/>
          <w:szCs w:val="24"/>
        </w:rPr>
        <w:t>单缸处理时间：0～99 小时可调；</w:t>
      </w:r>
    </w:p>
    <w:p w14:paraId="2230A9BE">
      <w:pPr>
        <w:pStyle w:val="8"/>
        <w:keepNext w:val="0"/>
        <w:keepLines w:val="0"/>
        <w:pageBreakBefore w:val="0"/>
        <w:widowControl w:val="0"/>
        <w:numPr>
          <w:ilvl w:val="0"/>
          <w:numId w:val="14"/>
        </w:numPr>
        <w:kinsoku/>
        <w:wordWrap/>
        <w:overflowPunct/>
        <w:topLinePunct w:val="0"/>
        <w:autoSpaceDE w:val="0"/>
        <w:autoSpaceDN w:val="0"/>
        <w:bidi w:val="0"/>
        <w:adjustRightInd/>
        <w:snapToGrid/>
        <w:spacing w:before="0" w:line="324" w:lineRule="auto"/>
        <w:ind w:left="425" w:leftChars="0" w:hanging="425" w:firstLineChars="0"/>
        <w:textAlignment w:val="auto"/>
        <w:rPr>
          <w:rFonts w:hint="eastAsia" w:ascii="仿宋" w:hAnsi="仿宋" w:eastAsia="仿宋" w:cs="仿宋"/>
          <w:sz w:val="24"/>
          <w:szCs w:val="24"/>
        </w:rPr>
      </w:pPr>
      <w:r>
        <w:rPr>
          <w:rFonts w:hint="eastAsia" w:ascii="仿宋" w:hAnsi="仿宋" w:eastAsia="仿宋" w:cs="仿宋"/>
          <w:sz w:val="24"/>
          <w:szCs w:val="24"/>
        </w:rPr>
        <w:t>单缸容积：≥1</w:t>
      </w:r>
      <w:r>
        <w:rPr>
          <w:rFonts w:hint="eastAsia" w:ascii="仿宋" w:hAnsi="仿宋" w:eastAsia="仿宋" w:cs="仿宋"/>
          <w:sz w:val="24"/>
          <w:szCs w:val="24"/>
          <w:lang w:val="en-US" w:eastAsia="zh-CN"/>
        </w:rPr>
        <w:t>0</w:t>
      </w:r>
      <w:r>
        <w:rPr>
          <w:rFonts w:hint="eastAsia" w:ascii="仿宋" w:hAnsi="仿宋" w:eastAsia="仿宋" w:cs="仿宋"/>
          <w:sz w:val="24"/>
          <w:szCs w:val="24"/>
        </w:rPr>
        <w:t>00ml</w:t>
      </w:r>
      <w:r>
        <w:rPr>
          <w:rFonts w:hint="eastAsia" w:ascii="仿宋" w:hAnsi="仿宋" w:eastAsia="仿宋" w:cs="仿宋"/>
          <w:sz w:val="24"/>
          <w:szCs w:val="24"/>
          <w:lang w:eastAsia="zh-CN"/>
        </w:rPr>
        <w:t>，可处理组织≥</w:t>
      </w:r>
      <w:r>
        <w:rPr>
          <w:rFonts w:hint="eastAsia" w:ascii="仿宋" w:hAnsi="仿宋" w:eastAsia="仿宋" w:cs="仿宋"/>
          <w:sz w:val="24"/>
          <w:szCs w:val="24"/>
          <w:lang w:val="en-US" w:eastAsia="zh-CN"/>
        </w:rPr>
        <w:t>60个</w:t>
      </w:r>
      <w:r>
        <w:rPr>
          <w:rFonts w:hint="eastAsia" w:ascii="仿宋" w:hAnsi="仿宋" w:eastAsia="仿宋" w:cs="仿宋"/>
          <w:sz w:val="24"/>
          <w:szCs w:val="24"/>
        </w:rPr>
        <w:t xml:space="preserve"> ；</w:t>
      </w:r>
    </w:p>
    <w:p w14:paraId="0AFB035F">
      <w:pPr>
        <w:keepNext w:val="0"/>
        <w:keepLines w:val="0"/>
        <w:pageBreakBefore w:val="0"/>
        <w:wordWrap/>
        <w:overflowPunct/>
        <w:topLinePunct/>
        <w:bidi w:val="0"/>
        <w:spacing w:before="177" w:line="359" w:lineRule="auto"/>
        <w:ind w:right="667"/>
        <w:jc w:val="both"/>
        <w:rPr>
          <w:rFonts w:hint="eastAsia" w:ascii="方正仿宋_GB18030" w:hAnsi="方正仿宋_GB18030" w:eastAsia="方正仿宋_GB18030" w:cs="方正仿宋_GB18030"/>
          <w:b/>
          <w:bCs/>
          <w:snapToGrid w:val="0"/>
          <w:color w:val="000000"/>
          <w:kern w:val="0"/>
          <w:sz w:val="24"/>
          <w:szCs w:val="24"/>
          <w:lang w:val="en-US" w:eastAsia="zh-CN" w:bidi="ar-SA"/>
        </w:rPr>
      </w:pPr>
    </w:p>
    <w:p w14:paraId="1B13B6B0">
      <w:pPr>
        <w:keepNext w:val="0"/>
        <w:keepLines w:val="0"/>
        <w:pageBreakBefore w:val="0"/>
        <w:wordWrap/>
        <w:overflowPunct/>
        <w:topLinePunct/>
        <w:bidi w:val="0"/>
        <w:spacing w:before="177" w:line="359" w:lineRule="auto"/>
        <w:ind w:right="667"/>
        <w:jc w:val="both"/>
        <w:rPr>
          <w:rFonts w:hint="eastAsia" w:ascii="方正仿宋_GB18030" w:hAnsi="方正仿宋_GB18030" w:eastAsia="方正仿宋_GB18030" w:cs="方正仿宋_GB18030"/>
          <w:b/>
          <w:bCs/>
          <w:snapToGrid w:val="0"/>
          <w:color w:val="000000"/>
          <w:kern w:val="0"/>
          <w:sz w:val="24"/>
          <w:szCs w:val="24"/>
          <w:lang w:val="en-US" w:eastAsia="zh-CN" w:bidi="ar-SA"/>
        </w:rPr>
      </w:pPr>
    </w:p>
    <w:p w14:paraId="79482B2A">
      <w:pPr>
        <w:keepNext w:val="0"/>
        <w:keepLines w:val="0"/>
        <w:pageBreakBefore w:val="0"/>
        <w:wordWrap/>
        <w:overflowPunct/>
        <w:topLinePunct/>
        <w:bidi w:val="0"/>
        <w:spacing w:before="177" w:line="359" w:lineRule="auto"/>
        <w:ind w:right="667"/>
        <w:jc w:val="center"/>
        <w:rPr>
          <w:rFonts w:hint="eastAsia" w:ascii="方正仿宋_GB18030" w:hAnsi="方正仿宋_GB18030" w:eastAsia="方正仿宋_GB18030" w:cs="方正仿宋_GB18030"/>
          <w:b/>
          <w:bCs/>
          <w:snapToGrid w:val="0"/>
          <w:color w:val="000000"/>
          <w:kern w:val="0"/>
          <w:sz w:val="32"/>
          <w:szCs w:val="32"/>
          <w:lang w:val="en-US" w:eastAsia="zh-CN" w:bidi="ar-SA"/>
        </w:rPr>
      </w:pPr>
      <w:r>
        <w:rPr>
          <w:rFonts w:hint="eastAsia" w:ascii="方正仿宋_GB18030" w:hAnsi="方正仿宋_GB18030" w:eastAsia="方正仿宋_GB18030" w:cs="方正仿宋_GB18030"/>
          <w:b/>
          <w:bCs/>
          <w:snapToGrid w:val="0"/>
          <w:color w:val="000000"/>
          <w:kern w:val="0"/>
          <w:sz w:val="32"/>
          <w:szCs w:val="32"/>
          <w:lang w:val="en-US" w:eastAsia="zh-CN" w:bidi="ar-SA"/>
        </w:rPr>
        <w:t>阜康市中医医院2025年新区建设体检中心建设项目购置清单</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3"/>
        <w:gridCol w:w="1730"/>
        <w:gridCol w:w="2837"/>
        <w:gridCol w:w="1134"/>
        <w:gridCol w:w="1716"/>
        <w:gridCol w:w="1716"/>
      </w:tblGrid>
      <w:tr w14:paraId="5A43F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163" w:type="dxa"/>
            <w:vAlign w:val="center"/>
          </w:tcPr>
          <w:p w14:paraId="2817C8F8">
            <w:pPr>
              <w:keepNext w:val="0"/>
              <w:keepLines w:val="0"/>
              <w:widowControl/>
              <w:suppressLineNumbers w:val="0"/>
              <w:jc w:val="center"/>
              <w:textAlignment w:val="center"/>
              <w:rPr>
                <w:rFonts w:hint="eastAsia" w:ascii="仿宋" w:hAnsi="仿宋" w:eastAsia="仿宋" w:cs="仿宋"/>
                <w:b w:val="0"/>
                <w:bCs w:val="0"/>
                <w:i w:val="0"/>
                <w:iCs w:val="0"/>
                <w:snapToGrid w:val="0"/>
                <w:color w:val="000000"/>
                <w:kern w:val="0"/>
                <w:sz w:val="22"/>
                <w:szCs w:val="22"/>
                <w:u w:val="none"/>
                <w:lang w:val="en-US" w:eastAsia="zh-CN" w:bidi="ar"/>
              </w:rPr>
            </w:pPr>
            <w:r>
              <w:rPr>
                <w:rFonts w:hint="eastAsia" w:ascii="仿宋" w:hAnsi="仿宋" w:eastAsia="仿宋" w:cs="仿宋"/>
                <w:b w:val="0"/>
                <w:bCs w:val="0"/>
                <w:i w:val="0"/>
                <w:iCs w:val="0"/>
                <w:snapToGrid w:val="0"/>
                <w:color w:val="000000"/>
                <w:kern w:val="0"/>
                <w:sz w:val="22"/>
                <w:szCs w:val="22"/>
                <w:u w:val="none"/>
                <w:lang w:val="en-US" w:eastAsia="zh-CN" w:bidi="ar"/>
              </w:rPr>
              <w:t>序号</w:t>
            </w:r>
          </w:p>
        </w:tc>
        <w:tc>
          <w:tcPr>
            <w:tcW w:w="1730" w:type="dxa"/>
            <w:vAlign w:val="center"/>
          </w:tcPr>
          <w:p w14:paraId="25871F0B">
            <w:pPr>
              <w:keepNext w:val="0"/>
              <w:keepLines w:val="0"/>
              <w:widowControl/>
              <w:suppressLineNumbers w:val="0"/>
              <w:jc w:val="center"/>
              <w:textAlignment w:val="center"/>
              <w:rPr>
                <w:rFonts w:hint="eastAsia" w:ascii="仿宋" w:hAnsi="仿宋" w:eastAsia="仿宋" w:cs="仿宋"/>
                <w:b w:val="0"/>
                <w:bCs w:val="0"/>
                <w:i w:val="0"/>
                <w:iCs w:val="0"/>
                <w:snapToGrid w:val="0"/>
                <w:color w:val="000000"/>
                <w:kern w:val="0"/>
                <w:sz w:val="22"/>
                <w:szCs w:val="22"/>
                <w:u w:val="none"/>
                <w:lang w:val="en-US" w:eastAsia="zh-CN" w:bidi="ar"/>
              </w:rPr>
            </w:pPr>
            <w:r>
              <w:rPr>
                <w:rFonts w:hint="eastAsia" w:ascii="仿宋" w:hAnsi="仿宋" w:eastAsia="仿宋" w:cs="仿宋"/>
                <w:b w:val="0"/>
                <w:bCs w:val="0"/>
                <w:i w:val="0"/>
                <w:iCs w:val="0"/>
                <w:snapToGrid w:val="0"/>
                <w:color w:val="000000"/>
                <w:kern w:val="0"/>
                <w:sz w:val="22"/>
                <w:szCs w:val="22"/>
                <w:u w:val="none"/>
                <w:lang w:val="en-US" w:eastAsia="zh-CN" w:bidi="ar"/>
              </w:rPr>
              <w:t>科室</w:t>
            </w:r>
          </w:p>
        </w:tc>
        <w:tc>
          <w:tcPr>
            <w:tcW w:w="2837" w:type="dxa"/>
            <w:vAlign w:val="center"/>
          </w:tcPr>
          <w:p w14:paraId="675ED1D3">
            <w:pPr>
              <w:keepNext w:val="0"/>
              <w:keepLines w:val="0"/>
              <w:widowControl/>
              <w:suppressLineNumbers w:val="0"/>
              <w:jc w:val="center"/>
              <w:textAlignment w:val="center"/>
              <w:rPr>
                <w:rFonts w:hint="eastAsia" w:ascii="仿宋" w:hAnsi="仿宋" w:eastAsia="仿宋" w:cs="仿宋"/>
                <w:b w:val="0"/>
                <w:bCs w:val="0"/>
                <w:i w:val="0"/>
                <w:iCs w:val="0"/>
                <w:snapToGrid w:val="0"/>
                <w:color w:val="000000"/>
                <w:kern w:val="0"/>
                <w:sz w:val="22"/>
                <w:szCs w:val="22"/>
                <w:u w:val="none"/>
                <w:lang w:val="en-US" w:eastAsia="zh-CN" w:bidi="ar"/>
              </w:rPr>
            </w:pPr>
            <w:r>
              <w:rPr>
                <w:rFonts w:hint="eastAsia" w:ascii="仿宋" w:hAnsi="仿宋" w:eastAsia="仿宋" w:cs="仿宋"/>
                <w:b w:val="0"/>
                <w:bCs w:val="0"/>
                <w:i w:val="0"/>
                <w:iCs w:val="0"/>
                <w:snapToGrid w:val="0"/>
                <w:color w:val="000000"/>
                <w:kern w:val="0"/>
                <w:sz w:val="22"/>
                <w:szCs w:val="22"/>
                <w:u w:val="none"/>
                <w:lang w:val="en-US" w:eastAsia="zh-CN" w:bidi="ar"/>
              </w:rPr>
              <w:t>名称</w:t>
            </w:r>
          </w:p>
        </w:tc>
        <w:tc>
          <w:tcPr>
            <w:tcW w:w="1134" w:type="dxa"/>
            <w:vAlign w:val="center"/>
          </w:tcPr>
          <w:p w14:paraId="6462C97A">
            <w:pPr>
              <w:keepNext w:val="0"/>
              <w:keepLines w:val="0"/>
              <w:widowControl/>
              <w:suppressLineNumbers w:val="0"/>
              <w:jc w:val="center"/>
              <w:textAlignment w:val="center"/>
              <w:rPr>
                <w:rFonts w:hint="eastAsia" w:ascii="仿宋" w:hAnsi="仿宋" w:eastAsia="仿宋" w:cs="仿宋"/>
                <w:b w:val="0"/>
                <w:bCs w:val="0"/>
                <w:i w:val="0"/>
                <w:iCs w:val="0"/>
                <w:snapToGrid w:val="0"/>
                <w:color w:val="000000"/>
                <w:kern w:val="0"/>
                <w:sz w:val="22"/>
                <w:szCs w:val="22"/>
                <w:u w:val="none"/>
                <w:lang w:val="en-US" w:eastAsia="zh-CN" w:bidi="ar"/>
              </w:rPr>
            </w:pPr>
            <w:r>
              <w:rPr>
                <w:rFonts w:hint="eastAsia" w:ascii="仿宋" w:hAnsi="仿宋" w:eastAsia="仿宋" w:cs="仿宋"/>
                <w:b w:val="0"/>
                <w:bCs w:val="0"/>
                <w:i w:val="0"/>
                <w:iCs w:val="0"/>
                <w:snapToGrid w:val="0"/>
                <w:color w:val="000000"/>
                <w:kern w:val="0"/>
                <w:sz w:val="22"/>
                <w:szCs w:val="22"/>
                <w:u w:val="none"/>
                <w:lang w:val="en-US" w:eastAsia="zh-CN" w:bidi="ar"/>
              </w:rPr>
              <w:t>数量</w:t>
            </w:r>
          </w:p>
        </w:tc>
        <w:tc>
          <w:tcPr>
            <w:tcW w:w="1716" w:type="dxa"/>
            <w:vAlign w:val="center"/>
          </w:tcPr>
          <w:p w14:paraId="1E9DD817">
            <w:pPr>
              <w:keepNext w:val="0"/>
              <w:keepLines w:val="0"/>
              <w:widowControl/>
              <w:suppressLineNumbers w:val="0"/>
              <w:jc w:val="center"/>
              <w:textAlignment w:val="center"/>
              <w:rPr>
                <w:rFonts w:hint="eastAsia" w:ascii="仿宋" w:hAnsi="仿宋" w:eastAsia="仿宋" w:cs="仿宋"/>
                <w:b w:val="0"/>
                <w:bCs w:val="0"/>
                <w:i w:val="0"/>
                <w:iCs w:val="0"/>
                <w:snapToGrid w:val="0"/>
                <w:color w:val="000000"/>
                <w:kern w:val="0"/>
                <w:sz w:val="22"/>
                <w:szCs w:val="22"/>
                <w:u w:val="none"/>
                <w:lang w:val="en-US" w:eastAsia="zh-CN" w:bidi="ar"/>
              </w:rPr>
            </w:pPr>
            <w:r>
              <w:rPr>
                <w:rFonts w:hint="eastAsia" w:ascii="仿宋" w:hAnsi="仿宋" w:eastAsia="仿宋" w:cs="仿宋"/>
                <w:b w:val="0"/>
                <w:bCs w:val="0"/>
                <w:i w:val="0"/>
                <w:iCs w:val="0"/>
                <w:snapToGrid w:val="0"/>
                <w:color w:val="000000"/>
                <w:kern w:val="0"/>
                <w:sz w:val="22"/>
                <w:szCs w:val="22"/>
                <w:u w:val="none"/>
                <w:lang w:val="en-US" w:eastAsia="zh-CN" w:bidi="ar"/>
              </w:rPr>
              <w:t>单价</w:t>
            </w:r>
          </w:p>
        </w:tc>
        <w:tc>
          <w:tcPr>
            <w:tcW w:w="1716" w:type="dxa"/>
            <w:vAlign w:val="center"/>
          </w:tcPr>
          <w:p w14:paraId="48D1A7D1">
            <w:pPr>
              <w:keepNext w:val="0"/>
              <w:keepLines w:val="0"/>
              <w:widowControl/>
              <w:suppressLineNumbers w:val="0"/>
              <w:jc w:val="center"/>
              <w:textAlignment w:val="center"/>
              <w:rPr>
                <w:rFonts w:hint="eastAsia" w:ascii="仿宋" w:hAnsi="仿宋" w:eastAsia="仿宋" w:cs="仿宋"/>
                <w:b w:val="0"/>
                <w:bCs w:val="0"/>
                <w:i w:val="0"/>
                <w:iCs w:val="0"/>
                <w:snapToGrid w:val="0"/>
                <w:color w:val="000000"/>
                <w:kern w:val="0"/>
                <w:sz w:val="22"/>
                <w:szCs w:val="22"/>
                <w:u w:val="none"/>
                <w:lang w:val="en-US" w:eastAsia="zh-CN" w:bidi="ar"/>
              </w:rPr>
            </w:pPr>
            <w:r>
              <w:rPr>
                <w:rFonts w:hint="eastAsia" w:ascii="仿宋" w:hAnsi="仿宋" w:eastAsia="仿宋" w:cs="仿宋"/>
                <w:b w:val="0"/>
                <w:bCs w:val="0"/>
                <w:i w:val="0"/>
                <w:iCs w:val="0"/>
                <w:snapToGrid w:val="0"/>
                <w:color w:val="000000"/>
                <w:kern w:val="0"/>
                <w:sz w:val="22"/>
                <w:szCs w:val="22"/>
                <w:u w:val="none"/>
                <w:lang w:val="en-US" w:eastAsia="zh-CN" w:bidi="ar"/>
              </w:rPr>
              <w:t>合计</w:t>
            </w:r>
          </w:p>
        </w:tc>
      </w:tr>
      <w:tr w14:paraId="41F72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1163" w:type="dxa"/>
            <w:vAlign w:val="center"/>
          </w:tcPr>
          <w:p w14:paraId="684897F3">
            <w:pPr>
              <w:keepNext w:val="0"/>
              <w:keepLines w:val="0"/>
              <w:widowControl/>
              <w:suppressLineNumbers w:val="0"/>
              <w:jc w:val="center"/>
              <w:textAlignment w:val="center"/>
              <w:rPr>
                <w:rFonts w:hint="eastAsia" w:ascii="仿宋" w:hAnsi="仿宋" w:eastAsia="仿宋" w:cs="仿宋"/>
                <w:b w:val="0"/>
                <w:bCs w:val="0"/>
                <w:snapToGrid w:val="0"/>
                <w:color w:val="000000"/>
                <w:kern w:val="0"/>
                <w:sz w:val="32"/>
                <w:szCs w:val="32"/>
                <w:vertAlign w:val="baseline"/>
                <w:lang w:val="en-US" w:eastAsia="zh-CN" w:bidi="ar-SA"/>
              </w:rPr>
            </w:pPr>
            <w:r>
              <w:rPr>
                <w:rFonts w:hint="eastAsia" w:ascii="仿宋" w:hAnsi="仿宋" w:eastAsia="仿宋" w:cs="仿宋"/>
                <w:b w:val="0"/>
                <w:bCs w:val="0"/>
                <w:i w:val="0"/>
                <w:iCs w:val="0"/>
                <w:snapToGrid w:val="0"/>
                <w:color w:val="000000"/>
                <w:kern w:val="0"/>
                <w:sz w:val="22"/>
                <w:szCs w:val="22"/>
                <w:u w:val="none"/>
                <w:lang w:val="en-US" w:eastAsia="zh-CN" w:bidi="ar"/>
              </w:rPr>
              <w:t>1</w:t>
            </w:r>
          </w:p>
        </w:tc>
        <w:tc>
          <w:tcPr>
            <w:tcW w:w="1730" w:type="dxa"/>
            <w:shd w:val="clear" w:color="auto" w:fill="auto"/>
            <w:vAlign w:val="center"/>
          </w:tcPr>
          <w:p w14:paraId="183C69A0">
            <w:pPr>
              <w:keepNext w:val="0"/>
              <w:keepLines w:val="0"/>
              <w:widowControl/>
              <w:suppressLineNumbers w:val="0"/>
              <w:jc w:val="center"/>
              <w:textAlignment w:val="center"/>
              <w:rPr>
                <w:rFonts w:hint="eastAsia" w:ascii="仿宋" w:hAnsi="仿宋" w:eastAsia="仿宋" w:cs="仿宋"/>
                <w:b w:val="0"/>
                <w:bCs w:val="0"/>
                <w:i w:val="0"/>
                <w:iCs w:val="0"/>
                <w:snapToGrid w:val="0"/>
                <w:color w:val="000000"/>
                <w:kern w:val="0"/>
                <w:sz w:val="22"/>
                <w:szCs w:val="22"/>
                <w:u w:val="none"/>
                <w:lang w:val="en-US" w:eastAsia="zh-CN" w:bidi="ar-SA"/>
              </w:rPr>
            </w:pPr>
            <w:r>
              <w:rPr>
                <w:rFonts w:hint="eastAsia" w:ascii="仿宋" w:hAnsi="仿宋" w:eastAsia="仿宋" w:cs="仿宋"/>
                <w:b w:val="0"/>
                <w:bCs w:val="0"/>
                <w:i w:val="0"/>
                <w:iCs w:val="0"/>
                <w:snapToGrid w:val="0"/>
                <w:color w:val="000000"/>
                <w:kern w:val="0"/>
                <w:sz w:val="22"/>
                <w:szCs w:val="22"/>
                <w:u w:val="none"/>
                <w:lang w:val="en-US" w:eastAsia="zh-CN" w:bidi="ar"/>
              </w:rPr>
              <w:t>放射科</w:t>
            </w:r>
          </w:p>
        </w:tc>
        <w:tc>
          <w:tcPr>
            <w:tcW w:w="2837" w:type="dxa"/>
            <w:vAlign w:val="center"/>
          </w:tcPr>
          <w:p w14:paraId="4DF32840">
            <w:pPr>
              <w:keepNext w:val="0"/>
              <w:keepLines w:val="0"/>
              <w:widowControl/>
              <w:suppressLineNumbers w:val="0"/>
              <w:jc w:val="center"/>
              <w:textAlignment w:val="center"/>
              <w:rPr>
                <w:rFonts w:hint="eastAsia" w:ascii="仿宋" w:hAnsi="仿宋" w:eastAsia="仿宋" w:cs="仿宋"/>
                <w:b w:val="0"/>
                <w:bCs w:val="0"/>
                <w:snapToGrid w:val="0"/>
                <w:color w:val="000000"/>
                <w:kern w:val="0"/>
                <w:sz w:val="32"/>
                <w:szCs w:val="32"/>
                <w:vertAlign w:val="baseline"/>
                <w:lang w:val="en-US" w:eastAsia="zh-CN" w:bidi="ar-SA"/>
              </w:rPr>
            </w:pPr>
            <w:r>
              <w:rPr>
                <w:rFonts w:hint="eastAsia" w:ascii="仿宋" w:hAnsi="仿宋" w:eastAsia="仿宋" w:cs="仿宋"/>
                <w:b w:val="0"/>
                <w:bCs w:val="0"/>
                <w:i w:val="0"/>
                <w:iCs w:val="0"/>
                <w:snapToGrid w:val="0"/>
                <w:color w:val="000000"/>
                <w:kern w:val="0"/>
                <w:sz w:val="22"/>
                <w:szCs w:val="22"/>
                <w:u w:val="none"/>
                <w:lang w:val="en-US" w:eastAsia="zh-CN" w:bidi="ar"/>
              </w:rPr>
              <w:t>DR</w:t>
            </w:r>
          </w:p>
        </w:tc>
        <w:tc>
          <w:tcPr>
            <w:tcW w:w="1134" w:type="dxa"/>
            <w:vAlign w:val="center"/>
          </w:tcPr>
          <w:p w14:paraId="562E7154">
            <w:pPr>
              <w:keepNext w:val="0"/>
              <w:keepLines w:val="0"/>
              <w:widowControl/>
              <w:suppressLineNumbers w:val="0"/>
              <w:jc w:val="center"/>
              <w:textAlignment w:val="center"/>
              <w:rPr>
                <w:rFonts w:hint="eastAsia" w:ascii="仿宋" w:hAnsi="仿宋" w:eastAsia="仿宋" w:cs="仿宋"/>
                <w:b w:val="0"/>
                <w:bCs w:val="0"/>
                <w:snapToGrid w:val="0"/>
                <w:color w:val="000000"/>
                <w:kern w:val="0"/>
                <w:sz w:val="32"/>
                <w:szCs w:val="32"/>
                <w:vertAlign w:val="baseline"/>
                <w:lang w:val="en-US" w:eastAsia="zh-CN" w:bidi="ar-SA"/>
              </w:rPr>
            </w:pPr>
            <w:r>
              <w:rPr>
                <w:rFonts w:hint="eastAsia" w:ascii="仿宋" w:hAnsi="仿宋" w:eastAsia="仿宋" w:cs="仿宋"/>
                <w:b w:val="0"/>
                <w:bCs w:val="0"/>
                <w:i w:val="0"/>
                <w:iCs w:val="0"/>
                <w:snapToGrid w:val="0"/>
                <w:color w:val="000000"/>
                <w:kern w:val="0"/>
                <w:sz w:val="22"/>
                <w:szCs w:val="22"/>
                <w:u w:val="none"/>
                <w:lang w:val="en-US" w:eastAsia="zh-CN" w:bidi="ar"/>
              </w:rPr>
              <w:t>1</w:t>
            </w:r>
          </w:p>
        </w:tc>
        <w:tc>
          <w:tcPr>
            <w:tcW w:w="1716" w:type="dxa"/>
          </w:tcPr>
          <w:p w14:paraId="393D2651">
            <w:pPr>
              <w:keepNext w:val="0"/>
              <w:keepLines w:val="0"/>
              <w:pageBreakBefore w:val="0"/>
              <w:wordWrap/>
              <w:overflowPunct/>
              <w:topLinePunct/>
              <w:bidi w:val="0"/>
              <w:spacing w:before="177" w:line="359" w:lineRule="auto"/>
              <w:ind w:right="667"/>
              <w:jc w:val="center"/>
              <w:rPr>
                <w:rFonts w:hint="eastAsia" w:ascii="仿宋" w:hAnsi="仿宋" w:eastAsia="仿宋" w:cs="仿宋"/>
                <w:b w:val="0"/>
                <w:bCs w:val="0"/>
                <w:snapToGrid w:val="0"/>
                <w:color w:val="000000"/>
                <w:kern w:val="0"/>
                <w:sz w:val="32"/>
                <w:szCs w:val="32"/>
                <w:vertAlign w:val="baseline"/>
                <w:lang w:val="en-US" w:eastAsia="zh-CN" w:bidi="ar-SA"/>
              </w:rPr>
            </w:pPr>
          </w:p>
        </w:tc>
        <w:tc>
          <w:tcPr>
            <w:tcW w:w="1716" w:type="dxa"/>
          </w:tcPr>
          <w:p w14:paraId="3EB3FE32">
            <w:pPr>
              <w:keepNext w:val="0"/>
              <w:keepLines w:val="0"/>
              <w:pageBreakBefore w:val="0"/>
              <w:wordWrap/>
              <w:overflowPunct/>
              <w:topLinePunct/>
              <w:bidi w:val="0"/>
              <w:spacing w:before="177" w:line="359" w:lineRule="auto"/>
              <w:ind w:right="667"/>
              <w:jc w:val="center"/>
              <w:rPr>
                <w:rFonts w:hint="eastAsia" w:ascii="仿宋" w:hAnsi="仿宋" w:eastAsia="仿宋" w:cs="仿宋"/>
                <w:b w:val="0"/>
                <w:bCs w:val="0"/>
                <w:snapToGrid w:val="0"/>
                <w:color w:val="000000"/>
                <w:kern w:val="0"/>
                <w:sz w:val="32"/>
                <w:szCs w:val="32"/>
                <w:vertAlign w:val="baseline"/>
                <w:lang w:val="en-US" w:eastAsia="zh-CN" w:bidi="ar-SA"/>
              </w:rPr>
            </w:pPr>
          </w:p>
        </w:tc>
      </w:tr>
      <w:tr w14:paraId="242C9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1163" w:type="dxa"/>
            <w:vAlign w:val="center"/>
          </w:tcPr>
          <w:p w14:paraId="143C824B">
            <w:pPr>
              <w:keepNext w:val="0"/>
              <w:keepLines w:val="0"/>
              <w:widowControl/>
              <w:suppressLineNumbers w:val="0"/>
              <w:jc w:val="center"/>
              <w:textAlignment w:val="center"/>
              <w:rPr>
                <w:rFonts w:hint="eastAsia" w:ascii="仿宋" w:hAnsi="仿宋" w:eastAsia="仿宋" w:cs="仿宋"/>
                <w:b w:val="0"/>
                <w:bCs w:val="0"/>
                <w:snapToGrid w:val="0"/>
                <w:color w:val="000000"/>
                <w:kern w:val="0"/>
                <w:sz w:val="32"/>
                <w:szCs w:val="32"/>
                <w:vertAlign w:val="baseline"/>
                <w:lang w:val="en-US" w:eastAsia="zh-CN" w:bidi="ar-SA"/>
              </w:rPr>
            </w:pPr>
            <w:r>
              <w:rPr>
                <w:rFonts w:hint="eastAsia" w:ascii="仿宋" w:hAnsi="仿宋" w:eastAsia="仿宋" w:cs="仿宋"/>
                <w:b w:val="0"/>
                <w:bCs w:val="0"/>
                <w:i w:val="0"/>
                <w:iCs w:val="0"/>
                <w:snapToGrid w:val="0"/>
                <w:color w:val="000000"/>
                <w:kern w:val="0"/>
                <w:sz w:val="22"/>
                <w:szCs w:val="22"/>
                <w:u w:val="none"/>
                <w:lang w:val="en-US" w:eastAsia="zh-CN" w:bidi="ar"/>
              </w:rPr>
              <w:t>2</w:t>
            </w:r>
          </w:p>
        </w:tc>
        <w:tc>
          <w:tcPr>
            <w:tcW w:w="1730" w:type="dxa"/>
            <w:vMerge w:val="restart"/>
          </w:tcPr>
          <w:p w14:paraId="0ECCD5E8">
            <w:pPr>
              <w:keepNext w:val="0"/>
              <w:keepLines w:val="0"/>
              <w:pageBreakBefore w:val="0"/>
              <w:wordWrap/>
              <w:overflowPunct/>
              <w:topLinePunct/>
              <w:bidi w:val="0"/>
              <w:spacing w:before="177" w:line="359" w:lineRule="auto"/>
              <w:ind w:right="667"/>
              <w:jc w:val="center"/>
              <w:rPr>
                <w:rFonts w:hint="eastAsia" w:ascii="仿宋" w:hAnsi="仿宋" w:eastAsia="仿宋" w:cs="仿宋"/>
                <w:b w:val="0"/>
                <w:bCs w:val="0"/>
                <w:snapToGrid w:val="0"/>
                <w:color w:val="000000"/>
                <w:kern w:val="0"/>
                <w:sz w:val="32"/>
                <w:szCs w:val="32"/>
                <w:vertAlign w:val="baseline"/>
                <w:lang w:val="en-US" w:eastAsia="zh-CN" w:bidi="ar-SA"/>
              </w:rPr>
            </w:pPr>
          </w:p>
          <w:p w14:paraId="4AB68377">
            <w:pPr>
              <w:keepNext w:val="0"/>
              <w:keepLines w:val="0"/>
              <w:pageBreakBefore w:val="0"/>
              <w:wordWrap/>
              <w:overflowPunct/>
              <w:topLinePunct/>
              <w:bidi w:val="0"/>
              <w:spacing w:before="177" w:line="359" w:lineRule="auto"/>
              <w:ind w:right="667"/>
              <w:jc w:val="center"/>
              <w:rPr>
                <w:rFonts w:hint="eastAsia" w:ascii="仿宋" w:hAnsi="仿宋" w:eastAsia="仿宋" w:cs="仿宋"/>
                <w:b w:val="0"/>
                <w:bCs w:val="0"/>
                <w:snapToGrid w:val="0"/>
                <w:color w:val="000000"/>
                <w:kern w:val="0"/>
                <w:sz w:val="32"/>
                <w:szCs w:val="32"/>
                <w:vertAlign w:val="baseline"/>
                <w:lang w:val="en-US" w:eastAsia="zh-CN" w:bidi="ar-SA"/>
              </w:rPr>
            </w:pPr>
          </w:p>
          <w:p w14:paraId="31C4B3EE">
            <w:pPr>
              <w:keepNext w:val="0"/>
              <w:keepLines w:val="0"/>
              <w:pageBreakBefore w:val="0"/>
              <w:wordWrap/>
              <w:overflowPunct/>
              <w:topLinePunct/>
              <w:bidi w:val="0"/>
              <w:spacing w:before="177" w:line="359" w:lineRule="auto"/>
              <w:ind w:right="667"/>
              <w:jc w:val="center"/>
              <w:rPr>
                <w:rFonts w:hint="eastAsia" w:ascii="仿宋" w:hAnsi="仿宋" w:eastAsia="仿宋" w:cs="仿宋"/>
                <w:b w:val="0"/>
                <w:bCs w:val="0"/>
                <w:snapToGrid w:val="0"/>
                <w:color w:val="000000"/>
                <w:kern w:val="0"/>
                <w:sz w:val="32"/>
                <w:szCs w:val="32"/>
                <w:vertAlign w:val="baseline"/>
                <w:lang w:val="en-US" w:eastAsia="zh-CN" w:bidi="ar-SA"/>
              </w:rPr>
            </w:pPr>
          </w:p>
          <w:p w14:paraId="7019EA53">
            <w:pPr>
              <w:keepNext w:val="0"/>
              <w:keepLines w:val="0"/>
              <w:pageBreakBefore w:val="0"/>
              <w:wordWrap/>
              <w:overflowPunct/>
              <w:topLinePunct/>
              <w:bidi w:val="0"/>
              <w:spacing w:before="177" w:line="359" w:lineRule="auto"/>
              <w:ind w:right="667"/>
              <w:jc w:val="center"/>
              <w:rPr>
                <w:rFonts w:hint="eastAsia" w:ascii="仿宋" w:hAnsi="仿宋" w:eastAsia="仿宋" w:cs="仿宋"/>
                <w:b w:val="0"/>
                <w:bCs w:val="0"/>
                <w:snapToGrid w:val="0"/>
                <w:color w:val="000000"/>
                <w:kern w:val="0"/>
                <w:sz w:val="32"/>
                <w:szCs w:val="32"/>
                <w:vertAlign w:val="baseline"/>
                <w:lang w:val="en-US" w:eastAsia="zh-CN" w:bidi="ar-SA"/>
              </w:rPr>
            </w:pPr>
          </w:p>
          <w:p w14:paraId="28EE95D6">
            <w:pPr>
              <w:keepNext w:val="0"/>
              <w:keepLines w:val="0"/>
              <w:pageBreakBefore w:val="0"/>
              <w:wordWrap/>
              <w:overflowPunct/>
              <w:topLinePunct/>
              <w:bidi w:val="0"/>
              <w:spacing w:before="177" w:line="359" w:lineRule="auto"/>
              <w:ind w:right="667"/>
              <w:jc w:val="center"/>
              <w:rPr>
                <w:rFonts w:hint="eastAsia" w:ascii="仿宋" w:hAnsi="仿宋" w:eastAsia="仿宋" w:cs="仿宋"/>
                <w:b w:val="0"/>
                <w:bCs w:val="0"/>
                <w:snapToGrid w:val="0"/>
                <w:color w:val="000000"/>
                <w:kern w:val="0"/>
                <w:sz w:val="32"/>
                <w:szCs w:val="32"/>
                <w:vertAlign w:val="baseline"/>
                <w:lang w:val="en-US" w:eastAsia="zh-CN" w:bidi="ar-SA"/>
              </w:rPr>
            </w:pPr>
          </w:p>
          <w:p w14:paraId="17C1C44B">
            <w:pPr>
              <w:keepNext w:val="0"/>
              <w:keepLines w:val="0"/>
              <w:pageBreakBefore w:val="0"/>
              <w:wordWrap/>
              <w:overflowPunct/>
              <w:topLinePunct/>
              <w:bidi w:val="0"/>
              <w:spacing w:before="177" w:line="359" w:lineRule="auto"/>
              <w:ind w:right="667"/>
              <w:jc w:val="center"/>
              <w:rPr>
                <w:rFonts w:hint="eastAsia" w:ascii="仿宋" w:hAnsi="仿宋" w:eastAsia="仿宋" w:cs="仿宋"/>
                <w:b w:val="0"/>
                <w:bCs w:val="0"/>
                <w:snapToGrid w:val="0"/>
                <w:color w:val="000000"/>
                <w:kern w:val="0"/>
                <w:sz w:val="32"/>
                <w:szCs w:val="32"/>
                <w:vertAlign w:val="baseline"/>
                <w:lang w:val="en-US" w:eastAsia="zh-CN" w:bidi="ar-SA"/>
              </w:rPr>
            </w:pPr>
            <w:r>
              <w:rPr>
                <w:rFonts w:hint="eastAsia" w:ascii="仿宋" w:hAnsi="仿宋" w:eastAsia="仿宋" w:cs="仿宋"/>
                <w:b w:val="0"/>
                <w:bCs w:val="0"/>
                <w:snapToGrid w:val="0"/>
                <w:color w:val="000000"/>
                <w:kern w:val="0"/>
                <w:sz w:val="32"/>
                <w:szCs w:val="32"/>
                <w:vertAlign w:val="baseline"/>
                <w:lang w:val="en-US" w:eastAsia="zh-CN" w:bidi="ar-SA"/>
              </w:rPr>
              <w:t xml:space="preserve">             检</w:t>
            </w:r>
          </w:p>
          <w:p w14:paraId="021D9518">
            <w:pPr>
              <w:keepNext w:val="0"/>
              <w:keepLines w:val="0"/>
              <w:pageBreakBefore w:val="0"/>
              <w:wordWrap/>
              <w:overflowPunct/>
              <w:topLinePunct/>
              <w:bidi w:val="0"/>
              <w:spacing w:before="177" w:line="359" w:lineRule="auto"/>
              <w:ind w:right="667"/>
              <w:jc w:val="center"/>
              <w:rPr>
                <w:rFonts w:hint="eastAsia" w:ascii="仿宋" w:hAnsi="仿宋" w:eastAsia="仿宋" w:cs="仿宋"/>
                <w:b w:val="0"/>
                <w:bCs w:val="0"/>
                <w:snapToGrid w:val="0"/>
                <w:color w:val="000000"/>
                <w:kern w:val="0"/>
                <w:sz w:val="32"/>
                <w:szCs w:val="32"/>
                <w:vertAlign w:val="baseline"/>
                <w:lang w:val="en-US" w:eastAsia="zh-CN" w:bidi="ar-SA"/>
              </w:rPr>
            </w:pPr>
            <w:r>
              <w:rPr>
                <w:rFonts w:hint="eastAsia" w:ascii="仿宋" w:hAnsi="仿宋" w:eastAsia="仿宋" w:cs="仿宋"/>
                <w:b w:val="0"/>
                <w:bCs w:val="0"/>
                <w:snapToGrid w:val="0"/>
                <w:color w:val="000000"/>
                <w:kern w:val="0"/>
                <w:sz w:val="32"/>
                <w:szCs w:val="32"/>
                <w:vertAlign w:val="baseline"/>
                <w:lang w:val="en-US" w:eastAsia="zh-CN" w:bidi="ar-SA"/>
              </w:rPr>
              <w:t>验</w:t>
            </w:r>
          </w:p>
          <w:p w14:paraId="470E31E2">
            <w:pPr>
              <w:keepNext w:val="0"/>
              <w:keepLines w:val="0"/>
              <w:pageBreakBefore w:val="0"/>
              <w:wordWrap/>
              <w:overflowPunct/>
              <w:topLinePunct/>
              <w:bidi w:val="0"/>
              <w:spacing w:before="177" w:line="359" w:lineRule="auto"/>
              <w:ind w:right="667"/>
              <w:jc w:val="center"/>
              <w:rPr>
                <w:rFonts w:hint="eastAsia" w:ascii="仿宋" w:hAnsi="仿宋" w:eastAsia="仿宋" w:cs="仿宋"/>
                <w:b w:val="0"/>
                <w:bCs w:val="0"/>
                <w:snapToGrid w:val="0"/>
                <w:color w:val="000000"/>
                <w:kern w:val="0"/>
                <w:sz w:val="32"/>
                <w:szCs w:val="32"/>
                <w:vertAlign w:val="baseline"/>
                <w:lang w:val="en-US" w:eastAsia="zh-CN" w:bidi="ar-SA"/>
              </w:rPr>
            </w:pPr>
            <w:r>
              <w:rPr>
                <w:rFonts w:hint="eastAsia" w:ascii="仿宋" w:hAnsi="仿宋" w:eastAsia="仿宋" w:cs="仿宋"/>
                <w:b w:val="0"/>
                <w:bCs w:val="0"/>
                <w:snapToGrid w:val="0"/>
                <w:color w:val="000000"/>
                <w:kern w:val="0"/>
                <w:sz w:val="32"/>
                <w:szCs w:val="32"/>
                <w:vertAlign w:val="baseline"/>
                <w:lang w:val="en-US" w:eastAsia="zh-CN" w:bidi="ar-SA"/>
              </w:rPr>
              <w:t>科</w:t>
            </w:r>
          </w:p>
        </w:tc>
        <w:tc>
          <w:tcPr>
            <w:tcW w:w="2837" w:type="dxa"/>
            <w:vAlign w:val="center"/>
          </w:tcPr>
          <w:p w14:paraId="396BAB40">
            <w:pPr>
              <w:keepNext w:val="0"/>
              <w:keepLines w:val="0"/>
              <w:widowControl/>
              <w:suppressLineNumbers w:val="0"/>
              <w:jc w:val="center"/>
              <w:textAlignment w:val="center"/>
              <w:rPr>
                <w:rFonts w:hint="eastAsia" w:ascii="仿宋" w:hAnsi="仿宋" w:eastAsia="仿宋" w:cs="仿宋"/>
                <w:b w:val="0"/>
                <w:bCs w:val="0"/>
                <w:snapToGrid w:val="0"/>
                <w:color w:val="000000"/>
                <w:kern w:val="0"/>
                <w:sz w:val="32"/>
                <w:szCs w:val="32"/>
                <w:vertAlign w:val="baseline"/>
                <w:lang w:val="en-US" w:eastAsia="zh-CN" w:bidi="ar-SA"/>
              </w:rPr>
            </w:pPr>
            <w:r>
              <w:rPr>
                <w:rFonts w:hint="eastAsia" w:ascii="仿宋" w:hAnsi="仿宋" w:eastAsia="仿宋" w:cs="仿宋"/>
                <w:b w:val="0"/>
                <w:bCs w:val="0"/>
                <w:i w:val="0"/>
                <w:iCs w:val="0"/>
                <w:snapToGrid w:val="0"/>
                <w:color w:val="000000"/>
                <w:kern w:val="0"/>
                <w:sz w:val="22"/>
                <w:szCs w:val="22"/>
                <w:u w:val="none"/>
                <w:lang w:val="en-US" w:eastAsia="zh-CN" w:bidi="ar"/>
              </w:rPr>
              <w:t>糖化血红蛋白仪</w:t>
            </w:r>
          </w:p>
        </w:tc>
        <w:tc>
          <w:tcPr>
            <w:tcW w:w="1134" w:type="dxa"/>
            <w:vAlign w:val="center"/>
          </w:tcPr>
          <w:p w14:paraId="09A4EE50">
            <w:pPr>
              <w:keepNext w:val="0"/>
              <w:keepLines w:val="0"/>
              <w:widowControl/>
              <w:suppressLineNumbers w:val="0"/>
              <w:jc w:val="center"/>
              <w:textAlignment w:val="center"/>
              <w:rPr>
                <w:rFonts w:hint="eastAsia" w:ascii="仿宋" w:hAnsi="仿宋" w:eastAsia="仿宋" w:cs="仿宋"/>
                <w:b w:val="0"/>
                <w:bCs w:val="0"/>
                <w:snapToGrid w:val="0"/>
                <w:color w:val="000000"/>
                <w:kern w:val="0"/>
                <w:sz w:val="32"/>
                <w:szCs w:val="32"/>
                <w:vertAlign w:val="baseline"/>
                <w:lang w:val="en-US" w:eastAsia="zh-CN" w:bidi="ar-SA"/>
              </w:rPr>
            </w:pPr>
            <w:r>
              <w:rPr>
                <w:rFonts w:hint="eastAsia" w:ascii="仿宋" w:hAnsi="仿宋" w:eastAsia="仿宋" w:cs="仿宋"/>
                <w:b w:val="0"/>
                <w:bCs w:val="0"/>
                <w:i w:val="0"/>
                <w:iCs w:val="0"/>
                <w:snapToGrid w:val="0"/>
                <w:color w:val="000000"/>
                <w:kern w:val="0"/>
                <w:sz w:val="22"/>
                <w:szCs w:val="22"/>
                <w:u w:val="none"/>
                <w:lang w:val="en-US" w:eastAsia="zh-CN" w:bidi="ar"/>
              </w:rPr>
              <w:t>1</w:t>
            </w:r>
          </w:p>
        </w:tc>
        <w:tc>
          <w:tcPr>
            <w:tcW w:w="1716" w:type="dxa"/>
          </w:tcPr>
          <w:p w14:paraId="2AF37886">
            <w:pPr>
              <w:keepNext w:val="0"/>
              <w:keepLines w:val="0"/>
              <w:pageBreakBefore w:val="0"/>
              <w:wordWrap/>
              <w:overflowPunct/>
              <w:topLinePunct/>
              <w:bidi w:val="0"/>
              <w:spacing w:before="177" w:line="359" w:lineRule="auto"/>
              <w:ind w:right="667"/>
              <w:jc w:val="center"/>
              <w:rPr>
                <w:rFonts w:hint="eastAsia" w:ascii="仿宋" w:hAnsi="仿宋" w:eastAsia="仿宋" w:cs="仿宋"/>
                <w:b w:val="0"/>
                <w:bCs w:val="0"/>
                <w:snapToGrid w:val="0"/>
                <w:color w:val="000000"/>
                <w:kern w:val="0"/>
                <w:sz w:val="32"/>
                <w:szCs w:val="32"/>
                <w:vertAlign w:val="baseline"/>
                <w:lang w:val="en-US" w:eastAsia="zh-CN" w:bidi="ar-SA"/>
              </w:rPr>
            </w:pPr>
          </w:p>
        </w:tc>
        <w:tc>
          <w:tcPr>
            <w:tcW w:w="1716" w:type="dxa"/>
          </w:tcPr>
          <w:p w14:paraId="6FEEE060">
            <w:pPr>
              <w:keepNext w:val="0"/>
              <w:keepLines w:val="0"/>
              <w:pageBreakBefore w:val="0"/>
              <w:wordWrap/>
              <w:overflowPunct/>
              <w:topLinePunct/>
              <w:bidi w:val="0"/>
              <w:spacing w:before="177" w:line="359" w:lineRule="auto"/>
              <w:ind w:right="667"/>
              <w:jc w:val="center"/>
              <w:rPr>
                <w:rFonts w:hint="eastAsia" w:ascii="仿宋" w:hAnsi="仿宋" w:eastAsia="仿宋" w:cs="仿宋"/>
                <w:b w:val="0"/>
                <w:bCs w:val="0"/>
                <w:snapToGrid w:val="0"/>
                <w:color w:val="000000"/>
                <w:kern w:val="0"/>
                <w:sz w:val="32"/>
                <w:szCs w:val="32"/>
                <w:vertAlign w:val="baseline"/>
                <w:lang w:val="en-US" w:eastAsia="zh-CN" w:bidi="ar-SA"/>
              </w:rPr>
            </w:pPr>
          </w:p>
        </w:tc>
      </w:tr>
      <w:tr w14:paraId="7AFB4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1163" w:type="dxa"/>
            <w:vAlign w:val="center"/>
          </w:tcPr>
          <w:p w14:paraId="6433A1FF">
            <w:pPr>
              <w:keepNext w:val="0"/>
              <w:keepLines w:val="0"/>
              <w:widowControl/>
              <w:suppressLineNumbers w:val="0"/>
              <w:jc w:val="center"/>
              <w:textAlignment w:val="center"/>
              <w:rPr>
                <w:rFonts w:hint="eastAsia" w:ascii="仿宋" w:hAnsi="仿宋" w:eastAsia="仿宋" w:cs="仿宋"/>
                <w:b w:val="0"/>
                <w:bCs w:val="0"/>
                <w:snapToGrid w:val="0"/>
                <w:color w:val="000000"/>
                <w:kern w:val="0"/>
                <w:sz w:val="32"/>
                <w:szCs w:val="32"/>
                <w:vertAlign w:val="baseline"/>
                <w:lang w:val="en-US" w:eastAsia="zh-CN" w:bidi="ar-SA"/>
              </w:rPr>
            </w:pPr>
            <w:r>
              <w:rPr>
                <w:rFonts w:hint="eastAsia" w:ascii="仿宋" w:hAnsi="仿宋" w:eastAsia="仿宋" w:cs="仿宋"/>
                <w:b w:val="0"/>
                <w:bCs w:val="0"/>
                <w:i w:val="0"/>
                <w:iCs w:val="0"/>
                <w:snapToGrid w:val="0"/>
                <w:color w:val="000000"/>
                <w:kern w:val="0"/>
                <w:sz w:val="22"/>
                <w:szCs w:val="22"/>
                <w:u w:val="none"/>
                <w:lang w:val="en-US" w:eastAsia="zh-CN" w:bidi="ar"/>
              </w:rPr>
              <w:t>3</w:t>
            </w:r>
          </w:p>
        </w:tc>
        <w:tc>
          <w:tcPr>
            <w:tcW w:w="1730" w:type="dxa"/>
            <w:vMerge w:val="continue"/>
          </w:tcPr>
          <w:p w14:paraId="7CC75E80">
            <w:pPr>
              <w:keepNext w:val="0"/>
              <w:keepLines w:val="0"/>
              <w:pageBreakBefore w:val="0"/>
              <w:wordWrap/>
              <w:overflowPunct/>
              <w:topLinePunct/>
              <w:bidi w:val="0"/>
              <w:spacing w:before="177" w:line="359" w:lineRule="auto"/>
              <w:ind w:right="667"/>
              <w:jc w:val="center"/>
              <w:rPr>
                <w:rFonts w:hint="eastAsia" w:ascii="仿宋" w:hAnsi="仿宋" w:eastAsia="仿宋" w:cs="仿宋"/>
                <w:b w:val="0"/>
                <w:bCs w:val="0"/>
                <w:snapToGrid w:val="0"/>
                <w:color w:val="000000"/>
                <w:kern w:val="0"/>
                <w:sz w:val="32"/>
                <w:szCs w:val="32"/>
                <w:vertAlign w:val="baseline"/>
                <w:lang w:val="en-US" w:eastAsia="zh-CN" w:bidi="ar-SA"/>
              </w:rPr>
            </w:pPr>
          </w:p>
        </w:tc>
        <w:tc>
          <w:tcPr>
            <w:tcW w:w="2837" w:type="dxa"/>
            <w:vAlign w:val="center"/>
          </w:tcPr>
          <w:p w14:paraId="7358C9D2">
            <w:pPr>
              <w:keepNext w:val="0"/>
              <w:keepLines w:val="0"/>
              <w:widowControl/>
              <w:suppressLineNumbers w:val="0"/>
              <w:jc w:val="center"/>
              <w:textAlignment w:val="center"/>
              <w:rPr>
                <w:rFonts w:hint="eastAsia" w:ascii="仿宋" w:hAnsi="仿宋" w:eastAsia="仿宋" w:cs="仿宋"/>
                <w:b w:val="0"/>
                <w:bCs w:val="0"/>
                <w:snapToGrid w:val="0"/>
                <w:color w:val="000000"/>
                <w:kern w:val="0"/>
                <w:sz w:val="32"/>
                <w:szCs w:val="32"/>
                <w:vertAlign w:val="baseline"/>
                <w:lang w:val="en-US" w:eastAsia="zh-CN" w:bidi="ar-SA"/>
              </w:rPr>
            </w:pPr>
            <w:r>
              <w:rPr>
                <w:rFonts w:hint="eastAsia" w:ascii="仿宋" w:hAnsi="仿宋" w:eastAsia="仿宋" w:cs="仿宋"/>
                <w:b w:val="0"/>
                <w:bCs w:val="0"/>
                <w:i w:val="0"/>
                <w:iCs w:val="0"/>
                <w:snapToGrid w:val="0"/>
                <w:color w:val="000000"/>
                <w:kern w:val="0"/>
                <w:sz w:val="22"/>
                <w:szCs w:val="22"/>
                <w:u w:val="none"/>
                <w:lang w:val="en-US" w:eastAsia="zh-CN" w:bidi="ar"/>
              </w:rPr>
              <w:t>血凝分析仪</w:t>
            </w:r>
          </w:p>
        </w:tc>
        <w:tc>
          <w:tcPr>
            <w:tcW w:w="1134" w:type="dxa"/>
            <w:vAlign w:val="center"/>
          </w:tcPr>
          <w:p w14:paraId="281FAEFE">
            <w:pPr>
              <w:keepNext w:val="0"/>
              <w:keepLines w:val="0"/>
              <w:widowControl/>
              <w:suppressLineNumbers w:val="0"/>
              <w:jc w:val="center"/>
              <w:textAlignment w:val="center"/>
              <w:rPr>
                <w:rFonts w:hint="eastAsia" w:ascii="仿宋" w:hAnsi="仿宋" w:eastAsia="仿宋" w:cs="仿宋"/>
                <w:b w:val="0"/>
                <w:bCs w:val="0"/>
                <w:snapToGrid w:val="0"/>
                <w:color w:val="000000"/>
                <w:kern w:val="0"/>
                <w:sz w:val="32"/>
                <w:szCs w:val="32"/>
                <w:vertAlign w:val="baseline"/>
                <w:lang w:val="en-US" w:eastAsia="zh-CN" w:bidi="ar-SA"/>
              </w:rPr>
            </w:pPr>
            <w:r>
              <w:rPr>
                <w:rFonts w:hint="eastAsia" w:ascii="仿宋" w:hAnsi="仿宋" w:eastAsia="仿宋" w:cs="仿宋"/>
                <w:b w:val="0"/>
                <w:bCs w:val="0"/>
                <w:i w:val="0"/>
                <w:iCs w:val="0"/>
                <w:snapToGrid w:val="0"/>
                <w:color w:val="000000"/>
                <w:kern w:val="0"/>
                <w:sz w:val="22"/>
                <w:szCs w:val="22"/>
                <w:u w:val="none"/>
                <w:lang w:val="en-US" w:eastAsia="zh-CN" w:bidi="ar"/>
              </w:rPr>
              <w:t>1</w:t>
            </w:r>
          </w:p>
        </w:tc>
        <w:tc>
          <w:tcPr>
            <w:tcW w:w="1716" w:type="dxa"/>
          </w:tcPr>
          <w:p w14:paraId="75805D0D">
            <w:pPr>
              <w:keepNext w:val="0"/>
              <w:keepLines w:val="0"/>
              <w:pageBreakBefore w:val="0"/>
              <w:wordWrap/>
              <w:overflowPunct/>
              <w:topLinePunct/>
              <w:bidi w:val="0"/>
              <w:spacing w:before="177" w:line="359" w:lineRule="auto"/>
              <w:ind w:right="667"/>
              <w:jc w:val="center"/>
              <w:rPr>
                <w:rFonts w:hint="eastAsia" w:ascii="仿宋" w:hAnsi="仿宋" w:eastAsia="仿宋" w:cs="仿宋"/>
                <w:b w:val="0"/>
                <w:bCs w:val="0"/>
                <w:snapToGrid w:val="0"/>
                <w:color w:val="000000"/>
                <w:kern w:val="0"/>
                <w:sz w:val="32"/>
                <w:szCs w:val="32"/>
                <w:vertAlign w:val="baseline"/>
                <w:lang w:val="en-US" w:eastAsia="zh-CN" w:bidi="ar-SA"/>
              </w:rPr>
            </w:pPr>
          </w:p>
        </w:tc>
        <w:tc>
          <w:tcPr>
            <w:tcW w:w="1716" w:type="dxa"/>
          </w:tcPr>
          <w:p w14:paraId="4EF4EA11">
            <w:pPr>
              <w:keepNext w:val="0"/>
              <w:keepLines w:val="0"/>
              <w:pageBreakBefore w:val="0"/>
              <w:wordWrap/>
              <w:overflowPunct/>
              <w:topLinePunct/>
              <w:bidi w:val="0"/>
              <w:spacing w:before="177" w:line="359" w:lineRule="auto"/>
              <w:ind w:right="667"/>
              <w:jc w:val="center"/>
              <w:rPr>
                <w:rFonts w:hint="eastAsia" w:ascii="仿宋" w:hAnsi="仿宋" w:eastAsia="仿宋" w:cs="仿宋"/>
                <w:b w:val="0"/>
                <w:bCs w:val="0"/>
                <w:snapToGrid w:val="0"/>
                <w:color w:val="000000"/>
                <w:kern w:val="0"/>
                <w:sz w:val="32"/>
                <w:szCs w:val="32"/>
                <w:vertAlign w:val="baseline"/>
                <w:lang w:val="en-US" w:eastAsia="zh-CN" w:bidi="ar-SA"/>
              </w:rPr>
            </w:pPr>
          </w:p>
        </w:tc>
      </w:tr>
      <w:tr w14:paraId="69830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1163" w:type="dxa"/>
            <w:vAlign w:val="center"/>
          </w:tcPr>
          <w:p w14:paraId="60399660">
            <w:pPr>
              <w:keepNext w:val="0"/>
              <w:keepLines w:val="0"/>
              <w:widowControl/>
              <w:suppressLineNumbers w:val="0"/>
              <w:jc w:val="center"/>
              <w:textAlignment w:val="center"/>
              <w:rPr>
                <w:rFonts w:hint="eastAsia" w:ascii="仿宋" w:hAnsi="仿宋" w:eastAsia="仿宋" w:cs="仿宋"/>
                <w:b w:val="0"/>
                <w:bCs w:val="0"/>
                <w:snapToGrid w:val="0"/>
                <w:color w:val="000000"/>
                <w:kern w:val="0"/>
                <w:sz w:val="32"/>
                <w:szCs w:val="32"/>
                <w:vertAlign w:val="baseline"/>
                <w:lang w:val="en-US" w:eastAsia="zh-CN" w:bidi="ar-SA"/>
              </w:rPr>
            </w:pPr>
            <w:r>
              <w:rPr>
                <w:rFonts w:hint="eastAsia" w:ascii="仿宋" w:hAnsi="仿宋" w:eastAsia="仿宋" w:cs="仿宋"/>
                <w:b w:val="0"/>
                <w:bCs w:val="0"/>
                <w:i w:val="0"/>
                <w:iCs w:val="0"/>
                <w:snapToGrid w:val="0"/>
                <w:color w:val="000000"/>
                <w:kern w:val="0"/>
                <w:sz w:val="22"/>
                <w:szCs w:val="22"/>
                <w:u w:val="none"/>
                <w:lang w:val="en-US" w:eastAsia="zh-CN" w:bidi="ar"/>
              </w:rPr>
              <w:t>4</w:t>
            </w:r>
          </w:p>
        </w:tc>
        <w:tc>
          <w:tcPr>
            <w:tcW w:w="1730" w:type="dxa"/>
            <w:vMerge w:val="continue"/>
          </w:tcPr>
          <w:p w14:paraId="0CFACBE4">
            <w:pPr>
              <w:keepNext w:val="0"/>
              <w:keepLines w:val="0"/>
              <w:pageBreakBefore w:val="0"/>
              <w:wordWrap/>
              <w:overflowPunct/>
              <w:topLinePunct/>
              <w:bidi w:val="0"/>
              <w:spacing w:before="177" w:line="359" w:lineRule="auto"/>
              <w:ind w:right="667"/>
              <w:jc w:val="center"/>
              <w:rPr>
                <w:rFonts w:hint="eastAsia" w:ascii="仿宋" w:hAnsi="仿宋" w:eastAsia="仿宋" w:cs="仿宋"/>
                <w:b w:val="0"/>
                <w:bCs w:val="0"/>
                <w:snapToGrid w:val="0"/>
                <w:color w:val="000000"/>
                <w:kern w:val="0"/>
                <w:sz w:val="32"/>
                <w:szCs w:val="32"/>
                <w:vertAlign w:val="baseline"/>
                <w:lang w:val="en-US" w:eastAsia="zh-CN" w:bidi="ar-SA"/>
              </w:rPr>
            </w:pPr>
          </w:p>
        </w:tc>
        <w:tc>
          <w:tcPr>
            <w:tcW w:w="2837" w:type="dxa"/>
            <w:vAlign w:val="center"/>
          </w:tcPr>
          <w:p w14:paraId="706B4FF6">
            <w:pPr>
              <w:keepNext w:val="0"/>
              <w:keepLines w:val="0"/>
              <w:widowControl/>
              <w:suppressLineNumbers w:val="0"/>
              <w:jc w:val="center"/>
              <w:textAlignment w:val="center"/>
              <w:rPr>
                <w:rFonts w:hint="eastAsia" w:ascii="仿宋" w:hAnsi="仿宋" w:eastAsia="仿宋" w:cs="仿宋"/>
                <w:b w:val="0"/>
                <w:bCs w:val="0"/>
                <w:snapToGrid w:val="0"/>
                <w:color w:val="000000"/>
                <w:kern w:val="0"/>
                <w:sz w:val="32"/>
                <w:szCs w:val="32"/>
                <w:vertAlign w:val="baseline"/>
                <w:lang w:val="en-US" w:eastAsia="zh-CN" w:bidi="ar-SA"/>
              </w:rPr>
            </w:pPr>
            <w:r>
              <w:rPr>
                <w:rFonts w:hint="eastAsia" w:ascii="仿宋" w:hAnsi="仿宋" w:eastAsia="仿宋" w:cs="仿宋"/>
                <w:b w:val="0"/>
                <w:bCs w:val="0"/>
                <w:i w:val="0"/>
                <w:iCs w:val="0"/>
                <w:snapToGrid w:val="0"/>
                <w:color w:val="000000"/>
                <w:kern w:val="0"/>
                <w:sz w:val="22"/>
                <w:szCs w:val="22"/>
                <w:u w:val="none"/>
                <w:lang w:val="en-US" w:eastAsia="zh-CN" w:bidi="ar"/>
              </w:rPr>
              <w:t>电解质分析仪</w:t>
            </w:r>
          </w:p>
        </w:tc>
        <w:tc>
          <w:tcPr>
            <w:tcW w:w="1134" w:type="dxa"/>
            <w:vAlign w:val="center"/>
          </w:tcPr>
          <w:p w14:paraId="529E5490">
            <w:pPr>
              <w:keepNext w:val="0"/>
              <w:keepLines w:val="0"/>
              <w:widowControl/>
              <w:suppressLineNumbers w:val="0"/>
              <w:jc w:val="center"/>
              <w:textAlignment w:val="center"/>
              <w:rPr>
                <w:rFonts w:hint="eastAsia" w:ascii="仿宋" w:hAnsi="仿宋" w:eastAsia="仿宋" w:cs="仿宋"/>
                <w:b w:val="0"/>
                <w:bCs w:val="0"/>
                <w:snapToGrid w:val="0"/>
                <w:color w:val="000000"/>
                <w:kern w:val="0"/>
                <w:sz w:val="32"/>
                <w:szCs w:val="32"/>
                <w:vertAlign w:val="baseline"/>
                <w:lang w:val="en-US" w:eastAsia="zh-CN" w:bidi="ar-SA"/>
              </w:rPr>
            </w:pPr>
            <w:r>
              <w:rPr>
                <w:rFonts w:hint="eastAsia" w:ascii="仿宋" w:hAnsi="仿宋" w:eastAsia="仿宋" w:cs="仿宋"/>
                <w:b w:val="0"/>
                <w:bCs w:val="0"/>
                <w:i w:val="0"/>
                <w:iCs w:val="0"/>
                <w:snapToGrid w:val="0"/>
                <w:color w:val="000000"/>
                <w:kern w:val="0"/>
                <w:sz w:val="22"/>
                <w:szCs w:val="22"/>
                <w:u w:val="none"/>
                <w:lang w:val="en-US" w:eastAsia="zh-CN" w:bidi="ar"/>
              </w:rPr>
              <w:t>1</w:t>
            </w:r>
          </w:p>
        </w:tc>
        <w:tc>
          <w:tcPr>
            <w:tcW w:w="1716" w:type="dxa"/>
          </w:tcPr>
          <w:p w14:paraId="158202AE">
            <w:pPr>
              <w:keepNext w:val="0"/>
              <w:keepLines w:val="0"/>
              <w:pageBreakBefore w:val="0"/>
              <w:wordWrap/>
              <w:overflowPunct/>
              <w:topLinePunct/>
              <w:bidi w:val="0"/>
              <w:spacing w:before="177" w:line="359" w:lineRule="auto"/>
              <w:ind w:right="667"/>
              <w:jc w:val="center"/>
              <w:rPr>
                <w:rFonts w:hint="eastAsia" w:ascii="仿宋" w:hAnsi="仿宋" w:eastAsia="仿宋" w:cs="仿宋"/>
                <w:b w:val="0"/>
                <w:bCs w:val="0"/>
                <w:snapToGrid w:val="0"/>
                <w:color w:val="000000"/>
                <w:kern w:val="0"/>
                <w:sz w:val="32"/>
                <w:szCs w:val="32"/>
                <w:vertAlign w:val="baseline"/>
                <w:lang w:val="en-US" w:eastAsia="zh-CN" w:bidi="ar-SA"/>
              </w:rPr>
            </w:pPr>
          </w:p>
        </w:tc>
        <w:tc>
          <w:tcPr>
            <w:tcW w:w="1716" w:type="dxa"/>
          </w:tcPr>
          <w:p w14:paraId="1EC88D80">
            <w:pPr>
              <w:keepNext w:val="0"/>
              <w:keepLines w:val="0"/>
              <w:pageBreakBefore w:val="0"/>
              <w:wordWrap/>
              <w:overflowPunct/>
              <w:topLinePunct/>
              <w:bidi w:val="0"/>
              <w:spacing w:before="177" w:line="359" w:lineRule="auto"/>
              <w:ind w:right="667"/>
              <w:jc w:val="center"/>
              <w:rPr>
                <w:rFonts w:hint="eastAsia" w:ascii="仿宋" w:hAnsi="仿宋" w:eastAsia="仿宋" w:cs="仿宋"/>
                <w:b w:val="0"/>
                <w:bCs w:val="0"/>
                <w:snapToGrid w:val="0"/>
                <w:color w:val="000000"/>
                <w:kern w:val="0"/>
                <w:sz w:val="32"/>
                <w:szCs w:val="32"/>
                <w:vertAlign w:val="baseline"/>
                <w:lang w:val="en-US" w:eastAsia="zh-CN" w:bidi="ar-SA"/>
              </w:rPr>
            </w:pPr>
          </w:p>
        </w:tc>
      </w:tr>
      <w:tr w14:paraId="72A81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1163" w:type="dxa"/>
            <w:vAlign w:val="center"/>
          </w:tcPr>
          <w:p w14:paraId="20DDD792">
            <w:pPr>
              <w:keepNext w:val="0"/>
              <w:keepLines w:val="0"/>
              <w:widowControl/>
              <w:suppressLineNumbers w:val="0"/>
              <w:jc w:val="center"/>
              <w:textAlignment w:val="center"/>
              <w:rPr>
                <w:rFonts w:hint="eastAsia" w:ascii="仿宋" w:hAnsi="仿宋" w:eastAsia="仿宋" w:cs="仿宋"/>
                <w:b w:val="0"/>
                <w:bCs w:val="0"/>
                <w:snapToGrid w:val="0"/>
                <w:color w:val="000000"/>
                <w:kern w:val="0"/>
                <w:sz w:val="32"/>
                <w:szCs w:val="32"/>
                <w:vertAlign w:val="baseline"/>
                <w:lang w:val="en-US" w:eastAsia="zh-CN" w:bidi="ar-SA"/>
              </w:rPr>
            </w:pPr>
            <w:r>
              <w:rPr>
                <w:rFonts w:hint="eastAsia" w:ascii="仿宋" w:hAnsi="仿宋" w:eastAsia="仿宋" w:cs="仿宋"/>
                <w:b w:val="0"/>
                <w:bCs w:val="0"/>
                <w:i w:val="0"/>
                <w:iCs w:val="0"/>
                <w:snapToGrid w:val="0"/>
                <w:color w:val="000000"/>
                <w:kern w:val="0"/>
                <w:sz w:val="22"/>
                <w:szCs w:val="22"/>
                <w:u w:val="none"/>
                <w:lang w:val="en-US" w:eastAsia="zh-CN" w:bidi="ar"/>
              </w:rPr>
              <w:t>5</w:t>
            </w:r>
          </w:p>
        </w:tc>
        <w:tc>
          <w:tcPr>
            <w:tcW w:w="1730" w:type="dxa"/>
            <w:vMerge w:val="continue"/>
          </w:tcPr>
          <w:p w14:paraId="75CDA904">
            <w:pPr>
              <w:keepNext w:val="0"/>
              <w:keepLines w:val="0"/>
              <w:pageBreakBefore w:val="0"/>
              <w:wordWrap/>
              <w:overflowPunct/>
              <w:topLinePunct/>
              <w:bidi w:val="0"/>
              <w:spacing w:before="177" w:line="359" w:lineRule="auto"/>
              <w:ind w:right="667"/>
              <w:jc w:val="center"/>
              <w:rPr>
                <w:rFonts w:hint="eastAsia" w:ascii="仿宋" w:hAnsi="仿宋" w:eastAsia="仿宋" w:cs="仿宋"/>
                <w:b w:val="0"/>
                <w:bCs w:val="0"/>
                <w:snapToGrid w:val="0"/>
                <w:color w:val="000000"/>
                <w:kern w:val="0"/>
                <w:sz w:val="32"/>
                <w:szCs w:val="32"/>
                <w:vertAlign w:val="baseline"/>
                <w:lang w:val="en-US" w:eastAsia="zh-CN" w:bidi="ar-SA"/>
              </w:rPr>
            </w:pPr>
          </w:p>
        </w:tc>
        <w:tc>
          <w:tcPr>
            <w:tcW w:w="2837" w:type="dxa"/>
            <w:vAlign w:val="center"/>
          </w:tcPr>
          <w:p w14:paraId="103C7C63">
            <w:pPr>
              <w:keepNext w:val="0"/>
              <w:keepLines w:val="0"/>
              <w:widowControl/>
              <w:suppressLineNumbers w:val="0"/>
              <w:jc w:val="center"/>
              <w:textAlignment w:val="center"/>
              <w:rPr>
                <w:rFonts w:hint="eastAsia" w:ascii="仿宋" w:hAnsi="仿宋" w:eastAsia="仿宋" w:cs="仿宋"/>
                <w:b w:val="0"/>
                <w:bCs w:val="0"/>
                <w:snapToGrid w:val="0"/>
                <w:color w:val="000000"/>
                <w:kern w:val="0"/>
                <w:sz w:val="32"/>
                <w:szCs w:val="32"/>
                <w:vertAlign w:val="baseline"/>
                <w:lang w:val="en-US" w:eastAsia="zh-CN" w:bidi="ar-SA"/>
              </w:rPr>
            </w:pPr>
            <w:r>
              <w:rPr>
                <w:rFonts w:hint="eastAsia" w:ascii="仿宋" w:hAnsi="仿宋" w:eastAsia="仿宋" w:cs="仿宋"/>
                <w:b w:val="0"/>
                <w:bCs w:val="0"/>
                <w:i w:val="0"/>
                <w:iCs w:val="0"/>
                <w:snapToGrid w:val="0"/>
                <w:color w:val="000000"/>
                <w:kern w:val="0"/>
                <w:sz w:val="22"/>
                <w:szCs w:val="22"/>
                <w:u w:val="none"/>
                <w:lang w:val="en-US" w:eastAsia="zh-CN" w:bidi="ar"/>
              </w:rPr>
              <w:t>心肌标记物快速检测仪</w:t>
            </w:r>
          </w:p>
        </w:tc>
        <w:tc>
          <w:tcPr>
            <w:tcW w:w="1134" w:type="dxa"/>
            <w:vAlign w:val="center"/>
          </w:tcPr>
          <w:p w14:paraId="1C5B6F07">
            <w:pPr>
              <w:keepNext w:val="0"/>
              <w:keepLines w:val="0"/>
              <w:widowControl/>
              <w:suppressLineNumbers w:val="0"/>
              <w:jc w:val="center"/>
              <w:textAlignment w:val="center"/>
              <w:rPr>
                <w:rFonts w:hint="eastAsia" w:ascii="仿宋" w:hAnsi="仿宋" w:eastAsia="仿宋" w:cs="仿宋"/>
                <w:b w:val="0"/>
                <w:bCs w:val="0"/>
                <w:snapToGrid w:val="0"/>
                <w:color w:val="000000"/>
                <w:kern w:val="0"/>
                <w:sz w:val="32"/>
                <w:szCs w:val="32"/>
                <w:vertAlign w:val="baseline"/>
                <w:lang w:val="en-US" w:eastAsia="zh-CN" w:bidi="ar-SA"/>
              </w:rPr>
            </w:pPr>
            <w:r>
              <w:rPr>
                <w:rFonts w:hint="eastAsia" w:ascii="仿宋" w:hAnsi="仿宋" w:eastAsia="仿宋" w:cs="仿宋"/>
                <w:b w:val="0"/>
                <w:bCs w:val="0"/>
                <w:i w:val="0"/>
                <w:iCs w:val="0"/>
                <w:snapToGrid w:val="0"/>
                <w:color w:val="000000"/>
                <w:kern w:val="0"/>
                <w:sz w:val="22"/>
                <w:szCs w:val="22"/>
                <w:u w:val="none"/>
                <w:lang w:val="en-US" w:eastAsia="zh-CN" w:bidi="ar"/>
              </w:rPr>
              <w:t>2</w:t>
            </w:r>
          </w:p>
        </w:tc>
        <w:tc>
          <w:tcPr>
            <w:tcW w:w="1716" w:type="dxa"/>
          </w:tcPr>
          <w:p w14:paraId="6F9A3E1A">
            <w:pPr>
              <w:keepNext w:val="0"/>
              <w:keepLines w:val="0"/>
              <w:pageBreakBefore w:val="0"/>
              <w:wordWrap/>
              <w:overflowPunct/>
              <w:topLinePunct/>
              <w:bidi w:val="0"/>
              <w:spacing w:before="177" w:line="359" w:lineRule="auto"/>
              <w:ind w:right="667"/>
              <w:jc w:val="center"/>
              <w:rPr>
                <w:rFonts w:hint="eastAsia" w:ascii="仿宋" w:hAnsi="仿宋" w:eastAsia="仿宋" w:cs="仿宋"/>
                <w:b w:val="0"/>
                <w:bCs w:val="0"/>
                <w:snapToGrid w:val="0"/>
                <w:color w:val="000000"/>
                <w:kern w:val="0"/>
                <w:sz w:val="32"/>
                <w:szCs w:val="32"/>
                <w:vertAlign w:val="baseline"/>
                <w:lang w:val="en-US" w:eastAsia="zh-CN" w:bidi="ar-SA"/>
              </w:rPr>
            </w:pPr>
          </w:p>
        </w:tc>
        <w:tc>
          <w:tcPr>
            <w:tcW w:w="1716" w:type="dxa"/>
          </w:tcPr>
          <w:p w14:paraId="547DCBA6">
            <w:pPr>
              <w:keepNext w:val="0"/>
              <w:keepLines w:val="0"/>
              <w:pageBreakBefore w:val="0"/>
              <w:wordWrap/>
              <w:overflowPunct/>
              <w:topLinePunct/>
              <w:bidi w:val="0"/>
              <w:spacing w:before="177" w:line="359" w:lineRule="auto"/>
              <w:ind w:right="667"/>
              <w:jc w:val="center"/>
              <w:rPr>
                <w:rFonts w:hint="eastAsia" w:ascii="仿宋" w:hAnsi="仿宋" w:eastAsia="仿宋" w:cs="仿宋"/>
                <w:b w:val="0"/>
                <w:bCs w:val="0"/>
                <w:snapToGrid w:val="0"/>
                <w:color w:val="000000"/>
                <w:kern w:val="0"/>
                <w:sz w:val="32"/>
                <w:szCs w:val="32"/>
                <w:vertAlign w:val="baseline"/>
                <w:lang w:val="en-US" w:eastAsia="zh-CN" w:bidi="ar-SA"/>
              </w:rPr>
            </w:pPr>
          </w:p>
        </w:tc>
      </w:tr>
      <w:tr w14:paraId="05135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1163" w:type="dxa"/>
            <w:vAlign w:val="center"/>
          </w:tcPr>
          <w:p w14:paraId="5ED913CE">
            <w:pPr>
              <w:keepNext w:val="0"/>
              <w:keepLines w:val="0"/>
              <w:widowControl/>
              <w:suppressLineNumbers w:val="0"/>
              <w:jc w:val="center"/>
              <w:textAlignment w:val="center"/>
              <w:rPr>
                <w:rFonts w:hint="eastAsia" w:ascii="仿宋" w:hAnsi="仿宋" w:eastAsia="仿宋" w:cs="仿宋"/>
                <w:b w:val="0"/>
                <w:bCs w:val="0"/>
                <w:snapToGrid w:val="0"/>
                <w:color w:val="000000"/>
                <w:kern w:val="0"/>
                <w:sz w:val="32"/>
                <w:szCs w:val="32"/>
                <w:vertAlign w:val="baseline"/>
                <w:lang w:val="en-US" w:eastAsia="zh-CN" w:bidi="ar-SA"/>
              </w:rPr>
            </w:pPr>
            <w:r>
              <w:rPr>
                <w:rFonts w:hint="eastAsia" w:ascii="仿宋" w:hAnsi="仿宋" w:eastAsia="仿宋" w:cs="仿宋"/>
                <w:b w:val="0"/>
                <w:bCs w:val="0"/>
                <w:i w:val="0"/>
                <w:iCs w:val="0"/>
                <w:snapToGrid w:val="0"/>
                <w:color w:val="000000"/>
                <w:kern w:val="0"/>
                <w:sz w:val="22"/>
                <w:szCs w:val="22"/>
                <w:u w:val="none"/>
                <w:lang w:val="en-US" w:eastAsia="zh-CN" w:bidi="ar"/>
              </w:rPr>
              <w:t>6</w:t>
            </w:r>
          </w:p>
        </w:tc>
        <w:tc>
          <w:tcPr>
            <w:tcW w:w="1730" w:type="dxa"/>
            <w:vMerge w:val="continue"/>
          </w:tcPr>
          <w:p w14:paraId="5083F923">
            <w:pPr>
              <w:keepNext w:val="0"/>
              <w:keepLines w:val="0"/>
              <w:pageBreakBefore w:val="0"/>
              <w:wordWrap/>
              <w:overflowPunct/>
              <w:topLinePunct/>
              <w:bidi w:val="0"/>
              <w:spacing w:before="177" w:line="359" w:lineRule="auto"/>
              <w:ind w:right="667"/>
              <w:jc w:val="center"/>
              <w:rPr>
                <w:rFonts w:hint="eastAsia" w:ascii="仿宋" w:hAnsi="仿宋" w:eastAsia="仿宋" w:cs="仿宋"/>
                <w:b w:val="0"/>
                <w:bCs w:val="0"/>
                <w:snapToGrid w:val="0"/>
                <w:color w:val="000000"/>
                <w:kern w:val="0"/>
                <w:sz w:val="32"/>
                <w:szCs w:val="32"/>
                <w:vertAlign w:val="baseline"/>
                <w:lang w:val="en-US" w:eastAsia="zh-CN" w:bidi="ar-SA"/>
              </w:rPr>
            </w:pPr>
          </w:p>
        </w:tc>
        <w:tc>
          <w:tcPr>
            <w:tcW w:w="2837" w:type="dxa"/>
            <w:vAlign w:val="center"/>
          </w:tcPr>
          <w:p w14:paraId="66FCF6A3">
            <w:pPr>
              <w:keepNext w:val="0"/>
              <w:keepLines w:val="0"/>
              <w:widowControl/>
              <w:suppressLineNumbers w:val="0"/>
              <w:jc w:val="center"/>
              <w:textAlignment w:val="center"/>
              <w:rPr>
                <w:rFonts w:hint="eastAsia" w:ascii="仿宋" w:hAnsi="仿宋" w:eastAsia="仿宋" w:cs="仿宋"/>
                <w:b w:val="0"/>
                <w:bCs w:val="0"/>
                <w:snapToGrid w:val="0"/>
                <w:color w:val="000000"/>
                <w:kern w:val="0"/>
                <w:sz w:val="32"/>
                <w:szCs w:val="32"/>
                <w:vertAlign w:val="baseline"/>
                <w:lang w:val="en-US" w:eastAsia="zh-CN" w:bidi="ar-SA"/>
              </w:rPr>
            </w:pPr>
            <w:r>
              <w:rPr>
                <w:rFonts w:hint="eastAsia" w:ascii="仿宋" w:hAnsi="仿宋" w:eastAsia="仿宋" w:cs="仿宋"/>
                <w:b w:val="0"/>
                <w:bCs w:val="0"/>
                <w:i w:val="0"/>
                <w:iCs w:val="0"/>
                <w:snapToGrid w:val="0"/>
                <w:color w:val="000000"/>
                <w:kern w:val="0"/>
                <w:sz w:val="22"/>
                <w:szCs w:val="22"/>
                <w:u w:val="none"/>
                <w:lang w:val="en-US" w:eastAsia="zh-CN" w:bidi="ar"/>
              </w:rPr>
              <w:t>通风柜</w:t>
            </w:r>
          </w:p>
        </w:tc>
        <w:tc>
          <w:tcPr>
            <w:tcW w:w="1134" w:type="dxa"/>
            <w:vAlign w:val="center"/>
          </w:tcPr>
          <w:p w14:paraId="20B12450">
            <w:pPr>
              <w:keepNext w:val="0"/>
              <w:keepLines w:val="0"/>
              <w:widowControl/>
              <w:suppressLineNumbers w:val="0"/>
              <w:jc w:val="center"/>
              <w:textAlignment w:val="center"/>
              <w:rPr>
                <w:rFonts w:hint="eastAsia" w:ascii="仿宋" w:hAnsi="仿宋" w:eastAsia="仿宋" w:cs="仿宋"/>
                <w:b w:val="0"/>
                <w:bCs w:val="0"/>
                <w:snapToGrid w:val="0"/>
                <w:color w:val="000000"/>
                <w:kern w:val="0"/>
                <w:sz w:val="32"/>
                <w:szCs w:val="32"/>
                <w:vertAlign w:val="baseline"/>
                <w:lang w:val="en-US" w:eastAsia="zh-CN" w:bidi="ar-SA"/>
              </w:rPr>
            </w:pPr>
            <w:r>
              <w:rPr>
                <w:rFonts w:hint="eastAsia" w:ascii="仿宋" w:hAnsi="仿宋" w:eastAsia="仿宋" w:cs="仿宋"/>
                <w:b w:val="0"/>
                <w:bCs w:val="0"/>
                <w:i w:val="0"/>
                <w:iCs w:val="0"/>
                <w:snapToGrid w:val="0"/>
                <w:color w:val="000000"/>
                <w:kern w:val="0"/>
                <w:sz w:val="22"/>
                <w:szCs w:val="22"/>
                <w:u w:val="none"/>
                <w:lang w:val="en-US" w:eastAsia="zh-CN" w:bidi="ar"/>
              </w:rPr>
              <w:t>3</w:t>
            </w:r>
          </w:p>
        </w:tc>
        <w:tc>
          <w:tcPr>
            <w:tcW w:w="1716" w:type="dxa"/>
          </w:tcPr>
          <w:p w14:paraId="1D6404BD">
            <w:pPr>
              <w:keepNext w:val="0"/>
              <w:keepLines w:val="0"/>
              <w:pageBreakBefore w:val="0"/>
              <w:wordWrap/>
              <w:overflowPunct/>
              <w:topLinePunct/>
              <w:bidi w:val="0"/>
              <w:spacing w:before="177" w:line="359" w:lineRule="auto"/>
              <w:ind w:right="667"/>
              <w:jc w:val="center"/>
              <w:rPr>
                <w:rFonts w:hint="eastAsia" w:ascii="仿宋" w:hAnsi="仿宋" w:eastAsia="仿宋" w:cs="仿宋"/>
                <w:b w:val="0"/>
                <w:bCs w:val="0"/>
                <w:snapToGrid w:val="0"/>
                <w:color w:val="000000"/>
                <w:kern w:val="0"/>
                <w:sz w:val="32"/>
                <w:szCs w:val="32"/>
                <w:vertAlign w:val="baseline"/>
                <w:lang w:val="en-US" w:eastAsia="zh-CN" w:bidi="ar-SA"/>
              </w:rPr>
            </w:pPr>
          </w:p>
        </w:tc>
        <w:tc>
          <w:tcPr>
            <w:tcW w:w="1716" w:type="dxa"/>
          </w:tcPr>
          <w:p w14:paraId="3B361F4D">
            <w:pPr>
              <w:keepNext w:val="0"/>
              <w:keepLines w:val="0"/>
              <w:pageBreakBefore w:val="0"/>
              <w:wordWrap/>
              <w:overflowPunct/>
              <w:topLinePunct/>
              <w:bidi w:val="0"/>
              <w:spacing w:before="177" w:line="359" w:lineRule="auto"/>
              <w:ind w:right="667"/>
              <w:jc w:val="center"/>
              <w:rPr>
                <w:rFonts w:hint="eastAsia" w:ascii="仿宋" w:hAnsi="仿宋" w:eastAsia="仿宋" w:cs="仿宋"/>
                <w:b w:val="0"/>
                <w:bCs w:val="0"/>
                <w:snapToGrid w:val="0"/>
                <w:color w:val="000000"/>
                <w:kern w:val="0"/>
                <w:sz w:val="32"/>
                <w:szCs w:val="32"/>
                <w:vertAlign w:val="baseline"/>
                <w:lang w:val="en-US" w:eastAsia="zh-CN" w:bidi="ar-SA"/>
              </w:rPr>
            </w:pPr>
          </w:p>
        </w:tc>
      </w:tr>
      <w:tr w14:paraId="5FB70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1163" w:type="dxa"/>
            <w:vAlign w:val="center"/>
          </w:tcPr>
          <w:p w14:paraId="44AA94C8">
            <w:pPr>
              <w:keepNext w:val="0"/>
              <w:keepLines w:val="0"/>
              <w:widowControl/>
              <w:suppressLineNumbers w:val="0"/>
              <w:jc w:val="center"/>
              <w:textAlignment w:val="center"/>
              <w:rPr>
                <w:rFonts w:hint="eastAsia" w:ascii="仿宋" w:hAnsi="仿宋" w:eastAsia="仿宋" w:cs="仿宋"/>
                <w:b w:val="0"/>
                <w:bCs w:val="0"/>
                <w:snapToGrid w:val="0"/>
                <w:color w:val="000000"/>
                <w:kern w:val="0"/>
                <w:sz w:val="32"/>
                <w:szCs w:val="32"/>
                <w:vertAlign w:val="baseline"/>
                <w:lang w:val="en-US" w:eastAsia="zh-CN" w:bidi="ar-SA"/>
              </w:rPr>
            </w:pPr>
            <w:r>
              <w:rPr>
                <w:rFonts w:hint="eastAsia" w:ascii="仿宋" w:hAnsi="仿宋" w:eastAsia="仿宋" w:cs="仿宋"/>
                <w:b w:val="0"/>
                <w:bCs w:val="0"/>
                <w:i w:val="0"/>
                <w:iCs w:val="0"/>
                <w:snapToGrid w:val="0"/>
                <w:color w:val="000000"/>
                <w:kern w:val="0"/>
                <w:sz w:val="22"/>
                <w:szCs w:val="22"/>
                <w:u w:val="none"/>
                <w:lang w:val="en-US" w:eastAsia="zh-CN" w:bidi="ar"/>
              </w:rPr>
              <w:t>7</w:t>
            </w:r>
          </w:p>
        </w:tc>
        <w:tc>
          <w:tcPr>
            <w:tcW w:w="1730" w:type="dxa"/>
            <w:vMerge w:val="continue"/>
          </w:tcPr>
          <w:p w14:paraId="2B4ACED4">
            <w:pPr>
              <w:keepNext w:val="0"/>
              <w:keepLines w:val="0"/>
              <w:pageBreakBefore w:val="0"/>
              <w:wordWrap/>
              <w:overflowPunct/>
              <w:topLinePunct/>
              <w:bidi w:val="0"/>
              <w:spacing w:before="177" w:line="359" w:lineRule="auto"/>
              <w:ind w:right="667"/>
              <w:jc w:val="center"/>
              <w:rPr>
                <w:rFonts w:hint="eastAsia" w:ascii="仿宋" w:hAnsi="仿宋" w:eastAsia="仿宋" w:cs="仿宋"/>
                <w:b w:val="0"/>
                <w:bCs w:val="0"/>
                <w:snapToGrid w:val="0"/>
                <w:color w:val="000000"/>
                <w:kern w:val="0"/>
                <w:sz w:val="32"/>
                <w:szCs w:val="32"/>
                <w:vertAlign w:val="baseline"/>
                <w:lang w:val="en-US" w:eastAsia="zh-CN" w:bidi="ar-SA"/>
              </w:rPr>
            </w:pPr>
          </w:p>
        </w:tc>
        <w:tc>
          <w:tcPr>
            <w:tcW w:w="2837" w:type="dxa"/>
            <w:vAlign w:val="center"/>
          </w:tcPr>
          <w:p w14:paraId="78119FFD">
            <w:pPr>
              <w:keepNext w:val="0"/>
              <w:keepLines w:val="0"/>
              <w:widowControl/>
              <w:suppressLineNumbers w:val="0"/>
              <w:jc w:val="center"/>
              <w:textAlignment w:val="center"/>
              <w:rPr>
                <w:rFonts w:hint="eastAsia" w:ascii="仿宋" w:hAnsi="仿宋" w:eastAsia="仿宋" w:cs="仿宋"/>
                <w:b w:val="0"/>
                <w:bCs w:val="0"/>
                <w:snapToGrid w:val="0"/>
                <w:color w:val="000000"/>
                <w:kern w:val="0"/>
                <w:sz w:val="32"/>
                <w:szCs w:val="32"/>
                <w:vertAlign w:val="baseline"/>
                <w:lang w:val="en-US" w:eastAsia="zh-CN" w:bidi="ar-SA"/>
              </w:rPr>
            </w:pPr>
            <w:r>
              <w:rPr>
                <w:rFonts w:hint="eastAsia" w:ascii="仿宋" w:hAnsi="仿宋" w:eastAsia="仿宋" w:cs="仿宋"/>
                <w:b w:val="0"/>
                <w:bCs w:val="0"/>
                <w:i w:val="0"/>
                <w:iCs w:val="0"/>
                <w:snapToGrid w:val="0"/>
                <w:color w:val="000000"/>
                <w:kern w:val="0"/>
                <w:sz w:val="22"/>
                <w:szCs w:val="22"/>
                <w:u w:val="none"/>
                <w:lang w:val="en-US" w:eastAsia="zh-CN" w:bidi="ar"/>
              </w:rPr>
              <w:t>二氧化碳培养箱</w:t>
            </w:r>
          </w:p>
        </w:tc>
        <w:tc>
          <w:tcPr>
            <w:tcW w:w="1134" w:type="dxa"/>
            <w:vAlign w:val="center"/>
          </w:tcPr>
          <w:p w14:paraId="0EB5013E">
            <w:pPr>
              <w:keepNext w:val="0"/>
              <w:keepLines w:val="0"/>
              <w:widowControl/>
              <w:suppressLineNumbers w:val="0"/>
              <w:jc w:val="center"/>
              <w:textAlignment w:val="center"/>
              <w:rPr>
                <w:rFonts w:hint="eastAsia" w:ascii="仿宋" w:hAnsi="仿宋" w:eastAsia="仿宋" w:cs="仿宋"/>
                <w:b w:val="0"/>
                <w:bCs w:val="0"/>
                <w:snapToGrid w:val="0"/>
                <w:color w:val="000000"/>
                <w:kern w:val="0"/>
                <w:sz w:val="32"/>
                <w:szCs w:val="32"/>
                <w:vertAlign w:val="baseline"/>
                <w:lang w:val="en-US" w:eastAsia="zh-CN" w:bidi="ar-SA"/>
              </w:rPr>
            </w:pPr>
            <w:r>
              <w:rPr>
                <w:rFonts w:hint="eastAsia" w:ascii="仿宋" w:hAnsi="仿宋" w:eastAsia="仿宋" w:cs="仿宋"/>
                <w:b w:val="0"/>
                <w:bCs w:val="0"/>
                <w:i w:val="0"/>
                <w:iCs w:val="0"/>
                <w:snapToGrid w:val="0"/>
                <w:color w:val="000000"/>
                <w:kern w:val="0"/>
                <w:sz w:val="22"/>
                <w:szCs w:val="22"/>
                <w:u w:val="none"/>
                <w:lang w:val="en-US" w:eastAsia="zh-CN" w:bidi="ar"/>
              </w:rPr>
              <w:t>1</w:t>
            </w:r>
          </w:p>
        </w:tc>
        <w:tc>
          <w:tcPr>
            <w:tcW w:w="1716" w:type="dxa"/>
          </w:tcPr>
          <w:p w14:paraId="617D3339">
            <w:pPr>
              <w:keepNext w:val="0"/>
              <w:keepLines w:val="0"/>
              <w:pageBreakBefore w:val="0"/>
              <w:wordWrap/>
              <w:overflowPunct/>
              <w:topLinePunct/>
              <w:bidi w:val="0"/>
              <w:spacing w:before="177" w:line="359" w:lineRule="auto"/>
              <w:ind w:right="667"/>
              <w:jc w:val="center"/>
              <w:rPr>
                <w:rFonts w:hint="eastAsia" w:ascii="仿宋" w:hAnsi="仿宋" w:eastAsia="仿宋" w:cs="仿宋"/>
                <w:b w:val="0"/>
                <w:bCs w:val="0"/>
                <w:snapToGrid w:val="0"/>
                <w:color w:val="000000"/>
                <w:kern w:val="0"/>
                <w:sz w:val="32"/>
                <w:szCs w:val="32"/>
                <w:vertAlign w:val="baseline"/>
                <w:lang w:val="en-US" w:eastAsia="zh-CN" w:bidi="ar-SA"/>
              </w:rPr>
            </w:pPr>
          </w:p>
        </w:tc>
        <w:tc>
          <w:tcPr>
            <w:tcW w:w="1716" w:type="dxa"/>
          </w:tcPr>
          <w:p w14:paraId="65E3EB02">
            <w:pPr>
              <w:keepNext w:val="0"/>
              <w:keepLines w:val="0"/>
              <w:pageBreakBefore w:val="0"/>
              <w:wordWrap/>
              <w:overflowPunct/>
              <w:topLinePunct/>
              <w:bidi w:val="0"/>
              <w:spacing w:before="177" w:line="359" w:lineRule="auto"/>
              <w:ind w:right="667"/>
              <w:jc w:val="center"/>
              <w:rPr>
                <w:rFonts w:hint="eastAsia" w:ascii="仿宋" w:hAnsi="仿宋" w:eastAsia="仿宋" w:cs="仿宋"/>
                <w:b w:val="0"/>
                <w:bCs w:val="0"/>
                <w:snapToGrid w:val="0"/>
                <w:color w:val="000000"/>
                <w:kern w:val="0"/>
                <w:sz w:val="32"/>
                <w:szCs w:val="32"/>
                <w:vertAlign w:val="baseline"/>
                <w:lang w:val="en-US" w:eastAsia="zh-CN" w:bidi="ar-SA"/>
              </w:rPr>
            </w:pPr>
          </w:p>
        </w:tc>
      </w:tr>
      <w:tr w14:paraId="0863F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1163" w:type="dxa"/>
            <w:vAlign w:val="center"/>
          </w:tcPr>
          <w:p w14:paraId="24651275">
            <w:pPr>
              <w:keepNext w:val="0"/>
              <w:keepLines w:val="0"/>
              <w:widowControl/>
              <w:suppressLineNumbers w:val="0"/>
              <w:jc w:val="center"/>
              <w:textAlignment w:val="center"/>
              <w:rPr>
                <w:rFonts w:hint="eastAsia" w:ascii="仿宋" w:hAnsi="仿宋" w:eastAsia="仿宋" w:cs="仿宋"/>
                <w:b w:val="0"/>
                <w:bCs w:val="0"/>
                <w:snapToGrid w:val="0"/>
                <w:color w:val="000000"/>
                <w:kern w:val="0"/>
                <w:sz w:val="32"/>
                <w:szCs w:val="32"/>
                <w:vertAlign w:val="baseline"/>
                <w:lang w:val="en-US" w:eastAsia="zh-CN" w:bidi="ar-SA"/>
              </w:rPr>
            </w:pPr>
            <w:r>
              <w:rPr>
                <w:rFonts w:hint="eastAsia" w:ascii="仿宋" w:hAnsi="仿宋" w:eastAsia="仿宋" w:cs="仿宋"/>
                <w:b w:val="0"/>
                <w:bCs w:val="0"/>
                <w:i w:val="0"/>
                <w:iCs w:val="0"/>
                <w:snapToGrid w:val="0"/>
                <w:color w:val="000000"/>
                <w:kern w:val="0"/>
                <w:sz w:val="22"/>
                <w:szCs w:val="22"/>
                <w:u w:val="none"/>
                <w:lang w:val="en-US" w:eastAsia="zh-CN" w:bidi="ar"/>
              </w:rPr>
              <w:t>8</w:t>
            </w:r>
          </w:p>
        </w:tc>
        <w:tc>
          <w:tcPr>
            <w:tcW w:w="1730" w:type="dxa"/>
            <w:vMerge w:val="continue"/>
          </w:tcPr>
          <w:p w14:paraId="71126087">
            <w:pPr>
              <w:keepNext w:val="0"/>
              <w:keepLines w:val="0"/>
              <w:pageBreakBefore w:val="0"/>
              <w:wordWrap/>
              <w:overflowPunct/>
              <w:topLinePunct/>
              <w:bidi w:val="0"/>
              <w:spacing w:before="177" w:line="359" w:lineRule="auto"/>
              <w:ind w:right="667"/>
              <w:jc w:val="center"/>
              <w:rPr>
                <w:rFonts w:hint="eastAsia" w:ascii="仿宋" w:hAnsi="仿宋" w:eastAsia="仿宋" w:cs="仿宋"/>
                <w:b w:val="0"/>
                <w:bCs w:val="0"/>
                <w:snapToGrid w:val="0"/>
                <w:color w:val="000000"/>
                <w:kern w:val="0"/>
                <w:sz w:val="32"/>
                <w:szCs w:val="32"/>
                <w:vertAlign w:val="baseline"/>
                <w:lang w:val="en-US" w:eastAsia="zh-CN" w:bidi="ar-SA"/>
              </w:rPr>
            </w:pPr>
          </w:p>
        </w:tc>
        <w:tc>
          <w:tcPr>
            <w:tcW w:w="2837" w:type="dxa"/>
            <w:vAlign w:val="center"/>
          </w:tcPr>
          <w:p w14:paraId="4913A71F">
            <w:pPr>
              <w:keepNext w:val="0"/>
              <w:keepLines w:val="0"/>
              <w:widowControl/>
              <w:suppressLineNumbers w:val="0"/>
              <w:jc w:val="center"/>
              <w:textAlignment w:val="center"/>
              <w:rPr>
                <w:rFonts w:hint="eastAsia" w:ascii="仿宋" w:hAnsi="仿宋" w:eastAsia="仿宋" w:cs="仿宋"/>
                <w:b w:val="0"/>
                <w:bCs w:val="0"/>
                <w:snapToGrid w:val="0"/>
                <w:color w:val="000000"/>
                <w:kern w:val="0"/>
                <w:sz w:val="32"/>
                <w:szCs w:val="32"/>
                <w:vertAlign w:val="baseline"/>
                <w:lang w:val="en-US" w:eastAsia="zh-CN" w:bidi="ar-SA"/>
              </w:rPr>
            </w:pPr>
            <w:r>
              <w:rPr>
                <w:rFonts w:hint="eastAsia" w:ascii="仿宋" w:hAnsi="仿宋" w:eastAsia="仿宋" w:cs="仿宋"/>
                <w:b w:val="0"/>
                <w:bCs w:val="0"/>
                <w:i w:val="0"/>
                <w:iCs w:val="0"/>
                <w:snapToGrid w:val="0"/>
                <w:color w:val="000000"/>
                <w:kern w:val="0"/>
                <w:sz w:val="22"/>
                <w:szCs w:val="22"/>
                <w:u w:val="none"/>
                <w:lang w:val="en-US" w:eastAsia="zh-CN" w:bidi="ar"/>
              </w:rPr>
              <w:t>血培养仪</w:t>
            </w:r>
          </w:p>
        </w:tc>
        <w:tc>
          <w:tcPr>
            <w:tcW w:w="1134" w:type="dxa"/>
            <w:vAlign w:val="center"/>
          </w:tcPr>
          <w:p w14:paraId="4ABC4C80">
            <w:pPr>
              <w:keepNext w:val="0"/>
              <w:keepLines w:val="0"/>
              <w:widowControl/>
              <w:suppressLineNumbers w:val="0"/>
              <w:jc w:val="center"/>
              <w:textAlignment w:val="center"/>
              <w:rPr>
                <w:rFonts w:hint="eastAsia" w:ascii="仿宋" w:hAnsi="仿宋" w:eastAsia="仿宋" w:cs="仿宋"/>
                <w:b w:val="0"/>
                <w:bCs w:val="0"/>
                <w:snapToGrid w:val="0"/>
                <w:color w:val="000000"/>
                <w:kern w:val="0"/>
                <w:sz w:val="32"/>
                <w:szCs w:val="32"/>
                <w:vertAlign w:val="baseline"/>
                <w:lang w:val="en-US" w:eastAsia="zh-CN" w:bidi="ar-SA"/>
              </w:rPr>
            </w:pPr>
            <w:r>
              <w:rPr>
                <w:rFonts w:hint="eastAsia" w:ascii="仿宋" w:hAnsi="仿宋" w:eastAsia="仿宋" w:cs="仿宋"/>
                <w:b w:val="0"/>
                <w:bCs w:val="0"/>
                <w:i w:val="0"/>
                <w:iCs w:val="0"/>
                <w:snapToGrid w:val="0"/>
                <w:color w:val="000000"/>
                <w:kern w:val="0"/>
                <w:sz w:val="22"/>
                <w:szCs w:val="22"/>
                <w:u w:val="none"/>
                <w:lang w:val="en-US" w:eastAsia="zh-CN" w:bidi="ar"/>
              </w:rPr>
              <w:t>1</w:t>
            </w:r>
          </w:p>
        </w:tc>
        <w:tc>
          <w:tcPr>
            <w:tcW w:w="1716" w:type="dxa"/>
          </w:tcPr>
          <w:p w14:paraId="105FEE86">
            <w:pPr>
              <w:keepNext w:val="0"/>
              <w:keepLines w:val="0"/>
              <w:pageBreakBefore w:val="0"/>
              <w:wordWrap/>
              <w:overflowPunct/>
              <w:topLinePunct/>
              <w:bidi w:val="0"/>
              <w:spacing w:before="177" w:line="359" w:lineRule="auto"/>
              <w:ind w:right="667"/>
              <w:jc w:val="center"/>
              <w:rPr>
                <w:rFonts w:hint="eastAsia" w:ascii="仿宋" w:hAnsi="仿宋" w:eastAsia="仿宋" w:cs="仿宋"/>
                <w:b w:val="0"/>
                <w:bCs w:val="0"/>
                <w:snapToGrid w:val="0"/>
                <w:color w:val="000000"/>
                <w:kern w:val="0"/>
                <w:sz w:val="32"/>
                <w:szCs w:val="32"/>
                <w:vertAlign w:val="baseline"/>
                <w:lang w:val="en-US" w:eastAsia="zh-CN" w:bidi="ar-SA"/>
              </w:rPr>
            </w:pPr>
          </w:p>
        </w:tc>
        <w:tc>
          <w:tcPr>
            <w:tcW w:w="1716" w:type="dxa"/>
          </w:tcPr>
          <w:p w14:paraId="2B2E2BE2">
            <w:pPr>
              <w:keepNext w:val="0"/>
              <w:keepLines w:val="0"/>
              <w:pageBreakBefore w:val="0"/>
              <w:wordWrap/>
              <w:overflowPunct/>
              <w:topLinePunct/>
              <w:bidi w:val="0"/>
              <w:spacing w:before="177" w:line="359" w:lineRule="auto"/>
              <w:ind w:right="667"/>
              <w:jc w:val="center"/>
              <w:rPr>
                <w:rFonts w:hint="eastAsia" w:ascii="仿宋" w:hAnsi="仿宋" w:eastAsia="仿宋" w:cs="仿宋"/>
                <w:b w:val="0"/>
                <w:bCs w:val="0"/>
                <w:snapToGrid w:val="0"/>
                <w:color w:val="000000"/>
                <w:kern w:val="0"/>
                <w:sz w:val="32"/>
                <w:szCs w:val="32"/>
                <w:vertAlign w:val="baseline"/>
                <w:lang w:val="en-US" w:eastAsia="zh-CN" w:bidi="ar-SA"/>
              </w:rPr>
            </w:pPr>
          </w:p>
        </w:tc>
      </w:tr>
      <w:tr w14:paraId="0690F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1163" w:type="dxa"/>
            <w:vAlign w:val="center"/>
          </w:tcPr>
          <w:p w14:paraId="73168D1F">
            <w:pPr>
              <w:keepNext w:val="0"/>
              <w:keepLines w:val="0"/>
              <w:widowControl/>
              <w:suppressLineNumbers w:val="0"/>
              <w:jc w:val="center"/>
              <w:textAlignment w:val="center"/>
              <w:rPr>
                <w:rFonts w:hint="eastAsia" w:ascii="仿宋" w:hAnsi="仿宋" w:eastAsia="仿宋" w:cs="仿宋"/>
                <w:b w:val="0"/>
                <w:bCs w:val="0"/>
                <w:snapToGrid w:val="0"/>
                <w:color w:val="000000"/>
                <w:kern w:val="0"/>
                <w:sz w:val="32"/>
                <w:szCs w:val="32"/>
                <w:vertAlign w:val="baseline"/>
                <w:lang w:val="en-US" w:eastAsia="zh-CN" w:bidi="ar-SA"/>
              </w:rPr>
            </w:pPr>
            <w:r>
              <w:rPr>
                <w:rFonts w:hint="eastAsia" w:ascii="仿宋" w:hAnsi="仿宋" w:eastAsia="仿宋" w:cs="仿宋"/>
                <w:b w:val="0"/>
                <w:bCs w:val="0"/>
                <w:i w:val="0"/>
                <w:iCs w:val="0"/>
                <w:snapToGrid w:val="0"/>
                <w:color w:val="000000"/>
                <w:kern w:val="0"/>
                <w:sz w:val="22"/>
                <w:szCs w:val="22"/>
                <w:u w:val="none"/>
                <w:lang w:val="en-US" w:eastAsia="zh-CN" w:bidi="ar"/>
              </w:rPr>
              <w:t>9</w:t>
            </w:r>
          </w:p>
        </w:tc>
        <w:tc>
          <w:tcPr>
            <w:tcW w:w="1730" w:type="dxa"/>
            <w:vMerge w:val="continue"/>
          </w:tcPr>
          <w:p w14:paraId="2AA47EB3">
            <w:pPr>
              <w:keepNext w:val="0"/>
              <w:keepLines w:val="0"/>
              <w:pageBreakBefore w:val="0"/>
              <w:wordWrap/>
              <w:overflowPunct/>
              <w:topLinePunct/>
              <w:bidi w:val="0"/>
              <w:spacing w:before="177" w:line="359" w:lineRule="auto"/>
              <w:ind w:right="667"/>
              <w:jc w:val="center"/>
              <w:rPr>
                <w:rFonts w:hint="eastAsia" w:ascii="仿宋" w:hAnsi="仿宋" w:eastAsia="仿宋" w:cs="仿宋"/>
                <w:b w:val="0"/>
                <w:bCs w:val="0"/>
                <w:snapToGrid w:val="0"/>
                <w:color w:val="000000"/>
                <w:kern w:val="0"/>
                <w:sz w:val="32"/>
                <w:szCs w:val="32"/>
                <w:vertAlign w:val="baseline"/>
                <w:lang w:val="en-US" w:eastAsia="zh-CN" w:bidi="ar-SA"/>
              </w:rPr>
            </w:pPr>
          </w:p>
        </w:tc>
        <w:tc>
          <w:tcPr>
            <w:tcW w:w="2837" w:type="dxa"/>
            <w:vAlign w:val="center"/>
          </w:tcPr>
          <w:p w14:paraId="58D68594">
            <w:pPr>
              <w:keepNext w:val="0"/>
              <w:keepLines w:val="0"/>
              <w:widowControl/>
              <w:suppressLineNumbers w:val="0"/>
              <w:jc w:val="center"/>
              <w:textAlignment w:val="center"/>
              <w:rPr>
                <w:rFonts w:hint="eastAsia" w:ascii="仿宋" w:hAnsi="仿宋" w:eastAsia="仿宋" w:cs="仿宋"/>
                <w:b w:val="0"/>
                <w:bCs w:val="0"/>
                <w:snapToGrid w:val="0"/>
                <w:color w:val="000000"/>
                <w:kern w:val="0"/>
                <w:sz w:val="32"/>
                <w:szCs w:val="32"/>
                <w:vertAlign w:val="baseline"/>
                <w:lang w:val="en-US" w:eastAsia="zh-CN" w:bidi="ar-SA"/>
              </w:rPr>
            </w:pPr>
            <w:r>
              <w:rPr>
                <w:rFonts w:hint="eastAsia" w:ascii="仿宋" w:hAnsi="仿宋" w:eastAsia="仿宋" w:cs="仿宋"/>
                <w:b w:val="0"/>
                <w:bCs w:val="0"/>
                <w:i w:val="0"/>
                <w:iCs w:val="0"/>
                <w:snapToGrid w:val="0"/>
                <w:color w:val="000000"/>
                <w:kern w:val="0"/>
                <w:sz w:val="22"/>
                <w:szCs w:val="22"/>
                <w:u w:val="none"/>
                <w:lang w:val="en-US" w:eastAsia="zh-CN" w:bidi="ar"/>
              </w:rPr>
              <w:t>微生物鉴定和药敏</w:t>
            </w:r>
          </w:p>
        </w:tc>
        <w:tc>
          <w:tcPr>
            <w:tcW w:w="1134" w:type="dxa"/>
            <w:vAlign w:val="center"/>
          </w:tcPr>
          <w:p w14:paraId="3F13FED4">
            <w:pPr>
              <w:keepNext w:val="0"/>
              <w:keepLines w:val="0"/>
              <w:widowControl/>
              <w:suppressLineNumbers w:val="0"/>
              <w:jc w:val="center"/>
              <w:textAlignment w:val="center"/>
              <w:rPr>
                <w:rFonts w:hint="eastAsia" w:ascii="仿宋" w:hAnsi="仿宋" w:eastAsia="仿宋" w:cs="仿宋"/>
                <w:b w:val="0"/>
                <w:bCs w:val="0"/>
                <w:snapToGrid w:val="0"/>
                <w:color w:val="000000"/>
                <w:kern w:val="0"/>
                <w:sz w:val="32"/>
                <w:szCs w:val="32"/>
                <w:vertAlign w:val="baseline"/>
                <w:lang w:val="en-US" w:eastAsia="zh-CN" w:bidi="ar-SA"/>
              </w:rPr>
            </w:pPr>
            <w:r>
              <w:rPr>
                <w:rFonts w:hint="eastAsia" w:ascii="仿宋" w:hAnsi="仿宋" w:eastAsia="仿宋" w:cs="仿宋"/>
                <w:b w:val="0"/>
                <w:bCs w:val="0"/>
                <w:i w:val="0"/>
                <w:iCs w:val="0"/>
                <w:snapToGrid w:val="0"/>
                <w:color w:val="000000"/>
                <w:kern w:val="0"/>
                <w:sz w:val="22"/>
                <w:szCs w:val="22"/>
                <w:u w:val="none"/>
                <w:lang w:val="en-US" w:eastAsia="zh-CN" w:bidi="ar"/>
              </w:rPr>
              <w:t>1</w:t>
            </w:r>
          </w:p>
        </w:tc>
        <w:tc>
          <w:tcPr>
            <w:tcW w:w="1716" w:type="dxa"/>
          </w:tcPr>
          <w:p w14:paraId="1CD2C289">
            <w:pPr>
              <w:keepNext w:val="0"/>
              <w:keepLines w:val="0"/>
              <w:pageBreakBefore w:val="0"/>
              <w:wordWrap/>
              <w:overflowPunct/>
              <w:topLinePunct/>
              <w:bidi w:val="0"/>
              <w:spacing w:before="177" w:line="359" w:lineRule="auto"/>
              <w:ind w:right="667"/>
              <w:jc w:val="center"/>
              <w:rPr>
                <w:rFonts w:hint="eastAsia" w:ascii="仿宋" w:hAnsi="仿宋" w:eastAsia="仿宋" w:cs="仿宋"/>
                <w:b w:val="0"/>
                <w:bCs w:val="0"/>
                <w:snapToGrid w:val="0"/>
                <w:color w:val="000000"/>
                <w:kern w:val="0"/>
                <w:sz w:val="32"/>
                <w:szCs w:val="32"/>
                <w:vertAlign w:val="baseline"/>
                <w:lang w:val="en-US" w:eastAsia="zh-CN" w:bidi="ar-SA"/>
              </w:rPr>
            </w:pPr>
          </w:p>
        </w:tc>
        <w:tc>
          <w:tcPr>
            <w:tcW w:w="1716" w:type="dxa"/>
          </w:tcPr>
          <w:p w14:paraId="4C17E090">
            <w:pPr>
              <w:keepNext w:val="0"/>
              <w:keepLines w:val="0"/>
              <w:pageBreakBefore w:val="0"/>
              <w:wordWrap/>
              <w:overflowPunct/>
              <w:topLinePunct/>
              <w:bidi w:val="0"/>
              <w:spacing w:before="177" w:line="359" w:lineRule="auto"/>
              <w:ind w:right="667"/>
              <w:jc w:val="center"/>
              <w:rPr>
                <w:rFonts w:hint="eastAsia" w:ascii="仿宋" w:hAnsi="仿宋" w:eastAsia="仿宋" w:cs="仿宋"/>
                <w:b w:val="0"/>
                <w:bCs w:val="0"/>
                <w:snapToGrid w:val="0"/>
                <w:color w:val="000000"/>
                <w:kern w:val="0"/>
                <w:sz w:val="32"/>
                <w:szCs w:val="32"/>
                <w:vertAlign w:val="baseline"/>
                <w:lang w:val="en-US" w:eastAsia="zh-CN" w:bidi="ar-SA"/>
              </w:rPr>
            </w:pPr>
          </w:p>
        </w:tc>
      </w:tr>
      <w:tr w14:paraId="1C250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1163" w:type="dxa"/>
            <w:vAlign w:val="center"/>
          </w:tcPr>
          <w:p w14:paraId="49443E4A">
            <w:pPr>
              <w:keepNext w:val="0"/>
              <w:keepLines w:val="0"/>
              <w:widowControl/>
              <w:suppressLineNumbers w:val="0"/>
              <w:jc w:val="center"/>
              <w:textAlignment w:val="center"/>
              <w:rPr>
                <w:rFonts w:hint="eastAsia" w:ascii="仿宋" w:hAnsi="仿宋" w:eastAsia="仿宋" w:cs="仿宋"/>
                <w:b w:val="0"/>
                <w:bCs w:val="0"/>
                <w:snapToGrid w:val="0"/>
                <w:color w:val="000000"/>
                <w:kern w:val="0"/>
                <w:sz w:val="32"/>
                <w:szCs w:val="32"/>
                <w:vertAlign w:val="baseline"/>
                <w:lang w:val="en-US" w:eastAsia="zh-CN" w:bidi="ar-SA"/>
              </w:rPr>
            </w:pPr>
            <w:r>
              <w:rPr>
                <w:rFonts w:hint="eastAsia" w:ascii="仿宋" w:hAnsi="仿宋" w:eastAsia="仿宋" w:cs="仿宋"/>
                <w:b w:val="0"/>
                <w:bCs w:val="0"/>
                <w:i w:val="0"/>
                <w:iCs w:val="0"/>
                <w:snapToGrid w:val="0"/>
                <w:color w:val="000000"/>
                <w:kern w:val="0"/>
                <w:sz w:val="22"/>
                <w:szCs w:val="22"/>
                <w:u w:val="none"/>
                <w:lang w:val="en-US" w:eastAsia="zh-CN" w:bidi="ar"/>
              </w:rPr>
              <w:t>10</w:t>
            </w:r>
          </w:p>
        </w:tc>
        <w:tc>
          <w:tcPr>
            <w:tcW w:w="1730" w:type="dxa"/>
            <w:vMerge w:val="continue"/>
          </w:tcPr>
          <w:p w14:paraId="405864FA">
            <w:pPr>
              <w:keepNext w:val="0"/>
              <w:keepLines w:val="0"/>
              <w:pageBreakBefore w:val="0"/>
              <w:wordWrap/>
              <w:overflowPunct/>
              <w:topLinePunct/>
              <w:bidi w:val="0"/>
              <w:spacing w:before="177" w:line="359" w:lineRule="auto"/>
              <w:ind w:right="667"/>
              <w:jc w:val="center"/>
              <w:rPr>
                <w:rFonts w:hint="eastAsia" w:ascii="仿宋" w:hAnsi="仿宋" w:eastAsia="仿宋" w:cs="仿宋"/>
                <w:b w:val="0"/>
                <w:bCs w:val="0"/>
                <w:snapToGrid w:val="0"/>
                <w:color w:val="000000"/>
                <w:kern w:val="0"/>
                <w:sz w:val="32"/>
                <w:szCs w:val="32"/>
                <w:vertAlign w:val="baseline"/>
                <w:lang w:val="en-US" w:eastAsia="zh-CN" w:bidi="ar-SA"/>
              </w:rPr>
            </w:pPr>
          </w:p>
        </w:tc>
        <w:tc>
          <w:tcPr>
            <w:tcW w:w="2837" w:type="dxa"/>
            <w:vAlign w:val="center"/>
          </w:tcPr>
          <w:p w14:paraId="49554B88">
            <w:pPr>
              <w:keepNext w:val="0"/>
              <w:keepLines w:val="0"/>
              <w:widowControl/>
              <w:suppressLineNumbers w:val="0"/>
              <w:jc w:val="center"/>
              <w:textAlignment w:val="center"/>
              <w:rPr>
                <w:rFonts w:hint="eastAsia" w:ascii="仿宋" w:hAnsi="仿宋" w:eastAsia="仿宋" w:cs="仿宋"/>
                <w:b w:val="0"/>
                <w:bCs w:val="0"/>
                <w:snapToGrid w:val="0"/>
                <w:color w:val="000000"/>
                <w:kern w:val="0"/>
                <w:sz w:val="32"/>
                <w:szCs w:val="32"/>
                <w:vertAlign w:val="baseline"/>
                <w:lang w:val="en-US" w:eastAsia="zh-CN" w:bidi="ar-SA"/>
              </w:rPr>
            </w:pPr>
            <w:r>
              <w:rPr>
                <w:rFonts w:hint="eastAsia" w:ascii="仿宋" w:hAnsi="仿宋" w:eastAsia="仿宋" w:cs="仿宋"/>
                <w:b w:val="0"/>
                <w:bCs w:val="0"/>
                <w:i w:val="0"/>
                <w:iCs w:val="0"/>
                <w:snapToGrid w:val="0"/>
                <w:color w:val="000000"/>
                <w:kern w:val="0"/>
                <w:sz w:val="22"/>
                <w:szCs w:val="22"/>
                <w:u w:val="none"/>
                <w:lang w:val="en-US" w:eastAsia="zh-CN" w:bidi="ar"/>
              </w:rPr>
              <w:t>石蜡切片机</w:t>
            </w:r>
          </w:p>
        </w:tc>
        <w:tc>
          <w:tcPr>
            <w:tcW w:w="1134" w:type="dxa"/>
            <w:vAlign w:val="center"/>
          </w:tcPr>
          <w:p w14:paraId="3143C78F">
            <w:pPr>
              <w:keepNext w:val="0"/>
              <w:keepLines w:val="0"/>
              <w:widowControl/>
              <w:suppressLineNumbers w:val="0"/>
              <w:jc w:val="center"/>
              <w:textAlignment w:val="center"/>
              <w:rPr>
                <w:rFonts w:hint="eastAsia" w:ascii="仿宋" w:hAnsi="仿宋" w:eastAsia="仿宋" w:cs="仿宋"/>
                <w:b w:val="0"/>
                <w:bCs w:val="0"/>
                <w:snapToGrid w:val="0"/>
                <w:color w:val="000000"/>
                <w:kern w:val="0"/>
                <w:sz w:val="32"/>
                <w:szCs w:val="32"/>
                <w:vertAlign w:val="baseline"/>
                <w:lang w:val="en-US" w:eastAsia="zh-CN" w:bidi="ar-SA"/>
              </w:rPr>
            </w:pPr>
            <w:r>
              <w:rPr>
                <w:rFonts w:hint="eastAsia" w:ascii="仿宋" w:hAnsi="仿宋" w:eastAsia="仿宋" w:cs="仿宋"/>
                <w:b w:val="0"/>
                <w:bCs w:val="0"/>
                <w:i w:val="0"/>
                <w:iCs w:val="0"/>
                <w:snapToGrid w:val="0"/>
                <w:color w:val="000000"/>
                <w:kern w:val="0"/>
                <w:sz w:val="22"/>
                <w:szCs w:val="22"/>
                <w:u w:val="none"/>
                <w:lang w:val="en-US" w:eastAsia="zh-CN" w:bidi="ar"/>
              </w:rPr>
              <w:t>1</w:t>
            </w:r>
          </w:p>
        </w:tc>
        <w:tc>
          <w:tcPr>
            <w:tcW w:w="1716" w:type="dxa"/>
          </w:tcPr>
          <w:p w14:paraId="392759BC">
            <w:pPr>
              <w:keepNext w:val="0"/>
              <w:keepLines w:val="0"/>
              <w:pageBreakBefore w:val="0"/>
              <w:wordWrap/>
              <w:overflowPunct/>
              <w:topLinePunct/>
              <w:bidi w:val="0"/>
              <w:spacing w:before="177" w:line="359" w:lineRule="auto"/>
              <w:ind w:right="667"/>
              <w:jc w:val="center"/>
              <w:rPr>
                <w:rFonts w:hint="eastAsia" w:ascii="仿宋" w:hAnsi="仿宋" w:eastAsia="仿宋" w:cs="仿宋"/>
                <w:b w:val="0"/>
                <w:bCs w:val="0"/>
                <w:snapToGrid w:val="0"/>
                <w:color w:val="000000"/>
                <w:kern w:val="0"/>
                <w:sz w:val="32"/>
                <w:szCs w:val="32"/>
                <w:vertAlign w:val="baseline"/>
                <w:lang w:val="en-US" w:eastAsia="zh-CN" w:bidi="ar-SA"/>
              </w:rPr>
            </w:pPr>
          </w:p>
        </w:tc>
        <w:tc>
          <w:tcPr>
            <w:tcW w:w="1716" w:type="dxa"/>
          </w:tcPr>
          <w:p w14:paraId="4BECC730">
            <w:pPr>
              <w:keepNext w:val="0"/>
              <w:keepLines w:val="0"/>
              <w:pageBreakBefore w:val="0"/>
              <w:wordWrap/>
              <w:overflowPunct/>
              <w:topLinePunct/>
              <w:bidi w:val="0"/>
              <w:spacing w:before="177" w:line="359" w:lineRule="auto"/>
              <w:ind w:right="667"/>
              <w:jc w:val="center"/>
              <w:rPr>
                <w:rFonts w:hint="eastAsia" w:ascii="仿宋" w:hAnsi="仿宋" w:eastAsia="仿宋" w:cs="仿宋"/>
                <w:b w:val="0"/>
                <w:bCs w:val="0"/>
                <w:snapToGrid w:val="0"/>
                <w:color w:val="000000"/>
                <w:kern w:val="0"/>
                <w:sz w:val="32"/>
                <w:szCs w:val="32"/>
                <w:vertAlign w:val="baseline"/>
                <w:lang w:val="en-US" w:eastAsia="zh-CN" w:bidi="ar-SA"/>
              </w:rPr>
            </w:pPr>
          </w:p>
        </w:tc>
      </w:tr>
      <w:tr w14:paraId="00896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1163" w:type="dxa"/>
            <w:vAlign w:val="center"/>
          </w:tcPr>
          <w:p w14:paraId="17EAEEA2">
            <w:pPr>
              <w:keepNext w:val="0"/>
              <w:keepLines w:val="0"/>
              <w:widowControl/>
              <w:suppressLineNumbers w:val="0"/>
              <w:jc w:val="center"/>
              <w:textAlignment w:val="center"/>
              <w:rPr>
                <w:rFonts w:hint="eastAsia" w:ascii="仿宋" w:hAnsi="仿宋" w:eastAsia="仿宋" w:cs="仿宋"/>
                <w:b w:val="0"/>
                <w:bCs w:val="0"/>
                <w:snapToGrid w:val="0"/>
                <w:color w:val="000000"/>
                <w:kern w:val="0"/>
                <w:sz w:val="32"/>
                <w:szCs w:val="32"/>
                <w:vertAlign w:val="baseline"/>
                <w:lang w:val="en-US" w:eastAsia="zh-CN" w:bidi="ar-SA"/>
              </w:rPr>
            </w:pPr>
            <w:r>
              <w:rPr>
                <w:rFonts w:hint="eastAsia" w:ascii="仿宋" w:hAnsi="仿宋" w:eastAsia="仿宋" w:cs="仿宋"/>
                <w:b w:val="0"/>
                <w:bCs w:val="0"/>
                <w:i w:val="0"/>
                <w:iCs w:val="0"/>
                <w:snapToGrid w:val="0"/>
                <w:color w:val="000000"/>
                <w:kern w:val="0"/>
                <w:sz w:val="22"/>
                <w:szCs w:val="22"/>
                <w:u w:val="none"/>
                <w:lang w:val="en-US" w:eastAsia="zh-CN" w:bidi="ar"/>
              </w:rPr>
              <w:t>11</w:t>
            </w:r>
          </w:p>
        </w:tc>
        <w:tc>
          <w:tcPr>
            <w:tcW w:w="1730" w:type="dxa"/>
            <w:vMerge w:val="continue"/>
          </w:tcPr>
          <w:p w14:paraId="361D48FF">
            <w:pPr>
              <w:keepNext w:val="0"/>
              <w:keepLines w:val="0"/>
              <w:pageBreakBefore w:val="0"/>
              <w:wordWrap/>
              <w:overflowPunct/>
              <w:topLinePunct/>
              <w:bidi w:val="0"/>
              <w:spacing w:before="177" w:line="359" w:lineRule="auto"/>
              <w:ind w:right="667"/>
              <w:jc w:val="center"/>
              <w:rPr>
                <w:rFonts w:hint="eastAsia" w:ascii="仿宋" w:hAnsi="仿宋" w:eastAsia="仿宋" w:cs="仿宋"/>
                <w:b w:val="0"/>
                <w:bCs w:val="0"/>
                <w:snapToGrid w:val="0"/>
                <w:color w:val="000000"/>
                <w:kern w:val="0"/>
                <w:sz w:val="32"/>
                <w:szCs w:val="32"/>
                <w:vertAlign w:val="baseline"/>
                <w:lang w:val="en-US" w:eastAsia="zh-CN" w:bidi="ar-SA"/>
              </w:rPr>
            </w:pPr>
          </w:p>
        </w:tc>
        <w:tc>
          <w:tcPr>
            <w:tcW w:w="2837" w:type="dxa"/>
            <w:vAlign w:val="center"/>
          </w:tcPr>
          <w:p w14:paraId="4E85124C">
            <w:pPr>
              <w:keepNext w:val="0"/>
              <w:keepLines w:val="0"/>
              <w:widowControl/>
              <w:suppressLineNumbers w:val="0"/>
              <w:jc w:val="center"/>
              <w:textAlignment w:val="center"/>
              <w:rPr>
                <w:rFonts w:hint="eastAsia" w:ascii="仿宋" w:hAnsi="仿宋" w:eastAsia="仿宋" w:cs="仿宋"/>
                <w:b w:val="0"/>
                <w:bCs w:val="0"/>
                <w:snapToGrid w:val="0"/>
                <w:color w:val="000000"/>
                <w:kern w:val="0"/>
                <w:sz w:val="32"/>
                <w:szCs w:val="32"/>
                <w:vertAlign w:val="baseline"/>
                <w:lang w:val="en-US" w:eastAsia="zh-CN" w:bidi="ar-SA"/>
              </w:rPr>
            </w:pPr>
            <w:r>
              <w:rPr>
                <w:rFonts w:hint="eastAsia" w:ascii="仿宋" w:hAnsi="仿宋" w:eastAsia="仿宋" w:cs="仿宋"/>
                <w:b w:val="0"/>
                <w:bCs w:val="0"/>
                <w:i w:val="0"/>
                <w:iCs w:val="0"/>
                <w:snapToGrid w:val="0"/>
                <w:color w:val="000000"/>
                <w:kern w:val="0"/>
                <w:sz w:val="22"/>
                <w:szCs w:val="22"/>
                <w:u w:val="none"/>
                <w:lang w:val="en-US" w:eastAsia="zh-CN" w:bidi="ar"/>
              </w:rPr>
              <w:t>包埋机</w:t>
            </w:r>
          </w:p>
        </w:tc>
        <w:tc>
          <w:tcPr>
            <w:tcW w:w="1134" w:type="dxa"/>
            <w:vAlign w:val="center"/>
          </w:tcPr>
          <w:p w14:paraId="1F273C12">
            <w:pPr>
              <w:keepNext w:val="0"/>
              <w:keepLines w:val="0"/>
              <w:widowControl/>
              <w:suppressLineNumbers w:val="0"/>
              <w:jc w:val="center"/>
              <w:textAlignment w:val="center"/>
              <w:rPr>
                <w:rFonts w:hint="eastAsia" w:ascii="仿宋" w:hAnsi="仿宋" w:eastAsia="仿宋" w:cs="仿宋"/>
                <w:b w:val="0"/>
                <w:bCs w:val="0"/>
                <w:snapToGrid w:val="0"/>
                <w:color w:val="000000"/>
                <w:kern w:val="0"/>
                <w:sz w:val="32"/>
                <w:szCs w:val="32"/>
                <w:vertAlign w:val="baseline"/>
                <w:lang w:val="en-US" w:eastAsia="zh-CN" w:bidi="ar-SA"/>
              </w:rPr>
            </w:pPr>
            <w:r>
              <w:rPr>
                <w:rFonts w:hint="eastAsia" w:ascii="仿宋" w:hAnsi="仿宋" w:eastAsia="仿宋" w:cs="仿宋"/>
                <w:b w:val="0"/>
                <w:bCs w:val="0"/>
                <w:i w:val="0"/>
                <w:iCs w:val="0"/>
                <w:snapToGrid w:val="0"/>
                <w:color w:val="000000"/>
                <w:kern w:val="0"/>
                <w:sz w:val="22"/>
                <w:szCs w:val="22"/>
                <w:u w:val="none"/>
                <w:lang w:val="en-US" w:eastAsia="zh-CN" w:bidi="ar"/>
              </w:rPr>
              <w:t>1</w:t>
            </w:r>
          </w:p>
        </w:tc>
        <w:tc>
          <w:tcPr>
            <w:tcW w:w="1716" w:type="dxa"/>
          </w:tcPr>
          <w:p w14:paraId="25A368F5">
            <w:pPr>
              <w:keepNext w:val="0"/>
              <w:keepLines w:val="0"/>
              <w:pageBreakBefore w:val="0"/>
              <w:wordWrap/>
              <w:overflowPunct/>
              <w:topLinePunct/>
              <w:bidi w:val="0"/>
              <w:spacing w:before="177" w:line="359" w:lineRule="auto"/>
              <w:ind w:right="667"/>
              <w:jc w:val="center"/>
              <w:rPr>
                <w:rFonts w:hint="eastAsia" w:ascii="仿宋" w:hAnsi="仿宋" w:eastAsia="仿宋" w:cs="仿宋"/>
                <w:b w:val="0"/>
                <w:bCs w:val="0"/>
                <w:snapToGrid w:val="0"/>
                <w:color w:val="000000"/>
                <w:kern w:val="0"/>
                <w:sz w:val="32"/>
                <w:szCs w:val="32"/>
                <w:vertAlign w:val="baseline"/>
                <w:lang w:val="en-US" w:eastAsia="zh-CN" w:bidi="ar-SA"/>
              </w:rPr>
            </w:pPr>
          </w:p>
        </w:tc>
        <w:tc>
          <w:tcPr>
            <w:tcW w:w="1716" w:type="dxa"/>
          </w:tcPr>
          <w:p w14:paraId="1E7E2527">
            <w:pPr>
              <w:keepNext w:val="0"/>
              <w:keepLines w:val="0"/>
              <w:pageBreakBefore w:val="0"/>
              <w:wordWrap/>
              <w:overflowPunct/>
              <w:topLinePunct/>
              <w:bidi w:val="0"/>
              <w:spacing w:before="177" w:line="359" w:lineRule="auto"/>
              <w:ind w:right="667"/>
              <w:jc w:val="center"/>
              <w:rPr>
                <w:rFonts w:hint="eastAsia" w:ascii="仿宋" w:hAnsi="仿宋" w:eastAsia="仿宋" w:cs="仿宋"/>
                <w:b w:val="0"/>
                <w:bCs w:val="0"/>
                <w:snapToGrid w:val="0"/>
                <w:color w:val="000000"/>
                <w:kern w:val="0"/>
                <w:sz w:val="32"/>
                <w:szCs w:val="32"/>
                <w:vertAlign w:val="baseline"/>
                <w:lang w:val="en-US" w:eastAsia="zh-CN" w:bidi="ar-SA"/>
              </w:rPr>
            </w:pPr>
          </w:p>
        </w:tc>
      </w:tr>
      <w:tr w14:paraId="4ABF6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1163" w:type="dxa"/>
            <w:vAlign w:val="center"/>
          </w:tcPr>
          <w:p w14:paraId="3B01493D">
            <w:pPr>
              <w:keepNext w:val="0"/>
              <w:keepLines w:val="0"/>
              <w:widowControl/>
              <w:suppressLineNumbers w:val="0"/>
              <w:jc w:val="center"/>
              <w:textAlignment w:val="center"/>
              <w:rPr>
                <w:rFonts w:hint="eastAsia" w:ascii="仿宋" w:hAnsi="仿宋" w:eastAsia="仿宋" w:cs="仿宋"/>
                <w:b w:val="0"/>
                <w:bCs w:val="0"/>
                <w:snapToGrid w:val="0"/>
                <w:color w:val="000000"/>
                <w:kern w:val="0"/>
                <w:sz w:val="32"/>
                <w:szCs w:val="32"/>
                <w:vertAlign w:val="baseline"/>
                <w:lang w:val="en-US" w:eastAsia="zh-CN" w:bidi="ar-SA"/>
              </w:rPr>
            </w:pPr>
            <w:r>
              <w:rPr>
                <w:rFonts w:hint="eastAsia" w:ascii="仿宋" w:hAnsi="仿宋" w:eastAsia="仿宋" w:cs="仿宋"/>
                <w:b w:val="0"/>
                <w:bCs w:val="0"/>
                <w:i w:val="0"/>
                <w:iCs w:val="0"/>
                <w:snapToGrid w:val="0"/>
                <w:color w:val="000000"/>
                <w:kern w:val="0"/>
                <w:sz w:val="22"/>
                <w:szCs w:val="22"/>
                <w:u w:val="none"/>
                <w:lang w:val="en-US" w:eastAsia="zh-CN" w:bidi="ar"/>
              </w:rPr>
              <w:t>12</w:t>
            </w:r>
          </w:p>
        </w:tc>
        <w:tc>
          <w:tcPr>
            <w:tcW w:w="1730" w:type="dxa"/>
            <w:vMerge w:val="continue"/>
          </w:tcPr>
          <w:p w14:paraId="27C359BB">
            <w:pPr>
              <w:keepNext w:val="0"/>
              <w:keepLines w:val="0"/>
              <w:pageBreakBefore w:val="0"/>
              <w:wordWrap/>
              <w:overflowPunct/>
              <w:topLinePunct/>
              <w:bidi w:val="0"/>
              <w:spacing w:before="177" w:line="359" w:lineRule="auto"/>
              <w:ind w:right="667"/>
              <w:jc w:val="center"/>
              <w:rPr>
                <w:rFonts w:hint="eastAsia" w:ascii="仿宋" w:hAnsi="仿宋" w:eastAsia="仿宋" w:cs="仿宋"/>
                <w:b w:val="0"/>
                <w:bCs w:val="0"/>
                <w:snapToGrid w:val="0"/>
                <w:color w:val="000000"/>
                <w:kern w:val="0"/>
                <w:sz w:val="32"/>
                <w:szCs w:val="32"/>
                <w:vertAlign w:val="baseline"/>
                <w:lang w:val="en-US" w:eastAsia="zh-CN" w:bidi="ar-SA"/>
              </w:rPr>
            </w:pPr>
          </w:p>
        </w:tc>
        <w:tc>
          <w:tcPr>
            <w:tcW w:w="2837" w:type="dxa"/>
            <w:vAlign w:val="center"/>
          </w:tcPr>
          <w:p w14:paraId="186960BE">
            <w:pPr>
              <w:keepNext w:val="0"/>
              <w:keepLines w:val="0"/>
              <w:widowControl/>
              <w:suppressLineNumbers w:val="0"/>
              <w:jc w:val="center"/>
              <w:textAlignment w:val="center"/>
              <w:rPr>
                <w:rFonts w:hint="eastAsia" w:ascii="仿宋" w:hAnsi="仿宋" w:eastAsia="仿宋" w:cs="仿宋"/>
                <w:b w:val="0"/>
                <w:bCs w:val="0"/>
                <w:snapToGrid w:val="0"/>
                <w:color w:val="000000"/>
                <w:kern w:val="0"/>
                <w:sz w:val="32"/>
                <w:szCs w:val="32"/>
                <w:vertAlign w:val="baseline"/>
                <w:lang w:val="en-US" w:eastAsia="zh-CN" w:bidi="ar-SA"/>
              </w:rPr>
            </w:pPr>
            <w:r>
              <w:rPr>
                <w:rFonts w:hint="eastAsia" w:ascii="仿宋" w:hAnsi="仿宋" w:eastAsia="仿宋" w:cs="仿宋"/>
                <w:b w:val="0"/>
                <w:bCs w:val="0"/>
                <w:i w:val="0"/>
                <w:iCs w:val="0"/>
                <w:snapToGrid w:val="0"/>
                <w:color w:val="000000"/>
                <w:kern w:val="0"/>
                <w:sz w:val="22"/>
                <w:szCs w:val="22"/>
                <w:u w:val="none"/>
                <w:lang w:val="en-US" w:eastAsia="zh-CN" w:bidi="ar"/>
              </w:rPr>
              <w:t>免疫组化仪</w:t>
            </w:r>
          </w:p>
        </w:tc>
        <w:tc>
          <w:tcPr>
            <w:tcW w:w="1134" w:type="dxa"/>
            <w:vAlign w:val="center"/>
          </w:tcPr>
          <w:p w14:paraId="1A740D55">
            <w:pPr>
              <w:keepNext w:val="0"/>
              <w:keepLines w:val="0"/>
              <w:widowControl/>
              <w:suppressLineNumbers w:val="0"/>
              <w:jc w:val="center"/>
              <w:textAlignment w:val="center"/>
              <w:rPr>
                <w:rFonts w:hint="eastAsia" w:ascii="仿宋" w:hAnsi="仿宋" w:eastAsia="仿宋" w:cs="仿宋"/>
                <w:b w:val="0"/>
                <w:bCs w:val="0"/>
                <w:snapToGrid w:val="0"/>
                <w:color w:val="000000"/>
                <w:kern w:val="0"/>
                <w:sz w:val="32"/>
                <w:szCs w:val="32"/>
                <w:vertAlign w:val="baseline"/>
                <w:lang w:val="en-US" w:eastAsia="zh-CN" w:bidi="ar-SA"/>
              </w:rPr>
            </w:pPr>
            <w:r>
              <w:rPr>
                <w:rFonts w:hint="eastAsia" w:ascii="仿宋" w:hAnsi="仿宋" w:eastAsia="仿宋" w:cs="仿宋"/>
                <w:b w:val="0"/>
                <w:bCs w:val="0"/>
                <w:i w:val="0"/>
                <w:iCs w:val="0"/>
                <w:snapToGrid w:val="0"/>
                <w:color w:val="000000"/>
                <w:kern w:val="0"/>
                <w:sz w:val="22"/>
                <w:szCs w:val="22"/>
                <w:u w:val="none"/>
                <w:lang w:val="en-US" w:eastAsia="zh-CN" w:bidi="ar"/>
              </w:rPr>
              <w:t>1</w:t>
            </w:r>
          </w:p>
        </w:tc>
        <w:tc>
          <w:tcPr>
            <w:tcW w:w="1716" w:type="dxa"/>
          </w:tcPr>
          <w:p w14:paraId="333ABD45">
            <w:pPr>
              <w:keepNext w:val="0"/>
              <w:keepLines w:val="0"/>
              <w:pageBreakBefore w:val="0"/>
              <w:wordWrap/>
              <w:overflowPunct/>
              <w:topLinePunct/>
              <w:bidi w:val="0"/>
              <w:spacing w:before="177" w:line="359" w:lineRule="auto"/>
              <w:ind w:right="667"/>
              <w:jc w:val="center"/>
              <w:rPr>
                <w:rFonts w:hint="eastAsia" w:ascii="仿宋" w:hAnsi="仿宋" w:eastAsia="仿宋" w:cs="仿宋"/>
                <w:b w:val="0"/>
                <w:bCs w:val="0"/>
                <w:snapToGrid w:val="0"/>
                <w:color w:val="000000"/>
                <w:kern w:val="0"/>
                <w:sz w:val="32"/>
                <w:szCs w:val="32"/>
                <w:vertAlign w:val="baseline"/>
                <w:lang w:val="en-US" w:eastAsia="zh-CN" w:bidi="ar-SA"/>
              </w:rPr>
            </w:pPr>
          </w:p>
        </w:tc>
        <w:tc>
          <w:tcPr>
            <w:tcW w:w="1716" w:type="dxa"/>
          </w:tcPr>
          <w:p w14:paraId="7A397615">
            <w:pPr>
              <w:keepNext w:val="0"/>
              <w:keepLines w:val="0"/>
              <w:pageBreakBefore w:val="0"/>
              <w:wordWrap/>
              <w:overflowPunct/>
              <w:topLinePunct/>
              <w:bidi w:val="0"/>
              <w:spacing w:before="177" w:line="359" w:lineRule="auto"/>
              <w:ind w:right="667"/>
              <w:jc w:val="center"/>
              <w:rPr>
                <w:rFonts w:hint="eastAsia" w:ascii="仿宋" w:hAnsi="仿宋" w:eastAsia="仿宋" w:cs="仿宋"/>
                <w:b w:val="0"/>
                <w:bCs w:val="0"/>
                <w:snapToGrid w:val="0"/>
                <w:color w:val="000000"/>
                <w:kern w:val="0"/>
                <w:sz w:val="32"/>
                <w:szCs w:val="32"/>
                <w:vertAlign w:val="baseline"/>
                <w:lang w:val="en-US" w:eastAsia="zh-CN" w:bidi="ar-SA"/>
              </w:rPr>
            </w:pPr>
          </w:p>
        </w:tc>
      </w:tr>
      <w:tr w14:paraId="641E8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1163" w:type="dxa"/>
            <w:vAlign w:val="center"/>
          </w:tcPr>
          <w:p w14:paraId="2250C6FB">
            <w:pPr>
              <w:keepNext w:val="0"/>
              <w:keepLines w:val="0"/>
              <w:widowControl/>
              <w:suppressLineNumbers w:val="0"/>
              <w:jc w:val="center"/>
              <w:textAlignment w:val="center"/>
              <w:rPr>
                <w:rFonts w:hint="eastAsia" w:ascii="仿宋" w:hAnsi="仿宋" w:eastAsia="仿宋" w:cs="仿宋"/>
                <w:b w:val="0"/>
                <w:bCs w:val="0"/>
                <w:snapToGrid w:val="0"/>
                <w:color w:val="000000"/>
                <w:kern w:val="0"/>
                <w:sz w:val="32"/>
                <w:szCs w:val="32"/>
                <w:vertAlign w:val="baseline"/>
                <w:lang w:val="en-US" w:eastAsia="zh-CN" w:bidi="ar-SA"/>
              </w:rPr>
            </w:pPr>
            <w:r>
              <w:rPr>
                <w:rFonts w:hint="eastAsia" w:ascii="仿宋" w:hAnsi="仿宋" w:eastAsia="仿宋" w:cs="仿宋"/>
                <w:b w:val="0"/>
                <w:bCs w:val="0"/>
                <w:i w:val="0"/>
                <w:iCs w:val="0"/>
                <w:snapToGrid w:val="0"/>
                <w:color w:val="000000"/>
                <w:kern w:val="0"/>
                <w:sz w:val="22"/>
                <w:szCs w:val="22"/>
                <w:u w:val="none"/>
                <w:lang w:val="en-US" w:eastAsia="zh-CN" w:bidi="ar"/>
              </w:rPr>
              <w:t>13</w:t>
            </w:r>
          </w:p>
        </w:tc>
        <w:tc>
          <w:tcPr>
            <w:tcW w:w="1730" w:type="dxa"/>
            <w:vMerge w:val="continue"/>
          </w:tcPr>
          <w:p w14:paraId="60FBB2E3">
            <w:pPr>
              <w:keepNext w:val="0"/>
              <w:keepLines w:val="0"/>
              <w:pageBreakBefore w:val="0"/>
              <w:wordWrap/>
              <w:overflowPunct/>
              <w:topLinePunct/>
              <w:bidi w:val="0"/>
              <w:spacing w:before="177" w:line="359" w:lineRule="auto"/>
              <w:ind w:right="667"/>
              <w:jc w:val="center"/>
              <w:rPr>
                <w:rFonts w:hint="eastAsia" w:ascii="仿宋" w:hAnsi="仿宋" w:eastAsia="仿宋" w:cs="仿宋"/>
                <w:b w:val="0"/>
                <w:bCs w:val="0"/>
                <w:snapToGrid w:val="0"/>
                <w:color w:val="000000"/>
                <w:kern w:val="0"/>
                <w:sz w:val="32"/>
                <w:szCs w:val="32"/>
                <w:vertAlign w:val="baseline"/>
                <w:lang w:val="en-US" w:eastAsia="zh-CN" w:bidi="ar-SA"/>
              </w:rPr>
            </w:pPr>
          </w:p>
        </w:tc>
        <w:tc>
          <w:tcPr>
            <w:tcW w:w="2837" w:type="dxa"/>
            <w:vAlign w:val="center"/>
          </w:tcPr>
          <w:p w14:paraId="7A09AAA2">
            <w:pPr>
              <w:keepNext w:val="0"/>
              <w:keepLines w:val="0"/>
              <w:widowControl/>
              <w:suppressLineNumbers w:val="0"/>
              <w:jc w:val="center"/>
              <w:textAlignment w:val="center"/>
              <w:rPr>
                <w:rFonts w:hint="eastAsia" w:ascii="仿宋" w:hAnsi="仿宋" w:eastAsia="仿宋" w:cs="仿宋"/>
                <w:b w:val="0"/>
                <w:bCs w:val="0"/>
                <w:snapToGrid w:val="0"/>
                <w:color w:val="000000"/>
                <w:kern w:val="0"/>
                <w:sz w:val="32"/>
                <w:szCs w:val="32"/>
                <w:vertAlign w:val="baseline"/>
                <w:lang w:val="en-US" w:eastAsia="zh-CN" w:bidi="ar-SA"/>
              </w:rPr>
            </w:pPr>
            <w:r>
              <w:rPr>
                <w:rFonts w:hint="eastAsia" w:ascii="仿宋" w:hAnsi="仿宋" w:eastAsia="仿宋" w:cs="仿宋"/>
                <w:b w:val="0"/>
                <w:bCs w:val="0"/>
                <w:i w:val="0"/>
                <w:iCs w:val="0"/>
                <w:snapToGrid w:val="0"/>
                <w:color w:val="000000"/>
                <w:kern w:val="0"/>
                <w:sz w:val="22"/>
                <w:szCs w:val="22"/>
                <w:u w:val="none"/>
                <w:lang w:val="en-US" w:eastAsia="zh-CN" w:bidi="ar"/>
              </w:rPr>
              <w:t>病理远程会诊仪</w:t>
            </w:r>
          </w:p>
        </w:tc>
        <w:tc>
          <w:tcPr>
            <w:tcW w:w="1134" w:type="dxa"/>
            <w:vAlign w:val="center"/>
          </w:tcPr>
          <w:p w14:paraId="2E9F0DF1">
            <w:pPr>
              <w:keepNext w:val="0"/>
              <w:keepLines w:val="0"/>
              <w:widowControl/>
              <w:suppressLineNumbers w:val="0"/>
              <w:jc w:val="center"/>
              <w:textAlignment w:val="center"/>
              <w:rPr>
                <w:rFonts w:hint="eastAsia" w:ascii="仿宋" w:hAnsi="仿宋" w:eastAsia="仿宋" w:cs="仿宋"/>
                <w:b w:val="0"/>
                <w:bCs w:val="0"/>
                <w:snapToGrid w:val="0"/>
                <w:color w:val="000000"/>
                <w:kern w:val="0"/>
                <w:sz w:val="32"/>
                <w:szCs w:val="32"/>
                <w:vertAlign w:val="baseline"/>
                <w:lang w:val="en-US" w:eastAsia="zh-CN" w:bidi="ar-SA"/>
              </w:rPr>
            </w:pPr>
            <w:r>
              <w:rPr>
                <w:rFonts w:hint="eastAsia" w:ascii="仿宋" w:hAnsi="仿宋" w:eastAsia="仿宋" w:cs="仿宋"/>
                <w:b w:val="0"/>
                <w:bCs w:val="0"/>
                <w:i w:val="0"/>
                <w:iCs w:val="0"/>
                <w:snapToGrid w:val="0"/>
                <w:color w:val="000000"/>
                <w:kern w:val="0"/>
                <w:sz w:val="22"/>
                <w:szCs w:val="22"/>
                <w:u w:val="none"/>
                <w:lang w:val="en-US" w:eastAsia="zh-CN" w:bidi="ar"/>
              </w:rPr>
              <w:t>1</w:t>
            </w:r>
          </w:p>
        </w:tc>
        <w:tc>
          <w:tcPr>
            <w:tcW w:w="1716" w:type="dxa"/>
          </w:tcPr>
          <w:p w14:paraId="06A726A1">
            <w:pPr>
              <w:keepNext w:val="0"/>
              <w:keepLines w:val="0"/>
              <w:pageBreakBefore w:val="0"/>
              <w:wordWrap/>
              <w:overflowPunct/>
              <w:topLinePunct/>
              <w:bidi w:val="0"/>
              <w:spacing w:before="177" w:line="359" w:lineRule="auto"/>
              <w:ind w:right="667"/>
              <w:jc w:val="center"/>
              <w:rPr>
                <w:rFonts w:hint="eastAsia" w:ascii="仿宋" w:hAnsi="仿宋" w:eastAsia="仿宋" w:cs="仿宋"/>
                <w:b w:val="0"/>
                <w:bCs w:val="0"/>
                <w:snapToGrid w:val="0"/>
                <w:color w:val="000000"/>
                <w:kern w:val="0"/>
                <w:sz w:val="32"/>
                <w:szCs w:val="32"/>
                <w:vertAlign w:val="baseline"/>
                <w:lang w:val="en-US" w:eastAsia="zh-CN" w:bidi="ar-SA"/>
              </w:rPr>
            </w:pPr>
          </w:p>
        </w:tc>
        <w:tc>
          <w:tcPr>
            <w:tcW w:w="1716" w:type="dxa"/>
          </w:tcPr>
          <w:p w14:paraId="3CE3BB03">
            <w:pPr>
              <w:keepNext w:val="0"/>
              <w:keepLines w:val="0"/>
              <w:pageBreakBefore w:val="0"/>
              <w:wordWrap/>
              <w:overflowPunct/>
              <w:topLinePunct/>
              <w:bidi w:val="0"/>
              <w:spacing w:before="177" w:line="359" w:lineRule="auto"/>
              <w:ind w:right="667"/>
              <w:jc w:val="center"/>
              <w:rPr>
                <w:rFonts w:hint="eastAsia" w:ascii="仿宋" w:hAnsi="仿宋" w:eastAsia="仿宋" w:cs="仿宋"/>
                <w:b w:val="0"/>
                <w:bCs w:val="0"/>
                <w:snapToGrid w:val="0"/>
                <w:color w:val="000000"/>
                <w:kern w:val="0"/>
                <w:sz w:val="32"/>
                <w:szCs w:val="32"/>
                <w:vertAlign w:val="baseline"/>
                <w:lang w:val="en-US" w:eastAsia="zh-CN" w:bidi="ar-SA"/>
              </w:rPr>
            </w:pPr>
          </w:p>
        </w:tc>
      </w:tr>
      <w:tr w14:paraId="037F7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1163" w:type="dxa"/>
            <w:vAlign w:val="center"/>
          </w:tcPr>
          <w:p w14:paraId="1E1C53A3">
            <w:pPr>
              <w:keepNext w:val="0"/>
              <w:keepLines w:val="0"/>
              <w:widowControl/>
              <w:suppressLineNumbers w:val="0"/>
              <w:jc w:val="center"/>
              <w:textAlignment w:val="center"/>
              <w:rPr>
                <w:rFonts w:hint="eastAsia" w:ascii="仿宋" w:hAnsi="仿宋" w:eastAsia="仿宋" w:cs="仿宋"/>
                <w:b w:val="0"/>
                <w:bCs w:val="0"/>
                <w:snapToGrid w:val="0"/>
                <w:color w:val="000000"/>
                <w:kern w:val="0"/>
                <w:sz w:val="32"/>
                <w:szCs w:val="32"/>
                <w:vertAlign w:val="baseline"/>
                <w:lang w:val="en-US" w:eastAsia="zh-CN" w:bidi="ar-SA"/>
              </w:rPr>
            </w:pPr>
            <w:r>
              <w:rPr>
                <w:rFonts w:hint="eastAsia" w:ascii="仿宋" w:hAnsi="仿宋" w:eastAsia="仿宋" w:cs="仿宋"/>
                <w:b w:val="0"/>
                <w:bCs w:val="0"/>
                <w:i w:val="0"/>
                <w:iCs w:val="0"/>
                <w:snapToGrid w:val="0"/>
                <w:color w:val="000000"/>
                <w:kern w:val="0"/>
                <w:sz w:val="22"/>
                <w:szCs w:val="22"/>
                <w:u w:val="none"/>
                <w:lang w:val="en-US" w:eastAsia="zh-CN" w:bidi="ar"/>
              </w:rPr>
              <w:t>14</w:t>
            </w:r>
          </w:p>
        </w:tc>
        <w:tc>
          <w:tcPr>
            <w:tcW w:w="1730" w:type="dxa"/>
            <w:vMerge w:val="continue"/>
          </w:tcPr>
          <w:p w14:paraId="24B0DE36">
            <w:pPr>
              <w:keepNext w:val="0"/>
              <w:keepLines w:val="0"/>
              <w:pageBreakBefore w:val="0"/>
              <w:wordWrap/>
              <w:overflowPunct/>
              <w:topLinePunct/>
              <w:bidi w:val="0"/>
              <w:spacing w:before="177" w:line="359" w:lineRule="auto"/>
              <w:ind w:right="667"/>
              <w:jc w:val="center"/>
              <w:rPr>
                <w:rFonts w:hint="eastAsia" w:ascii="仿宋" w:hAnsi="仿宋" w:eastAsia="仿宋" w:cs="仿宋"/>
                <w:b w:val="0"/>
                <w:bCs w:val="0"/>
                <w:snapToGrid w:val="0"/>
                <w:color w:val="000000"/>
                <w:kern w:val="0"/>
                <w:sz w:val="32"/>
                <w:szCs w:val="32"/>
                <w:vertAlign w:val="baseline"/>
                <w:lang w:val="en-US" w:eastAsia="zh-CN" w:bidi="ar-SA"/>
              </w:rPr>
            </w:pPr>
          </w:p>
        </w:tc>
        <w:tc>
          <w:tcPr>
            <w:tcW w:w="2837" w:type="dxa"/>
            <w:vAlign w:val="center"/>
          </w:tcPr>
          <w:p w14:paraId="43AAA4AD">
            <w:pPr>
              <w:keepNext w:val="0"/>
              <w:keepLines w:val="0"/>
              <w:widowControl/>
              <w:suppressLineNumbers w:val="0"/>
              <w:jc w:val="center"/>
              <w:textAlignment w:val="center"/>
              <w:rPr>
                <w:rFonts w:hint="eastAsia" w:ascii="仿宋" w:hAnsi="仿宋" w:eastAsia="仿宋" w:cs="仿宋"/>
                <w:b w:val="0"/>
                <w:bCs w:val="0"/>
                <w:snapToGrid w:val="0"/>
                <w:color w:val="000000"/>
                <w:kern w:val="0"/>
                <w:sz w:val="32"/>
                <w:szCs w:val="32"/>
                <w:vertAlign w:val="baseline"/>
                <w:lang w:val="en-US" w:eastAsia="zh-CN" w:bidi="ar-SA"/>
              </w:rPr>
            </w:pPr>
            <w:r>
              <w:rPr>
                <w:rFonts w:hint="eastAsia" w:ascii="仿宋" w:hAnsi="仿宋" w:eastAsia="仿宋" w:cs="仿宋"/>
                <w:b w:val="0"/>
                <w:bCs w:val="0"/>
                <w:i w:val="0"/>
                <w:iCs w:val="0"/>
                <w:snapToGrid w:val="0"/>
                <w:color w:val="000000"/>
                <w:kern w:val="0"/>
                <w:sz w:val="22"/>
                <w:szCs w:val="22"/>
                <w:u w:val="none"/>
                <w:lang w:val="en-US" w:eastAsia="zh-CN" w:bidi="ar"/>
              </w:rPr>
              <w:t>冷冻切片机</w:t>
            </w:r>
          </w:p>
        </w:tc>
        <w:tc>
          <w:tcPr>
            <w:tcW w:w="1134" w:type="dxa"/>
            <w:vAlign w:val="center"/>
          </w:tcPr>
          <w:p w14:paraId="12DA98AC">
            <w:pPr>
              <w:keepNext w:val="0"/>
              <w:keepLines w:val="0"/>
              <w:widowControl/>
              <w:suppressLineNumbers w:val="0"/>
              <w:jc w:val="center"/>
              <w:textAlignment w:val="center"/>
              <w:rPr>
                <w:rFonts w:hint="eastAsia" w:ascii="仿宋" w:hAnsi="仿宋" w:eastAsia="仿宋" w:cs="仿宋"/>
                <w:b w:val="0"/>
                <w:bCs w:val="0"/>
                <w:snapToGrid w:val="0"/>
                <w:color w:val="000000"/>
                <w:kern w:val="0"/>
                <w:sz w:val="32"/>
                <w:szCs w:val="32"/>
                <w:vertAlign w:val="baseline"/>
                <w:lang w:val="en-US" w:eastAsia="zh-CN" w:bidi="ar-SA"/>
              </w:rPr>
            </w:pPr>
            <w:r>
              <w:rPr>
                <w:rFonts w:hint="eastAsia" w:ascii="仿宋" w:hAnsi="仿宋" w:eastAsia="仿宋" w:cs="仿宋"/>
                <w:b w:val="0"/>
                <w:bCs w:val="0"/>
                <w:i w:val="0"/>
                <w:iCs w:val="0"/>
                <w:snapToGrid w:val="0"/>
                <w:color w:val="000000"/>
                <w:kern w:val="0"/>
                <w:sz w:val="22"/>
                <w:szCs w:val="22"/>
                <w:u w:val="none"/>
                <w:lang w:val="en-US" w:eastAsia="zh-CN" w:bidi="ar"/>
              </w:rPr>
              <w:t>1</w:t>
            </w:r>
          </w:p>
        </w:tc>
        <w:tc>
          <w:tcPr>
            <w:tcW w:w="1716" w:type="dxa"/>
          </w:tcPr>
          <w:p w14:paraId="45B43365">
            <w:pPr>
              <w:keepNext w:val="0"/>
              <w:keepLines w:val="0"/>
              <w:pageBreakBefore w:val="0"/>
              <w:wordWrap/>
              <w:overflowPunct/>
              <w:topLinePunct/>
              <w:bidi w:val="0"/>
              <w:spacing w:before="177" w:line="359" w:lineRule="auto"/>
              <w:ind w:right="667"/>
              <w:jc w:val="center"/>
              <w:rPr>
                <w:rFonts w:hint="eastAsia" w:ascii="仿宋" w:hAnsi="仿宋" w:eastAsia="仿宋" w:cs="仿宋"/>
                <w:b w:val="0"/>
                <w:bCs w:val="0"/>
                <w:snapToGrid w:val="0"/>
                <w:color w:val="000000"/>
                <w:kern w:val="0"/>
                <w:sz w:val="32"/>
                <w:szCs w:val="32"/>
                <w:vertAlign w:val="baseline"/>
                <w:lang w:val="en-US" w:eastAsia="zh-CN" w:bidi="ar-SA"/>
              </w:rPr>
            </w:pPr>
          </w:p>
        </w:tc>
        <w:tc>
          <w:tcPr>
            <w:tcW w:w="1716" w:type="dxa"/>
          </w:tcPr>
          <w:p w14:paraId="5BB2E279">
            <w:pPr>
              <w:keepNext w:val="0"/>
              <w:keepLines w:val="0"/>
              <w:pageBreakBefore w:val="0"/>
              <w:wordWrap/>
              <w:overflowPunct/>
              <w:topLinePunct/>
              <w:bidi w:val="0"/>
              <w:spacing w:before="177" w:line="359" w:lineRule="auto"/>
              <w:ind w:right="667"/>
              <w:jc w:val="center"/>
              <w:rPr>
                <w:rFonts w:hint="eastAsia" w:ascii="仿宋" w:hAnsi="仿宋" w:eastAsia="仿宋" w:cs="仿宋"/>
                <w:b w:val="0"/>
                <w:bCs w:val="0"/>
                <w:snapToGrid w:val="0"/>
                <w:color w:val="000000"/>
                <w:kern w:val="0"/>
                <w:sz w:val="32"/>
                <w:szCs w:val="32"/>
                <w:vertAlign w:val="baseline"/>
                <w:lang w:val="en-US" w:eastAsia="zh-CN" w:bidi="ar-SA"/>
              </w:rPr>
            </w:pPr>
          </w:p>
        </w:tc>
      </w:tr>
      <w:tr w14:paraId="2CD65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1163" w:type="dxa"/>
            <w:vAlign w:val="center"/>
          </w:tcPr>
          <w:p w14:paraId="54CE214B">
            <w:pPr>
              <w:keepNext w:val="0"/>
              <w:keepLines w:val="0"/>
              <w:widowControl/>
              <w:suppressLineNumbers w:val="0"/>
              <w:jc w:val="center"/>
              <w:textAlignment w:val="center"/>
              <w:rPr>
                <w:rFonts w:hint="eastAsia" w:ascii="仿宋" w:hAnsi="仿宋" w:eastAsia="仿宋" w:cs="仿宋"/>
                <w:b w:val="0"/>
                <w:bCs w:val="0"/>
                <w:snapToGrid w:val="0"/>
                <w:color w:val="000000"/>
                <w:kern w:val="0"/>
                <w:sz w:val="32"/>
                <w:szCs w:val="32"/>
                <w:vertAlign w:val="baseline"/>
                <w:lang w:val="en-US" w:eastAsia="zh-CN" w:bidi="ar-SA"/>
              </w:rPr>
            </w:pPr>
            <w:r>
              <w:rPr>
                <w:rFonts w:hint="eastAsia" w:ascii="仿宋" w:hAnsi="仿宋" w:eastAsia="仿宋" w:cs="仿宋"/>
                <w:b w:val="0"/>
                <w:bCs w:val="0"/>
                <w:i w:val="0"/>
                <w:iCs w:val="0"/>
                <w:snapToGrid w:val="0"/>
                <w:color w:val="000000"/>
                <w:kern w:val="0"/>
                <w:sz w:val="22"/>
                <w:szCs w:val="22"/>
                <w:u w:val="none"/>
                <w:lang w:val="en-US" w:eastAsia="zh-CN" w:bidi="ar"/>
              </w:rPr>
              <w:t>15</w:t>
            </w:r>
          </w:p>
        </w:tc>
        <w:tc>
          <w:tcPr>
            <w:tcW w:w="1730" w:type="dxa"/>
            <w:vMerge w:val="continue"/>
          </w:tcPr>
          <w:p w14:paraId="0707683B">
            <w:pPr>
              <w:keepNext w:val="0"/>
              <w:keepLines w:val="0"/>
              <w:pageBreakBefore w:val="0"/>
              <w:wordWrap/>
              <w:overflowPunct/>
              <w:topLinePunct/>
              <w:bidi w:val="0"/>
              <w:spacing w:before="177" w:line="359" w:lineRule="auto"/>
              <w:ind w:right="667"/>
              <w:jc w:val="center"/>
              <w:rPr>
                <w:rFonts w:hint="eastAsia" w:ascii="仿宋" w:hAnsi="仿宋" w:eastAsia="仿宋" w:cs="仿宋"/>
                <w:b w:val="0"/>
                <w:bCs w:val="0"/>
                <w:snapToGrid w:val="0"/>
                <w:color w:val="000000"/>
                <w:kern w:val="0"/>
                <w:sz w:val="32"/>
                <w:szCs w:val="32"/>
                <w:vertAlign w:val="baseline"/>
                <w:lang w:val="en-US" w:eastAsia="zh-CN" w:bidi="ar-SA"/>
              </w:rPr>
            </w:pPr>
          </w:p>
        </w:tc>
        <w:tc>
          <w:tcPr>
            <w:tcW w:w="2837" w:type="dxa"/>
            <w:vAlign w:val="center"/>
          </w:tcPr>
          <w:p w14:paraId="228E0770">
            <w:pPr>
              <w:keepNext w:val="0"/>
              <w:keepLines w:val="0"/>
              <w:widowControl/>
              <w:suppressLineNumbers w:val="0"/>
              <w:jc w:val="center"/>
              <w:textAlignment w:val="center"/>
              <w:rPr>
                <w:rFonts w:hint="eastAsia" w:ascii="仿宋" w:hAnsi="仿宋" w:eastAsia="仿宋" w:cs="仿宋"/>
                <w:b w:val="0"/>
                <w:bCs w:val="0"/>
                <w:snapToGrid w:val="0"/>
                <w:color w:val="000000"/>
                <w:kern w:val="0"/>
                <w:sz w:val="32"/>
                <w:szCs w:val="32"/>
                <w:vertAlign w:val="baseline"/>
                <w:lang w:val="en-US" w:eastAsia="zh-CN" w:bidi="ar-SA"/>
              </w:rPr>
            </w:pPr>
            <w:r>
              <w:rPr>
                <w:rFonts w:hint="eastAsia" w:ascii="仿宋" w:hAnsi="仿宋" w:eastAsia="仿宋" w:cs="仿宋"/>
                <w:b w:val="0"/>
                <w:bCs w:val="0"/>
                <w:i w:val="0"/>
                <w:iCs w:val="0"/>
                <w:snapToGrid w:val="0"/>
                <w:color w:val="000000"/>
                <w:kern w:val="0"/>
                <w:sz w:val="22"/>
                <w:szCs w:val="22"/>
                <w:u w:val="none"/>
                <w:lang w:val="en-US" w:eastAsia="zh-CN" w:bidi="ar"/>
              </w:rPr>
              <w:t>自动染片机</w:t>
            </w:r>
          </w:p>
        </w:tc>
        <w:tc>
          <w:tcPr>
            <w:tcW w:w="1134" w:type="dxa"/>
            <w:vAlign w:val="center"/>
          </w:tcPr>
          <w:p w14:paraId="7C8349D1">
            <w:pPr>
              <w:keepNext w:val="0"/>
              <w:keepLines w:val="0"/>
              <w:widowControl/>
              <w:suppressLineNumbers w:val="0"/>
              <w:jc w:val="center"/>
              <w:textAlignment w:val="center"/>
              <w:rPr>
                <w:rFonts w:hint="eastAsia" w:ascii="仿宋" w:hAnsi="仿宋" w:eastAsia="仿宋" w:cs="仿宋"/>
                <w:b w:val="0"/>
                <w:bCs w:val="0"/>
                <w:snapToGrid w:val="0"/>
                <w:color w:val="000000"/>
                <w:kern w:val="0"/>
                <w:sz w:val="32"/>
                <w:szCs w:val="32"/>
                <w:vertAlign w:val="baseline"/>
                <w:lang w:val="en-US" w:eastAsia="zh-CN" w:bidi="ar-SA"/>
              </w:rPr>
            </w:pPr>
            <w:r>
              <w:rPr>
                <w:rFonts w:hint="eastAsia" w:ascii="仿宋" w:hAnsi="仿宋" w:eastAsia="仿宋" w:cs="仿宋"/>
                <w:b w:val="0"/>
                <w:bCs w:val="0"/>
                <w:i w:val="0"/>
                <w:iCs w:val="0"/>
                <w:snapToGrid w:val="0"/>
                <w:color w:val="000000"/>
                <w:kern w:val="0"/>
                <w:sz w:val="22"/>
                <w:szCs w:val="22"/>
                <w:u w:val="none"/>
                <w:lang w:val="en-US" w:eastAsia="zh-CN" w:bidi="ar"/>
              </w:rPr>
              <w:t>1</w:t>
            </w:r>
          </w:p>
        </w:tc>
        <w:tc>
          <w:tcPr>
            <w:tcW w:w="1716" w:type="dxa"/>
          </w:tcPr>
          <w:p w14:paraId="06AF4350">
            <w:pPr>
              <w:keepNext w:val="0"/>
              <w:keepLines w:val="0"/>
              <w:pageBreakBefore w:val="0"/>
              <w:wordWrap/>
              <w:overflowPunct/>
              <w:topLinePunct/>
              <w:bidi w:val="0"/>
              <w:spacing w:before="177" w:line="359" w:lineRule="auto"/>
              <w:ind w:right="667"/>
              <w:jc w:val="center"/>
              <w:rPr>
                <w:rFonts w:hint="eastAsia" w:ascii="仿宋" w:hAnsi="仿宋" w:eastAsia="仿宋" w:cs="仿宋"/>
                <w:b w:val="0"/>
                <w:bCs w:val="0"/>
                <w:snapToGrid w:val="0"/>
                <w:color w:val="000000"/>
                <w:kern w:val="0"/>
                <w:sz w:val="32"/>
                <w:szCs w:val="32"/>
                <w:vertAlign w:val="baseline"/>
                <w:lang w:val="en-US" w:eastAsia="zh-CN" w:bidi="ar-SA"/>
              </w:rPr>
            </w:pPr>
          </w:p>
        </w:tc>
        <w:tc>
          <w:tcPr>
            <w:tcW w:w="1716" w:type="dxa"/>
          </w:tcPr>
          <w:p w14:paraId="18AE8152">
            <w:pPr>
              <w:keepNext w:val="0"/>
              <w:keepLines w:val="0"/>
              <w:pageBreakBefore w:val="0"/>
              <w:wordWrap/>
              <w:overflowPunct/>
              <w:topLinePunct/>
              <w:bidi w:val="0"/>
              <w:spacing w:before="177" w:line="359" w:lineRule="auto"/>
              <w:ind w:right="667"/>
              <w:jc w:val="center"/>
              <w:rPr>
                <w:rFonts w:hint="eastAsia" w:ascii="仿宋" w:hAnsi="仿宋" w:eastAsia="仿宋" w:cs="仿宋"/>
                <w:b w:val="0"/>
                <w:bCs w:val="0"/>
                <w:snapToGrid w:val="0"/>
                <w:color w:val="000000"/>
                <w:kern w:val="0"/>
                <w:sz w:val="32"/>
                <w:szCs w:val="32"/>
                <w:vertAlign w:val="baseline"/>
                <w:lang w:val="en-US" w:eastAsia="zh-CN" w:bidi="ar-SA"/>
              </w:rPr>
            </w:pPr>
          </w:p>
        </w:tc>
      </w:tr>
      <w:tr w14:paraId="1664A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1163" w:type="dxa"/>
            <w:vAlign w:val="center"/>
          </w:tcPr>
          <w:p w14:paraId="30843408">
            <w:pPr>
              <w:keepNext w:val="0"/>
              <w:keepLines w:val="0"/>
              <w:widowControl/>
              <w:suppressLineNumbers w:val="0"/>
              <w:jc w:val="center"/>
              <w:textAlignment w:val="center"/>
              <w:rPr>
                <w:rFonts w:hint="eastAsia" w:ascii="仿宋" w:hAnsi="仿宋" w:eastAsia="仿宋" w:cs="仿宋"/>
                <w:b w:val="0"/>
                <w:bCs w:val="0"/>
                <w:snapToGrid w:val="0"/>
                <w:color w:val="000000"/>
                <w:kern w:val="0"/>
                <w:sz w:val="32"/>
                <w:szCs w:val="32"/>
                <w:vertAlign w:val="baseline"/>
                <w:lang w:val="en-US" w:eastAsia="zh-CN" w:bidi="ar-SA"/>
              </w:rPr>
            </w:pPr>
            <w:r>
              <w:rPr>
                <w:rFonts w:hint="eastAsia" w:ascii="仿宋" w:hAnsi="仿宋" w:eastAsia="仿宋" w:cs="仿宋"/>
                <w:b w:val="0"/>
                <w:bCs w:val="0"/>
                <w:i w:val="0"/>
                <w:iCs w:val="0"/>
                <w:snapToGrid w:val="0"/>
                <w:color w:val="000000"/>
                <w:kern w:val="0"/>
                <w:sz w:val="22"/>
                <w:szCs w:val="22"/>
                <w:u w:val="none"/>
                <w:lang w:val="en-US" w:eastAsia="zh-CN" w:bidi="ar"/>
              </w:rPr>
              <w:t>16</w:t>
            </w:r>
          </w:p>
        </w:tc>
        <w:tc>
          <w:tcPr>
            <w:tcW w:w="1730" w:type="dxa"/>
            <w:vMerge w:val="continue"/>
          </w:tcPr>
          <w:p w14:paraId="17EE6143">
            <w:pPr>
              <w:keepNext w:val="0"/>
              <w:keepLines w:val="0"/>
              <w:pageBreakBefore w:val="0"/>
              <w:wordWrap/>
              <w:overflowPunct/>
              <w:topLinePunct/>
              <w:bidi w:val="0"/>
              <w:spacing w:before="177" w:line="359" w:lineRule="auto"/>
              <w:ind w:right="667"/>
              <w:jc w:val="center"/>
              <w:rPr>
                <w:rFonts w:hint="eastAsia" w:ascii="仿宋" w:hAnsi="仿宋" w:eastAsia="仿宋" w:cs="仿宋"/>
                <w:b w:val="0"/>
                <w:bCs w:val="0"/>
                <w:snapToGrid w:val="0"/>
                <w:color w:val="000000"/>
                <w:kern w:val="0"/>
                <w:sz w:val="32"/>
                <w:szCs w:val="32"/>
                <w:vertAlign w:val="baseline"/>
                <w:lang w:val="en-US" w:eastAsia="zh-CN" w:bidi="ar-SA"/>
              </w:rPr>
            </w:pPr>
          </w:p>
        </w:tc>
        <w:tc>
          <w:tcPr>
            <w:tcW w:w="2837" w:type="dxa"/>
            <w:vAlign w:val="center"/>
          </w:tcPr>
          <w:p w14:paraId="2AC22A98">
            <w:pPr>
              <w:keepNext w:val="0"/>
              <w:keepLines w:val="0"/>
              <w:widowControl/>
              <w:suppressLineNumbers w:val="0"/>
              <w:jc w:val="center"/>
              <w:textAlignment w:val="center"/>
              <w:rPr>
                <w:rFonts w:hint="eastAsia" w:ascii="仿宋" w:hAnsi="仿宋" w:eastAsia="仿宋" w:cs="仿宋"/>
                <w:b w:val="0"/>
                <w:bCs w:val="0"/>
                <w:snapToGrid w:val="0"/>
                <w:color w:val="000000"/>
                <w:kern w:val="0"/>
                <w:sz w:val="32"/>
                <w:szCs w:val="32"/>
                <w:vertAlign w:val="baseline"/>
                <w:lang w:val="en-US" w:eastAsia="zh-CN" w:bidi="ar-SA"/>
              </w:rPr>
            </w:pPr>
            <w:r>
              <w:rPr>
                <w:rFonts w:hint="eastAsia" w:ascii="仿宋" w:hAnsi="仿宋" w:eastAsia="仿宋" w:cs="仿宋"/>
                <w:b w:val="0"/>
                <w:bCs w:val="0"/>
                <w:i w:val="0"/>
                <w:iCs w:val="0"/>
                <w:snapToGrid w:val="0"/>
                <w:color w:val="000000"/>
                <w:kern w:val="0"/>
                <w:sz w:val="22"/>
                <w:szCs w:val="22"/>
                <w:u w:val="none"/>
                <w:lang w:val="en-US" w:eastAsia="zh-CN" w:bidi="ar"/>
              </w:rPr>
              <w:t>组织脱水机</w:t>
            </w:r>
          </w:p>
        </w:tc>
        <w:tc>
          <w:tcPr>
            <w:tcW w:w="1134" w:type="dxa"/>
            <w:vAlign w:val="center"/>
          </w:tcPr>
          <w:p w14:paraId="0980EA36">
            <w:pPr>
              <w:keepNext w:val="0"/>
              <w:keepLines w:val="0"/>
              <w:widowControl/>
              <w:suppressLineNumbers w:val="0"/>
              <w:jc w:val="center"/>
              <w:textAlignment w:val="center"/>
              <w:rPr>
                <w:rFonts w:hint="eastAsia" w:ascii="仿宋" w:hAnsi="仿宋" w:eastAsia="仿宋" w:cs="仿宋"/>
                <w:b w:val="0"/>
                <w:bCs w:val="0"/>
                <w:snapToGrid w:val="0"/>
                <w:color w:val="000000"/>
                <w:kern w:val="0"/>
                <w:sz w:val="32"/>
                <w:szCs w:val="32"/>
                <w:vertAlign w:val="baseline"/>
                <w:lang w:val="en-US" w:eastAsia="zh-CN" w:bidi="ar-SA"/>
              </w:rPr>
            </w:pPr>
            <w:r>
              <w:rPr>
                <w:rFonts w:hint="eastAsia" w:ascii="仿宋" w:hAnsi="仿宋" w:eastAsia="仿宋" w:cs="仿宋"/>
                <w:b w:val="0"/>
                <w:bCs w:val="0"/>
                <w:i w:val="0"/>
                <w:iCs w:val="0"/>
                <w:snapToGrid w:val="0"/>
                <w:color w:val="000000"/>
                <w:kern w:val="0"/>
                <w:sz w:val="22"/>
                <w:szCs w:val="22"/>
                <w:u w:val="none"/>
                <w:lang w:val="en-US" w:eastAsia="zh-CN" w:bidi="ar"/>
              </w:rPr>
              <w:t>1</w:t>
            </w:r>
          </w:p>
        </w:tc>
        <w:tc>
          <w:tcPr>
            <w:tcW w:w="1716" w:type="dxa"/>
          </w:tcPr>
          <w:p w14:paraId="36025ED4">
            <w:pPr>
              <w:keepNext w:val="0"/>
              <w:keepLines w:val="0"/>
              <w:pageBreakBefore w:val="0"/>
              <w:wordWrap/>
              <w:overflowPunct/>
              <w:topLinePunct/>
              <w:bidi w:val="0"/>
              <w:spacing w:before="177" w:line="359" w:lineRule="auto"/>
              <w:ind w:right="667"/>
              <w:jc w:val="center"/>
              <w:rPr>
                <w:rFonts w:hint="eastAsia" w:ascii="仿宋" w:hAnsi="仿宋" w:eastAsia="仿宋" w:cs="仿宋"/>
                <w:b w:val="0"/>
                <w:bCs w:val="0"/>
                <w:snapToGrid w:val="0"/>
                <w:color w:val="000000"/>
                <w:kern w:val="0"/>
                <w:sz w:val="32"/>
                <w:szCs w:val="32"/>
                <w:vertAlign w:val="baseline"/>
                <w:lang w:val="en-US" w:eastAsia="zh-CN" w:bidi="ar-SA"/>
              </w:rPr>
            </w:pPr>
          </w:p>
        </w:tc>
        <w:tc>
          <w:tcPr>
            <w:tcW w:w="1716" w:type="dxa"/>
          </w:tcPr>
          <w:p w14:paraId="69696539">
            <w:pPr>
              <w:keepNext w:val="0"/>
              <w:keepLines w:val="0"/>
              <w:pageBreakBefore w:val="0"/>
              <w:wordWrap/>
              <w:overflowPunct/>
              <w:topLinePunct/>
              <w:bidi w:val="0"/>
              <w:spacing w:before="177" w:line="359" w:lineRule="auto"/>
              <w:ind w:right="667"/>
              <w:jc w:val="center"/>
              <w:rPr>
                <w:rFonts w:hint="eastAsia" w:ascii="仿宋" w:hAnsi="仿宋" w:eastAsia="仿宋" w:cs="仿宋"/>
                <w:b w:val="0"/>
                <w:bCs w:val="0"/>
                <w:snapToGrid w:val="0"/>
                <w:color w:val="000000"/>
                <w:kern w:val="0"/>
                <w:sz w:val="32"/>
                <w:szCs w:val="32"/>
                <w:vertAlign w:val="baseline"/>
                <w:lang w:val="en-US" w:eastAsia="zh-CN" w:bidi="ar-SA"/>
              </w:rPr>
            </w:pPr>
          </w:p>
        </w:tc>
      </w:tr>
      <w:tr w14:paraId="76595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1163" w:type="dxa"/>
            <w:vAlign w:val="center"/>
          </w:tcPr>
          <w:p w14:paraId="0B56F0E1">
            <w:pPr>
              <w:keepNext w:val="0"/>
              <w:keepLines w:val="0"/>
              <w:widowControl/>
              <w:suppressLineNumbers w:val="0"/>
              <w:jc w:val="center"/>
              <w:textAlignment w:val="center"/>
              <w:rPr>
                <w:rFonts w:hint="eastAsia" w:ascii="仿宋" w:hAnsi="仿宋" w:eastAsia="仿宋" w:cs="仿宋"/>
                <w:b w:val="0"/>
                <w:bCs w:val="0"/>
                <w:snapToGrid w:val="0"/>
                <w:color w:val="000000"/>
                <w:kern w:val="0"/>
                <w:sz w:val="32"/>
                <w:szCs w:val="32"/>
                <w:vertAlign w:val="baseline"/>
                <w:lang w:val="en-US" w:eastAsia="zh-CN" w:bidi="ar-SA"/>
              </w:rPr>
            </w:pPr>
            <w:r>
              <w:rPr>
                <w:rFonts w:hint="eastAsia" w:ascii="仿宋" w:hAnsi="仿宋" w:eastAsia="仿宋" w:cs="仿宋"/>
                <w:b w:val="0"/>
                <w:bCs w:val="0"/>
                <w:i w:val="0"/>
                <w:iCs w:val="0"/>
                <w:snapToGrid w:val="0"/>
                <w:color w:val="000000"/>
                <w:kern w:val="0"/>
                <w:sz w:val="22"/>
                <w:szCs w:val="22"/>
                <w:u w:val="none"/>
                <w:lang w:val="en-US" w:eastAsia="zh-CN" w:bidi="ar"/>
              </w:rPr>
              <w:t>17</w:t>
            </w:r>
          </w:p>
        </w:tc>
        <w:tc>
          <w:tcPr>
            <w:tcW w:w="1730" w:type="dxa"/>
            <w:vMerge w:val="continue"/>
          </w:tcPr>
          <w:p w14:paraId="3DEC9E8A">
            <w:pPr>
              <w:keepNext w:val="0"/>
              <w:keepLines w:val="0"/>
              <w:pageBreakBefore w:val="0"/>
              <w:wordWrap/>
              <w:overflowPunct/>
              <w:topLinePunct/>
              <w:bidi w:val="0"/>
              <w:spacing w:before="177" w:line="359" w:lineRule="auto"/>
              <w:ind w:right="667"/>
              <w:jc w:val="center"/>
              <w:rPr>
                <w:rFonts w:hint="eastAsia" w:ascii="仿宋" w:hAnsi="仿宋" w:eastAsia="仿宋" w:cs="仿宋"/>
                <w:b w:val="0"/>
                <w:bCs w:val="0"/>
                <w:snapToGrid w:val="0"/>
                <w:color w:val="000000"/>
                <w:kern w:val="0"/>
                <w:sz w:val="32"/>
                <w:szCs w:val="32"/>
                <w:vertAlign w:val="baseline"/>
                <w:lang w:val="en-US" w:eastAsia="zh-CN" w:bidi="ar-SA"/>
              </w:rPr>
            </w:pPr>
          </w:p>
        </w:tc>
        <w:tc>
          <w:tcPr>
            <w:tcW w:w="2837" w:type="dxa"/>
            <w:vAlign w:val="center"/>
          </w:tcPr>
          <w:p w14:paraId="37406923">
            <w:pPr>
              <w:keepNext w:val="0"/>
              <w:keepLines w:val="0"/>
              <w:widowControl/>
              <w:suppressLineNumbers w:val="0"/>
              <w:jc w:val="center"/>
              <w:textAlignment w:val="center"/>
              <w:rPr>
                <w:rFonts w:hint="eastAsia" w:ascii="仿宋" w:hAnsi="仿宋" w:eastAsia="仿宋" w:cs="仿宋"/>
                <w:b w:val="0"/>
                <w:bCs w:val="0"/>
                <w:snapToGrid w:val="0"/>
                <w:color w:val="000000"/>
                <w:kern w:val="0"/>
                <w:sz w:val="32"/>
                <w:szCs w:val="32"/>
                <w:vertAlign w:val="baseline"/>
                <w:lang w:val="en-US" w:eastAsia="zh-CN" w:bidi="ar-SA"/>
              </w:rPr>
            </w:pPr>
            <w:r>
              <w:rPr>
                <w:rFonts w:hint="eastAsia" w:ascii="仿宋" w:hAnsi="仿宋" w:eastAsia="仿宋" w:cs="仿宋"/>
                <w:b w:val="0"/>
                <w:bCs w:val="0"/>
                <w:i w:val="0"/>
                <w:iCs w:val="0"/>
                <w:snapToGrid w:val="0"/>
                <w:color w:val="000000"/>
                <w:kern w:val="0"/>
                <w:sz w:val="22"/>
                <w:szCs w:val="22"/>
                <w:u w:val="none"/>
                <w:lang w:val="en-US" w:eastAsia="zh-CN" w:bidi="ar"/>
              </w:rPr>
              <w:t>取材台</w:t>
            </w:r>
          </w:p>
        </w:tc>
        <w:tc>
          <w:tcPr>
            <w:tcW w:w="1134" w:type="dxa"/>
            <w:vAlign w:val="center"/>
          </w:tcPr>
          <w:p w14:paraId="739074C6">
            <w:pPr>
              <w:keepNext w:val="0"/>
              <w:keepLines w:val="0"/>
              <w:widowControl/>
              <w:suppressLineNumbers w:val="0"/>
              <w:jc w:val="center"/>
              <w:textAlignment w:val="center"/>
              <w:rPr>
                <w:rFonts w:hint="eastAsia" w:ascii="仿宋" w:hAnsi="仿宋" w:eastAsia="仿宋" w:cs="仿宋"/>
                <w:b w:val="0"/>
                <w:bCs w:val="0"/>
                <w:snapToGrid w:val="0"/>
                <w:color w:val="000000"/>
                <w:kern w:val="0"/>
                <w:sz w:val="32"/>
                <w:szCs w:val="32"/>
                <w:vertAlign w:val="baseline"/>
                <w:lang w:val="en-US" w:eastAsia="zh-CN" w:bidi="ar-SA"/>
              </w:rPr>
            </w:pPr>
            <w:r>
              <w:rPr>
                <w:rFonts w:hint="eastAsia" w:ascii="仿宋" w:hAnsi="仿宋" w:eastAsia="仿宋" w:cs="仿宋"/>
                <w:b w:val="0"/>
                <w:bCs w:val="0"/>
                <w:i w:val="0"/>
                <w:iCs w:val="0"/>
                <w:snapToGrid w:val="0"/>
                <w:color w:val="000000"/>
                <w:kern w:val="0"/>
                <w:sz w:val="22"/>
                <w:szCs w:val="22"/>
                <w:u w:val="none"/>
                <w:lang w:val="en-US" w:eastAsia="zh-CN" w:bidi="ar"/>
              </w:rPr>
              <w:t>1</w:t>
            </w:r>
          </w:p>
        </w:tc>
        <w:tc>
          <w:tcPr>
            <w:tcW w:w="1716" w:type="dxa"/>
          </w:tcPr>
          <w:p w14:paraId="2B11DD32">
            <w:pPr>
              <w:keepNext w:val="0"/>
              <w:keepLines w:val="0"/>
              <w:pageBreakBefore w:val="0"/>
              <w:wordWrap/>
              <w:overflowPunct/>
              <w:topLinePunct/>
              <w:bidi w:val="0"/>
              <w:spacing w:before="177" w:line="359" w:lineRule="auto"/>
              <w:ind w:right="667"/>
              <w:jc w:val="center"/>
              <w:rPr>
                <w:rFonts w:hint="eastAsia" w:ascii="仿宋" w:hAnsi="仿宋" w:eastAsia="仿宋" w:cs="仿宋"/>
                <w:b w:val="0"/>
                <w:bCs w:val="0"/>
                <w:snapToGrid w:val="0"/>
                <w:color w:val="000000"/>
                <w:kern w:val="0"/>
                <w:sz w:val="32"/>
                <w:szCs w:val="32"/>
                <w:vertAlign w:val="baseline"/>
                <w:lang w:val="en-US" w:eastAsia="zh-CN" w:bidi="ar-SA"/>
              </w:rPr>
            </w:pPr>
          </w:p>
        </w:tc>
        <w:tc>
          <w:tcPr>
            <w:tcW w:w="1716" w:type="dxa"/>
          </w:tcPr>
          <w:p w14:paraId="133F5E7F">
            <w:pPr>
              <w:keepNext w:val="0"/>
              <w:keepLines w:val="0"/>
              <w:pageBreakBefore w:val="0"/>
              <w:wordWrap/>
              <w:overflowPunct/>
              <w:topLinePunct/>
              <w:bidi w:val="0"/>
              <w:spacing w:before="177" w:line="359" w:lineRule="auto"/>
              <w:ind w:right="667"/>
              <w:jc w:val="center"/>
              <w:rPr>
                <w:rFonts w:hint="eastAsia" w:ascii="仿宋" w:hAnsi="仿宋" w:eastAsia="仿宋" w:cs="仿宋"/>
                <w:b w:val="0"/>
                <w:bCs w:val="0"/>
                <w:snapToGrid w:val="0"/>
                <w:color w:val="000000"/>
                <w:kern w:val="0"/>
                <w:sz w:val="32"/>
                <w:szCs w:val="32"/>
                <w:vertAlign w:val="baseline"/>
                <w:lang w:val="en-US" w:eastAsia="zh-CN" w:bidi="ar-SA"/>
              </w:rPr>
            </w:pPr>
          </w:p>
        </w:tc>
      </w:tr>
      <w:tr w14:paraId="30CCF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1163" w:type="dxa"/>
            <w:vAlign w:val="center"/>
          </w:tcPr>
          <w:p w14:paraId="60ABA38E">
            <w:pPr>
              <w:keepNext w:val="0"/>
              <w:keepLines w:val="0"/>
              <w:widowControl/>
              <w:suppressLineNumbers w:val="0"/>
              <w:jc w:val="center"/>
              <w:textAlignment w:val="center"/>
              <w:rPr>
                <w:rFonts w:hint="eastAsia" w:ascii="仿宋" w:hAnsi="仿宋" w:eastAsia="仿宋" w:cs="仿宋"/>
                <w:b w:val="0"/>
                <w:bCs w:val="0"/>
                <w:snapToGrid w:val="0"/>
                <w:color w:val="000000"/>
                <w:kern w:val="0"/>
                <w:sz w:val="32"/>
                <w:szCs w:val="32"/>
                <w:vertAlign w:val="baseline"/>
                <w:lang w:val="en-US" w:eastAsia="zh-CN" w:bidi="ar-SA"/>
              </w:rPr>
            </w:pPr>
            <w:r>
              <w:rPr>
                <w:rFonts w:hint="eastAsia" w:ascii="仿宋" w:hAnsi="仿宋" w:eastAsia="仿宋" w:cs="仿宋"/>
                <w:b w:val="0"/>
                <w:bCs w:val="0"/>
                <w:i w:val="0"/>
                <w:iCs w:val="0"/>
                <w:snapToGrid w:val="0"/>
                <w:color w:val="000000"/>
                <w:kern w:val="0"/>
                <w:sz w:val="22"/>
                <w:szCs w:val="22"/>
                <w:u w:val="none"/>
                <w:lang w:val="en-US" w:eastAsia="zh-CN" w:bidi="ar"/>
              </w:rPr>
              <w:t>18</w:t>
            </w:r>
          </w:p>
        </w:tc>
        <w:tc>
          <w:tcPr>
            <w:tcW w:w="1730" w:type="dxa"/>
            <w:vMerge w:val="continue"/>
          </w:tcPr>
          <w:p w14:paraId="73C63184">
            <w:pPr>
              <w:keepNext w:val="0"/>
              <w:keepLines w:val="0"/>
              <w:pageBreakBefore w:val="0"/>
              <w:wordWrap/>
              <w:overflowPunct/>
              <w:topLinePunct/>
              <w:bidi w:val="0"/>
              <w:spacing w:before="177" w:line="359" w:lineRule="auto"/>
              <w:ind w:right="667"/>
              <w:jc w:val="center"/>
              <w:rPr>
                <w:rFonts w:hint="eastAsia" w:ascii="仿宋" w:hAnsi="仿宋" w:eastAsia="仿宋" w:cs="仿宋"/>
                <w:b w:val="0"/>
                <w:bCs w:val="0"/>
                <w:snapToGrid w:val="0"/>
                <w:color w:val="000000"/>
                <w:kern w:val="0"/>
                <w:sz w:val="32"/>
                <w:szCs w:val="32"/>
                <w:vertAlign w:val="baseline"/>
                <w:lang w:val="en-US" w:eastAsia="zh-CN" w:bidi="ar-SA"/>
              </w:rPr>
            </w:pPr>
          </w:p>
        </w:tc>
        <w:tc>
          <w:tcPr>
            <w:tcW w:w="2837" w:type="dxa"/>
            <w:vAlign w:val="center"/>
          </w:tcPr>
          <w:p w14:paraId="41166F48">
            <w:pPr>
              <w:keepNext w:val="0"/>
              <w:keepLines w:val="0"/>
              <w:widowControl/>
              <w:suppressLineNumbers w:val="0"/>
              <w:jc w:val="center"/>
              <w:textAlignment w:val="center"/>
              <w:rPr>
                <w:rFonts w:hint="eastAsia" w:ascii="仿宋" w:hAnsi="仿宋" w:eastAsia="仿宋" w:cs="仿宋"/>
                <w:b w:val="0"/>
                <w:bCs w:val="0"/>
                <w:snapToGrid w:val="0"/>
                <w:color w:val="000000"/>
                <w:kern w:val="0"/>
                <w:sz w:val="32"/>
                <w:szCs w:val="32"/>
                <w:vertAlign w:val="baseline"/>
                <w:lang w:val="en-US" w:eastAsia="zh-CN" w:bidi="ar-SA"/>
              </w:rPr>
            </w:pPr>
            <w:r>
              <w:rPr>
                <w:rFonts w:hint="eastAsia" w:ascii="仿宋" w:hAnsi="仿宋" w:eastAsia="仿宋" w:cs="仿宋"/>
                <w:b w:val="0"/>
                <w:bCs w:val="0"/>
                <w:i w:val="0"/>
                <w:iCs w:val="0"/>
                <w:snapToGrid w:val="0"/>
                <w:color w:val="000000"/>
                <w:kern w:val="0"/>
                <w:sz w:val="22"/>
                <w:szCs w:val="22"/>
                <w:u w:val="none"/>
                <w:lang w:val="en-US" w:eastAsia="zh-CN" w:bidi="ar"/>
              </w:rPr>
              <w:t>标本存储柜</w:t>
            </w:r>
          </w:p>
        </w:tc>
        <w:tc>
          <w:tcPr>
            <w:tcW w:w="1134" w:type="dxa"/>
            <w:vAlign w:val="center"/>
          </w:tcPr>
          <w:p w14:paraId="14DB8EA9">
            <w:pPr>
              <w:keepNext w:val="0"/>
              <w:keepLines w:val="0"/>
              <w:widowControl/>
              <w:suppressLineNumbers w:val="0"/>
              <w:jc w:val="center"/>
              <w:textAlignment w:val="center"/>
              <w:rPr>
                <w:rFonts w:hint="eastAsia" w:ascii="仿宋" w:hAnsi="仿宋" w:eastAsia="仿宋" w:cs="仿宋"/>
                <w:b w:val="0"/>
                <w:bCs w:val="0"/>
                <w:snapToGrid w:val="0"/>
                <w:color w:val="000000"/>
                <w:kern w:val="0"/>
                <w:sz w:val="32"/>
                <w:szCs w:val="32"/>
                <w:vertAlign w:val="baseline"/>
                <w:lang w:val="en-US" w:eastAsia="zh-CN" w:bidi="ar-SA"/>
              </w:rPr>
            </w:pPr>
            <w:r>
              <w:rPr>
                <w:rFonts w:hint="eastAsia" w:ascii="仿宋" w:hAnsi="仿宋" w:eastAsia="仿宋" w:cs="仿宋"/>
                <w:b w:val="0"/>
                <w:bCs w:val="0"/>
                <w:i w:val="0"/>
                <w:iCs w:val="0"/>
                <w:snapToGrid w:val="0"/>
                <w:color w:val="000000"/>
                <w:kern w:val="0"/>
                <w:sz w:val="22"/>
                <w:szCs w:val="22"/>
                <w:u w:val="none"/>
                <w:lang w:val="en-US" w:eastAsia="zh-CN" w:bidi="ar"/>
              </w:rPr>
              <w:t>3</w:t>
            </w:r>
          </w:p>
        </w:tc>
        <w:tc>
          <w:tcPr>
            <w:tcW w:w="1716" w:type="dxa"/>
          </w:tcPr>
          <w:p w14:paraId="376BF156">
            <w:pPr>
              <w:keepNext w:val="0"/>
              <w:keepLines w:val="0"/>
              <w:pageBreakBefore w:val="0"/>
              <w:wordWrap/>
              <w:overflowPunct/>
              <w:topLinePunct/>
              <w:bidi w:val="0"/>
              <w:spacing w:before="177" w:line="359" w:lineRule="auto"/>
              <w:ind w:right="667"/>
              <w:jc w:val="center"/>
              <w:rPr>
                <w:rFonts w:hint="eastAsia" w:ascii="仿宋" w:hAnsi="仿宋" w:eastAsia="仿宋" w:cs="仿宋"/>
                <w:b w:val="0"/>
                <w:bCs w:val="0"/>
                <w:snapToGrid w:val="0"/>
                <w:color w:val="000000"/>
                <w:kern w:val="0"/>
                <w:sz w:val="32"/>
                <w:szCs w:val="32"/>
                <w:vertAlign w:val="baseline"/>
                <w:lang w:val="en-US" w:eastAsia="zh-CN" w:bidi="ar-SA"/>
              </w:rPr>
            </w:pPr>
          </w:p>
        </w:tc>
        <w:tc>
          <w:tcPr>
            <w:tcW w:w="1716" w:type="dxa"/>
          </w:tcPr>
          <w:p w14:paraId="27FCCEC6">
            <w:pPr>
              <w:keepNext w:val="0"/>
              <w:keepLines w:val="0"/>
              <w:pageBreakBefore w:val="0"/>
              <w:wordWrap/>
              <w:overflowPunct/>
              <w:topLinePunct/>
              <w:bidi w:val="0"/>
              <w:spacing w:before="177" w:line="359" w:lineRule="auto"/>
              <w:ind w:right="667"/>
              <w:jc w:val="center"/>
              <w:rPr>
                <w:rFonts w:hint="eastAsia" w:ascii="仿宋" w:hAnsi="仿宋" w:eastAsia="仿宋" w:cs="仿宋"/>
                <w:b w:val="0"/>
                <w:bCs w:val="0"/>
                <w:snapToGrid w:val="0"/>
                <w:color w:val="000000"/>
                <w:kern w:val="0"/>
                <w:sz w:val="32"/>
                <w:szCs w:val="32"/>
                <w:vertAlign w:val="baseline"/>
                <w:lang w:val="en-US" w:eastAsia="zh-CN" w:bidi="ar-SA"/>
              </w:rPr>
            </w:pPr>
          </w:p>
        </w:tc>
      </w:tr>
      <w:tr w14:paraId="0D2E9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1163" w:type="dxa"/>
            <w:vAlign w:val="center"/>
          </w:tcPr>
          <w:p w14:paraId="542B5D9C">
            <w:pPr>
              <w:keepNext w:val="0"/>
              <w:keepLines w:val="0"/>
              <w:widowControl/>
              <w:suppressLineNumbers w:val="0"/>
              <w:jc w:val="center"/>
              <w:textAlignment w:val="center"/>
              <w:rPr>
                <w:rFonts w:hint="eastAsia" w:ascii="仿宋" w:hAnsi="仿宋" w:eastAsia="仿宋" w:cs="仿宋"/>
                <w:b w:val="0"/>
                <w:bCs w:val="0"/>
                <w:snapToGrid w:val="0"/>
                <w:color w:val="000000"/>
                <w:kern w:val="0"/>
                <w:sz w:val="32"/>
                <w:szCs w:val="32"/>
                <w:vertAlign w:val="baseline"/>
                <w:lang w:val="en-US" w:eastAsia="zh-CN" w:bidi="ar-SA"/>
              </w:rPr>
            </w:pPr>
            <w:r>
              <w:rPr>
                <w:rFonts w:hint="eastAsia" w:ascii="仿宋" w:hAnsi="仿宋" w:eastAsia="仿宋" w:cs="仿宋"/>
                <w:b w:val="0"/>
                <w:bCs w:val="0"/>
                <w:i w:val="0"/>
                <w:iCs w:val="0"/>
                <w:snapToGrid w:val="0"/>
                <w:color w:val="000000"/>
                <w:kern w:val="0"/>
                <w:sz w:val="22"/>
                <w:szCs w:val="22"/>
                <w:u w:val="none"/>
                <w:lang w:val="en-US" w:eastAsia="zh-CN" w:bidi="ar"/>
              </w:rPr>
              <w:t>19</w:t>
            </w:r>
          </w:p>
        </w:tc>
        <w:tc>
          <w:tcPr>
            <w:tcW w:w="1730" w:type="dxa"/>
            <w:vMerge w:val="continue"/>
          </w:tcPr>
          <w:p w14:paraId="5AB6F888">
            <w:pPr>
              <w:keepNext w:val="0"/>
              <w:keepLines w:val="0"/>
              <w:pageBreakBefore w:val="0"/>
              <w:wordWrap/>
              <w:overflowPunct/>
              <w:topLinePunct/>
              <w:bidi w:val="0"/>
              <w:spacing w:before="177" w:line="359" w:lineRule="auto"/>
              <w:ind w:right="667"/>
              <w:jc w:val="center"/>
              <w:rPr>
                <w:rFonts w:hint="eastAsia" w:ascii="仿宋" w:hAnsi="仿宋" w:eastAsia="仿宋" w:cs="仿宋"/>
                <w:b w:val="0"/>
                <w:bCs w:val="0"/>
                <w:snapToGrid w:val="0"/>
                <w:color w:val="000000"/>
                <w:kern w:val="0"/>
                <w:sz w:val="32"/>
                <w:szCs w:val="32"/>
                <w:vertAlign w:val="baseline"/>
                <w:lang w:val="en-US" w:eastAsia="zh-CN" w:bidi="ar-SA"/>
              </w:rPr>
            </w:pPr>
          </w:p>
        </w:tc>
        <w:tc>
          <w:tcPr>
            <w:tcW w:w="2837" w:type="dxa"/>
            <w:vAlign w:val="center"/>
          </w:tcPr>
          <w:p w14:paraId="66895A9F">
            <w:pPr>
              <w:keepNext w:val="0"/>
              <w:keepLines w:val="0"/>
              <w:widowControl/>
              <w:suppressLineNumbers w:val="0"/>
              <w:jc w:val="center"/>
              <w:textAlignment w:val="center"/>
              <w:rPr>
                <w:rFonts w:hint="eastAsia" w:ascii="仿宋" w:hAnsi="仿宋" w:eastAsia="仿宋" w:cs="仿宋"/>
                <w:b w:val="0"/>
                <w:bCs w:val="0"/>
                <w:snapToGrid w:val="0"/>
                <w:color w:val="000000"/>
                <w:kern w:val="0"/>
                <w:sz w:val="32"/>
                <w:szCs w:val="32"/>
                <w:vertAlign w:val="baseline"/>
                <w:lang w:val="en-US" w:eastAsia="zh-CN" w:bidi="ar-SA"/>
              </w:rPr>
            </w:pPr>
            <w:r>
              <w:rPr>
                <w:rFonts w:hint="eastAsia" w:ascii="仿宋" w:hAnsi="仿宋" w:eastAsia="仿宋" w:cs="仿宋"/>
                <w:b w:val="0"/>
                <w:bCs w:val="0"/>
                <w:i w:val="0"/>
                <w:iCs w:val="0"/>
                <w:snapToGrid w:val="0"/>
                <w:color w:val="000000"/>
                <w:kern w:val="0"/>
                <w:sz w:val="22"/>
                <w:szCs w:val="22"/>
                <w:u w:val="none"/>
                <w:lang w:val="en-US" w:eastAsia="zh-CN" w:bidi="ar"/>
              </w:rPr>
              <w:t>液基制片机</w:t>
            </w:r>
          </w:p>
        </w:tc>
        <w:tc>
          <w:tcPr>
            <w:tcW w:w="1134" w:type="dxa"/>
            <w:vAlign w:val="center"/>
          </w:tcPr>
          <w:p w14:paraId="5C326E76">
            <w:pPr>
              <w:keepNext w:val="0"/>
              <w:keepLines w:val="0"/>
              <w:widowControl/>
              <w:suppressLineNumbers w:val="0"/>
              <w:jc w:val="center"/>
              <w:textAlignment w:val="center"/>
              <w:rPr>
                <w:rFonts w:hint="eastAsia" w:ascii="仿宋" w:hAnsi="仿宋" w:eastAsia="仿宋" w:cs="仿宋"/>
                <w:b w:val="0"/>
                <w:bCs w:val="0"/>
                <w:snapToGrid w:val="0"/>
                <w:color w:val="000000"/>
                <w:kern w:val="0"/>
                <w:sz w:val="32"/>
                <w:szCs w:val="32"/>
                <w:vertAlign w:val="baseline"/>
                <w:lang w:val="en-US" w:eastAsia="zh-CN" w:bidi="ar-SA"/>
              </w:rPr>
            </w:pPr>
            <w:r>
              <w:rPr>
                <w:rFonts w:hint="eastAsia" w:ascii="仿宋" w:hAnsi="仿宋" w:eastAsia="仿宋" w:cs="仿宋"/>
                <w:b w:val="0"/>
                <w:bCs w:val="0"/>
                <w:i w:val="0"/>
                <w:iCs w:val="0"/>
                <w:snapToGrid w:val="0"/>
                <w:color w:val="000000"/>
                <w:kern w:val="0"/>
                <w:sz w:val="22"/>
                <w:szCs w:val="22"/>
                <w:u w:val="none"/>
                <w:lang w:val="en-US" w:eastAsia="zh-CN" w:bidi="ar"/>
              </w:rPr>
              <w:t>1</w:t>
            </w:r>
          </w:p>
        </w:tc>
        <w:tc>
          <w:tcPr>
            <w:tcW w:w="1716" w:type="dxa"/>
          </w:tcPr>
          <w:p w14:paraId="476F735B">
            <w:pPr>
              <w:keepNext w:val="0"/>
              <w:keepLines w:val="0"/>
              <w:pageBreakBefore w:val="0"/>
              <w:wordWrap/>
              <w:overflowPunct/>
              <w:topLinePunct/>
              <w:bidi w:val="0"/>
              <w:spacing w:before="177" w:line="359" w:lineRule="auto"/>
              <w:ind w:right="667"/>
              <w:jc w:val="center"/>
              <w:rPr>
                <w:rFonts w:hint="eastAsia" w:ascii="仿宋" w:hAnsi="仿宋" w:eastAsia="仿宋" w:cs="仿宋"/>
                <w:b w:val="0"/>
                <w:bCs w:val="0"/>
                <w:snapToGrid w:val="0"/>
                <w:color w:val="000000"/>
                <w:kern w:val="0"/>
                <w:sz w:val="32"/>
                <w:szCs w:val="32"/>
                <w:vertAlign w:val="baseline"/>
                <w:lang w:val="en-US" w:eastAsia="zh-CN" w:bidi="ar-SA"/>
              </w:rPr>
            </w:pPr>
          </w:p>
        </w:tc>
        <w:tc>
          <w:tcPr>
            <w:tcW w:w="1716" w:type="dxa"/>
          </w:tcPr>
          <w:p w14:paraId="14154A72">
            <w:pPr>
              <w:keepNext w:val="0"/>
              <w:keepLines w:val="0"/>
              <w:pageBreakBefore w:val="0"/>
              <w:wordWrap/>
              <w:overflowPunct/>
              <w:topLinePunct/>
              <w:bidi w:val="0"/>
              <w:spacing w:before="177" w:line="359" w:lineRule="auto"/>
              <w:ind w:right="667"/>
              <w:jc w:val="center"/>
              <w:rPr>
                <w:rFonts w:hint="eastAsia" w:ascii="仿宋" w:hAnsi="仿宋" w:eastAsia="仿宋" w:cs="仿宋"/>
                <w:b w:val="0"/>
                <w:bCs w:val="0"/>
                <w:snapToGrid w:val="0"/>
                <w:color w:val="000000"/>
                <w:kern w:val="0"/>
                <w:sz w:val="32"/>
                <w:szCs w:val="32"/>
                <w:vertAlign w:val="baseline"/>
                <w:lang w:val="en-US" w:eastAsia="zh-CN" w:bidi="ar-SA"/>
              </w:rPr>
            </w:pPr>
          </w:p>
        </w:tc>
      </w:tr>
      <w:tr w14:paraId="379B1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1163" w:type="dxa"/>
            <w:vAlign w:val="center"/>
          </w:tcPr>
          <w:p w14:paraId="4445ECB0">
            <w:pPr>
              <w:keepNext w:val="0"/>
              <w:keepLines w:val="0"/>
              <w:widowControl/>
              <w:suppressLineNumbers w:val="0"/>
              <w:jc w:val="center"/>
              <w:textAlignment w:val="center"/>
              <w:rPr>
                <w:rFonts w:hint="eastAsia" w:ascii="仿宋" w:hAnsi="仿宋" w:eastAsia="仿宋" w:cs="仿宋"/>
                <w:b w:val="0"/>
                <w:bCs w:val="0"/>
                <w:snapToGrid w:val="0"/>
                <w:color w:val="000000"/>
                <w:kern w:val="0"/>
                <w:sz w:val="32"/>
                <w:szCs w:val="32"/>
                <w:vertAlign w:val="baseline"/>
                <w:lang w:val="en-US" w:eastAsia="zh-CN" w:bidi="ar-SA"/>
              </w:rPr>
            </w:pPr>
            <w:r>
              <w:rPr>
                <w:rFonts w:hint="eastAsia" w:ascii="仿宋" w:hAnsi="仿宋" w:eastAsia="仿宋" w:cs="仿宋"/>
                <w:b w:val="0"/>
                <w:bCs w:val="0"/>
                <w:i w:val="0"/>
                <w:iCs w:val="0"/>
                <w:snapToGrid w:val="0"/>
                <w:color w:val="000000"/>
                <w:kern w:val="0"/>
                <w:sz w:val="22"/>
                <w:szCs w:val="22"/>
                <w:u w:val="none"/>
                <w:lang w:val="en-US" w:eastAsia="zh-CN" w:bidi="ar"/>
              </w:rPr>
              <w:t>20</w:t>
            </w:r>
          </w:p>
        </w:tc>
        <w:tc>
          <w:tcPr>
            <w:tcW w:w="1730" w:type="dxa"/>
            <w:vMerge w:val="continue"/>
          </w:tcPr>
          <w:p w14:paraId="50B1308B">
            <w:pPr>
              <w:keepNext w:val="0"/>
              <w:keepLines w:val="0"/>
              <w:pageBreakBefore w:val="0"/>
              <w:wordWrap/>
              <w:overflowPunct/>
              <w:topLinePunct/>
              <w:bidi w:val="0"/>
              <w:spacing w:before="177" w:line="359" w:lineRule="auto"/>
              <w:ind w:right="667"/>
              <w:jc w:val="center"/>
              <w:rPr>
                <w:rFonts w:hint="eastAsia" w:ascii="仿宋" w:hAnsi="仿宋" w:eastAsia="仿宋" w:cs="仿宋"/>
                <w:b w:val="0"/>
                <w:bCs w:val="0"/>
                <w:snapToGrid w:val="0"/>
                <w:color w:val="000000"/>
                <w:kern w:val="0"/>
                <w:sz w:val="32"/>
                <w:szCs w:val="32"/>
                <w:vertAlign w:val="baseline"/>
                <w:lang w:val="en-US" w:eastAsia="zh-CN" w:bidi="ar-SA"/>
              </w:rPr>
            </w:pPr>
          </w:p>
        </w:tc>
        <w:tc>
          <w:tcPr>
            <w:tcW w:w="2837" w:type="dxa"/>
            <w:vAlign w:val="center"/>
          </w:tcPr>
          <w:p w14:paraId="57AA03E5">
            <w:pPr>
              <w:keepNext w:val="0"/>
              <w:keepLines w:val="0"/>
              <w:widowControl/>
              <w:suppressLineNumbers w:val="0"/>
              <w:jc w:val="center"/>
              <w:textAlignment w:val="center"/>
              <w:rPr>
                <w:rFonts w:hint="eastAsia" w:ascii="仿宋" w:hAnsi="仿宋" w:eastAsia="仿宋" w:cs="仿宋"/>
                <w:b w:val="0"/>
                <w:bCs w:val="0"/>
                <w:snapToGrid w:val="0"/>
                <w:color w:val="000000"/>
                <w:kern w:val="0"/>
                <w:sz w:val="32"/>
                <w:szCs w:val="32"/>
                <w:vertAlign w:val="baseline"/>
                <w:lang w:val="en-US" w:eastAsia="zh-CN" w:bidi="ar-SA"/>
              </w:rPr>
            </w:pPr>
            <w:r>
              <w:rPr>
                <w:rFonts w:hint="eastAsia" w:ascii="仿宋" w:hAnsi="仿宋" w:eastAsia="仿宋" w:cs="仿宋"/>
                <w:b w:val="0"/>
                <w:bCs w:val="0"/>
                <w:i w:val="0"/>
                <w:iCs w:val="0"/>
                <w:snapToGrid w:val="0"/>
                <w:color w:val="000000"/>
                <w:kern w:val="0"/>
                <w:sz w:val="22"/>
                <w:szCs w:val="22"/>
                <w:u w:val="none"/>
                <w:lang w:val="en-US" w:eastAsia="zh-CN" w:bidi="ar"/>
              </w:rPr>
              <w:t>显微镜</w:t>
            </w:r>
          </w:p>
        </w:tc>
        <w:tc>
          <w:tcPr>
            <w:tcW w:w="1134" w:type="dxa"/>
            <w:vAlign w:val="center"/>
          </w:tcPr>
          <w:p w14:paraId="4BC22EAE">
            <w:pPr>
              <w:keepNext w:val="0"/>
              <w:keepLines w:val="0"/>
              <w:widowControl/>
              <w:suppressLineNumbers w:val="0"/>
              <w:jc w:val="center"/>
              <w:textAlignment w:val="center"/>
              <w:rPr>
                <w:rFonts w:hint="eastAsia" w:ascii="仿宋" w:hAnsi="仿宋" w:eastAsia="仿宋" w:cs="仿宋"/>
                <w:b w:val="0"/>
                <w:bCs w:val="0"/>
                <w:snapToGrid w:val="0"/>
                <w:color w:val="000000"/>
                <w:kern w:val="0"/>
                <w:sz w:val="32"/>
                <w:szCs w:val="32"/>
                <w:vertAlign w:val="baseline"/>
                <w:lang w:val="en-US" w:eastAsia="zh-CN" w:bidi="ar-SA"/>
              </w:rPr>
            </w:pPr>
            <w:r>
              <w:rPr>
                <w:rFonts w:hint="eastAsia" w:ascii="仿宋" w:hAnsi="仿宋" w:eastAsia="仿宋" w:cs="仿宋"/>
                <w:b w:val="0"/>
                <w:bCs w:val="0"/>
                <w:i w:val="0"/>
                <w:iCs w:val="0"/>
                <w:snapToGrid w:val="0"/>
                <w:color w:val="000000"/>
                <w:kern w:val="0"/>
                <w:sz w:val="22"/>
                <w:szCs w:val="22"/>
                <w:u w:val="none"/>
                <w:lang w:val="en-US" w:eastAsia="zh-CN" w:bidi="ar"/>
              </w:rPr>
              <w:t>1</w:t>
            </w:r>
          </w:p>
        </w:tc>
        <w:tc>
          <w:tcPr>
            <w:tcW w:w="1716" w:type="dxa"/>
          </w:tcPr>
          <w:p w14:paraId="1A2841FE">
            <w:pPr>
              <w:keepNext w:val="0"/>
              <w:keepLines w:val="0"/>
              <w:pageBreakBefore w:val="0"/>
              <w:wordWrap/>
              <w:overflowPunct/>
              <w:topLinePunct/>
              <w:bidi w:val="0"/>
              <w:spacing w:before="177" w:line="359" w:lineRule="auto"/>
              <w:ind w:right="667"/>
              <w:jc w:val="center"/>
              <w:rPr>
                <w:rFonts w:hint="eastAsia" w:ascii="仿宋" w:hAnsi="仿宋" w:eastAsia="仿宋" w:cs="仿宋"/>
                <w:b w:val="0"/>
                <w:bCs w:val="0"/>
                <w:snapToGrid w:val="0"/>
                <w:color w:val="000000"/>
                <w:kern w:val="0"/>
                <w:sz w:val="32"/>
                <w:szCs w:val="32"/>
                <w:vertAlign w:val="baseline"/>
                <w:lang w:val="en-US" w:eastAsia="zh-CN" w:bidi="ar-SA"/>
              </w:rPr>
            </w:pPr>
          </w:p>
        </w:tc>
        <w:tc>
          <w:tcPr>
            <w:tcW w:w="1716" w:type="dxa"/>
          </w:tcPr>
          <w:p w14:paraId="313D3EC7">
            <w:pPr>
              <w:keepNext w:val="0"/>
              <w:keepLines w:val="0"/>
              <w:pageBreakBefore w:val="0"/>
              <w:wordWrap/>
              <w:overflowPunct/>
              <w:topLinePunct/>
              <w:bidi w:val="0"/>
              <w:spacing w:before="177" w:line="359" w:lineRule="auto"/>
              <w:ind w:right="667"/>
              <w:jc w:val="center"/>
              <w:rPr>
                <w:rFonts w:hint="eastAsia" w:ascii="仿宋" w:hAnsi="仿宋" w:eastAsia="仿宋" w:cs="仿宋"/>
                <w:b w:val="0"/>
                <w:bCs w:val="0"/>
                <w:snapToGrid w:val="0"/>
                <w:color w:val="000000"/>
                <w:kern w:val="0"/>
                <w:sz w:val="32"/>
                <w:szCs w:val="32"/>
                <w:vertAlign w:val="baseline"/>
                <w:lang w:val="en-US" w:eastAsia="zh-CN" w:bidi="ar-SA"/>
              </w:rPr>
            </w:pPr>
          </w:p>
        </w:tc>
      </w:tr>
      <w:tr w14:paraId="480B0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1163" w:type="dxa"/>
            <w:vAlign w:val="center"/>
          </w:tcPr>
          <w:p w14:paraId="77D3E3A8">
            <w:pPr>
              <w:keepNext w:val="0"/>
              <w:keepLines w:val="0"/>
              <w:widowControl/>
              <w:suppressLineNumbers w:val="0"/>
              <w:jc w:val="center"/>
              <w:textAlignment w:val="center"/>
              <w:rPr>
                <w:rFonts w:hint="eastAsia" w:ascii="仿宋" w:hAnsi="仿宋" w:eastAsia="仿宋" w:cs="仿宋"/>
                <w:b w:val="0"/>
                <w:bCs w:val="0"/>
                <w:snapToGrid w:val="0"/>
                <w:color w:val="000000"/>
                <w:kern w:val="0"/>
                <w:sz w:val="32"/>
                <w:szCs w:val="32"/>
                <w:vertAlign w:val="baseline"/>
                <w:lang w:val="en-US" w:eastAsia="zh-CN" w:bidi="ar-SA"/>
              </w:rPr>
            </w:pPr>
            <w:r>
              <w:rPr>
                <w:rFonts w:hint="eastAsia" w:ascii="仿宋" w:hAnsi="仿宋" w:eastAsia="仿宋" w:cs="仿宋"/>
                <w:b w:val="0"/>
                <w:bCs w:val="0"/>
                <w:i w:val="0"/>
                <w:iCs w:val="0"/>
                <w:snapToGrid w:val="0"/>
                <w:color w:val="000000"/>
                <w:kern w:val="0"/>
                <w:sz w:val="22"/>
                <w:szCs w:val="22"/>
                <w:u w:val="none"/>
                <w:lang w:val="en-US" w:eastAsia="zh-CN" w:bidi="ar"/>
              </w:rPr>
              <w:t>21</w:t>
            </w:r>
          </w:p>
        </w:tc>
        <w:tc>
          <w:tcPr>
            <w:tcW w:w="1730" w:type="dxa"/>
            <w:vMerge w:val="continue"/>
          </w:tcPr>
          <w:p w14:paraId="1285FFC3">
            <w:pPr>
              <w:keepNext w:val="0"/>
              <w:keepLines w:val="0"/>
              <w:pageBreakBefore w:val="0"/>
              <w:wordWrap/>
              <w:overflowPunct/>
              <w:topLinePunct/>
              <w:bidi w:val="0"/>
              <w:spacing w:before="177" w:line="359" w:lineRule="auto"/>
              <w:ind w:right="667"/>
              <w:jc w:val="center"/>
              <w:rPr>
                <w:rFonts w:hint="eastAsia" w:ascii="仿宋" w:hAnsi="仿宋" w:eastAsia="仿宋" w:cs="仿宋"/>
                <w:b w:val="0"/>
                <w:bCs w:val="0"/>
                <w:snapToGrid w:val="0"/>
                <w:color w:val="000000"/>
                <w:kern w:val="0"/>
                <w:sz w:val="32"/>
                <w:szCs w:val="32"/>
                <w:vertAlign w:val="baseline"/>
                <w:lang w:val="en-US" w:eastAsia="zh-CN" w:bidi="ar-SA"/>
              </w:rPr>
            </w:pPr>
          </w:p>
        </w:tc>
        <w:tc>
          <w:tcPr>
            <w:tcW w:w="2837" w:type="dxa"/>
            <w:vAlign w:val="center"/>
          </w:tcPr>
          <w:p w14:paraId="1CCA4155">
            <w:pPr>
              <w:keepNext w:val="0"/>
              <w:keepLines w:val="0"/>
              <w:widowControl/>
              <w:suppressLineNumbers w:val="0"/>
              <w:jc w:val="center"/>
              <w:textAlignment w:val="center"/>
              <w:rPr>
                <w:rFonts w:hint="eastAsia" w:ascii="仿宋" w:hAnsi="仿宋" w:eastAsia="仿宋" w:cs="仿宋"/>
                <w:b w:val="0"/>
                <w:bCs w:val="0"/>
                <w:snapToGrid w:val="0"/>
                <w:color w:val="000000"/>
                <w:kern w:val="0"/>
                <w:sz w:val="32"/>
                <w:szCs w:val="32"/>
                <w:vertAlign w:val="baseline"/>
                <w:lang w:val="en-US" w:eastAsia="zh-CN" w:bidi="ar-SA"/>
              </w:rPr>
            </w:pPr>
            <w:r>
              <w:rPr>
                <w:rFonts w:hint="eastAsia" w:ascii="仿宋" w:hAnsi="仿宋" w:eastAsia="仿宋" w:cs="仿宋"/>
                <w:b w:val="0"/>
                <w:bCs w:val="0"/>
                <w:i w:val="0"/>
                <w:iCs w:val="0"/>
                <w:snapToGrid w:val="0"/>
                <w:color w:val="000000"/>
                <w:kern w:val="0"/>
                <w:sz w:val="22"/>
                <w:szCs w:val="22"/>
                <w:u w:val="none"/>
                <w:lang w:val="en-US" w:eastAsia="zh-CN" w:bidi="ar"/>
              </w:rPr>
              <w:t>溶浆机</w:t>
            </w:r>
          </w:p>
        </w:tc>
        <w:tc>
          <w:tcPr>
            <w:tcW w:w="1134" w:type="dxa"/>
            <w:vAlign w:val="center"/>
          </w:tcPr>
          <w:p w14:paraId="6BB93296">
            <w:pPr>
              <w:keepNext w:val="0"/>
              <w:keepLines w:val="0"/>
              <w:widowControl/>
              <w:suppressLineNumbers w:val="0"/>
              <w:jc w:val="center"/>
              <w:textAlignment w:val="center"/>
              <w:rPr>
                <w:rFonts w:hint="eastAsia" w:ascii="仿宋" w:hAnsi="仿宋" w:eastAsia="仿宋" w:cs="仿宋"/>
                <w:b w:val="0"/>
                <w:bCs w:val="0"/>
                <w:snapToGrid w:val="0"/>
                <w:color w:val="000000"/>
                <w:kern w:val="0"/>
                <w:sz w:val="32"/>
                <w:szCs w:val="32"/>
                <w:vertAlign w:val="baseline"/>
                <w:lang w:val="en-US" w:eastAsia="zh-CN" w:bidi="ar-SA"/>
              </w:rPr>
            </w:pPr>
            <w:r>
              <w:rPr>
                <w:rFonts w:hint="eastAsia" w:ascii="仿宋" w:hAnsi="仿宋" w:eastAsia="仿宋" w:cs="仿宋"/>
                <w:b w:val="0"/>
                <w:bCs w:val="0"/>
                <w:i w:val="0"/>
                <w:iCs w:val="0"/>
                <w:snapToGrid w:val="0"/>
                <w:color w:val="000000"/>
                <w:kern w:val="0"/>
                <w:sz w:val="22"/>
                <w:szCs w:val="22"/>
                <w:u w:val="none"/>
                <w:lang w:val="en-US" w:eastAsia="zh-CN" w:bidi="ar"/>
              </w:rPr>
              <w:t>1</w:t>
            </w:r>
          </w:p>
        </w:tc>
        <w:tc>
          <w:tcPr>
            <w:tcW w:w="1716" w:type="dxa"/>
          </w:tcPr>
          <w:p w14:paraId="4C0F7D0A">
            <w:pPr>
              <w:keepNext w:val="0"/>
              <w:keepLines w:val="0"/>
              <w:pageBreakBefore w:val="0"/>
              <w:wordWrap/>
              <w:overflowPunct/>
              <w:topLinePunct/>
              <w:bidi w:val="0"/>
              <w:spacing w:before="177" w:line="359" w:lineRule="auto"/>
              <w:ind w:right="667"/>
              <w:jc w:val="center"/>
              <w:rPr>
                <w:rFonts w:hint="eastAsia" w:ascii="仿宋" w:hAnsi="仿宋" w:eastAsia="仿宋" w:cs="仿宋"/>
                <w:b w:val="0"/>
                <w:bCs w:val="0"/>
                <w:snapToGrid w:val="0"/>
                <w:color w:val="000000"/>
                <w:kern w:val="0"/>
                <w:sz w:val="32"/>
                <w:szCs w:val="32"/>
                <w:vertAlign w:val="baseline"/>
                <w:lang w:val="en-US" w:eastAsia="zh-CN" w:bidi="ar-SA"/>
              </w:rPr>
            </w:pPr>
          </w:p>
        </w:tc>
        <w:tc>
          <w:tcPr>
            <w:tcW w:w="1716" w:type="dxa"/>
          </w:tcPr>
          <w:p w14:paraId="5AC506E0">
            <w:pPr>
              <w:keepNext w:val="0"/>
              <w:keepLines w:val="0"/>
              <w:pageBreakBefore w:val="0"/>
              <w:wordWrap/>
              <w:overflowPunct/>
              <w:topLinePunct/>
              <w:bidi w:val="0"/>
              <w:spacing w:before="177" w:line="359" w:lineRule="auto"/>
              <w:ind w:right="667"/>
              <w:jc w:val="center"/>
              <w:rPr>
                <w:rFonts w:hint="eastAsia" w:ascii="仿宋" w:hAnsi="仿宋" w:eastAsia="仿宋" w:cs="仿宋"/>
                <w:b w:val="0"/>
                <w:bCs w:val="0"/>
                <w:snapToGrid w:val="0"/>
                <w:color w:val="000000"/>
                <w:kern w:val="0"/>
                <w:sz w:val="32"/>
                <w:szCs w:val="32"/>
                <w:vertAlign w:val="baseline"/>
                <w:lang w:val="en-US" w:eastAsia="zh-CN" w:bidi="ar-SA"/>
              </w:rPr>
            </w:pPr>
          </w:p>
        </w:tc>
      </w:tr>
      <w:tr w14:paraId="416E2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1163" w:type="dxa"/>
            <w:vAlign w:val="center"/>
          </w:tcPr>
          <w:p w14:paraId="2E30AFD8">
            <w:pPr>
              <w:keepNext w:val="0"/>
              <w:keepLines w:val="0"/>
              <w:widowControl/>
              <w:suppressLineNumbers w:val="0"/>
              <w:jc w:val="center"/>
              <w:textAlignment w:val="center"/>
              <w:rPr>
                <w:rFonts w:hint="eastAsia" w:ascii="仿宋" w:hAnsi="仿宋" w:eastAsia="仿宋" w:cs="仿宋"/>
                <w:b w:val="0"/>
                <w:bCs w:val="0"/>
                <w:snapToGrid w:val="0"/>
                <w:color w:val="000000"/>
                <w:kern w:val="0"/>
                <w:sz w:val="32"/>
                <w:szCs w:val="32"/>
                <w:vertAlign w:val="baseline"/>
                <w:lang w:val="en-US" w:eastAsia="zh-CN" w:bidi="ar-SA"/>
              </w:rPr>
            </w:pPr>
            <w:r>
              <w:rPr>
                <w:rFonts w:hint="eastAsia" w:ascii="仿宋" w:hAnsi="仿宋" w:eastAsia="仿宋" w:cs="仿宋"/>
                <w:b w:val="0"/>
                <w:bCs w:val="0"/>
                <w:i w:val="0"/>
                <w:iCs w:val="0"/>
                <w:snapToGrid w:val="0"/>
                <w:color w:val="000000"/>
                <w:kern w:val="0"/>
                <w:sz w:val="22"/>
                <w:szCs w:val="22"/>
                <w:u w:val="none"/>
                <w:lang w:val="en-US" w:eastAsia="zh-CN" w:bidi="ar"/>
              </w:rPr>
              <w:t>22</w:t>
            </w:r>
          </w:p>
        </w:tc>
        <w:tc>
          <w:tcPr>
            <w:tcW w:w="1730" w:type="dxa"/>
            <w:vMerge w:val="continue"/>
          </w:tcPr>
          <w:p w14:paraId="686400E2">
            <w:pPr>
              <w:keepNext w:val="0"/>
              <w:keepLines w:val="0"/>
              <w:pageBreakBefore w:val="0"/>
              <w:wordWrap/>
              <w:overflowPunct/>
              <w:topLinePunct/>
              <w:bidi w:val="0"/>
              <w:spacing w:before="177" w:line="359" w:lineRule="auto"/>
              <w:ind w:right="667"/>
              <w:jc w:val="center"/>
              <w:rPr>
                <w:rFonts w:hint="eastAsia" w:ascii="仿宋" w:hAnsi="仿宋" w:eastAsia="仿宋" w:cs="仿宋"/>
                <w:b w:val="0"/>
                <w:bCs w:val="0"/>
                <w:snapToGrid w:val="0"/>
                <w:color w:val="000000"/>
                <w:kern w:val="0"/>
                <w:sz w:val="32"/>
                <w:szCs w:val="32"/>
                <w:vertAlign w:val="baseline"/>
                <w:lang w:val="en-US" w:eastAsia="zh-CN" w:bidi="ar-SA"/>
              </w:rPr>
            </w:pPr>
          </w:p>
        </w:tc>
        <w:tc>
          <w:tcPr>
            <w:tcW w:w="2837" w:type="dxa"/>
            <w:vAlign w:val="center"/>
          </w:tcPr>
          <w:p w14:paraId="427D06C1">
            <w:pPr>
              <w:keepNext w:val="0"/>
              <w:keepLines w:val="0"/>
              <w:widowControl/>
              <w:suppressLineNumbers w:val="0"/>
              <w:jc w:val="center"/>
              <w:textAlignment w:val="center"/>
              <w:rPr>
                <w:rFonts w:hint="eastAsia" w:ascii="仿宋" w:hAnsi="仿宋" w:eastAsia="仿宋" w:cs="仿宋"/>
                <w:b w:val="0"/>
                <w:bCs w:val="0"/>
                <w:snapToGrid w:val="0"/>
                <w:color w:val="000000"/>
                <w:kern w:val="0"/>
                <w:sz w:val="32"/>
                <w:szCs w:val="32"/>
                <w:vertAlign w:val="baseline"/>
                <w:lang w:val="en-US" w:eastAsia="zh-CN" w:bidi="ar-SA"/>
              </w:rPr>
            </w:pPr>
            <w:r>
              <w:rPr>
                <w:rFonts w:hint="eastAsia" w:ascii="仿宋" w:hAnsi="仿宋" w:eastAsia="仿宋" w:cs="仿宋"/>
                <w:b w:val="0"/>
                <w:bCs w:val="0"/>
                <w:i w:val="0"/>
                <w:iCs w:val="0"/>
                <w:snapToGrid w:val="0"/>
                <w:color w:val="000000"/>
                <w:kern w:val="0"/>
                <w:sz w:val="22"/>
                <w:szCs w:val="22"/>
                <w:u w:val="none"/>
                <w:lang w:val="en-US" w:eastAsia="zh-CN" w:bidi="ar"/>
              </w:rPr>
              <w:t>血小板震荡仪</w:t>
            </w:r>
          </w:p>
        </w:tc>
        <w:tc>
          <w:tcPr>
            <w:tcW w:w="1134" w:type="dxa"/>
            <w:vAlign w:val="center"/>
          </w:tcPr>
          <w:p w14:paraId="12875819">
            <w:pPr>
              <w:keepNext w:val="0"/>
              <w:keepLines w:val="0"/>
              <w:widowControl/>
              <w:suppressLineNumbers w:val="0"/>
              <w:jc w:val="center"/>
              <w:textAlignment w:val="center"/>
              <w:rPr>
                <w:rFonts w:hint="eastAsia" w:ascii="仿宋" w:hAnsi="仿宋" w:eastAsia="仿宋" w:cs="仿宋"/>
                <w:b w:val="0"/>
                <w:bCs w:val="0"/>
                <w:snapToGrid w:val="0"/>
                <w:color w:val="000000"/>
                <w:kern w:val="0"/>
                <w:sz w:val="32"/>
                <w:szCs w:val="32"/>
                <w:vertAlign w:val="baseline"/>
                <w:lang w:val="en-US" w:eastAsia="zh-CN" w:bidi="ar-SA"/>
              </w:rPr>
            </w:pPr>
            <w:r>
              <w:rPr>
                <w:rFonts w:hint="eastAsia" w:ascii="仿宋" w:hAnsi="仿宋" w:eastAsia="仿宋" w:cs="仿宋"/>
                <w:b w:val="0"/>
                <w:bCs w:val="0"/>
                <w:i w:val="0"/>
                <w:iCs w:val="0"/>
                <w:snapToGrid w:val="0"/>
                <w:color w:val="000000"/>
                <w:kern w:val="0"/>
                <w:sz w:val="22"/>
                <w:szCs w:val="22"/>
                <w:u w:val="none"/>
                <w:lang w:val="en-US" w:eastAsia="zh-CN" w:bidi="ar"/>
              </w:rPr>
              <w:t>1</w:t>
            </w:r>
          </w:p>
        </w:tc>
        <w:tc>
          <w:tcPr>
            <w:tcW w:w="1716" w:type="dxa"/>
          </w:tcPr>
          <w:p w14:paraId="015CE837">
            <w:pPr>
              <w:keepNext w:val="0"/>
              <w:keepLines w:val="0"/>
              <w:pageBreakBefore w:val="0"/>
              <w:wordWrap/>
              <w:overflowPunct/>
              <w:topLinePunct/>
              <w:bidi w:val="0"/>
              <w:spacing w:before="177" w:line="359" w:lineRule="auto"/>
              <w:ind w:right="667"/>
              <w:jc w:val="center"/>
              <w:rPr>
                <w:rFonts w:hint="eastAsia" w:ascii="仿宋" w:hAnsi="仿宋" w:eastAsia="仿宋" w:cs="仿宋"/>
                <w:b w:val="0"/>
                <w:bCs w:val="0"/>
                <w:snapToGrid w:val="0"/>
                <w:color w:val="000000"/>
                <w:kern w:val="0"/>
                <w:sz w:val="32"/>
                <w:szCs w:val="32"/>
                <w:vertAlign w:val="baseline"/>
                <w:lang w:val="en-US" w:eastAsia="zh-CN" w:bidi="ar-SA"/>
              </w:rPr>
            </w:pPr>
          </w:p>
        </w:tc>
        <w:tc>
          <w:tcPr>
            <w:tcW w:w="1716" w:type="dxa"/>
          </w:tcPr>
          <w:p w14:paraId="3A6038F8">
            <w:pPr>
              <w:keepNext w:val="0"/>
              <w:keepLines w:val="0"/>
              <w:pageBreakBefore w:val="0"/>
              <w:wordWrap/>
              <w:overflowPunct/>
              <w:topLinePunct/>
              <w:bidi w:val="0"/>
              <w:spacing w:before="177" w:line="359" w:lineRule="auto"/>
              <w:ind w:right="667"/>
              <w:jc w:val="center"/>
              <w:rPr>
                <w:rFonts w:hint="eastAsia" w:ascii="仿宋" w:hAnsi="仿宋" w:eastAsia="仿宋" w:cs="仿宋"/>
                <w:b w:val="0"/>
                <w:bCs w:val="0"/>
                <w:snapToGrid w:val="0"/>
                <w:color w:val="000000"/>
                <w:kern w:val="0"/>
                <w:sz w:val="32"/>
                <w:szCs w:val="32"/>
                <w:vertAlign w:val="baseline"/>
                <w:lang w:val="en-US" w:eastAsia="zh-CN" w:bidi="ar-SA"/>
              </w:rPr>
            </w:pPr>
          </w:p>
        </w:tc>
      </w:tr>
      <w:tr w14:paraId="6288A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1163" w:type="dxa"/>
            <w:vAlign w:val="center"/>
          </w:tcPr>
          <w:p w14:paraId="0989860F">
            <w:pPr>
              <w:keepNext w:val="0"/>
              <w:keepLines w:val="0"/>
              <w:widowControl/>
              <w:suppressLineNumbers w:val="0"/>
              <w:jc w:val="center"/>
              <w:textAlignment w:val="center"/>
              <w:rPr>
                <w:rFonts w:hint="eastAsia" w:ascii="仿宋" w:hAnsi="仿宋" w:eastAsia="仿宋" w:cs="仿宋"/>
                <w:b w:val="0"/>
                <w:bCs w:val="0"/>
                <w:snapToGrid w:val="0"/>
                <w:color w:val="000000"/>
                <w:kern w:val="0"/>
                <w:sz w:val="32"/>
                <w:szCs w:val="32"/>
                <w:vertAlign w:val="baseline"/>
                <w:lang w:val="en-US" w:eastAsia="zh-CN" w:bidi="ar-SA"/>
              </w:rPr>
            </w:pPr>
            <w:r>
              <w:rPr>
                <w:rFonts w:hint="eastAsia" w:ascii="仿宋" w:hAnsi="仿宋" w:eastAsia="仿宋" w:cs="仿宋"/>
                <w:b w:val="0"/>
                <w:bCs w:val="0"/>
                <w:i w:val="0"/>
                <w:iCs w:val="0"/>
                <w:snapToGrid w:val="0"/>
                <w:color w:val="000000"/>
                <w:kern w:val="0"/>
                <w:sz w:val="22"/>
                <w:szCs w:val="22"/>
                <w:u w:val="none"/>
                <w:lang w:val="en-US" w:eastAsia="zh-CN" w:bidi="ar"/>
              </w:rPr>
              <w:t>23</w:t>
            </w:r>
          </w:p>
        </w:tc>
        <w:tc>
          <w:tcPr>
            <w:tcW w:w="1730" w:type="dxa"/>
            <w:shd w:val="clear" w:color="auto" w:fill="auto"/>
            <w:vAlign w:val="center"/>
          </w:tcPr>
          <w:p w14:paraId="53D6C4DD">
            <w:pPr>
              <w:keepNext w:val="0"/>
              <w:keepLines w:val="0"/>
              <w:widowControl/>
              <w:suppressLineNumbers w:val="0"/>
              <w:jc w:val="center"/>
              <w:textAlignment w:val="center"/>
              <w:rPr>
                <w:rFonts w:hint="eastAsia" w:ascii="仿宋" w:hAnsi="仿宋" w:eastAsia="仿宋" w:cs="仿宋"/>
                <w:b w:val="0"/>
                <w:bCs w:val="0"/>
                <w:i w:val="0"/>
                <w:iCs w:val="0"/>
                <w:snapToGrid w:val="0"/>
                <w:color w:val="000000"/>
                <w:kern w:val="0"/>
                <w:sz w:val="22"/>
                <w:szCs w:val="22"/>
                <w:u w:val="none"/>
                <w:lang w:val="en-US" w:eastAsia="zh-CN" w:bidi="ar-SA"/>
              </w:rPr>
            </w:pPr>
            <w:r>
              <w:rPr>
                <w:rFonts w:hint="eastAsia" w:ascii="仿宋" w:hAnsi="仿宋" w:eastAsia="仿宋" w:cs="仿宋"/>
                <w:b w:val="0"/>
                <w:bCs w:val="0"/>
                <w:i w:val="0"/>
                <w:iCs w:val="0"/>
                <w:snapToGrid w:val="0"/>
                <w:color w:val="000000"/>
                <w:kern w:val="0"/>
                <w:sz w:val="22"/>
                <w:szCs w:val="22"/>
                <w:u w:val="none"/>
                <w:lang w:val="en-US" w:eastAsia="zh-CN" w:bidi="ar"/>
              </w:rPr>
              <w:t>B超室</w:t>
            </w:r>
          </w:p>
        </w:tc>
        <w:tc>
          <w:tcPr>
            <w:tcW w:w="2837" w:type="dxa"/>
            <w:vAlign w:val="center"/>
          </w:tcPr>
          <w:p w14:paraId="08C2E1E7">
            <w:pPr>
              <w:keepNext w:val="0"/>
              <w:keepLines w:val="0"/>
              <w:widowControl/>
              <w:suppressLineNumbers w:val="0"/>
              <w:jc w:val="center"/>
              <w:textAlignment w:val="center"/>
              <w:rPr>
                <w:rFonts w:hint="eastAsia" w:ascii="仿宋" w:hAnsi="仿宋" w:eastAsia="仿宋" w:cs="仿宋"/>
                <w:b w:val="0"/>
                <w:bCs w:val="0"/>
                <w:snapToGrid w:val="0"/>
                <w:color w:val="000000"/>
                <w:kern w:val="0"/>
                <w:sz w:val="32"/>
                <w:szCs w:val="32"/>
                <w:vertAlign w:val="baseline"/>
                <w:lang w:val="en-US" w:eastAsia="zh-CN" w:bidi="ar-SA"/>
              </w:rPr>
            </w:pPr>
            <w:r>
              <w:rPr>
                <w:rFonts w:hint="eastAsia" w:ascii="仿宋" w:hAnsi="仿宋" w:eastAsia="仿宋" w:cs="仿宋"/>
                <w:b w:val="0"/>
                <w:bCs w:val="0"/>
                <w:i w:val="0"/>
                <w:iCs w:val="0"/>
                <w:snapToGrid w:val="0"/>
                <w:color w:val="000000"/>
                <w:kern w:val="0"/>
                <w:sz w:val="22"/>
                <w:szCs w:val="22"/>
                <w:u w:val="none"/>
                <w:lang w:val="en-US" w:eastAsia="zh-CN" w:bidi="ar"/>
              </w:rPr>
              <w:t>床旁超声</w:t>
            </w:r>
          </w:p>
        </w:tc>
        <w:tc>
          <w:tcPr>
            <w:tcW w:w="1134" w:type="dxa"/>
            <w:vAlign w:val="center"/>
          </w:tcPr>
          <w:p w14:paraId="067457D4">
            <w:pPr>
              <w:keepNext w:val="0"/>
              <w:keepLines w:val="0"/>
              <w:widowControl/>
              <w:suppressLineNumbers w:val="0"/>
              <w:jc w:val="center"/>
              <w:textAlignment w:val="center"/>
              <w:rPr>
                <w:rFonts w:hint="eastAsia" w:ascii="仿宋" w:hAnsi="仿宋" w:eastAsia="仿宋" w:cs="仿宋"/>
                <w:b w:val="0"/>
                <w:bCs w:val="0"/>
                <w:snapToGrid w:val="0"/>
                <w:color w:val="000000"/>
                <w:kern w:val="0"/>
                <w:sz w:val="32"/>
                <w:szCs w:val="32"/>
                <w:vertAlign w:val="baseline"/>
                <w:lang w:val="en-US" w:eastAsia="zh-CN" w:bidi="ar-SA"/>
              </w:rPr>
            </w:pPr>
            <w:r>
              <w:rPr>
                <w:rFonts w:hint="eastAsia" w:ascii="仿宋" w:hAnsi="仿宋" w:eastAsia="仿宋" w:cs="仿宋"/>
                <w:b w:val="0"/>
                <w:bCs w:val="0"/>
                <w:i w:val="0"/>
                <w:iCs w:val="0"/>
                <w:snapToGrid w:val="0"/>
                <w:color w:val="000000"/>
                <w:kern w:val="0"/>
                <w:sz w:val="22"/>
                <w:szCs w:val="22"/>
                <w:u w:val="none"/>
                <w:lang w:val="en-US" w:eastAsia="zh-CN" w:bidi="ar"/>
              </w:rPr>
              <w:t>1</w:t>
            </w:r>
          </w:p>
        </w:tc>
        <w:tc>
          <w:tcPr>
            <w:tcW w:w="1716" w:type="dxa"/>
          </w:tcPr>
          <w:p w14:paraId="7B7F73AD">
            <w:pPr>
              <w:keepNext w:val="0"/>
              <w:keepLines w:val="0"/>
              <w:pageBreakBefore w:val="0"/>
              <w:wordWrap/>
              <w:overflowPunct/>
              <w:topLinePunct/>
              <w:bidi w:val="0"/>
              <w:spacing w:before="177" w:line="359" w:lineRule="auto"/>
              <w:ind w:right="667"/>
              <w:jc w:val="center"/>
              <w:rPr>
                <w:rFonts w:hint="eastAsia" w:ascii="仿宋" w:hAnsi="仿宋" w:eastAsia="仿宋" w:cs="仿宋"/>
                <w:b w:val="0"/>
                <w:bCs w:val="0"/>
                <w:snapToGrid w:val="0"/>
                <w:color w:val="000000"/>
                <w:kern w:val="0"/>
                <w:sz w:val="32"/>
                <w:szCs w:val="32"/>
                <w:vertAlign w:val="baseline"/>
                <w:lang w:val="en-US" w:eastAsia="zh-CN" w:bidi="ar-SA"/>
              </w:rPr>
            </w:pPr>
          </w:p>
        </w:tc>
        <w:tc>
          <w:tcPr>
            <w:tcW w:w="1716" w:type="dxa"/>
          </w:tcPr>
          <w:p w14:paraId="7840607F">
            <w:pPr>
              <w:keepNext w:val="0"/>
              <w:keepLines w:val="0"/>
              <w:pageBreakBefore w:val="0"/>
              <w:wordWrap/>
              <w:overflowPunct/>
              <w:topLinePunct/>
              <w:bidi w:val="0"/>
              <w:spacing w:before="177" w:line="359" w:lineRule="auto"/>
              <w:ind w:right="667"/>
              <w:jc w:val="center"/>
              <w:rPr>
                <w:rFonts w:hint="eastAsia" w:ascii="仿宋" w:hAnsi="仿宋" w:eastAsia="仿宋" w:cs="仿宋"/>
                <w:b w:val="0"/>
                <w:bCs w:val="0"/>
                <w:snapToGrid w:val="0"/>
                <w:color w:val="000000"/>
                <w:kern w:val="0"/>
                <w:sz w:val="32"/>
                <w:szCs w:val="32"/>
                <w:vertAlign w:val="baseline"/>
                <w:lang w:val="en-US" w:eastAsia="zh-CN" w:bidi="ar-SA"/>
              </w:rPr>
            </w:pPr>
          </w:p>
        </w:tc>
      </w:tr>
      <w:tr w14:paraId="3D701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1163" w:type="dxa"/>
            <w:vAlign w:val="center"/>
          </w:tcPr>
          <w:p w14:paraId="0266E9E7">
            <w:pPr>
              <w:keepNext w:val="0"/>
              <w:keepLines w:val="0"/>
              <w:widowControl/>
              <w:suppressLineNumbers w:val="0"/>
              <w:jc w:val="center"/>
              <w:textAlignment w:val="center"/>
              <w:rPr>
                <w:rFonts w:hint="eastAsia" w:ascii="仿宋" w:hAnsi="仿宋" w:eastAsia="仿宋" w:cs="仿宋"/>
                <w:b w:val="0"/>
                <w:bCs w:val="0"/>
                <w:snapToGrid w:val="0"/>
                <w:color w:val="000000"/>
                <w:kern w:val="0"/>
                <w:sz w:val="32"/>
                <w:szCs w:val="32"/>
                <w:vertAlign w:val="baseline"/>
                <w:lang w:val="en-US" w:eastAsia="zh-CN" w:bidi="ar-SA"/>
              </w:rPr>
            </w:pPr>
            <w:r>
              <w:rPr>
                <w:rFonts w:hint="eastAsia" w:ascii="仿宋" w:hAnsi="仿宋" w:eastAsia="仿宋" w:cs="仿宋"/>
                <w:b w:val="0"/>
                <w:bCs w:val="0"/>
                <w:i w:val="0"/>
                <w:iCs w:val="0"/>
                <w:snapToGrid w:val="0"/>
                <w:color w:val="000000"/>
                <w:kern w:val="0"/>
                <w:sz w:val="22"/>
                <w:szCs w:val="22"/>
                <w:u w:val="none"/>
                <w:lang w:val="en-US" w:eastAsia="zh-CN" w:bidi="ar"/>
              </w:rPr>
              <w:t>24</w:t>
            </w:r>
          </w:p>
        </w:tc>
        <w:tc>
          <w:tcPr>
            <w:tcW w:w="1730" w:type="dxa"/>
            <w:vMerge w:val="restart"/>
          </w:tcPr>
          <w:p w14:paraId="5DA967A7">
            <w:pPr>
              <w:keepNext w:val="0"/>
              <w:keepLines w:val="0"/>
              <w:pageBreakBefore w:val="0"/>
              <w:wordWrap/>
              <w:overflowPunct/>
              <w:topLinePunct/>
              <w:bidi w:val="0"/>
              <w:spacing w:before="177" w:line="359" w:lineRule="auto"/>
              <w:ind w:right="667"/>
              <w:jc w:val="center"/>
              <w:rPr>
                <w:rFonts w:hint="eastAsia" w:ascii="仿宋" w:hAnsi="仿宋" w:eastAsia="仿宋" w:cs="仿宋"/>
                <w:b w:val="0"/>
                <w:bCs w:val="0"/>
                <w:snapToGrid w:val="0"/>
                <w:color w:val="000000"/>
                <w:kern w:val="0"/>
                <w:sz w:val="32"/>
                <w:szCs w:val="32"/>
                <w:vertAlign w:val="baseline"/>
                <w:lang w:val="en-US" w:eastAsia="zh-CN" w:bidi="ar-SA"/>
              </w:rPr>
            </w:pPr>
          </w:p>
          <w:p w14:paraId="5F1777A3">
            <w:pPr>
              <w:keepNext w:val="0"/>
              <w:keepLines w:val="0"/>
              <w:pageBreakBefore w:val="0"/>
              <w:wordWrap/>
              <w:overflowPunct/>
              <w:topLinePunct/>
              <w:bidi w:val="0"/>
              <w:spacing w:before="177" w:line="359" w:lineRule="auto"/>
              <w:ind w:right="667"/>
              <w:jc w:val="center"/>
              <w:rPr>
                <w:rFonts w:hint="eastAsia" w:ascii="仿宋" w:hAnsi="仿宋" w:eastAsia="仿宋" w:cs="仿宋"/>
                <w:b w:val="0"/>
                <w:bCs w:val="0"/>
                <w:snapToGrid w:val="0"/>
                <w:color w:val="000000"/>
                <w:kern w:val="0"/>
                <w:sz w:val="32"/>
                <w:szCs w:val="32"/>
                <w:vertAlign w:val="baseline"/>
                <w:lang w:val="en-US" w:eastAsia="zh-CN" w:bidi="ar-SA"/>
              </w:rPr>
            </w:pPr>
          </w:p>
          <w:p w14:paraId="6C24E5DA">
            <w:pPr>
              <w:keepNext w:val="0"/>
              <w:keepLines w:val="0"/>
              <w:pageBreakBefore w:val="0"/>
              <w:wordWrap/>
              <w:overflowPunct/>
              <w:topLinePunct/>
              <w:bidi w:val="0"/>
              <w:spacing w:before="177" w:line="359" w:lineRule="auto"/>
              <w:ind w:right="667"/>
              <w:jc w:val="center"/>
              <w:rPr>
                <w:rFonts w:hint="eastAsia" w:ascii="仿宋" w:hAnsi="仿宋" w:eastAsia="仿宋" w:cs="仿宋"/>
                <w:b w:val="0"/>
                <w:bCs w:val="0"/>
                <w:snapToGrid w:val="0"/>
                <w:color w:val="000000"/>
                <w:kern w:val="0"/>
                <w:sz w:val="32"/>
                <w:szCs w:val="32"/>
                <w:vertAlign w:val="baseline"/>
                <w:lang w:val="en-US" w:eastAsia="zh-CN" w:bidi="ar-SA"/>
              </w:rPr>
            </w:pPr>
          </w:p>
          <w:p w14:paraId="522A70FB">
            <w:pPr>
              <w:keepNext w:val="0"/>
              <w:keepLines w:val="0"/>
              <w:pageBreakBefore w:val="0"/>
              <w:wordWrap/>
              <w:overflowPunct/>
              <w:topLinePunct/>
              <w:bidi w:val="0"/>
              <w:spacing w:before="177" w:line="359" w:lineRule="auto"/>
              <w:ind w:right="667"/>
              <w:jc w:val="center"/>
              <w:rPr>
                <w:rFonts w:hint="eastAsia" w:ascii="仿宋" w:hAnsi="仿宋" w:eastAsia="仿宋" w:cs="仿宋"/>
                <w:b w:val="0"/>
                <w:bCs w:val="0"/>
                <w:snapToGrid w:val="0"/>
                <w:color w:val="000000"/>
                <w:kern w:val="0"/>
                <w:sz w:val="32"/>
                <w:szCs w:val="32"/>
                <w:vertAlign w:val="baseline"/>
                <w:lang w:val="en-US" w:eastAsia="zh-CN" w:bidi="ar-SA"/>
              </w:rPr>
            </w:pPr>
          </w:p>
          <w:p w14:paraId="64DEE9E1">
            <w:pPr>
              <w:keepNext w:val="0"/>
              <w:keepLines w:val="0"/>
              <w:pageBreakBefore w:val="0"/>
              <w:wordWrap/>
              <w:overflowPunct/>
              <w:topLinePunct/>
              <w:bidi w:val="0"/>
              <w:spacing w:before="177" w:line="359" w:lineRule="auto"/>
              <w:ind w:right="667"/>
              <w:jc w:val="center"/>
              <w:rPr>
                <w:rFonts w:hint="eastAsia" w:ascii="仿宋" w:hAnsi="仿宋" w:eastAsia="仿宋" w:cs="仿宋"/>
                <w:b w:val="0"/>
                <w:bCs w:val="0"/>
                <w:snapToGrid w:val="0"/>
                <w:color w:val="000000"/>
                <w:kern w:val="0"/>
                <w:sz w:val="32"/>
                <w:szCs w:val="32"/>
                <w:vertAlign w:val="baseline"/>
                <w:lang w:val="en-US" w:eastAsia="zh-CN" w:bidi="ar-SA"/>
              </w:rPr>
            </w:pPr>
          </w:p>
          <w:p w14:paraId="58CE838C">
            <w:pPr>
              <w:keepNext w:val="0"/>
              <w:keepLines w:val="0"/>
              <w:pageBreakBefore w:val="0"/>
              <w:wordWrap/>
              <w:overflowPunct/>
              <w:topLinePunct/>
              <w:bidi w:val="0"/>
              <w:spacing w:before="177" w:line="359" w:lineRule="auto"/>
              <w:ind w:right="667"/>
              <w:jc w:val="center"/>
              <w:rPr>
                <w:rFonts w:hint="eastAsia" w:ascii="仿宋" w:hAnsi="仿宋" w:eastAsia="仿宋" w:cs="仿宋"/>
                <w:b w:val="0"/>
                <w:bCs w:val="0"/>
                <w:snapToGrid w:val="0"/>
                <w:color w:val="000000"/>
                <w:kern w:val="0"/>
                <w:sz w:val="32"/>
                <w:szCs w:val="32"/>
                <w:vertAlign w:val="baseline"/>
                <w:lang w:val="en-US" w:eastAsia="zh-CN" w:bidi="ar-SA"/>
              </w:rPr>
            </w:pPr>
            <w:r>
              <w:rPr>
                <w:rFonts w:hint="eastAsia" w:ascii="仿宋" w:hAnsi="仿宋" w:eastAsia="仿宋" w:cs="仿宋"/>
                <w:b w:val="0"/>
                <w:bCs w:val="0"/>
                <w:snapToGrid w:val="0"/>
                <w:color w:val="000000"/>
                <w:kern w:val="0"/>
                <w:sz w:val="32"/>
                <w:szCs w:val="32"/>
                <w:vertAlign w:val="baseline"/>
                <w:lang w:val="en-US" w:eastAsia="zh-CN" w:bidi="ar-SA"/>
              </w:rPr>
              <w:t xml:space="preserve"> 供</w:t>
            </w:r>
          </w:p>
          <w:p w14:paraId="65D65DA6">
            <w:pPr>
              <w:keepNext w:val="0"/>
              <w:keepLines w:val="0"/>
              <w:pageBreakBefore w:val="0"/>
              <w:wordWrap/>
              <w:overflowPunct/>
              <w:topLinePunct/>
              <w:bidi w:val="0"/>
              <w:spacing w:before="177" w:line="359" w:lineRule="auto"/>
              <w:ind w:right="667"/>
              <w:jc w:val="center"/>
              <w:rPr>
                <w:rFonts w:hint="eastAsia" w:ascii="仿宋" w:hAnsi="仿宋" w:eastAsia="仿宋" w:cs="仿宋"/>
                <w:b w:val="0"/>
                <w:bCs w:val="0"/>
                <w:snapToGrid w:val="0"/>
                <w:color w:val="000000"/>
                <w:kern w:val="0"/>
                <w:sz w:val="32"/>
                <w:szCs w:val="32"/>
                <w:vertAlign w:val="baseline"/>
                <w:lang w:val="en-US" w:eastAsia="zh-CN" w:bidi="ar-SA"/>
              </w:rPr>
            </w:pPr>
            <w:r>
              <w:rPr>
                <w:rFonts w:hint="eastAsia" w:ascii="仿宋" w:hAnsi="仿宋" w:eastAsia="仿宋" w:cs="仿宋"/>
                <w:b w:val="0"/>
                <w:bCs w:val="0"/>
                <w:snapToGrid w:val="0"/>
                <w:color w:val="000000"/>
                <w:kern w:val="0"/>
                <w:sz w:val="32"/>
                <w:szCs w:val="32"/>
                <w:vertAlign w:val="baseline"/>
                <w:lang w:val="en-US" w:eastAsia="zh-CN" w:bidi="ar-SA"/>
              </w:rPr>
              <w:t xml:space="preserve"> 应</w:t>
            </w:r>
          </w:p>
          <w:p w14:paraId="227B9EF4">
            <w:pPr>
              <w:keepNext w:val="0"/>
              <w:keepLines w:val="0"/>
              <w:pageBreakBefore w:val="0"/>
              <w:wordWrap/>
              <w:overflowPunct/>
              <w:topLinePunct/>
              <w:bidi w:val="0"/>
              <w:spacing w:before="177" w:line="359" w:lineRule="auto"/>
              <w:ind w:right="667"/>
              <w:jc w:val="center"/>
              <w:rPr>
                <w:rFonts w:hint="eastAsia" w:ascii="仿宋" w:hAnsi="仿宋" w:eastAsia="仿宋" w:cs="仿宋"/>
                <w:b w:val="0"/>
                <w:bCs w:val="0"/>
                <w:snapToGrid w:val="0"/>
                <w:color w:val="000000"/>
                <w:kern w:val="0"/>
                <w:sz w:val="32"/>
                <w:szCs w:val="32"/>
                <w:vertAlign w:val="baseline"/>
                <w:lang w:val="en-US" w:eastAsia="zh-CN" w:bidi="ar-SA"/>
              </w:rPr>
            </w:pPr>
            <w:r>
              <w:rPr>
                <w:rFonts w:hint="eastAsia" w:ascii="仿宋" w:hAnsi="仿宋" w:eastAsia="仿宋" w:cs="仿宋"/>
                <w:b w:val="0"/>
                <w:bCs w:val="0"/>
                <w:snapToGrid w:val="0"/>
                <w:color w:val="000000"/>
                <w:kern w:val="0"/>
                <w:sz w:val="32"/>
                <w:szCs w:val="32"/>
                <w:vertAlign w:val="baseline"/>
                <w:lang w:val="en-US" w:eastAsia="zh-CN" w:bidi="ar-SA"/>
              </w:rPr>
              <w:t xml:space="preserve"> 室</w:t>
            </w:r>
          </w:p>
        </w:tc>
        <w:tc>
          <w:tcPr>
            <w:tcW w:w="2837" w:type="dxa"/>
            <w:vAlign w:val="center"/>
          </w:tcPr>
          <w:p w14:paraId="0B64961C">
            <w:pPr>
              <w:keepNext w:val="0"/>
              <w:keepLines w:val="0"/>
              <w:widowControl/>
              <w:suppressLineNumbers w:val="0"/>
              <w:jc w:val="center"/>
              <w:textAlignment w:val="center"/>
              <w:rPr>
                <w:rFonts w:hint="eastAsia" w:ascii="仿宋" w:hAnsi="仿宋" w:eastAsia="仿宋" w:cs="仿宋"/>
                <w:b w:val="0"/>
                <w:bCs w:val="0"/>
                <w:snapToGrid w:val="0"/>
                <w:color w:val="000000"/>
                <w:kern w:val="0"/>
                <w:sz w:val="32"/>
                <w:szCs w:val="32"/>
                <w:vertAlign w:val="baseline"/>
                <w:lang w:val="en-US" w:eastAsia="zh-CN" w:bidi="ar-SA"/>
              </w:rPr>
            </w:pPr>
            <w:r>
              <w:rPr>
                <w:rFonts w:hint="eastAsia" w:ascii="仿宋" w:hAnsi="仿宋" w:eastAsia="仿宋" w:cs="仿宋"/>
                <w:b w:val="0"/>
                <w:bCs w:val="0"/>
                <w:i w:val="0"/>
                <w:iCs w:val="0"/>
                <w:snapToGrid w:val="0"/>
                <w:color w:val="000000"/>
                <w:kern w:val="0"/>
                <w:sz w:val="22"/>
                <w:szCs w:val="22"/>
                <w:u w:val="none"/>
                <w:lang w:val="en-US" w:eastAsia="zh-CN" w:bidi="ar"/>
              </w:rPr>
              <w:t>超声波清洗机</w:t>
            </w:r>
          </w:p>
        </w:tc>
        <w:tc>
          <w:tcPr>
            <w:tcW w:w="1134" w:type="dxa"/>
            <w:vAlign w:val="center"/>
          </w:tcPr>
          <w:p w14:paraId="27D8E0F6">
            <w:pPr>
              <w:keepNext w:val="0"/>
              <w:keepLines w:val="0"/>
              <w:widowControl/>
              <w:suppressLineNumbers w:val="0"/>
              <w:jc w:val="center"/>
              <w:textAlignment w:val="center"/>
              <w:rPr>
                <w:rFonts w:hint="eastAsia" w:ascii="仿宋" w:hAnsi="仿宋" w:eastAsia="仿宋" w:cs="仿宋"/>
                <w:b w:val="0"/>
                <w:bCs w:val="0"/>
                <w:snapToGrid w:val="0"/>
                <w:color w:val="000000"/>
                <w:kern w:val="0"/>
                <w:sz w:val="32"/>
                <w:szCs w:val="32"/>
                <w:vertAlign w:val="baseline"/>
                <w:lang w:val="en-US" w:eastAsia="zh-CN" w:bidi="ar-SA"/>
              </w:rPr>
            </w:pPr>
            <w:r>
              <w:rPr>
                <w:rFonts w:hint="eastAsia" w:ascii="仿宋" w:hAnsi="仿宋" w:eastAsia="仿宋" w:cs="仿宋"/>
                <w:b w:val="0"/>
                <w:bCs w:val="0"/>
                <w:i w:val="0"/>
                <w:iCs w:val="0"/>
                <w:snapToGrid w:val="0"/>
                <w:color w:val="000000"/>
                <w:kern w:val="0"/>
                <w:sz w:val="22"/>
                <w:szCs w:val="22"/>
                <w:u w:val="none"/>
                <w:lang w:val="en-US" w:eastAsia="zh-CN" w:bidi="ar"/>
              </w:rPr>
              <w:t>1</w:t>
            </w:r>
          </w:p>
        </w:tc>
        <w:tc>
          <w:tcPr>
            <w:tcW w:w="1716" w:type="dxa"/>
          </w:tcPr>
          <w:p w14:paraId="5888643D">
            <w:pPr>
              <w:keepNext w:val="0"/>
              <w:keepLines w:val="0"/>
              <w:pageBreakBefore w:val="0"/>
              <w:wordWrap/>
              <w:overflowPunct/>
              <w:topLinePunct/>
              <w:bidi w:val="0"/>
              <w:spacing w:before="177" w:line="359" w:lineRule="auto"/>
              <w:ind w:right="667"/>
              <w:jc w:val="center"/>
              <w:rPr>
                <w:rFonts w:hint="eastAsia" w:ascii="仿宋" w:hAnsi="仿宋" w:eastAsia="仿宋" w:cs="仿宋"/>
                <w:b w:val="0"/>
                <w:bCs w:val="0"/>
                <w:snapToGrid w:val="0"/>
                <w:color w:val="000000"/>
                <w:kern w:val="0"/>
                <w:sz w:val="32"/>
                <w:szCs w:val="32"/>
                <w:vertAlign w:val="baseline"/>
                <w:lang w:val="en-US" w:eastAsia="zh-CN" w:bidi="ar-SA"/>
              </w:rPr>
            </w:pPr>
          </w:p>
        </w:tc>
        <w:tc>
          <w:tcPr>
            <w:tcW w:w="1716" w:type="dxa"/>
          </w:tcPr>
          <w:p w14:paraId="6DBCC9CD">
            <w:pPr>
              <w:keepNext w:val="0"/>
              <w:keepLines w:val="0"/>
              <w:pageBreakBefore w:val="0"/>
              <w:wordWrap/>
              <w:overflowPunct/>
              <w:topLinePunct/>
              <w:bidi w:val="0"/>
              <w:spacing w:before="177" w:line="359" w:lineRule="auto"/>
              <w:ind w:right="667"/>
              <w:jc w:val="center"/>
              <w:rPr>
                <w:rFonts w:hint="eastAsia" w:ascii="仿宋" w:hAnsi="仿宋" w:eastAsia="仿宋" w:cs="仿宋"/>
                <w:b w:val="0"/>
                <w:bCs w:val="0"/>
                <w:snapToGrid w:val="0"/>
                <w:color w:val="000000"/>
                <w:kern w:val="0"/>
                <w:sz w:val="32"/>
                <w:szCs w:val="32"/>
                <w:vertAlign w:val="baseline"/>
                <w:lang w:val="en-US" w:eastAsia="zh-CN" w:bidi="ar-SA"/>
              </w:rPr>
            </w:pPr>
          </w:p>
        </w:tc>
      </w:tr>
      <w:tr w14:paraId="426D7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1163" w:type="dxa"/>
            <w:vAlign w:val="center"/>
          </w:tcPr>
          <w:p w14:paraId="7B204218">
            <w:pPr>
              <w:keepNext w:val="0"/>
              <w:keepLines w:val="0"/>
              <w:widowControl/>
              <w:suppressLineNumbers w:val="0"/>
              <w:jc w:val="center"/>
              <w:textAlignment w:val="center"/>
              <w:rPr>
                <w:rFonts w:hint="eastAsia" w:ascii="仿宋" w:hAnsi="仿宋" w:eastAsia="仿宋" w:cs="仿宋"/>
                <w:b w:val="0"/>
                <w:bCs w:val="0"/>
                <w:snapToGrid w:val="0"/>
                <w:color w:val="000000"/>
                <w:kern w:val="0"/>
                <w:sz w:val="32"/>
                <w:szCs w:val="32"/>
                <w:vertAlign w:val="baseline"/>
                <w:lang w:val="en-US" w:eastAsia="zh-CN" w:bidi="ar-SA"/>
              </w:rPr>
            </w:pPr>
            <w:r>
              <w:rPr>
                <w:rFonts w:hint="eastAsia" w:ascii="仿宋" w:hAnsi="仿宋" w:eastAsia="仿宋" w:cs="仿宋"/>
                <w:b w:val="0"/>
                <w:bCs w:val="0"/>
                <w:i w:val="0"/>
                <w:iCs w:val="0"/>
                <w:snapToGrid w:val="0"/>
                <w:color w:val="000000"/>
                <w:kern w:val="0"/>
                <w:sz w:val="22"/>
                <w:szCs w:val="22"/>
                <w:u w:val="none"/>
                <w:lang w:val="en-US" w:eastAsia="zh-CN" w:bidi="ar"/>
              </w:rPr>
              <w:t>25</w:t>
            </w:r>
          </w:p>
        </w:tc>
        <w:tc>
          <w:tcPr>
            <w:tcW w:w="1730" w:type="dxa"/>
            <w:vMerge w:val="continue"/>
          </w:tcPr>
          <w:p w14:paraId="66EC99E9">
            <w:pPr>
              <w:keepNext w:val="0"/>
              <w:keepLines w:val="0"/>
              <w:pageBreakBefore w:val="0"/>
              <w:wordWrap/>
              <w:overflowPunct/>
              <w:topLinePunct/>
              <w:bidi w:val="0"/>
              <w:spacing w:before="177" w:line="359" w:lineRule="auto"/>
              <w:ind w:right="667"/>
              <w:jc w:val="center"/>
              <w:rPr>
                <w:rFonts w:hint="eastAsia" w:ascii="仿宋" w:hAnsi="仿宋" w:eastAsia="仿宋" w:cs="仿宋"/>
                <w:b w:val="0"/>
                <w:bCs w:val="0"/>
                <w:snapToGrid w:val="0"/>
                <w:color w:val="000000"/>
                <w:kern w:val="0"/>
                <w:sz w:val="32"/>
                <w:szCs w:val="32"/>
                <w:vertAlign w:val="baseline"/>
                <w:lang w:val="en-US" w:eastAsia="zh-CN" w:bidi="ar-SA"/>
              </w:rPr>
            </w:pPr>
          </w:p>
        </w:tc>
        <w:tc>
          <w:tcPr>
            <w:tcW w:w="2837" w:type="dxa"/>
            <w:vAlign w:val="center"/>
          </w:tcPr>
          <w:p w14:paraId="352EA2B1">
            <w:pPr>
              <w:keepNext w:val="0"/>
              <w:keepLines w:val="0"/>
              <w:widowControl/>
              <w:suppressLineNumbers w:val="0"/>
              <w:jc w:val="center"/>
              <w:textAlignment w:val="center"/>
              <w:rPr>
                <w:rFonts w:hint="eastAsia" w:ascii="仿宋" w:hAnsi="仿宋" w:eastAsia="仿宋" w:cs="仿宋"/>
                <w:b w:val="0"/>
                <w:bCs w:val="0"/>
                <w:snapToGrid w:val="0"/>
                <w:color w:val="000000"/>
                <w:kern w:val="0"/>
                <w:sz w:val="32"/>
                <w:szCs w:val="32"/>
                <w:vertAlign w:val="baseline"/>
                <w:lang w:val="en-US" w:eastAsia="zh-CN" w:bidi="ar-SA"/>
              </w:rPr>
            </w:pPr>
            <w:r>
              <w:rPr>
                <w:rFonts w:hint="eastAsia" w:ascii="仿宋" w:hAnsi="仿宋" w:eastAsia="仿宋" w:cs="仿宋"/>
                <w:b w:val="0"/>
                <w:bCs w:val="0"/>
                <w:i w:val="0"/>
                <w:iCs w:val="0"/>
                <w:snapToGrid w:val="0"/>
                <w:color w:val="000000"/>
                <w:kern w:val="0"/>
                <w:sz w:val="22"/>
                <w:szCs w:val="22"/>
                <w:u w:val="none"/>
                <w:lang w:val="en-US" w:eastAsia="zh-CN" w:bidi="ar"/>
              </w:rPr>
              <w:t>腔镜清洗工作站</w:t>
            </w:r>
          </w:p>
        </w:tc>
        <w:tc>
          <w:tcPr>
            <w:tcW w:w="1134" w:type="dxa"/>
            <w:vAlign w:val="center"/>
          </w:tcPr>
          <w:p w14:paraId="76388EF8">
            <w:pPr>
              <w:keepNext w:val="0"/>
              <w:keepLines w:val="0"/>
              <w:widowControl/>
              <w:suppressLineNumbers w:val="0"/>
              <w:jc w:val="center"/>
              <w:textAlignment w:val="center"/>
              <w:rPr>
                <w:rFonts w:hint="eastAsia" w:ascii="仿宋" w:hAnsi="仿宋" w:eastAsia="仿宋" w:cs="仿宋"/>
                <w:b w:val="0"/>
                <w:bCs w:val="0"/>
                <w:snapToGrid w:val="0"/>
                <w:color w:val="000000"/>
                <w:kern w:val="0"/>
                <w:sz w:val="32"/>
                <w:szCs w:val="32"/>
                <w:vertAlign w:val="baseline"/>
                <w:lang w:val="en-US" w:eastAsia="zh-CN" w:bidi="ar-SA"/>
              </w:rPr>
            </w:pPr>
            <w:r>
              <w:rPr>
                <w:rFonts w:hint="eastAsia" w:ascii="仿宋" w:hAnsi="仿宋" w:eastAsia="仿宋" w:cs="仿宋"/>
                <w:b w:val="0"/>
                <w:bCs w:val="0"/>
                <w:i w:val="0"/>
                <w:iCs w:val="0"/>
                <w:snapToGrid w:val="0"/>
                <w:color w:val="000000"/>
                <w:kern w:val="0"/>
                <w:sz w:val="22"/>
                <w:szCs w:val="22"/>
                <w:u w:val="none"/>
                <w:lang w:val="en-US" w:eastAsia="zh-CN" w:bidi="ar"/>
              </w:rPr>
              <w:t>1</w:t>
            </w:r>
          </w:p>
        </w:tc>
        <w:tc>
          <w:tcPr>
            <w:tcW w:w="1716" w:type="dxa"/>
          </w:tcPr>
          <w:p w14:paraId="4539FB42">
            <w:pPr>
              <w:keepNext w:val="0"/>
              <w:keepLines w:val="0"/>
              <w:pageBreakBefore w:val="0"/>
              <w:wordWrap/>
              <w:overflowPunct/>
              <w:topLinePunct/>
              <w:bidi w:val="0"/>
              <w:spacing w:before="177" w:line="359" w:lineRule="auto"/>
              <w:ind w:right="667"/>
              <w:jc w:val="center"/>
              <w:rPr>
                <w:rFonts w:hint="eastAsia" w:ascii="仿宋" w:hAnsi="仿宋" w:eastAsia="仿宋" w:cs="仿宋"/>
                <w:b w:val="0"/>
                <w:bCs w:val="0"/>
                <w:snapToGrid w:val="0"/>
                <w:color w:val="000000"/>
                <w:kern w:val="0"/>
                <w:sz w:val="32"/>
                <w:szCs w:val="32"/>
                <w:vertAlign w:val="baseline"/>
                <w:lang w:val="en-US" w:eastAsia="zh-CN" w:bidi="ar-SA"/>
              </w:rPr>
            </w:pPr>
          </w:p>
        </w:tc>
        <w:tc>
          <w:tcPr>
            <w:tcW w:w="1716" w:type="dxa"/>
          </w:tcPr>
          <w:p w14:paraId="355E280C">
            <w:pPr>
              <w:keepNext w:val="0"/>
              <w:keepLines w:val="0"/>
              <w:pageBreakBefore w:val="0"/>
              <w:wordWrap/>
              <w:overflowPunct/>
              <w:topLinePunct/>
              <w:bidi w:val="0"/>
              <w:spacing w:before="177" w:line="359" w:lineRule="auto"/>
              <w:ind w:right="667"/>
              <w:jc w:val="center"/>
              <w:rPr>
                <w:rFonts w:hint="eastAsia" w:ascii="仿宋" w:hAnsi="仿宋" w:eastAsia="仿宋" w:cs="仿宋"/>
                <w:b w:val="0"/>
                <w:bCs w:val="0"/>
                <w:snapToGrid w:val="0"/>
                <w:color w:val="000000"/>
                <w:kern w:val="0"/>
                <w:sz w:val="32"/>
                <w:szCs w:val="32"/>
                <w:vertAlign w:val="baseline"/>
                <w:lang w:val="en-US" w:eastAsia="zh-CN" w:bidi="ar-SA"/>
              </w:rPr>
            </w:pPr>
          </w:p>
        </w:tc>
      </w:tr>
      <w:tr w14:paraId="6208A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1163" w:type="dxa"/>
            <w:vAlign w:val="center"/>
          </w:tcPr>
          <w:p w14:paraId="44AC6D3D">
            <w:pPr>
              <w:keepNext w:val="0"/>
              <w:keepLines w:val="0"/>
              <w:widowControl/>
              <w:suppressLineNumbers w:val="0"/>
              <w:jc w:val="center"/>
              <w:textAlignment w:val="center"/>
              <w:rPr>
                <w:rFonts w:hint="eastAsia" w:ascii="仿宋" w:hAnsi="仿宋" w:eastAsia="仿宋" w:cs="仿宋"/>
                <w:b w:val="0"/>
                <w:bCs w:val="0"/>
                <w:snapToGrid w:val="0"/>
                <w:color w:val="000000"/>
                <w:kern w:val="0"/>
                <w:sz w:val="32"/>
                <w:szCs w:val="32"/>
                <w:vertAlign w:val="baseline"/>
                <w:lang w:val="en-US" w:eastAsia="zh-CN" w:bidi="ar-SA"/>
              </w:rPr>
            </w:pPr>
            <w:r>
              <w:rPr>
                <w:rFonts w:hint="eastAsia" w:ascii="仿宋" w:hAnsi="仿宋" w:eastAsia="仿宋" w:cs="仿宋"/>
                <w:b w:val="0"/>
                <w:bCs w:val="0"/>
                <w:i w:val="0"/>
                <w:iCs w:val="0"/>
                <w:snapToGrid w:val="0"/>
                <w:color w:val="000000"/>
                <w:kern w:val="0"/>
                <w:sz w:val="22"/>
                <w:szCs w:val="22"/>
                <w:u w:val="none"/>
                <w:lang w:val="en-US" w:eastAsia="zh-CN" w:bidi="ar"/>
              </w:rPr>
              <w:t>26</w:t>
            </w:r>
          </w:p>
        </w:tc>
        <w:tc>
          <w:tcPr>
            <w:tcW w:w="1730" w:type="dxa"/>
            <w:vMerge w:val="continue"/>
          </w:tcPr>
          <w:p w14:paraId="2C8C6329">
            <w:pPr>
              <w:keepNext w:val="0"/>
              <w:keepLines w:val="0"/>
              <w:pageBreakBefore w:val="0"/>
              <w:wordWrap/>
              <w:overflowPunct/>
              <w:topLinePunct/>
              <w:bidi w:val="0"/>
              <w:spacing w:before="177" w:line="359" w:lineRule="auto"/>
              <w:ind w:right="667"/>
              <w:jc w:val="center"/>
              <w:rPr>
                <w:rFonts w:hint="eastAsia" w:ascii="仿宋" w:hAnsi="仿宋" w:eastAsia="仿宋" w:cs="仿宋"/>
                <w:b w:val="0"/>
                <w:bCs w:val="0"/>
                <w:snapToGrid w:val="0"/>
                <w:color w:val="000000"/>
                <w:kern w:val="0"/>
                <w:sz w:val="32"/>
                <w:szCs w:val="32"/>
                <w:vertAlign w:val="baseline"/>
                <w:lang w:val="en-US" w:eastAsia="zh-CN" w:bidi="ar-SA"/>
              </w:rPr>
            </w:pPr>
          </w:p>
        </w:tc>
        <w:tc>
          <w:tcPr>
            <w:tcW w:w="2837" w:type="dxa"/>
            <w:vAlign w:val="center"/>
          </w:tcPr>
          <w:p w14:paraId="061F09BE">
            <w:pPr>
              <w:keepNext w:val="0"/>
              <w:keepLines w:val="0"/>
              <w:widowControl/>
              <w:suppressLineNumbers w:val="0"/>
              <w:jc w:val="center"/>
              <w:textAlignment w:val="center"/>
              <w:rPr>
                <w:rFonts w:hint="eastAsia" w:ascii="仿宋" w:hAnsi="仿宋" w:eastAsia="仿宋" w:cs="仿宋"/>
                <w:b w:val="0"/>
                <w:bCs w:val="0"/>
                <w:snapToGrid w:val="0"/>
                <w:color w:val="000000"/>
                <w:kern w:val="0"/>
                <w:sz w:val="32"/>
                <w:szCs w:val="32"/>
                <w:vertAlign w:val="baseline"/>
                <w:lang w:val="en-US" w:eastAsia="zh-CN" w:bidi="ar-SA"/>
              </w:rPr>
            </w:pPr>
            <w:r>
              <w:rPr>
                <w:rFonts w:hint="eastAsia" w:ascii="仿宋" w:hAnsi="仿宋" w:eastAsia="仿宋" w:cs="仿宋"/>
                <w:b w:val="0"/>
                <w:bCs w:val="0"/>
                <w:i w:val="0"/>
                <w:iCs w:val="0"/>
                <w:snapToGrid w:val="0"/>
                <w:color w:val="000000"/>
                <w:kern w:val="0"/>
                <w:sz w:val="22"/>
                <w:szCs w:val="22"/>
                <w:u w:val="none"/>
                <w:lang w:val="en-US" w:eastAsia="zh-CN" w:bidi="ar"/>
              </w:rPr>
              <w:t>清洗喷枪(水枪.气枪）</w:t>
            </w:r>
          </w:p>
        </w:tc>
        <w:tc>
          <w:tcPr>
            <w:tcW w:w="1134" w:type="dxa"/>
            <w:vAlign w:val="center"/>
          </w:tcPr>
          <w:p w14:paraId="043A34CC">
            <w:pPr>
              <w:keepNext w:val="0"/>
              <w:keepLines w:val="0"/>
              <w:widowControl/>
              <w:suppressLineNumbers w:val="0"/>
              <w:jc w:val="center"/>
              <w:textAlignment w:val="center"/>
              <w:rPr>
                <w:rFonts w:hint="eastAsia" w:ascii="仿宋" w:hAnsi="仿宋" w:eastAsia="仿宋" w:cs="仿宋"/>
                <w:b w:val="0"/>
                <w:bCs w:val="0"/>
                <w:snapToGrid w:val="0"/>
                <w:color w:val="000000"/>
                <w:kern w:val="0"/>
                <w:sz w:val="32"/>
                <w:szCs w:val="32"/>
                <w:vertAlign w:val="baseline"/>
                <w:lang w:val="en-US" w:eastAsia="zh-CN" w:bidi="ar-SA"/>
              </w:rPr>
            </w:pPr>
            <w:r>
              <w:rPr>
                <w:rFonts w:hint="eastAsia" w:ascii="仿宋" w:hAnsi="仿宋" w:eastAsia="仿宋" w:cs="仿宋"/>
                <w:b w:val="0"/>
                <w:bCs w:val="0"/>
                <w:i w:val="0"/>
                <w:iCs w:val="0"/>
                <w:snapToGrid w:val="0"/>
                <w:color w:val="000000"/>
                <w:kern w:val="0"/>
                <w:sz w:val="22"/>
                <w:szCs w:val="22"/>
                <w:u w:val="none"/>
                <w:lang w:val="en-US" w:eastAsia="zh-CN" w:bidi="ar"/>
              </w:rPr>
              <w:t>5</w:t>
            </w:r>
          </w:p>
        </w:tc>
        <w:tc>
          <w:tcPr>
            <w:tcW w:w="1716" w:type="dxa"/>
          </w:tcPr>
          <w:p w14:paraId="22DC8B51">
            <w:pPr>
              <w:keepNext w:val="0"/>
              <w:keepLines w:val="0"/>
              <w:pageBreakBefore w:val="0"/>
              <w:wordWrap/>
              <w:overflowPunct/>
              <w:topLinePunct/>
              <w:bidi w:val="0"/>
              <w:spacing w:before="177" w:line="359" w:lineRule="auto"/>
              <w:ind w:right="667"/>
              <w:jc w:val="center"/>
              <w:rPr>
                <w:rFonts w:hint="eastAsia" w:ascii="仿宋" w:hAnsi="仿宋" w:eastAsia="仿宋" w:cs="仿宋"/>
                <w:b w:val="0"/>
                <w:bCs w:val="0"/>
                <w:snapToGrid w:val="0"/>
                <w:color w:val="000000"/>
                <w:kern w:val="0"/>
                <w:sz w:val="32"/>
                <w:szCs w:val="32"/>
                <w:vertAlign w:val="baseline"/>
                <w:lang w:val="en-US" w:eastAsia="zh-CN" w:bidi="ar-SA"/>
              </w:rPr>
            </w:pPr>
          </w:p>
        </w:tc>
        <w:tc>
          <w:tcPr>
            <w:tcW w:w="1716" w:type="dxa"/>
          </w:tcPr>
          <w:p w14:paraId="2C9F29AE">
            <w:pPr>
              <w:keepNext w:val="0"/>
              <w:keepLines w:val="0"/>
              <w:pageBreakBefore w:val="0"/>
              <w:wordWrap/>
              <w:overflowPunct/>
              <w:topLinePunct/>
              <w:bidi w:val="0"/>
              <w:spacing w:before="177" w:line="359" w:lineRule="auto"/>
              <w:ind w:right="667"/>
              <w:jc w:val="center"/>
              <w:rPr>
                <w:rFonts w:hint="eastAsia" w:ascii="仿宋" w:hAnsi="仿宋" w:eastAsia="仿宋" w:cs="仿宋"/>
                <w:b w:val="0"/>
                <w:bCs w:val="0"/>
                <w:snapToGrid w:val="0"/>
                <w:color w:val="000000"/>
                <w:kern w:val="0"/>
                <w:sz w:val="32"/>
                <w:szCs w:val="32"/>
                <w:vertAlign w:val="baseline"/>
                <w:lang w:val="en-US" w:eastAsia="zh-CN" w:bidi="ar-SA"/>
              </w:rPr>
            </w:pPr>
          </w:p>
        </w:tc>
      </w:tr>
      <w:tr w14:paraId="01A29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1163" w:type="dxa"/>
            <w:vAlign w:val="center"/>
          </w:tcPr>
          <w:p w14:paraId="4AE694A1">
            <w:pPr>
              <w:keepNext w:val="0"/>
              <w:keepLines w:val="0"/>
              <w:widowControl/>
              <w:suppressLineNumbers w:val="0"/>
              <w:jc w:val="center"/>
              <w:textAlignment w:val="center"/>
              <w:rPr>
                <w:rFonts w:hint="eastAsia" w:ascii="仿宋" w:hAnsi="仿宋" w:eastAsia="仿宋" w:cs="仿宋"/>
                <w:b w:val="0"/>
                <w:bCs w:val="0"/>
                <w:snapToGrid w:val="0"/>
                <w:color w:val="000000"/>
                <w:kern w:val="0"/>
                <w:sz w:val="32"/>
                <w:szCs w:val="32"/>
                <w:vertAlign w:val="baseline"/>
                <w:lang w:val="en-US" w:eastAsia="zh-CN" w:bidi="ar-SA"/>
              </w:rPr>
            </w:pPr>
            <w:r>
              <w:rPr>
                <w:rFonts w:hint="eastAsia" w:ascii="仿宋" w:hAnsi="仿宋" w:eastAsia="仿宋" w:cs="仿宋"/>
                <w:b w:val="0"/>
                <w:bCs w:val="0"/>
                <w:i w:val="0"/>
                <w:iCs w:val="0"/>
                <w:snapToGrid w:val="0"/>
                <w:color w:val="000000"/>
                <w:kern w:val="0"/>
                <w:sz w:val="22"/>
                <w:szCs w:val="22"/>
                <w:u w:val="none"/>
                <w:lang w:val="en-US" w:eastAsia="zh-CN" w:bidi="ar"/>
              </w:rPr>
              <w:t>27</w:t>
            </w:r>
          </w:p>
        </w:tc>
        <w:tc>
          <w:tcPr>
            <w:tcW w:w="1730" w:type="dxa"/>
            <w:vMerge w:val="continue"/>
          </w:tcPr>
          <w:p w14:paraId="60143AB7">
            <w:pPr>
              <w:keepNext w:val="0"/>
              <w:keepLines w:val="0"/>
              <w:pageBreakBefore w:val="0"/>
              <w:wordWrap/>
              <w:overflowPunct/>
              <w:topLinePunct/>
              <w:bidi w:val="0"/>
              <w:spacing w:before="177" w:line="359" w:lineRule="auto"/>
              <w:ind w:right="667"/>
              <w:jc w:val="center"/>
              <w:rPr>
                <w:rFonts w:hint="eastAsia" w:ascii="仿宋" w:hAnsi="仿宋" w:eastAsia="仿宋" w:cs="仿宋"/>
                <w:b w:val="0"/>
                <w:bCs w:val="0"/>
                <w:snapToGrid w:val="0"/>
                <w:color w:val="000000"/>
                <w:kern w:val="0"/>
                <w:sz w:val="32"/>
                <w:szCs w:val="32"/>
                <w:vertAlign w:val="baseline"/>
                <w:lang w:val="en-US" w:eastAsia="zh-CN" w:bidi="ar-SA"/>
              </w:rPr>
            </w:pPr>
          </w:p>
        </w:tc>
        <w:tc>
          <w:tcPr>
            <w:tcW w:w="2837" w:type="dxa"/>
            <w:vAlign w:val="center"/>
          </w:tcPr>
          <w:p w14:paraId="78B1F795">
            <w:pPr>
              <w:keepNext w:val="0"/>
              <w:keepLines w:val="0"/>
              <w:widowControl/>
              <w:suppressLineNumbers w:val="0"/>
              <w:jc w:val="center"/>
              <w:textAlignment w:val="center"/>
              <w:rPr>
                <w:rFonts w:hint="eastAsia" w:ascii="仿宋" w:hAnsi="仿宋" w:eastAsia="仿宋" w:cs="仿宋"/>
                <w:b w:val="0"/>
                <w:bCs w:val="0"/>
                <w:snapToGrid w:val="0"/>
                <w:color w:val="000000"/>
                <w:kern w:val="0"/>
                <w:sz w:val="32"/>
                <w:szCs w:val="32"/>
                <w:vertAlign w:val="baseline"/>
                <w:lang w:val="en-US" w:eastAsia="zh-CN" w:bidi="ar-SA"/>
              </w:rPr>
            </w:pPr>
            <w:r>
              <w:rPr>
                <w:rFonts w:hint="eastAsia" w:ascii="仿宋" w:hAnsi="仿宋" w:eastAsia="仿宋" w:cs="仿宋"/>
                <w:b w:val="0"/>
                <w:bCs w:val="0"/>
                <w:i w:val="0"/>
                <w:iCs w:val="0"/>
                <w:snapToGrid w:val="0"/>
                <w:color w:val="000000"/>
                <w:kern w:val="0"/>
                <w:sz w:val="22"/>
                <w:szCs w:val="22"/>
                <w:u w:val="none"/>
                <w:lang w:val="en-US" w:eastAsia="zh-CN" w:bidi="ar"/>
              </w:rPr>
              <w:t>医用纯水机</w:t>
            </w:r>
          </w:p>
        </w:tc>
        <w:tc>
          <w:tcPr>
            <w:tcW w:w="1134" w:type="dxa"/>
            <w:vAlign w:val="center"/>
          </w:tcPr>
          <w:p w14:paraId="3CAB356D">
            <w:pPr>
              <w:keepNext w:val="0"/>
              <w:keepLines w:val="0"/>
              <w:widowControl/>
              <w:suppressLineNumbers w:val="0"/>
              <w:jc w:val="center"/>
              <w:textAlignment w:val="center"/>
              <w:rPr>
                <w:rFonts w:hint="eastAsia" w:ascii="仿宋" w:hAnsi="仿宋" w:eastAsia="仿宋" w:cs="仿宋"/>
                <w:b w:val="0"/>
                <w:bCs w:val="0"/>
                <w:snapToGrid w:val="0"/>
                <w:color w:val="000000"/>
                <w:kern w:val="0"/>
                <w:sz w:val="32"/>
                <w:szCs w:val="32"/>
                <w:vertAlign w:val="baseline"/>
                <w:lang w:val="en-US" w:eastAsia="zh-CN" w:bidi="ar-SA"/>
              </w:rPr>
            </w:pPr>
            <w:r>
              <w:rPr>
                <w:rFonts w:hint="eastAsia" w:ascii="仿宋" w:hAnsi="仿宋" w:eastAsia="仿宋" w:cs="仿宋"/>
                <w:b w:val="0"/>
                <w:bCs w:val="0"/>
                <w:i w:val="0"/>
                <w:iCs w:val="0"/>
                <w:snapToGrid w:val="0"/>
                <w:color w:val="000000"/>
                <w:kern w:val="0"/>
                <w:sz w:val="22"/>
                <w:szCs w:val="22"/>
                <w:u w:val="none"/>
                <w:lang w:val="en-US" w:eastAsia="zh-CN" w:bidi="ar"/>
              </w:rPr>
              <w:t>1</w:t>
            </w:r>
          </w:p>
        </w:tc>
        <w:tc>
          <w:tcPr>
            <w:tcW w:w="1716" w:type="dxa"/>
          </w:tcPr>
          <w:p w14:paraId="774DDE39">
            <w:pPr>
              <w:keepNext w:val="0"/>
              <w:keepLines w:val="0"/>
              <w:pageBreakBefore w:val="0"/>
              <w:wordWrap/>
              <w:overflowPunct/>
              <w:topLinePunct/>
              <w:bidi w:val="0"/>
              <w:spacing w:before="177" w:line="359" w:lineRule="auto"/>
              <w:ind w:right="667"/>
              <w:jc w:val="center"/>
              <w:rPr>
                <w:rFonts w:hint="eastAsia" w:ascii="仿宋" w:hAnsi="仿宋" w:eastAsia="仿宋" w:cs="仿宋"/>
                <w:b w:val="0"/>
                <w:bCs w:val="0"/>
                <w:snapToGrid w:val="0"/>
                <w:color w:val="000000"/>
                <w:kern w:val="0"/>
                <w:sz w:val="32"/>
                <w:szCs w:val="32"/>
                <w:vertAlign w:val="baseline"/>
                <w:lang w:val="en-US" w:eastAsia="zh-CN" w:bidi="ar-SA"/>
              </w:rPr>
            </w:pPr>
          </w:p>
        </w:tc>
        <w:tc>
          <w:tcPr>
            <w:tcW w:w="1716" w:type="dxa"/>
          </w:tcPr>
          <w:p w14:paraId="303333F7">
            <w:pPr>
              <w:keepNext w:val="0"/>
              <w:keepLines w:val="0"/>
              <w:pageBreakBefore w:val="0"/>
              <w:wordWrap/>
              <w:overflowPunct/>
              <w:topLinePunct/>
              <w:bidi w:val="0"/>
              <w:spacing w:before="177" w:line="359" w:lineRule="auto"/>
              <w:ind w:right="667"/>
              <w:jc w:val="center"/>
              <w:rPr>
                <w:rFonts w:hint="eastAsia" w:ascii="仿宋" w:hAnsi="仿宋" w:eastAsia="仿宋" w:cs="仿宋"/>
                <w:b w:val="0"/>
                <w:bCs w:val="0"/>
                <w:snapToGrid w:val="0"/>
                <w:color w:val="000000"/>
                <w:kern w:val="0"/>
                <w:sz w:val="32"/>
                <w:szCs w:val="32"/>
                <w:vertAlign w:val="baseline"/>
                <w:lang w:val="en-US" w:eastAsia="zh-CN" w:bidi="ar-SA"/>
              </w:rPr>
            </w:pPr>
          </w:p>
        </w:tc>
      </w:tr>
      <w:tr w14:paraId="4D46F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1163" w:type="dxa"/>
            <w:vAlign w:val="center"/>
          </w:tcPr>
          <w:p w14:paraId="73B5C3E5">
            <w:pPr>
              <w:keepNext w:val="0"/>
              <w:keepLines w:val="0"/>
              <w:widowControl/>
              <w:suppressLineNumbers w:val="0"/>
              <w:jc w:val="center"/>
              <w:textAlignment w:val="center"/>
              <w:rPr>
                <w:rFonts w:hint="eastAsia" w:ascii="仿宋" w:hAnsi="仿宋" w:eastAsia="仿宋" w:cs="仿宋"/>
                <w:b w:val="0"/>
                <w:bCs w:val="0"/>
                <w:snapToGrid w:val="0"/>
                <w:color w:val="000000"/>
                <w:kern w:val="0"/>
                <w:sz w:val="32"/>
                <w:szCs w:val="32"/>
                <w:vertAlign w:val="baseline"/>
                <w:lang w:val="en-US" w:eastAsia="zh-CN" w:bidi="ar-SA"/>
              </w:rPr>
            </w:pPr>
            <w:r>
              <w:rPr>
                <w:rFonts w:hint="eastAsia" w:ascii="仿宋" w:hAnsi="仿宋" w:eastAsia="仿宋" w:cs="仿宋"/>
                <w:b w:val="0"/>
                <w:bCs w:val="0"/>
                <w:i w:val="0"/>
                <w:iCs w:val="0"/>
                <w:snapToGrid w:val="0"/>
                <w:color w:val="000000"/>
                <w:kern w:val="0"/>
                <w:sz w:val="22"/>
                <w:szCs w:val="22"/>
                <w:u w:val="none"/>
                <w:lang w:val="en-US" w:eastAsia="zh-CN" w:bidi="ar"/>
              </w:rPr>
              <w:t>28</w:t>
            </w:r>
          </w:p>
        </w:tc>
        <w:tc>
          <w:tcPr>
            <w:tcW w:w="1730" w:type="dxa"/>
            <w:vMerge w:val="continue"/>
          </w:tcPr>
          <w:p w14:paraId="761209B2">
            <w:pPr>
              <w:keepNext w:val="0"/>
              <w:keepLines w:val="0"/>
              <w:pageBreakBefore w:val="0"/>
              <w:wordWrap/>
              <w:overflowPunct/>
              <w:topLinePunct/>
              <w:bidi w:val="0"/>
              <w:spacing w:before="177" w:line="359" w:lineRule="auto"/>
              <w:ind w:right="667"/>
              <w:jc w:val="center"/>
              <w:rPr>
                <w:rFonts w:hint="eastAsia" w:ascii="仿宋" w:hAnsi="仿宋" w:eastAsia="仿宋" w:cs="仿宋"/>
                <w:b w:val="0"/>
                <w:bCs w:val="0"/>
                <w:snapToGrid w:val="0"/>
                <w:color w:val="000000"/>
                <w:kern w:val="0"/>
                <w:sz w:val="32"/>
                <w:szCs w:val="32"/>
                <w:vertAlign w:val="baseline"/>
                <w:lang w:val="en-US" w:eastAsia="zh-CN" w:bidi="ar-SA"/>
              </w:rPr>
            </w:pPr>
          </w:p>
        </w:tc>
        <w:tc>
          <w:tcPr>
            <w:tcW w:w="2837" w:type="dxa"/>
            <w:vAlign w:val="center"/>
          </w:tcPr>
          <w:p w14:paraId="67E25C83">
            <w:pPr>
              <w:keepNext w:val="0"/>
              <w:keepLines w:val="0"/>
              <w:widowControl/>
              <w:suppressLineNumbers w:val="0"/>
              <w:jc w:val="center"/>
              <w:textAlignment w:val="center"/>
              <w:rPr>
                <w:rFonts w:hint="eastAsia" w:ascii="仿宋" w:hAnsi="仿宋" w:eastAsia="仿宋" w:cs="仿宋"/>
                <w:b w:val="0"/>
                <w:bCs w:val="0"/>
                <w:snapToGrid w:val="0"/>
                <w:color w:val="000000"/>
                <w:kern w:val="0"/>
                <w:sz w:val="32"/>
                <w:szCs w:val="32"/>
                <w:vertAlign w:val="baseline"/>
                <w:lang w:val="en-US" w:eastAsia="zh-CN" w:bidi="ar-SA"/>
              </w:rPr>
            </w:pPr>
            <w:r>
              <w:rPr>
                <w:rFonts w:hint="eastAsia" w:ascii="仿宋" w:hAnsi="仿宋" w:eastAsia="仿宋" w:cs="仿宋"/>
                <w:b w:val="0"/>
                <w:bCs w:val="0"/>
                <w:i w:val="0"/>
                <w:iCs w:val="0"/>
                <w:snapToGrid w:val="0"/>
                <w:color w:val="000000"/>
                <w:kern w:val="0"/>
                <w:sz w:val="22"/>
                <w:szCs w:val="22"/>
                <w:u w:val="none"/>
                <w:lang w:val="en-US" w:eastAsia="zh-CN" w:bidi="ar"/>
              </w:rPr>
              <w:t>污物清洗槽</w:t>
            </w:r>
          </w:p>
        </w:tc>
        <w:tc>
          <w:tcPr>
            <w:tcW w:w="1134" w:type="dxa"/>
            <w:vAlign w:val="center"/>
          </w:tcPr>
          <w:p w14:paraId="53973600">
            <w:pPr>
              <w:keepNext w:val="0"/>
              <w:keepLines w:val="0"/>
              <w:widowControl/>
              <w:suppressLineNumbers w:val="0"/>
              <w:jc w:val="center"/>
              <w:textAlignment w:val="center"/>
              <w:rPr>
                <w:rFonts w:hint="eastAsia" w:ascii="仿宋" w:hAnsi="仿宋" w:eastAsia="仿宋" w:cs="仿宋"/>
                <w:b w:val="0"/>
                <w:bCs w:val="0"/>
                <w:snapToGrid w:val="0"/>
                <w:color w:val="000000"/>
                <w:kern w:val="0"/>
                <w:sz w:val="32"/>
                <w:szCs w:val="32"/>
                <w:vertAlign w:val="baseline"/>
                <w:lang w:val="en-US" w:eastAsia="zh-CN" w:bidi="ar-SA"/>
              </w:rPr>
            </w:pPr>
            <w:r>
              <w:rPr>
                <w:rFonts w:hint="eastAsia" w:ascii="仿宋" w:hAnsi="仿宋" w:eastAsia="仿宋" w:cs="仿宋"/>
                <w:b w:val="0"/>
                <w:bCs w:val="0"/>
                <w:i w:val="0"/>
                <w:iCs w:val="0"/>
                <w:snapToGrid w:val="0"/>
                <w:color w:val="000000"/>
                <w:kern w:val="0"/>
                <w:sz w:val="22"/>
                <w:szCs w:val="22"/>
                <w:u w:val="none"/>
                <w:lang w:val="en-US" w:eastAsia="zh-CN" w:bidi="ar"/>
              </w:rPr>
              <w:t>5</w:t>
            </w:r>
          </w:p>
        </w:tc>
        <w:tc>
          <w:tcPr>
            <w:tcW w:w="1716" w:type="dxa"/>
          </w:tcPr>
          <w:p w14:paraId="15C53EAE">
            <w:pPr>
              <w:keepNext w:val="0"/>
              <w:keepLines w:val="0"/>
              <w:pageBreakBefore w:val="0"/>
              <w:wordWrap/>
              <w:overflowPunct/>
              <w:topLinePunct/>
              <w:bidi w:val="0"/>
              <w:spacing w:before="177" w:line="359" w:lineRule="auto"/>
              <w:ind w:right="667"/>
              <w:jc w:val="center"/>
              <w:rPr>
                <w:rFonts w:hint="eastAsia" w:ascii="仿宋" w:hAnsi="仿宋" w:eastAsia="仿宋" w:cs="仿宋"/>
                <w:b w:val="0"/>
                <w:bCs w:val="0"/>
                <w:snapToGrid w:val="0"/>
                <w:color w:val="000000"/>
                <w:kern w:val="0"/>
                <w:sz w:val="32"/>
                <w:szCs w:val="32"/>
                <w:vertAlign w:val="baseline"/>
                <w:lang w:val="en-US" w:eastAsia="zh-CN" w:bidi="ar-SA"/>
              </w:rPr>
            </w:pPr>
          </w:p>
        </w:tc>
        <w:tc>
          <w:tcPr>
            <w:tcW w:w="1716" w:type="dxa"/>
          </w:tcPr>
          <w:p w14:paraId="7E095CB8">
            <w:pPr>
              <w:keepNext w:val="0"/>
              <w:keepLines w:val="0"/>
              <w:pageBreakBefore w:val="0"/>
              <w:wordWrap/>
              <w:overflowPunct/>
              <w:topLinePunct/>
              <w:bidi w:val="0"/>
              <w:spacing w:before="177" w:line="359" w:lineRule="auto"/>
              <w:ind w:right="667"/>
              <w:jc w:val="center"/>
              <w:rPr>
                <w:rFonts w:hint="eastAsia" w:ascii="仿宋" w:hAnsi="仿宋" w:eastAsia="仿宋" w:cs="仿宋"/>
                <w:b w:val="0"/>
                <w:bCs w:val="0"/>
                <w:snapToGrid w:val="0"/>
                <w:color w:val="000000"/>
                <w:kern w:val="0"/>
                <w:sz w:val="32"/>
                <w:szCs w:val="32"/>
                <w:vertAlign w:val="baseline"/>
                <w:lang w:val="en-US" w:eastAsia="zh-CN" w:bidi="ar-SA"/>
              </w:rPr>
            </w:pPr>
          </w:p>
        </w:tc>
      </w:tr>
      <w:tr w14:paraId="77A86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1163" w:type="dxa"/>
            <w:vAlign w:val="center"/>
          </w:tcPr>
          <w:p w14:paraId="24C7AF03">
            <w:pPr>
              <w:keepNext w:val="0"/>
              <w:keepLines w:val="0"/>
              <w:widowControl/>
              <w:suppressLineNumbers w:val="0"/>
              <w:jc w:val="center"/>
              <w:textAlignment w:val="center"/>
              <w:rPr>
                <w:rFonts w:hint="eastAsia" w:ascii="仿宋" w:hAnsi="仿宋" w:eastAsia="仿宋" w:cs="仿宋"/>
                <w:b w:val="0"/>
                <w:bCs w:val="0"/>
                <w:snapToGrid w:val="0"/>
                <w:color w:val="000000"/>
                <w:kern w:val="0"/>
                <w:sz w:val="32"/>
                <w:szCs w:val="32"/>
                <w:vertAlign w:val="baseline"/>
                <w:lang w:val="en-US" w:eastAsia="zh-CN" w:bidi="ar-SA"/>
              </w:rPr>
            </w:pPr>
            <w:r>
              <w:rPr>
                <w:rFonts w:hint="eastAsia" w:ascii="仿宋" w:hAnsi="仿宋" w:eastAsia="仿宋" w:cs="仿宋"/>
                <w:b w:val="0"/>
                <w:bCs w:val="0"/>
                <w:i w:val="0"/>
                <w:iCs w:val="0"/>
                <w:snapToGrid w:val="0"/>
                <w:color w:val="000000"/>
                <w:kern w:val="0"/>
                <w:sz w:val="22"/>
                <w:szCs w:val="22"/>
                <w:u w:val="none"/>
                <w:lang w:val="en-US" w:eastAsia="zh-CN" w:bidi="ar"/>
              </w:rPr>
              <w:t>29</w:t>
            </w:r>
          </w:p>
        </w:tc>
        <w:tc>
          <w:tcPr>
            <w:tcW w:w="1730" w:type="dxa"/>
            <w:vMerge w:val="continue"/>
          </w:tcPr>
          <w:p w14:paraId="4B60BE11">
            <w:pPr>
              <w:keepNext w:val="0"/>
              <w:keepLines w:val="0"/>
              <w:pageBreakBefore w:val="0"/>
              <w:wordWrap/>
              <w:overflowPunct/>
              <w:topLinePunct/>
              <w:bidi w:val="0"/>
              <w:spacing w:before="177" w:line="359" w:lineRule="auto"/>
              <w:ind w:right="667"/>
              <w:jc w:val="center"/>
              <w:rPr>
                <w:rFonts w:hint="eastAsia" w:ascii="仿宋" w:hAnsi="仿宋" w:eastAsia="仿宋" w:cs="仿宋"/>
                <w:b w:val="0"/>
                <w:bCs w:val="0"/>
                <w:snapToGrid w:val="0"/>
                <w:color w:val="000000"/>
                <w:kern w:val="0"/>
                <w:sz w:val="32"/>
                <w:szCs w:val="32"/>
                <w:vertAlign w:val="baseline"/>
                <w:lang w:val="en-US" w:eastAsia="zh-CN" w:bidi="ar-SA"/>
              </w:rPr>
            </w:pPr>
          </w:p>
        </w:tc>
        <w:tc>
          <w:tcPr>
            <w:tcW w:w="2837" w:type="dxa"/>
            <w:vAlign w:val="center"/>
          </w:tcPr>
          <w:p w14:paraId="342FC100">
            <w:pPr>
              <w:keepNext w:val="0"/>
              <w:keepLines w:val="0"/>
              <w:widowControl/>
              <w:suppressLineNumbers w:val="0"/>
              <w:jc w:val="center"/>
              <w:textAlignment w:val="center"/>
              <w:rPr>
                <w:rFonts w:hint="eastAsia" w:ascii="仿宋" w:hAnsi="仿宋" w:eastAsia="仿宋" w:cs="仿宋"/>
                <w:b w:val="0"/>
                <w:bCs w:val="0"/>
                <w:snapToGrid w:val="0"/>
                <w:color w:val="000000"/>
                <w:kern w:val="0"/>
                <w:sz w:val="32"/>
                <w:szCs w:val="32"/>
                <w:vertAlign w:val="baseline"/>
                <w:lang w:val="en-US" w:eastAsia="zh-CN" w:bidi="ar-SA"/>
              </w:rPr>
            </w:pPr>
            <w:r>
              <w:rPr>
                <w:rFonts w:hint="eastAsia" w:ascii="仿宋" w:hAnsi="仿宋" w:eastAsia="仿宋" w:cs="仿宋"/>
                <w:b w:val="0"/>
                <w:bCs w:val="0"/>
                <w:i w:val="0"/>
                <w:iCs w:val="0"/>
                <w:snapToGrid w:val="0"/>
                <w:color w:val="000000"/>
                <w:kern w:val="0"/>
                <w:sz w:val="22"/>
                <w:szCs w:val="22"/>
                <w:u w:val="none"/>
                <w:lang w:val="en-US" w:eastAsia="zh-CN" w:bidi="ar"/>
              </w:rPr>
              <w:t>医用煮沸槽</w:t>
            </w:r>
          </w:p>
        </w:tc>
        <w:tc>
          <w:tcPr>
            <w:tcW w:w="1134" w:type="dxa"/>
            <w:vAlign w:val="center"/>
          </w:tcPr>
          <w:p w14:paraId="3F8A5E73">
            <w:pPr>
              <w:keepNext w:val="0"/>
              <w:keepLines w:val="0"/>
              <w:widowControl/>
              <w:suppressLineNumbers w:val="0"/>
              <w:jc w:val="center"/>
              <w:textAlignment w:val="center"/>
              <w:rPr>
                <w:rFonts w:hint="eastAsia" w:ascii="仿宋" w:hAnsi="仿宋" w:eastAsia="仿宋" w:cs="仿宋"/>
                <w:b w:val="0"/>
                <w:bCs w:val="0"/>
                <w:snapToGrid w:val="0"/>
                <w:color w:val="000000"/>
                <w:kern w:val="0"/>
                <w:sz w:val="32"/>
                <w:szCs w:val="32"/>
                <w:vertAlign w:val="baseline"/>
                <w:lang w:val="en-US" w:eastAsia="zh-CN" w:bidi="ar-SA"/>
              </w:rPr>
            </w:pPr>
            <w:r>
              <w:rPr>
                <w:rFonts w:hint="eastAsia" w:ascii="仿宋" w:hAnsi="仿宋" w:eastAsia="仿宋" w:cs="仿宋"/>
                <w:b w:val="0"/>
                <w:bCs w:val="0"/>
                <w:i w:val="0"/>
                <w:iCs w:val="0"/>
                <w:snapToGrid w:val="0"/>
                <w:color w:val="000000"/>
                <w:kern w:val="0"/>
                <w:sz w:val="22"/>
                <w:szCs w:val="22"/>
                <w:u w:val="none"/>
                <w:lang w:val="en-US" w:eastAsia="zh-CN" w:bidi="ar"/>
              </w:rPr>
              <w:t>1</w:t>
            </w:r>
          </w:p>
        </w:tc>
        <w:tc>
          <w:tcPr>
            <w:tcW w:w="1716" w:type="dxa"/>
          </w:tcPr>
          <w:p w14:paraId="5641DC5C">
            <w:pPr>
              <w:keepNext w:val="0"/>
              <w:keepLines w:val="0"/>
              <w:pageBreakBefore w:val="0"/>
              <w:wordWrap/>
              <w:overflowPunct/>
              <w:topLinePunct/>
              <w:bidi w:val="0"/>
              <w:spacing w:before="177" w:line="359" w:lineRule="auto"/>
              <w:ind w:right="667"/>
              <w:jc w:val="center"/>
              <w:rPr>
                <w:rFonts w:hint="eastAsia" w:ascii="仿宋" w:hAnsi="仿宋" w:eastAsia="仿宋" w:cs="仿宋"/>
                <w:b w:val="0"/>
                <w:bCs w:val="0"/>
                <w:snapToGrid w:val="0"/>
                <w:color w:val="000000"/>
                <w:kern w:val="0"/>
                <w:sz w:val="32"/>
                <w:szCs w:val="32"/>
                <w:vertAlign w:val="baseline"/>
                <w:lang w:val="en-US" w:eastAsia="zh-CN" w:bidi="ar-SA"/>
              </w:rPr>
            </w:pPr>
          </w:p>
        </w:tc>
        <w:tc>
          <w:tcPr>
            <w:tcW w:w="1716" w:type="dxa"/>
          </w:tcPr>
          <w:p w14:paraId="07EAD7D6">
            <w:pPr>
              <w:keepNext w:val="0"/>
              <w:keepLines w:val="0"/>
              <w:pageBreakBefore w:val="0"/>
              <w:wordWrap/>
              <w:overflowPunct/>
              <w:topLinePunct/>
              <w:bidi w:val="0"/>
              <w:spacing w:before="177" w:line="359" w:lineRule="auto"/>
              <w:ind w:right="667"/>
              <w:jc w:val="center"/>
              <w:rPr>
                <w:rFonts w:hint="eastAsia" w:ascii="仿宋" w:hAnsi="仿宋" w:eastAsia="仿宋" w:cs="仿宋"/>
                <w:b w:val="0"/>
                <w:bCs w:val="0"/>
                <w:snapToGrid w:val="0"/>
                <w:color w:val="000000"/>
                <w:kern w:val="0"/>
                <w:sz w:val="32"/>
                <w:szCs w:val="32"/>
                <w:vertAlign w:val="baseline"/>
                <w:lang w:val="en-US" w:eastAsia="zh-CN" w:bidi="ar-SA"/>
              </w:rPr>
            </w:pPr>
          </w:p>
        </w:tc>
      </w:tr>
      <w:tr w14:paraId="25BCD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1163" w:type="dxa"/>
            <w:vAlign w:val="center"/>
          </w:tcPr>
          <w:p w14:paraId="0BB4CFCB">
            <w:pPr>
              <w:keepNext w:val="0"/>
              <w:keepLines w:val="0"/>
              <w:widowControl/>
              <w:suppressLineNumbers w:val="0"/>
              <w:jc w:val="center"/>
              <w:textAlignment w:val="center"/>
              <w:rPr>
                <w:rFonts w:hint="eastAsia" w:ascii="仿宋" w:hAnsi="仿宋" w:eastAsia="仿宋" w:cs="仿宋"/>
                <w:b w:val="0"/>
                <w:bCs w:val="0"/>
                <w:snapToGrid w:val="0"/>
                <w:color w:val="000000"/>
                <w:kern w:val="0"/>
                <w:sz w:val="32"/>
                <w:szCs w:val="32"/>
                <w:vertAlign w:val="baseline"/>
                <w:lang w:val="en-US" w:eastAsia="zh-CN" w:bidi="ar-SA"/>
              </w:rPr>
            </w:pPr>
            <w:r>
              <w:rPr>
                <w:rFonts w:hint="eastAsia" w:ascii="仿宋" w:hAnsi="仿宋" w:eastAsia="仿宋" w:cs="仿宋"/>
                <w:b w:val="0"/>
                <w:bCs w:val="0"/>
                <w:i w:val="0"/>
                <w:iCs w:val="0"/>
                <w:snapToGrid w:val="0"/>
                <w:color w:val="000000"/>
                <w:kern w:val="0"/>
                <w:sz w:val="22"/>
                <w:szCs w:val="22"/>
                <w:u w:val="none"/>
                <w:lang w:val="en-US" w:eastAsia="zh-CN" w:bidi="ar"/>
              </w:rPr>
              <w:t>30</w:t>
            </w:r>
          </w:p>
        </w:tc>
        <w:tc>
          <w:tcPr>
            <w:tcW w:w="1730" w:type="dxa"/>
            <w:vMerge w:val="continue"/>
          </w:tcPr>
          <w:p w14:paraId="55E5EAAD">
            <w:pPr>
              <w:keepNext w:val="0"/>
              <w:keepLines w:val="0"/>
              <w:pageBreakBefore w:val="0"/>
              <w:wordWrap/>
              <w:overflowPunct/>
              <w:topLinePunct/>
              <w:bidi w:val="0"/>
              <w:spacing w:before="177" w:line="359" w:lineRule="auto"/>
              <w:ind w:right="667"/>
              <w:jc w:val="center"/>
              <w:rPr>
                <w:rFonts w:hint="eastAsia" w:ascii="仿宋" w:hAnsi="仿宋" w:eastAsia="仿宋" w:cs="仿宋"/>
                <w:b w:val="0"/>
                <w:bCs w:val="0"/>
                <w:snapToGrid w:val="0"/>
                <w:color w:val="000000"/>
                <w:kern w:val="0"/>
                <w:sz w:val="32"/>
                <w:szCs w:val="32"/>
                <w:vertAlign w:val="baseline"/>
                <w:lang w:val="en-US" w:eastAsia="zh-CN" w:bidi="ar-SA"/>
              </w:rPr>
            </w:pPr>
          </w:p>
        </w:tc>
        <w:tc>
          <w:tcPr>
            <w:tcW w:w="2837" w:type="dxa"/>
            <w:vAlign w:val="center"/>
          </w:tcPr>
          <w:p w14:paraId="32BF21C9">
            <w:pPr>
              <w:keepNext w:val="0"/>
              <w:keepLines w:val="0"/>
              <w:widowControl/>
              <w:suppressLineNumbers w:val="0"/>
              <w:jc w:val="center"/>
              <w:textAlignment w:val="center"/>
              <w:rPr>
                <w:rFonts w:hint="eastAsia" w:ascii="仿宋" w:hAnsi="仿宋" w:eastAsia="仿宋" w:cs="仿宋"/>
                <w:b w:val="0"/>
                <w:bCs w:val="0"/>
                <w:snapToGrid w:val="0"/>
                <w:color w:val="000000"/>
                <w:kern w:val="0"/>
                <w:sz w:val="32"/>
                <w:szCs w:val="32"/>
                <w:vertAlign w:val="baseline"/>
                <w:lang w:val="en-US" w:eastAsia="zh-CN" w:bidi="ar-SA"/>
              </w:rPr>
            </w:pPr>
            <w:r>
              <w:rPr>
                <w:rFonts w:hint="eastAsia" w:ascii="仿宋" w:hAnsi="仿宋" w:eastAsia="仿宋" w:cs="仿宋"/>
                <w:b w:val="0"/>
                <w:bCs w:val="0"/>
                <w:i w:val="0"/>
                <w:iCs w:val="0"/>
                <w:snapToGrid w:val="0"/>
                <w:color w:val="000000"/>
                <w:kern w:val="0"/>
                <w:sz w:val="22"/>
                <w:szCs w:val="22"/>
                <w:u w:val="none"/>
                <w:lang w:val="en-US" w:eastAsia="zh-CN" w:bidi="ar"/>
              </w:rPr>
              <w:t>口腔注油清洗机</w:t>
            </w:r>
          </w:p>
        </w:tc>
        <w:tc>
          <w:tcPr>
            <w:tcW w:w="1134" w:type="dxa"/>
            <w:vAlign w:val="center"/>
          </w:tcPr>
          <w:p w14:paraId="6FF71EB8">
            <w:pPr>
              <w:keepNext w:val="0"/>
              <w:keepLines w:val="0"/>
              <w:widowControl/>
              <w:suppressLineNumbers w:val="0"/>
              <w:jc w:val="center"/>
              <w:textAlignment w:val="center"/>
              <w:rPr>
                <w:rFonts w:hint="eastAsia" w:ascii="仿宋" w:hAnsi="仿宋" w:eastAsia="仿宋" w:cs="仿宋"/>
                <w:b w:val="0"/>
                <w:bCs w:val="0"/>
                <w:snapToGrid w:val="0"/>
                <w:color w:val="000000"/>
                <w:kern w:val="0"/>
                <w:sz w:val="32"/>
                <w:szCs w:val="32"/>
                <w:vertAlign w:val="baseline"/>
                <w:lang w:val="en-US" w:eastAsia="zh-CN" w:bidi="ar-SA"/>
              </w:rPr>
            </w:pPr>
            <w:r>
              <w:rPr>
                <w:rFonts w:hint="eastAsia" w:ascii="仿宋" w:hAnsi="仿宋" w:eastAsia="仿宋" w:cs="仿宋"/>
                <w:b w:val="0"/>
                <w:bCs w:val="0"/>
                <w:i w:val="0"/>
                <w:iCs w:val="0"/>
                <w:snapToGrid w:val="0"/>
                <w:color w:val="000000"/>
                <w:kern w:val="0"/>
                <w:sz w:val="22"/>
                <w:szCs w:val="22"/>
                <w:u w:val="none"/>
                <w:lang w:val="en-US" w:eastAsia="zh-CN" w:bidi="ar"/>
              </w:rPr>
              <w:t>1</w:t>
            </w:r>
          </w:p>
        </w:tc>
        <w:tc>
          <w:tcPr>
            <w:tcW w:w="1716" w:type="dxa"/>
          </w:tcPr>
          <w:p w14:paraId="12CB633A">
            <w:pPr>
              <w:keepNext w:val="0"/>
              <w:keepLines w:val="0"/>
              <w:pageBreakBefore w:val="0"/>
              <w:wordWrap/>
              <w:overflowPunct/>
              <w:topLinePunct/>
              <w:bidi w:val="0"/>
              <w:spacing w:before="177" w:line="359" w:lineRule="auto"/>
              <w:ind w:right="667"/>
              <w:jc w:val="center"/>
              <w:rPr>
                <w:rFonts w:hint="eastAsia" w:ascii="仿宋" w:hAnsi="仿宋" w:eastAsia="仿宋" w:cs="仿宋"/>
                <w:b w:val="0"/>
                <w:bCs w:val="0"/>
                <w:snapToGrid w:val="0"/>
                <w:color w:val="000000"/>
                <w:kern w:val="0"/>
                <w:sz w:val="32"/>
                <w:szCs w:val="32"/>
                <w:vertAlign w:val="baseline"/>
                <w:lang w:val="en-US" w:eastAsia="zh-CN" w:bidi="ar-SA"/>
              </w:rPr>
            </w:pPr>
          </w:p>
        </w:tc>
        <w:tc>
          <w:tcPr>
            <w:tcW w:w="1716" w:type="dxa"/>
          </w:tcPr>
          <w:p w14:paraId="618BFB9D">
            <w:pPr>
              <w:keepNext w:val="0"/>
              <w:keepLines w:val="0"/>
              <w:pageBreakBefore w:val="0"/>
              <w:wordWrap/>
              <w:overflowPunct/>
              <w:topLinePunct/>
              <w:bidi w:val="0"/>
              <w:spacing w:before="177" w:line="359" w:lineRule="auto"/>
              <w:ind w:right="667"/>
              <w:jc w:val="center"/>
              <w:rPr>
                <w:rFonts w:hint="eastAsia" w:ascii="仿宋" w:hAnsi="仿宋" w:eastAsia="仿宋" w:cs="仿宋"/>
                <w:b w:val="0"/>
                <w:bCs w:val="0"/>
                <w:snapToGrid w:val="0"/>
                <w:color w:val="000000"/>
                <w:kern w:val="0"/>
                <w:sz w:val="32"/>
                <w:szCs w:val="32"/>
                <w:vertAlign w:val="baseline"/>
                <w:lang w:val="en-US" w:eastAsia="zh-CN" w:bidi="ar-SA"/>
              </w:rPr>
            </w:pPr>
          </w:p>
        </w:tc>
      </w:tr>
      <w:tr w14:paraId="3DEEF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1163" w:type="dxa"/>
            <w:vAlign w:val="center"/>
          </w:tcPr>
          <w:p w14:paraId="5005BF9B">
            <w:pPr>
              <w:keepNext w:val="0"/>
              <w:keepLines w:val="0"/>
              <w:widowControl/>
              <w:suppressLineNumbers w:val="0"/>
              <w:jc w:val="center"/>
              <w:textAlignment w:val="center"/>
              <w:rPr>
                <w:rFonts w:hint="eastAsia" w:ascii="仿宋" w:hAnsi="仿宋" w:eastAsia="仿宋" w:cs="仿宋"/>
                <w:b w:val="0"/>
                <w:bCs w:val="0"/>
                <w:snapToGrid w:val="0"/>
                <w:color w:val="000000"/>
                <w:kern w:val="0"/>
                <w:sz w:val="32"/>
                <w:szCs w:val="32"/>
                <w:vertAlign w:val="baseline"/>
                <w:lang w:val="en-US" w:eastAsia="zh-CN" w:bidi="ar-SA"/>
              </w:rPr>
            </w:pPr>
            <w:r>
              <w:rPr>
                <w:rFonts w:hint="eastAsia" w:ascii="仿宋" w:hAnsi="仿宋" w:eastAsia="仿宋" w:cs="仿宋"/>
                <w:b w:val="0"/>
                <w:bCs w:val="0"/>
                <w:i w:val="0"/>
                <w:iCs w:val="0"/>
                <w:snapToGrid w:val="0"/>
                <w:color w:val="000000"/>
                <w:kern w:val="0"/>
                <w:sz w:val="22"/>
                <w:szCs w:val="22"/>
                <w:u w:val="none"/>
                <w:lang w:val="en-US" w:eastAsia="zh-CN" w:bidi="ar"/>
              </w:rPr>
              <w:t>31</w:t>
            </w:r>
          </w:p>
        </w:tc>
        <w:tc>
          <w:tcPr>
            <w:tcW w:w="1730" w:type="dxa"/>
            <w:vMerge w:val="continue"/>
          </w:tcPr>
          <w:p w14:paraId="594ADF8A">
            <w:pPr>
              <w:keepNext w:val="0"/>
              <w:keepLines w:val="0"/>
              <w:pageBreakBefore w:val="0"/>
              <w:wordWrap/>
              <w:overflowPunct/>
              <w:topLinePunct/>
              <w:bidi w:val="0"/>
              <w:spacing w:before="177" w:line="359" w:lineRule="auto"/>
              <w:ind w:right="667"/>
              <w:jc w:val="center"/>
              <w:rPr>
                <w:rFonts w:hint="eastAsia" w:ascii="仿宋" w:hAnsi="仿宋" w:eastAsia="仿宋" w:cs="仿宋"/>
                <w:b w:val="0"/>
                <w:bCs w:val="0"/>
                <w:snapToGrid w:val="0"/>
                <w:color w:val="000000"/>
                <w:kern w:val="0"/>
                <w:sz w:val="32"/>
                <w:szCs w:val="32"/>
                <w:vertAlign w:val="baseline"/>
                <w:lang w:val="en-US" w:eastAsia="zh-CN" w:bidi="ar-SA"/>
              </w:rPr>
            </w:pPr>
          </w:p>
        </w:tc>
        <w:tc>
          <w:tcPr>
            <w:tcW w:w="2837" w:type="dxa"/>
            <w:vAlign w:val="center"/>
          </w:tcPr>
          <w:p w14:paraId="34F784DE">
            <w:pPr>
              <w:keepNext w:val="0"/>
              <w:keepLines w:val="0"/>
              <w:widowControl/>
              <w:suppressLineNumbers w:val="0"/>
              <w:jc w:val="center"/>
              <w:textAlignment w:val="center"/>
              <w:rPr>
                <w:rFonts w:hint="eastAsia" w:ascii="仿宋" w:hAnsi="仿宋" w:eastAsia="仿宋" w:cs="仿宋"/>
                <w:b w:val="0"/>
                <w:bCs w:val="0"/>
                <w:snapToGrid w:val="0"/>
                <w:color w:val="000000"/>
                <w:kern w:val="0"/>
                <w:sz w:val="32"/>
                <w:szCs w:val="32"/>
                <w:vertAlign w:val="baseline"/>
                <w:lang w:val="en-US" w:eastAsia="zh-CN" w:bidi="ar-SA"/>
              </w:rPr>
            </w:pPr>
            <w:r>
              <w:rPr>
                <w:rFonts w:hint="eastAsia" w:ascii="仿宋" w:hAnsi="仿宋" w:eastAsia="仿宋" w:cs="仿宋"/>
                <w:b w:val="0"/>
                <w:bCs w:val="0"/>
                <w:i w:val="0"/>
                <w:iCs w:val="0"/>
                <w:snapToGrid w:val="0"/>
                <w:color w:val="000000"/>
                <w:kern w:val="0"/>
                <w:sz w:val="22"/>
                <w:szCs w:val="22"/>
                <w:u w:val="none"/>
                <w:lang w:val="en-US" w:eastAsia="zh-CN" w:bidi="ar"/>
              </w:rPr>
              <w:t>转运车</w:t>
            </w:r>
          </w:p>
        </w:tc>
        <w:tc>
          <w:tcPr>
            <w:tcW w:w="1134" w:type="dxa"/>
            <w:vAlign w:val="center"/>
          </w:tcPr>
          <w:p w14:paraId="555D8916">
            <w:pPr>
              <w:keepNext w:val="0"/>
              <w:keepLines w:val="0"/>
              <w:widowControl/>
              <w:suppressLineNumbers w:val="0"/>
              <w:jc w:val="center"/>
              <w:textAlignment w:val="center"/>
              <w:rPr>
                <w:rFonts w:hint="eastAsia" w:ascii="仿宋" w:hAnsi="仿宋" w:eastAsia="仿宋" w:cs="仿宋"/>
                <w:b w:val="0"/>
                <w:bCs w:val="0"/>
                <w:snapToGrid w:val="0"/>
                <w:color w:val="000000"/>
                <w:kern w:val="0"/>
                <w:sz w:val="32"/>
                <w:szCs w:val="32"/>
                <w:vertAlign w:val="baseline"/>
                <w:lang w:val="en-US" w:eastAsia="zh-CN" w:bidi="ar-SA"/>
              </w:rPr>
            </w:pPr>
            <w:r>
              <w:rPr>
                <w:rFonts w:hint="eastAsia" w:ascii="仿宋" w:hAnsi="仿宋" w:eastAsia="仿宋" w:cs="仿宋"/>
                <w:b w:val="0"/>
                <w:bCs w:val="0"/>
                <w:i w:val="0"/>
                <w:iCs w:val="0"/>
                <w:snapToGrid w:val="0"/>
                <w:color w:val="000000"/>
                <w:kern w:val="0"/>
                <w:sz w:val="22"/>
                <w:szCs w:val="22"/>
                <w:u w:val="none"/>
                <w:lang w:val="en-US" w:eastAsia="zh-CN" w:bidi="ar"/>
              </w:rPr>
              <w:t>1</w:t>
            </w:r>
          </w:p>
        </w:tc>
        <w:tc>
          <w:tcPr>
            <w:tcW w:w="1716" w:type="dxa"/>
          </w:tcPr>
          <w:p w14:paraId="68B66C7F">
            <w:pPr>
              <w:keepNext w:val="0"/>
              <w:keepLines w:val="0"/>
              <w:pageBreakBefore w:val="0"/>
              <w:wordWrap/>
              <w:overflowPunct/>
              <w:topLinePunct/>
              <w:bidi w:val="0"/>
              <w:spacing w:before="177" w:line="359" w:lineRule="auto"/>
              <w:ind w:right="667"/>
              <w:jc w:val="center"/>
              <w:rPr>
                <w:rFonts w:hint="eastAsia" w:ascii="仿宋" w:hAnsi="仿宋" w:eastAsia="仿宋" w:cs="仿宋"/>
                <w:b w:val="0"/>
                <w:bCs w:val="0"/>
                <w:snapToGrid w:val="0"/>
                <w:color w:val="000000"/>
                <w:kern w:val="0"/>
                <w:sz w:val="32"/>
                <w:szCs w:val="32"/>
                <w:vertAlign w:val="baseline"/>
                <w:lang w:val="en-US" w:eastAsia="zh-CN" w:bidi="ar-SA"/>
              </w:rPr>
            </w:pPr>
          </w:p>
        </w:tc>
        <w:tc>
          <w:tcPr>
            <w:tcW w:w="1716" w:type="dxa"/>
          </w:tcPr>
          <w:p w14:paraId="6AAF2BB8">
            <w:pPr>
              <w:keepNext w:val="0"/>
              <w:keepLines w:val="0"/>
              <w:pageBreakBefore w:val="0"/>
              <w:wordWrap/>
              <w:overflowPunct/>
              <w:topLinePunct/>
              <w:bidi w:val="0"/>
              <w:spacing w:before="177" w:line="359" w:lineRule="auto"/>
              <w:ind w:right="667"/>
              <w:jc w:val="center"/>
              <w:rPr>
                <w:rFonts w:hint="eastAsia" w:ascii="仿宋" w:hAnsi="仿宋" w:eastAsia="仿宋" w:cs="仿宋"/>
                <w:b w:val="0"/>
                <w:bCs w:val="0"/>
                <w:snapToGrid w:val="0"/>
                <w:color w:val="000000"/>
                <w:kern w:val="0"/>
                <w:sz w:val="32"/>
                <w:szCs w:val="32"/>
                <w:vertAlign w:val="baseline"/>
                <w:lang w:val="en-US" w:eastAsia="zh-CN" w:bidi="ar-SA"/>
              </w:rPr>
            </w:pPr>
          </w:p>
        </w:tc>
      </w:tr>
      <w:tr w14:paraId="01E23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1163" w:type="dxa"/>
            <w:vAlign w:val="center"/>
          </w:tcPr>
          <w:p w14:paraId="45ECC72A">
            <w:pPr>
              <w:keepNext w:val="0"/>
              <w:keepLines w:val="0"/>
              <w:widowControl/>
              <w:suppressLineNumbers w:val="0"/>
              <w:jc w:val="center"/>
              <w:textAlignment w:val="center"/>
              <w:rPr>
                <w:rFonts w:hint="eastAsia" w:ascii="仿宋" w:hAnsi="仿宋" w:eastAsia="仿宋" w:cs="仿宋"/>
                <w:b w:val="0"/>
                <w:bCs w:val="0"/>
                <w:snapToGrid w:val="0"/>
                <w:color w:val="000000"/>
                <w:kern w:val="0"/>
                <w:sz w:val="32"/>
                <w:szCs w:val="32"/>
                <w:vertAlign w:val="baseline"/>
                <w:lang w:val="en-US" w:eastAsia="zh-CN" w:bidi="ar-SA"/>
              </w:rPr>
            </w:pPr>
            <w:r>
              <w:rPr>
                <w:rFonts w:hint="eastAsia" w:ascii="仿宋" w:hAnsi="仿宋" w:eastAsia="仿宋" w:cs="仿宋"/>
                <w:b w:val="0"/>
                <w:bCs w:val="0"/>
                <w:i w:val="0"/>
                <w:iCs w:val="0"/>
                <w:snapToGrid w:val="0"/>
                <w:color w:val="000000"/>
                <w:kern w:val="0"/>
                <w:sz w:val="22"/>
                <w:szCs w:val="22"/>
                <w:u w:val="none"/>
                <w:lang w:val="en-US" w:eastAsia="zh-CN" w:bidi="ar"/>
              </w:rPr>
              <w:t>32</w:t>
            </w:r>
          </w:p>
        </w:tc>
        <w:tc>
          <w:tcPr>
            <w:tcW w:w="1730" w:type="dxa"/>
            <w:vMerge w:val="continue"/>
          </w:tcPr>
          <w:p w14:paraId="3EEE4E55">
            <w:pPr>
              <w:keepNext w:val="0"/>
              <w:keepLines w:val="0"/>
              <w:pageBreakBefore w:val="0"/>
              <w:wordWrap/>
              <w:overflowPunct/>
              <w:topLinePunct/>
              <w:bidi w:val="0"/>
              <w:spacing w:before="177" w:line="359" w:lineRule="auto"/>
              <w:ind w:right="667"/>
              <w:jc w:val="center"/>
              <w:rPr>
                <w:rFonts w:hint="eastAsia" w:ascii="仿宋" w:hAnsi="仿宋" w:eastAsia="仿宋" w:cs="仿宋"/>
                <w:b w:val="0"/>
                <w:bCs w:val="0"/>
                <w:snapToGrid w:val="0"/>
                <w:color w:val="000000"/>
                <w:kern w:val="0"/>
                <w:sz w:val="32"/>
                <w:szCs w:val="32"/>
                <w:vertAlign w:val="baseline"/>
                <w:lang w:val="en-US" w:eastAsia="zh-CN" w:bidi="ar-SA"/>
              </w:rPr>
            </w:pPr>
          </w:p>
        </w:tc>
        <w:tc>
          <w:tcPr>
            <w:tcW w:w="2837" w:type="dxa"/>
            <w:vAlign w:val="center"/>
          </w:tcPr>
          <w:p w14:paraId="0125C073">
            <w:pPr>
              <w:keepNext w:val="0"/>
              <w:keepLines w:val="0"/>
              <w:widowControl/>
              <w:suppressLineNumbers w:val="0"/>
              <w:jc w:val="center"/>
              <w:textAlignment w:val="center"/>
              <w:rPr>
                <w:rFonts w:hint="eastAsia" w:ascii="仿宋" w:hAnsi="仿宋" w:eastAsia="仿宋" w:cs="仿宋"/>
                <w:b w:val="0"/>
                <w:bCs w:val="0"/>
                <w:snapToGrid w:val="0"/>
                <w:color w:val="000000"/>
                <w:kern w:val="0"/>
                <w:sz w:val="32"/>
                <w:szCs w:val="32"/>
                <w:vertAlign w:val="baseline"/>
                <w:lang w:val="en-US" w:eastAsia="zh-CN" w:bidi="ar-SA"/>
              </w:rPr>
            </w:pPr>
            <w:r>
              <w:rPr>
                <w:rFonts w:hint="eastAsia" w:ascii="仿宋" w:hAnsi="仿宋" w:eastAsia="仿宋" w:cs="仿宋"/>
                <w:b w:val="0"/>
                <w:bCs w:val="0"/>
                <w:i w:val="0"/>
                <w:iCs w:val="0"/>
                <w:snapToGrid w:val="0"/>
                <w:color w:val="000000"/>
                <w:kern w:val="0"/>
                <w:sz w:val="22"/>
                <w:szCs w:val="22"/>
                <w:u w:val="none"/>
                <w:lang w:val="en-US" w:eastAsia="zh-CN" w:bidi="ar"/>
              </w:rPr>
              <w:t>小车清洗机</w:t>
            </w:r>
          </w:p>
        </w:tc>
        <w:tc>
          <w:tcPr>
            <w:tcW w:w="1134" w:type="dxa"/>
            <w:vAlign w:val="center"/>
          </w:tcPr>
          <w:p w14:paraId="34090A43">
            <w:pPr>
              <w:keepNext w:val="0"/>
              <w:keepLines w:val="0"/>
              <w:widowControl/>
              <w:suppressLineNumbers w:val="0"/>
              <w:jc w:val="center"/>
              <w:textAlignment w:val="center"/>
              <w:rPr>
                <w:rFonts w:hint="eastAsia" w:ascii="仿宋" w:hAnsi="仿宋" w:eastAsia="仿宋" w:cs="仿宋"/>
                <w:b w:val="0"/>
                <w:bCs w:val="0"/>
                <w:snapToGrid w:val="0"/>
                <w:color w:val="000000"/>
                <w:kern w:val="0"/>
                <w:sz w:val="32"/>
                <w:szCs w:val="32"/>
                <w:vertAlign w:val="baseline"/>
                <w:lang w:val="en-US" w:eastAsia="zh-CN" w:bidi="ar-SA"/>
              </w:rPr>
            </w:pPr>
            <w:r>
              <w:rPr>
                <w:rFonts w:hint="eastAsia" w:ascii="仿宋" w:hAnsi="仿宋" w:eastAsia="仿宋" w:cs="仿宋"/>
                <w:b w:val="0"/>
                <w:bCs w:val="0"/>
                <w:i w:val="0"/>
                <w:iCs w:val="0"/>
                <w:snapToGrid w:val="0"/>
                <w:color w:val="000000"/>
                <w:kern w:val="0"/>
                <w:sz w:val="22"/>
                <w:szCs w:val="22"/>
                <w:u w:val="none"/>
                <w:lang w:val="en-US" w:eastAsia="zh-CN" w:bidi="ar"/>
              </w:rPr>
              <w:t>2</w:t>
            </w:r>
          </w:p>
        </w:tc>
        <w:tc>
          <w:tcPr>
            <w:tcW w:w="1716" w:type="dxa"/>
          </w:tcPr>
          <w:p w14:paraId="5F4E14C1">
            <w:pPr>
              <w:keepNext w:val="0"/>
              <w:keepLines w:val="0"/>
              <w:pageBreakBefore w:val="0"/>
              <w:wordWrap/>
              <w:overflowPunct/>
              <w:topLinePunct/>
              <w:bidi w:val="0"/>
              <w:spacing w:before="177" w:line="359" w:lineRule="auto"/>
              <w:ind w:right="667"/>
              <w:jc w:val="center"/>
              <w:rPr>
                <w:rFonts w:hint="eastAsia" w:ascii="仿宋" w:hAnsi="仿宋" w:eastAsia="仿宋" w:cs="仿宋"/>
                <w:b w:val="0"/>
                <w:bCs w:val="0"/>
                <w:snapToGrid w:val="0"/>
                <w:color w:val="000000"/>
                <w:kern w:val="0"/>
                <w:sz w:val="32"/>
                <w:szCs w:val="32"/>
                <w:vertAlign w:val="baseline"/>
                <w:lang w:val="en-US" w:eastAsia="zh-CN" w:bidi="ar-SA"/>
              </w:rPr>
            </w:pPr>
          </w:p>
        </w:tc>
        <w:tc>
          <w:tcPr>
            <w:tcW w:w="1716" w:type="dxa"/>
          </w:tcPr>
          <w:p w14:paraId="6ACEE2A7">
            <w:pPr>
              <w:keepNext w:val="0"/>
              <w:keepLines w:val="0"/>
              <w:pageBreakBefore w:val="0"/>
              <w:wordWrap/>
              <w:overflowPunct/>
              <w:topLinePunct/>
              <w:bidi w:val="0"/>
              <w:spacing w:before="177" w:line="359" w:lineRule="auto"/>
              <w:ind w:right="667"/>
              <w:jc w:val="center"/>
              <w:rPr>
                <w:rFonts w:hint="eastAsia" w:ascii="仿宋" w:hAnsi="仿宋" w:eastAsia="仿宋" w:cs="仿宋"/>
                <w:b w:val="0"/>
                <w:bCs w:val="0"/>
                <w:snapToGrid w:val="0"/>
                <w:color w:val="000000"/>
                <w:kern w:val="0"/>
                <w:sz w:val="32"/>
                <w:szCs w:val="32"/>
                <w:vertAlign w:val="baseline"/>
                <w:lang w:val="en-US" w:eastAsia="zh-CN" w:bidi="ar-SA"/>
              </w:rPr>
            </w:pPr>
          </w:p>
        </w:tc>
      </w:tr>
      <w:tr w14:paraId="6E7FA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1163" w:type="dxa"/>
            <w:vAlign w:val="center"/>
          </w:tcPr>
          <w:p w14:paraId="5334B6C6">
            <w:pPr>
              <w:keepNext w:val="0"/>
              <w:keepLines w:val="0"/>
              <w:widowControl/>
              <w:suppressLineNumbers w:val="0"/>
              <w:jc w:val="center"/>
              <w:textAlignment w:val="center"/>
              <w:rPr>
                <w:rFonts w:hint="eastAsia" w:ascii="仿宋" w:hAnsi="仿宋" w:eastAsia="仿宋" w:cs="仿宋"/>
                <w:b w:val="0"/>
                <w:bCs w:val="0"/>
                <w:snapToGrid w:val="0"/>
                <w:color w:val="000000"/>
                <w:kern w:val="0"/>
                <w:sz w:val="32"/>
                <w:szCs w:val="32"/>
                <w:vertAlign w:val="baseline"/>
                <w:lang w:val="en-US" w:eastAsia="zh-CN" w:bidi="ar-SA"/>
              </w:rPr>
            </w:pPr>
            <w:r>
              <w:rPr>
                <w:rFonts w:hint="eastAsia" w:ascii="仿宋" w:hAnsi="仿宋" w:eastAsia="仿宋" w:cs="仿宋"/>
                <w:b w:val="0"/>
                <w:bCs w:val="0"/>
                <w:i w:val="0"/>
                <w:iCs w:val="0"/>
                <w:snapToGrid w:val="0"/>
                <w:color w:val="000000"/>
                <w:kern w:val="0"/>
                <w:sz w:val="22"/>
                <w:szCs w:val="22"/>
                <w:u w:val="none"/>
                <w:lang w:val="en-US" w:eastAsia="zh-CN" w:bidi="ar"/>
              </w:rPr>
              <w:t>33</w:t>
            </w:r>
          </w:p>
        </w:tc>
        <w:tc>
          <w:tcPr>
            <w:tcW w:w="1730" w:type="dxa"/>
            <w:vMerge w:val="continue"/>
          </w:tcPr>
          <w:p w14:paraId="165E4B92">
            <w:pPr>
              <w:keepNext w:val="0"/>
              <w:keepLines w:val="0"/>
              <w:pageBreakBefore w:val="0"/>
              <w:wordWrap/>
              <w:overflowPunct/>
              <w:topLinePunct/>
              <w:bidi w:val="0"/>
              <w:spacing w:before="177" w:line="359" w:lineRule="auto"/>
              <w:ind w:right="667"/>
              <w:jc w:val="center"/>
              <w:rPr>
                <w:rFonts w:hint="eastAsia" w:ascii="仿宋" w:hAnsi="仿宋" w:eastAsia="仿宋" w:cs="仿宋"/>
                <w:b w:val="0"/>
                <w:bCs w:val="0"/>
                <w:snapToGrid w:val="0"/>
                <w:color w:val="000000"/>
                <w:kern w:val="0"/>
                <w:sz w:val="32"/>
                <w:szCs w:val="32"/>
                <w:vertAlign w:val="baseline"/>
                <w:lang w:val="en-US" w:eastAsia="zh-CN" w:bidi="ar-SA"/>
              </w:rPr>
            </w:pPr>
          </w:p>
        </w:tc>
        <w:tc>
          <w:tcPr>
            <w:tcW w:w="2837" w:type="dxa"/>
            <w:vAlign w:val="center"/>
          </w:tcPr>
          <w:p w14:paraId="7751DE0C">
            <w:pPr>
              <w:keepNext w:val="0"/>
              <w:keepLines w:val="0"/>
              <w:widowControl/>
              <w:suppressLineNumbers w:val="0"/>
              <w:jc w:val="center"/>
              <w:textAlignment w:val="center"/>
              <w:rPr>
                <w:rFonts w:hint="eastAsia" w:ascii="仿宋" w:hAnsi="仿宋" w:eastAsia="仿宋" w:cs="仿宋"/>
                <w:b w:val="0"/>
                <w:bCs w:val="0"/>
                <w:snapToGrid w:val="0"/>
                <w:color w:val="000000"/>
                <w:kern w:val="0"/>
                <w:sz w:val="32"/>
                <w:szCs w:val="32"/>
                <w:vertAlign w:val="baseline"/>
                <w:lang w:val="en-US" w:eastAsia="zh-CN" w:bidi="ar-SA"/>
              </w:rPr>
            </w:pPr>
            <w:r>
              <w:rPr>
                <w:rFonts w:hint="eastAsia" w:ascii="仿宋" w:hAnsi="仿宋" w:eastAsia="仿宋" w:cs="仿宋"/>
                <w:b w:val="0"/>
                <w:bCs w:val="0"/>
                <w:i w:val="0"/>
                <w:iCs w:val="0"/>
                <w:snapToGrid w:val="0"/>
                <w:color w:val="000000"/>
                <w:kern w:val="0"/>
                <w:sz w:val="22"/>
                <w:szCs w:val="22"/>
                <w:u w:val="none"/>
                <w:lang w:val="en-US" w:eastAsia="zh-CN" w:bidi="ar"/>
              </w:rPr>
              <w:t>密闭式回收车</w:t>
            </w:r>
          </w:p>
        </w:tc>
        <w:tc>
          <w:tcPr>
            <w:tcW w:w="1134" w:type="dxa"/>
            <w:vAlign w:val="center"/>
          </w:tcPr>
          <w:p w14:paraId="350E194E">
            <w:pPr>
              <w:keepNext w:val="0"/>
              <w:keepLines w:val="0"/>
              <w:widowControl/>
              <w:suppressLineNumbers w:val="0"/>
              <w:jc w:val="center"/>
              <w:textAlignment w:val="center"/>
              <w:rPr>
                <w:rFonts w:hint="eastAsia" w:ascii="仿宋" w:hAnsi="仿宋" w:eastAsia="仿宋" w:cs="仿宋"/>
                <w:b w:val="0"/>
                <w:bCs w:val="0"/>
                <w:snapToGrid w:val="0"/>
                <w:color w:val="000000"/>
                <w:kern w:val="0"/>
                <w:sz w:val="32"/>
                <w:szCs w:val="32"/>
                <w:vertAlign w:val="baseline"/>
                <w:lang w:val="en-US" w:eastAsia="zh-CN" w:bidi="ar-SA"/>
              </w:rPr>
            </w:pPr>
            <w:r>
              <w:rPr>
                <w:rFonts w:hint="eastAsia" w:ascii="仿宋" w:hAnsi="仿宋" w:eastAsia="仿宋" w:cs="仿宋"/>
                <w:b w:val="0"/>
                <w:bCs w:val="0"/>
                <w:i w:val="0"/>
                <w:iCs w:val="0"/>
                <w:snapToGrid w:val="0"/>
                <w:color w:val="000000"/>
                <w:kern w:val="0"/>
                <w:sz w:val="22"/>
                <w:szCs w:val="22"/>
                <w:u w:val="none"/>
                <w:lang w:val="en-US" w:eastAsia="zh-CN" w:bidi="ar"/>
              </w:rPr>
              <w:t>2</w:t>
            </w:r>
          </w:p>
        </w:tc>
        <w:tc>
          <w:tcPr>
            <w:tcW w:w="1716" w:type="dxa"/>
          </w:tcPr>
          <w:p w14:paraId="7532C7B4">
            <w:pPr>
              <w:keepNext w:val="0"/>
              <w:keepLines w:val="0"/>
              <w:pageBreakBefore w:val="0"/>
              <w:wordWrap/>
              <w:overflowPunct/>
              <w:topLinePunct/>
              <w:bidi w:val="0"/>
              <w:spacing w:before="177" w:line="359" w:lineRule="auto"/>
              <w:ind w:right="667"/>
              <w:jc w:val="center"/>
              <w:rPr>
                <w:rFonts w:hint="eastAsia" w:ascii="仿宋" w:hAnsi="仿宋" w:eastAsia="仿宋" w:cs="仿宋"/>
                <w:b w:val="0"/>
                <w:bCs w:val="0"/>
                <w:snapToGrid w:val="0"/>
                <w:color w:val="000000"/>
                <w:kern w:val="0"/>
                <w:sz w:val="32"/>
                <w:szCs w:val="32"/>
                <w:vertAlign w:val="baseline"/>
                <w:lang w:val="en-US" w:eastAsia="zh-CN" w:bidi="ar-SA"/>
              </w:rPr>
            </w:pPr>
          </w:p>
        </w:tc>
        <w:tc>
          <w:tcPr>
            <w:tcW w:w="1716" w:type="dxa"/>
          </w:tcPr>
          <w:p w14:paraId="5DE0C7BA">
            <w:pPr>
              <w:keepNext w:val="0"/>
              <w:keepLines w:val="0"/>
              <w:pageBreakBefore w:val="0"/>
              <w:wordWrap/>
              <w:overflowPunct/>
              <w:topLinePunct/>
              <w:bidi w:val="0"/>
              <w:spacing w:before="177" w:line="359" w:lineRule="auto"/>
              <w:ind w:right="667"/>
              <w:jc w:val="center"/>
              <w:rPr>
                <w:rFonts w:hint="eastAsia" w:ascii="仿宋" w:hAnsi="仿宋" w:eastAsia="仿宋" w:cs="仿宋"/>
                <w:b w:val="0"/>
                <w:bCs w:val="0"/>
                <w:snapToGrid w:val="0"/>
                <w:color w:val="000000"/>
                <w:kern w:val="0"/>
                <w:sz w:val="32"/>
                <w:szCs w:val="32"/>
                <w:vertAlign w:val="baseline"/>
                <w:lang w:val="en-US" w:eastAsia="zh-CN" w:bidi="ar-SA"/>
              </w:rPr>
            </w:pPr>
          </w:p>
        </w:tc>
      </w:tr>
      <w:tr w14:paraId="40EF0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1163" w:type="dxa"/>
            <w:vAlign w:val="center"/>
          </w:tcPr>
          <w:p w14:paraId="2627DC0A">
            <w:pPr>
              <w:keepNext w:val="0"/>
              <w:keepLines w:val="0"/>
              <w:widowControl/>
              <w:suppressLineNumbers w:val="0"/>
              <w:jc w:val="center"/>
              <w:textAlignment w:val="center"/>
              <w:rPr>
                <w:rFonts w:hint="eastAsia" w:ascii="仿宋" w:hAnsi="仿宋" w:eastAsia="仿宋" w:cs="仿宋"/>
                <w:b w:val="0"/>
                <w:bCs w:val="0"/>
                <w:snapToGrid w:val="0"/>
                <w:color w:val="000000"/>
                <w:kern w:val="0"/>
                <w:sz w:val="32"/>
                <w:szCs w:val="32"/>
                <w:vertAlign w:val="baseline"/>
                <w:lang w:val="en-US" w:eastAsia="zh-CN" w:bidi="ar-SA"/>
              </w:rPr>
            </w:pPr>
            <w:r>
              <w:rPr>
                <w:rFonts w:hint="eastAsia" w:ascii="仿宋" w:hAnsi="仿宋" w:eastAsia="仿宋" w:cs="仿宋"/>
                <w:b w:val="0"/>
                <w:bCs w:val="0"/>
                <w:i w:val="0"/>
                <w:iCs w:val="0"/>
                <w:snapToGrid w:val="0"/>
                <w:color w:val="000000"/>
                <w:kern w:val="0"/>
                <w:sz w:val="22"/>
                <w:szCs w:val="22"/>
                <w:u w:val="none"/>
                <w:lang w:val="en-US" w:eastAsia="zh-CN" w:bidi="ar"/>
              </w:rPr>
              <w:t>34</w:t>
            </w:r>
          </w:p>
        </w:tc>
        <w:tc>
          <w:tcPr>
            <w:tcW w:w="1730" w:type="dxa"/>
            <w:vMerge w:val="continue"/>
          </w:tcPr>
          <w:p w14:paraId="055B5EFF">
            <w:pPr>
              <w:keepNext w:val="0"/>
              <w:keepLines w:val="0"/>
              <w:pageBreakBefore w:val="0"/>
              <w:wordWrap/>
              <w:overflowPunct/>
              <w:topLinePunct/>
              <w:bidi w:val="0"/>
              <w:spacing w:before="177" w:line="359" w:lineRule="auto"/>
              <w:ind w:right="667"/>
              <w:jc w:val="center"/>
              <w:rPr>
                <w:rFonts w:hint="eastAsia" w:ascii="仿宋" w:hAnsi="仿宋" w:eastAsia="仿宋" w:cs="仿宋"/>
                <w:b w:val="0"/>
                <w:bCs w:val="0"/>
                <w:snapToGrid w:val="0"/>
                <w:color w:val="000000"/>
                <w:kern w:val="0"/>
                <w:sz w:val="32"/>
                <w:szCs w:val="32"/>
                <w:vertAlign w:val="baseline"/>
                <w:lang w:val="en-US" w:eastAsia="zh-CN" w:bidi="ar-SA"/>
              </w:rPr>
            </w:pPr>
          </w:p>
        </w:tc>
        <w:tc>
          <w:tcPr>
            <w:tcW w:w="2837" w:type="dxa"/>
            <w:vAlign w:val="center"/>
          </w:tcPr>
          <w:p w14:paraId="176FEA49">
            <w:pPr>
              <w:keepNext w:val="0"/>
              <w:keepLines w:val="0"/>
              <w:widowControl/>
              <w:suppressLineNumbers w:val="0"/>
              <w:jc w:val="center"/>
              <w:textAlignment w:val="center"/>
              <w:rPr>
                <w:rFonts w:hint="eastAsia" w:ascii="仿宋" w:hAnsi="仿宋" w:eastAsia="仿宋" w:cs="仿宋"/>
                <w:b w:val="0"/>
                <w:bCs w:val="0"/>
                <w:snapToGrid w:val="0"/>
                <w:color w:val="000000"/>
                <w:kern w:val="0"/>
                <w:sz w:val="32"/>
                <w:szCs w:val="32"/>
                <w:vertAlign w:val="baseline"/>
                <w:lang w:val="en-US" w:eastAsia="zh-CN" w:bidi="ar-SA"/>
              </w:rPr>
            </w:pPr>
            <w:r>
              <w:rPr>
                <w:rFonts w:hint="eastAsia" w:ascii="仿宋" w:hAnsi="仿宋" w:eastAsia="仿宋" w:cs="仿宋"/>
                <w:b w:val="0"/>
                <w:bCs w:val="0"/>
                <w:i w:val="0"/>
                <w:iCs w:val="0"/>
                <w:snapToGrid w:val="0"/>
                <w:color w:val="000000"/>
                <w:kern w:val="0"/>
                <w:sz w:val="22"/>
                <w:szCs w:val="22"/>
                <w:u w:val="none"/>
                <w:lang w:val="en-US" w:eastAsia="zh-CN" w:bidi="ar"/>
              </w:rPr>
              <w:t>包布车</w:t>
            </w:r>
          </w:p>
        </w:tc>
        <w:tc>
          <w:tcPr>
            <w:tcW w:w="1134" w:type="dxa"/>
            <w:vAlign w:val="center"/>
          </w:tcPr>
          <w:p w14:paraId="211107C4">
            <w:pPr>
              <w:keepNext w:val="0"/>
              <w:keepLines w:val="0"/>
              <w:widowControl/>
              <w:suppressLineNumbers w:val="0"/>
              <w:jc w:val="center"/>
              <w:textAlignment w:val="center"/>
              <w:rPr>
                <w:rFonts w:hint="eastAsia" w:ascii="仿宋" w:hAnsi="仿宋" w:eastAsia="仿宋" w:cs="仿宋"/>
                <w:b w:val="0"/>
                <w:bCs w:val="0"/>
                <w:snapToGrid w:val="0"/>
                <w:color w:val="000000"/>
                <w:kern w:val="0"/>
                <w:sz w:val="32"/>
                <w:szCs w:val="32"/>
                <w:vertAlign w:val="baseline"/>
                <w:lang w:val="en-US" w:eastAsia="zh-CN" w:bidi="ar-SA"/>
              </w:rPr>
            </w:pPr>
            <w:r>
              <w:rPr>
                <w:rFonts w:hint="eastAsia" w:ascii="仿宋" w:hAnsi="仿宋" w:eastAsia="仿宋" w:cs="仿宋"/>
                <w:b w:val="0"/>
                <w:bCs w:val="0"/>
                <w:i w:val="0"/>
                <w:iCs w:val="0"/>
                <w:snapToGrid w:val="0"/>
                <w:color w:val="000000"/>
                <w:kern w:val="0"/>
                <w:sz w:val="22"/>
                <w:szCs w:val="22"/>
                <w:u w:val="none"/>
                <w:lang w:val="en-US" w:eastAsia="zh-CN" w:bidi="ar"/>
              </w:rPr>
              <w:t>1</w:t>
            </w:r>
          </w:p>
        </w:tc>
        <w:tc>
          <w:tcPr>
            <w:tcW w:w="1716" w:type="dxa"/>
          </w:tcPr>
          <w:p w14:paraId="27F80A18">
            <w:pPr>
              <w:keepNext w:val="0"/>
              <w:keepLines w:val="0"/>
              <w:pageBreakBefore w:val="0"/>
              <w:wordWrap/>
              <w:overflowPunct/>
              <w:topLinePunct/>
              <w:bidi w:val="0"/>
              <w:spacing w:before="177" w:line="359" w:lineRule="auto"/>
              <w:ind w:right="667"/>
              <w:jc w:val="center"/>
              <w:rPr>
                <w:rFonts w:hint="eastAsia" w:ascii="仿宋" w:hAnsi="仿宋" w:eastAsia="仿宋" w:cs="仿宋"/>
                <w:b w:val="0"/>
                <w:bCs w:val="0"/>
                <w:snapToGrid w:val="0"/>
                <w:color w:val="000000"/>
                <w:kern w:val="0"/>
                <w:sz w:val="32"/>
                <w:szCs w:val="32"/>
                <w:vertAlign w:val="baseline"/>
                <w:lang w:val="en-US" w:eastAsia="zh-CN" w:bidi="ar-SA"/>
              </w:rPr>
            </w:pPr>
          </w:p>
        </w:tc>
        <w:tc>
          <w:tcPr>
            <w:tcW w:w="1716" w:type="dxa"/>
          </w:tcPr>
          <w:p w14:paraId="016B2808">
            <w:pPr>
              <w:keepNext w:val="0"/>
              <w:keepLines w:val="0"/>
              <w:pageBreakBefore w:val="0"/>
              <w:wordWrap/>
              <w:overflowPunct/>
              <w:topLinePunct/>
              <w:bidi w:val="0"/>
              <w:spacing w:before="177" w:line="359" w:lineRule="auto"/>
              <w:ind w:right="667"/>
              <w:jc w:val="center"/>
              <w:rPr>
                <w:rFonts w:hint="eastAsia" w:ascii="仿宋" w:hAnsi="仿宋" w:eastAsia="仿宋" w:cs="仿宋"/>
                <w:b w:val="0"/>
                <w:bCs w:val="0"/>
                <w:snapToGrid w:val="0"/>
                <w:color w:val="000000"/>
                <w:kern w:val="0"/>
                <w:sz w:val="32"/>
                <w:szCs w:val="32"/>
                <w:vertAlign w:val="baseline"/>
                <w:lang w:val="en-US" w:eastAsia="zh-CN" w:bidi="ar-SA"/>
              </w:rPr>
            </w:pPr>
          </w:p>
        </w:tc>
      </w:tr>
      <w:tr w14:paraId="47ABA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1163" w:type="dxa"/>
            <w:vAlign w:val="center"/>
          </w:tcPr>
          <w:p w14:paraId="4B59E0FE">
            <w:pPr>
              <w:keepNext w:val="0"/>
              <w:keepLines w:val="0"/>
              <w:widowControl/>
              <w:suppressLineNumbers w:val="0"/>
              <w:jc w:val="center"/>
              <w:textAlignment w:val="center"/>
              <w:rPr>
                <w:rFonts w:hint="eastAsia" w:ascii="仿宋" w:hAnsi="仿宋" w:eastAsia="仿宋" w:cs="仿宋"/>
                <w:b w:val="0"/>
                <w:bCs w:val="0"/>
                <w:snapToGrid w:val="0"/>
                <w:color w:val="000000"/>
                <w:kern w:val="0"/>
                <w:sz w:val="32"/>
                <w:szCs w:val="32"/>
                <w:vertAlign w:val="baseline"/>
                <w:lang w:val="en-US" w:eastAsia="zh-CN" w:bidi="ar-SA"/>
              </w:rPr>
            </w:pPr>
            <w:r>
              <w:rPr>
                <w:rFonts w:hint="eastAsia" w:ascii="仿宋" w:hAnsi="仿宋" w:eastAsia="仿宋" w:cs="仿宋"/>
                <w:b w:val="0"/>
                <w:bCs w:val="0"/>
                <w:i w:val="0"/>
                <w:iCs w:val="0"/>
                <w:snapToGrid w:val="0"/>
                <w:color w:val="000000"/>
                <w:kern w:val="0"/>
                <w:sz w:val="22"/>
                <w:szCs w:val="22"/>
                <w:u w:val="none"/>
                <w:lang w:val="en-US" w:eastAsia="zh-CN" w:bidi="ar"/>
              </w:rPr>
              <w:t>35</w:t>
            </w:r>
          </w:p>
        </w:tc>
        <w:tc>
          <w:tcPr>
            <w:tcW w:w="1730" w:type="dxa"/>
            <w:shd w:val="clear" w:color="auto" w:fill="auto"/>
            <w:vAlign w:val="center"/>
          </w:tcPr>
          <w:p w14:paraId="4EAEEE23">
            <w:pPr>
              <w:keepNext w:val="0"/>
              <w:keepLines w:val="0"/>
              <w:widowControl/>
              <w:suppressLineNumbers w:val="0"/>
              <w:jc w:val="center"/>
              <w:textAlignment w:val="center"/>
              <w:rPr>
                <w:rFonts w:hint="eastAsia" w:ascii="仿宋" w:hAnsi="仿宋" w:eastAsia="仿宋" w:cs="仿宋"/>
                <w:b w:val="0"/>
                <w:bCs w:val="0"/>
                <w:i w:val="0"/>
                <w:iCs w:val="0"/>
                <w:snapToGrid w:val="0"/>
                <w:color w:val="000000"/>
                <w:kern w:val="0"/>
                <w:sz w:val="22"/>
                <w:szCs w:val="22"/>
                <w:u w:val="none"/>
                <w:lang w:val="en-US" w:eastAsia="zh-CN" w:bidi="ar-SA"/>
              </w:rPr>
            </w:pPr>
            <w:r>
              <w:rPr>
                <w:rFonts w:hint="eastAsia" w:ascii="仿宋" w:hAnsi="仿宋" w:eastAsia="仿宋" w:cs="仿宋"/>
                <w:b w:val="0"/>
                <w:bCs w:val="0"/>
                <w:i w:val="0"/>
                <w:iCs w:val="0"/>
                <w:snapToGrid w:val="0"/>
                <w:color w:val="000000"/>
                <w:kern w:val="0"/>
                <w:sz w:val="22"/>
                <w:szCs w:val="22"/>
                <w:u w:val="none"/>
                <w:lang w:val="en-US" w:eastAsia="zh-CN" w:bidi="ar"/>
              </w:rPr>
              <w:t>功能科</w:t>
            </w:r>
          </w:p>
        </w:tc>
        <w:tc>
          <w:tcPr>
            <w:tcW w:w="2837" w:type="dxa"/>
            <w:vAlign w:val="center"/>
          </w:tcPr>
          <w:p w14:paraId="5301CEDB">
            <w:pPr>
              <w:keepNext w:val="0"/>
              <w:keepLines w:val="0"/>
              <w:widowControl/>
              <w:suppressLineNumbers w:val="0"/>
              <w:jc w:val="center"/>
              <w:textAlignment w:val="center"/>
              <w:rPr>
                <w:rFonts w:hint="eastAsia" w:ascii="仿宋" w:hAnsi="仿宋" w:eastAsia="仿宋" w:cs="仿宋"/>
                <w:b w:val="0"/>
                <w:bCs w:val="0"/>
                <w:snapToGrid w:val="0"/>
                <w:color w:val="000000"/>
                <w:kern w:val="0"/>
                <w:sz w:val="32"/>
                <w:szCs w:val="32"/>
                <w:vertAlign w:val="baseline"/>
                <w:lang w:val="en-US" w:eastAsia="zh-CN" w:bidi="ar-SA"/>
              </w:rPr>
            </w:pPr>
            <w:r>
              <w:rPr>
                <w:rFonts w:hint="eastAsia" w:ascii="仿宋" w:hAnsi="仿宋" w:eastAsia="仿宋" w:cs="仿宋"/>
                <w:b w:val="0"/>
                <w:bCs w:val="0"/>
                <w:i w:val="0"/>
                <w:iCs w:val="0"/>
                <w:snapToGrid w:val="0"/>
                <w:color w:val="000000"/>
                <w:kern w:val="0"/>
                <w:sz w:val="22"/>
                <w:szCs w:val="22"/>
                <w:u w:val="none"/>
                <w:lang w:val="en-US" w:eastAsia="zh-CN" w:bidi="ar"/>
              </w:rPr>
              <w:t>肺功能仪</w:t>
            </w:r>
          </w:p>
        </w:tc>
        <w:tc>
          <w:tcPr>
            <w:tcW w:w="1134" w:type="dxa"/>
            <w:vAlign w:val="center"/>
          </w:tcPr>
          <w:p w14:paraId="0D2203B9">
            <w:pPr>
              <w:keepNext w:val="0"/>
              <w:keepLines w:val="0"/>
              <w:widowControl/>
              <w:suppressLineNumbers w:val="0"/>
              <w:jc w:val="center"/>
              <w:textAlignment w:val="center"/>
              <w:rPr>
                <w:rFonts w:hint="eastAsia" w:ascii="仿宋" w:hAnsi="仿宋" w:eastAsia="仿宋" w:cs="仿宋"/>
                <w:b w:val="0"/>
                <w:bCs w:val="0"/>
                <w:snapToGrid w:val="0"/>
                <w:color w:val="000000"/>
                <w:kern w:val="0"/>
                <w:sz w:val="32"/>
                <w:szCs w:val="32"/>
                <w:vertAlign w:val="baseline"/>
                <w:lang w:val="en-US" w:eastAsia="zh-CN" w:bidi="ar-SA"/>
              </w:rPr>
            </w:pPr>
            <w:r>
              <w:rPr>
                <w:rFonts w:hint="eastAsia" w:ascii="仿宋" w:hAnsi="仿宋" w:eastAsia="仿宋" w:cs="仿宋"/>
                <w:b w:val="0"/>
                <w:bCs w:val="0"/>
                <w:i w:val="0"/>
                <w:iCs w:val="0"/>
                <w:snapToGrid w:val="0"/>
                <w:color w:val="000000"/>
                <w:kern w:val="0"/>
                <w:sz w:val="22"/>
                <w:szCs w:val="22"/>
                <w:u w:val="none"/>
                <w:lang w:val="en-US" w:eastAsia="zh-CN" w:bidi="ar"/>
              </w:rPr>
              <w:t>1</w:t>
            </w:r>
          </w:p>
        </w:tc>
        <w:tc>
          <w:tcPr>
            <w:tcW w:w="1716" w:type="dxa"/>
          </w:tcPr>
          <w:p w14:paraId="5CB3D779">
            <w:pPr>
              <w:keepNext w:val="0"/>
              <w:keepLines w:val="0"/>
              <w:pageBreakBefore w:val="0"/>
              <w:wordWrap/>
              <w:overflowPunct/>
              <w:topLinePunct/>
              <w:bidi w:val="0"/>
              <w:spacing w:before="177" w:line="359" w:lineRule="auto"/>
              <w:ind w:right="667"/>
              <w:jc w:val="center"/>
              <w:rPr>
                <w:rFonts w:hint="eastAsia" w:ascii="仿宋" w:hAnsi="仿宋" w:eastAsia="仿宋" w:cs="仿宋"/>
                <w:b w:val="0"/>
                <w:bCs w:val="0"/>
                <w:snapToGrid w:val="0"/>
                <w:color w:val="000000"/>
                <w:kern w:val="0"/>
                <w:sz w:val="32"/>
                <w:szCs w:val="32"/>
                <w:vertAlign w:val="baseline"/>
                <w:lang w:val="en-US" w:eastAsia="zh-CN" w:bidi="ar-SA"/>
              </w:rPr>
            </w:pPr>
          </w:p>
        </w:tc>
        <w:tc>
          <w:tcPr>
            <w:tcW w:w="1716" w:type="dxa"/>
          </w:tcPr>
          <w:p w14:paraId="22097E02">
            <w:pPr>
              <w:keepNext w:val="0"/>
              <w:keepLines w:val="0"/>
              <w:pageBreakBefore w:val="0"/>
              <w:wordWrap/>
              <w:overflowPunct/>
              <w:topLinePunct/>
              <w:bidi w:val="0"/>
              <w:spacing w:before="177" w:line="359" w:lineRule="auto"/>
              <w:ind w:right="667"/>
              <w:jc w:val="center"/>
              <w:rPr>
                <w:rFonts w:hint="eastAsia" w:ascii="仿宋" w:hAnsi="仿宋" w:eastAsia="仿宋" w:cs="仿宋"/>
                <w:b w:val="0"/>
                <w:bCs w:val="0"/>
                <w:snapToGrid w:val="0"/>
                <w:color w:val="000000"/>
                <w:kern w:val="0"/>
                <w:sz w:val="32"/>
                <w:szCs w:val="32"/>
                <w:vertAlign w:val="baseline"/>
                <w:lang w:val="en-US" w:eastAsia="zh-CN" w:bidi="ar-SA"/>
              </w:rPr>
            </w:pPr>
          </w:p>
        </w:tc>
      </w:tr>
    </w:tbl>
    <w:p w14:paraId="4EF198DF">
      <w:pPr>
        <w:keepNext w:val="0"/>
        <w:keepLines w:val="0"/>
        <w:pageBreakBefore w:val="0"/>
        <w:wordWrap/>
        <w:overflowPunct/>
        <w:topLinePunct/>
        <w:bidi w:val="0"/>
        <w:spacing w:before="177" w:line="359" w:lineRule="auto"/>
        <w:ind w:right="667" w:firstLine="643" w:firstLineChars="200"/>
        <w:jc w:val="both"/>
        <w:rPr>
          <w:rFonts w:hint="eastAsia" w:ascii="宋体" w:hAnsi="宋体" w:eastAsia="宋体" w:cs="宋体"/>
          <w:b/>
          <w:bCs/>
          <w:snapToGrid w:val="0"/>
          <w:color w:val="000000"/>
          <w:kern w:val="0"/>
          <w:sz w:val="32"/>
          <w:szCs w:val="21"/>
          <w:lang w:val="en-US" w:eastAsia="en-US" w:bidi="ar-SA"/>
        </w:rPr>
      </w:pPr>
      <w:r>
        <w:rPr>
          <w:rFonts w:hint="eastAsia" w:ascii="宋体" w:hAnsi="宋体" w:eastAsia="宋体" w:cs="宋体"/>
          <w:b/>
          <w:bCs/>
          <w:snapToGrid w:val="0"/>
          <w:color w:val="000000"/>
          <w:kern w:val="0"/>
          <w:sz w:val="32"/>
          <w:szCs w:val="21"/>
          <w:lang w:val="en-US" w:eastAsia="zh-CN" w:bidi="ar-SA"/>
        </w:rPr>
        <w:t>注：</w:t>
      </w:r>
      <w:r>
        <w:rPr>
          <w:rFonts w:hint="eastAsia" w:ascii="宋体" w:hAnsi="宋体" w:eastAsia="宋体" w:cs="宋体"/>
          <w:b/>
          <w:bCs/>
          <w:snapToGrid w:val="0"/>
          <w:color w:val="000000"/>
          <w:kern w:val="0"/>
          <w:sz w:val="32"/>
          <w:szCs w:val="21"/>
          <w:lang w:val="en-US" w:eastAsia="en-US" w:bidi="ar-SA"/>
        </w:rPr>
        <w:t>在本次招标中，所投医疗设备的端口必须与甲方现有系统的端口要求完全适配。参与本次招标的医疗设备，其端口规格及技术参数需严格符合甲方提出的端口要求。投标的医疗设备端口应满足甲方规定的各项技术标准和接口要求，确保设备能够正常接入甲方系统。</w:t>
      </w:r>
    </w:p>
    <w:p w14:paraId="7A43729B">
      <w:pPr>
        <w:keepNext w:val="0"/>
        <w:keepLines w:val="0"/>
        <w:pageBreakBefore w:val="0"/>
        <w:wordWrap/>
        <w:overflowPunct/>
        <w:topLinePunct/>
        <w:bidi w:val="0"/>
        <w:spacing w:before="177" w:line="359" w:lineRule="auto"/>
        <w:ind w:right="667" w:firstLine="643" w:firstLineChars="200"/>
        <w:jc w:val="both"/>
        <w:rPr>
          <w:rFonts w:hint="eastAsia" w:ascii="宋体" w:hAnsi="宋体" w:eastAsia="宋体" w:cs="宋体"/>
          <w:b/>
          <w:bCs/>
          <w:snapToGrid w:val="0"/>
          <w:color w:val="000000"/>
          <w:kern w:val="0"/>
          <w:sz w:val="32"/>
          <w:szCs w:val="21"/>
          <w:lang w:val="en-US" w:eastAsia="zh-CN" w:bidi="ar-SA"/>
        </w:rPr>
      </w:pPr>
      <w:r>
        <w:rPr>
          <w:rFonts w:hint="eastAsia" w:ascii="宋体" w:hAnsi="宋体" w:eastAsia="宋体" w:cs="宋体"/>
          <w:b/>
          <w:bCs/>
          <w:snapToGrid w:val="0"/>
          <w:color w:val="000000"/>
          <w:kern w:val="0"/>
          <w:sz w:val="32"/>
          <w:szCs w:val="21"/>
          <w:lang w:val="en-US" w:eastAsia="en-US" w:bidi="ar-SA"/>
        </w:rPr>
        <w:t>对于本次招标所涉及的医疗设备，自合同生效后，其在整个使用周期内产生的所有后期相关费用，均由乙方承担，甲方无需为此支付额外费用。</w:t>
      </w:r>
      <w:r>
        <w:rPr>
          <w:rFonts w:hint="eastAsia" w:ascii="宋体" w:hAnsi="宋体" w:eastAsia="宋体" w:cs="宋体"/>
          <w:b/>
          <w:bCs/>
          <w:snapToGrid w:val="0"/>
          <w:color w:val="000000"/>
          <w:kern w:val="0"/>
          <w:sz w:val="32"/>
          <w:szCs w:val="21"/>
          <w:lang w:val="en-US" w:eastAsia="zh-CN" w:bidi="ar-SA"/>
        </w:rPr>
        <w:t>本次招标的医疗设备质保期为自设备验收合格交付之日起两年。所投医疗设备的质量保证期限设定为二年，自设备安装调试完毕且经甲方验收签字确认合格之日起计算。</w:t>
      </w:r>
    </w:p>
    <w:p w14:paraId="40A663DF">
      <w:pPr>
        <w:keepNext w:val="0"/>
        <w:keepLines w:val="0"/>
        <w:pageBreakBefore w:val="0"/>
        <w:wordWrap/>
        <w:overflowPunct/>
        <w:topLinePunct/>
        <w:bidi w:val="0"/>
        <w:spacing w:before="177" w:line="359" w:lineRule="auto"/>
        <w:ind w:right="667" w:firstLine="643" w:firstLineChars="200"/>
        <w:jc w:val="both"/>
        <w:rPr>
          <w:rFonts w:hint="eastAsia" w:eastAsia="宋体"/>
          <w:lang w:val="en-US" w:eastAsia="zh-CN"/>
        </w:rPr>
        <w:sectPr>
          <w:headerReference r:id="rId22" w:type="default"/>
          <w:footerReference r:id="rId23" w:type="default"/>
          <w:pgSz w:w="11906" w:h="16839"/>
          <w:pgMar w:top="400" w:right="715" w:bottom="700" w:left="715" w:header="0" w:footer="524" w:gutter="0"/>
          <w:pgNumType w:fmt="decimal"/>
          <w:cols w:space="720" w:num="1"/>
        </w:sectPr>
      </w:pPr>
      <w:r>
        <w:rPr>
          <w:rFonts w:ascii="宋体" w:hAnsi="宋体" w:eastAsia="宋体" w:cs="宋体"/>
          <w:b/>
          <w:bCs/>
          <w:snapToGrid w:val="0"/>
          <w:color w:val="000000"/>
          <w:kern w:val="0"/>
          <w:sz w:val="32"/>
          <w:szCs w:val="21"/>
          <w:lang w:val="en-US" w:eastAsia="en-US" w:bidi="ar-SA"/>
        </w:rPr>
        <w:t>本项目验收时，本次招标所有的设备清单内容，中标人必须按招标人的要求提供所需要的相关资料原件</w:t>
      </w:r>
      <w:r>
        <w:rPr>
          <w:rFonts w:hint="eastAsia" w:ascii="宋体" w:hAnsi="宋体" w:eastAsia="宋体" w:cs="宋体"/>
          <w:b/>
          <w:bCs/>
          <w:snapToGrid w:val="0"/>
          <w:color w:val="000000"/>
          <w:kern w:val="0"/>
          <w:sz w:val="32"/>
          <w:szCs w:val="21"/>
          <w:lang w:val="en-US" w:eastAsia="en-US" w:bidi="ar-SA"/>
        </w:rPr>
        <w:t>。</w:t>
      </w:r>
    </w:p>
    <w:p w14:paraId="570E3106">
      <w:pPr>
        <w:pStyle w:val="8"/>
        <w:keepNext w:val="0"/>
        <w:keepLines w:val="0"/>
        <w:pageBreakBefore w:val="0"/>
        <w:wordWrap/>
        <w:overflowPunct/>
        <w:topLinePunct/>
        <w:bidi w:val="0"/>
        <w:spacing w:line="257" w:lineRule="auto"/>
      </w:pPr>
    </w:p>
    <w:p w14:paraId="06EFCFAC">
      <w:pPr>
        <w:pStyle w:val="8"/>
        <w:keepNext w:val="0"/>
        <w:keepLines w:val="0"/>
        <w:pageBreakBefore w:val="0"/>
        <w:wordWrap/>
        <w:overflowPunct/>
        <w:topLinePunct/>
        <w:bidi w:val="0"/>
        <w:spacing w:line="257" w:lineRule="auto"/>
      </w:pPr>
    </w:p>
    <w:p w14:paraId="511945F2">
      <w:pPr>
        <w:pStyle w:val="8"/>
        <w:keepNext w:val="0"/>
        <w:keepLines w:val="0"/>
        <w:pageBreakBefore w:val="0"/>
        <w:wordWrap/>
        <w:overflowPunct/>
        <w:topLinePunct/>
        <w:bidi w:val="0"/>
        <w:spacing w:line="257" w:lineRule="auto"/>
      </w:pPr>
    </w:p>
    <w:p w14:paraId="4CDC75AF">
      <w:pPr>
        <w:pStyle w:val="8"/>
        <w:keepNext w:val="0"/>
        <w:keepLines w:val="0"/>
        <w:pageBreakBefore w:val="0"/>
        <w:wordWrap/>
        <w:overflowPunct/>
        <w:topLinePunct/>
        <w:bidi w:val="0"/>
        <w:spacing w:line="257" w:lineRule="auto"/>
      </w:pPr>
    </w:p>
    <w:p w14:paraId="38396D91">
      <w:pPr>
        <w:keepNext w:val="0"/>
        <w:keepLines w:val="0"/>
        <w:pageBreakBefore w:val="0"/>
        <w:wordWrap/>
        <w:overflowPunct/>
        <w:topLinePunct/>
        <w:bidi w:val="0"/>
        <w:spacing w:before="114" w:line="228" w:lineRule="auto"/>
        <w:ind w:left="2230"/>
        <w:outlineLvl w:val="0"/>
        <w:rPr>
          <w:rFonts w:ascii="仿宋" w:hAnsi="仿宋" w:eastAsia="仿宋" w:cs="仿宋"/>
          <w:sz w:val="35"/>
          <w:szCs w:val="35"/>
        </w:rPr>
      </w:pPr>
      <w:r>
        <w:rPr>
          <w:rFonts w:ascii="仿宋" w:hAnsi="仿宋" w:eastAsia="仿宋" w:cs="仿宋"/>
          <w:spacing w:val="3"/>
          <w:sz w:val="35"/>
          <w:szCs w:val="35"/>
          <w14:textOutline w14:w="6537" w14:cap="sq" w14:cmpd="sng">
            <w14:solidFill>
              <w14:srgbClr w14:val="000000"/>
            </w14:solidFill>
            <w14:prstDash w14:val="solid"/>
            <w14:bevel/>
          </w14:textOutline>
        </w:rPr>
        <w:t>第四章</w:t>
      </w:r>
      <w:r>
        <w:rPr>
          <w:rFonts w:ascii="仿宋" w:hAnsi="仿宋" w:eastAsia="仿宋" w:cs="仿宋"/>
          <w:spacing w:val="27"/>
          <w:sz w:val="35"/>
          <w:szCs w:val="35"/>
        </w:rPr>
        <w:t xml:space="preserve">  </w:t>
      </w:r>
      <w:r>
        <w:rPr>
          <w:rFonts w:ascii="仿宋" w:hAnsi="仿宋" w:eastAsia="仿宋" w:cs="仿宋"/>
          <w:spacing w:val="3"/>
          <w:sz w:val="35"/>
          <w:szCs w:val="35"/>
          <w14:textOutline w14:w="6537" w14:cap="sq" w14:cmpd="sng">
            <w14:solidFill>
              <w14:srgbClr w14:val="000000"/>
            </w14:solidFill>
            <w14:prstDash w14:val="solid"/>
            <w14:bevel/>
          </w14:textOutline>
        </w:rPr>
        <w:t>合同条款及格式</w:t>
      </w:r>
    </w:p>
    <w:p w14:paraId="3D9ECB90">
      <w:pPr>
        <w:pStyle w:val="8"/>
        <w:keepNext w:val="0"/>
        <w:keepLines w:val="0"/>
        <w:pageBreakBefore w:val="0"/>
        <w:wordWrap/>
        <w:overflowPunct/>
        <w:topLinePunct/>
        <w:bidi w:val="0"/>
        <w:spacing w:line="287" w:lineRule="auto"/>
      </w:pPr>
    </w:p>
    <w:p w14:paraId="2BC2A00C">
      <w:pPr>
        <w:pStyle w:val="8"/>
        <w:keepNext w:val="0"/>
        <w:keepLines w:val="0"/>
        <w:pageBreakBefore w:val="0"/>
        <w:wordWrap/>
        <w:overflowPunct/>
        <w:topLinePunct/>
        <w:bidi w:val="0"/>
        <w:spacing w:line="287" w:lineRule="auto"/>
      </w:pPr>
    </w:p>
    <w:p w14:paraId="6D8B7FD0">
      <w:pPr>
        <w:pStyle w:val="8"/>
        <w:keepNext w:val="0"/>
        <w:keepLines w:val="0"/>
        <w:pageBreakBefore w:val="0"/>
        <w:wordWrap/>
        <w:overflowPunct/>
        <w:topLinePunct/>
        <w:bidi w:val="0"/>
        <w:spacing w:line="288" w:lineRule="auto"/>
      </w:pPr>
    </w:p>
    <w:p w14:paraId="6243036A">
      <w:pPr>
        <w:pStyle w:val="8"/>
        <w:keepNext w:val="0"/>
        <w:keepLines w:val="0"/>
        <w:pageBreakBefore w:val="0"/>
        <w:wordWrap/>
        <w:overflowPunct/>
        <w:topLinePunct/>
        <w:bidi w:val="0"/>
        <w:spacing w:line="288" w:lineRule="auto"/>
      </w:pPr>
    </w:p>
    <w:p w14:paraId="055A65DE">
      <w:pPr>
        <w:pStyle w:val="8"/>
        <w:keepNext w:val="0"/>
        <w:keepLines w:val="0"/>
        <w:pageBreakBefore w:val="0"/>
        <w:wordWrap/>
        <w:overflowPunct/>
        <w:topLinePunct/>
        <w:bidi w:val="0"/>
        <w:spacing w:line="288" w:lineRule="auto"/>
      </w:pPr>
    </w:p>
    <w:p w14:paraId="7FC673D1">
      <w:pPr>
        <w:keepNext w:val="0"/>
        <w:keepLines w:val="0"/>
        <w:pageBreakBefore w:val="0"/>
        <w:wordWrap/>
        <w:overflowPunct/>
        <w:topLinePunct/>
        <w:bidi w:val="0"/>
        <w:spacing w:before="91" w:line="222" w:lineRule="auto"/>
        <w:ind w:left="2545"/>
        <w:rPr>
          <w:rFonts w:ascii="仿宋" w:hAnsi="仿宋" w:eastAsia="仿宋" w:cs="仿宋"/>
          <w:sz w:val="28"/>
          <w:szCs w:val="28"/>
        </w:rPr>
        <w:sectPr>
          <w:footerReference r:id="rId24" w:type="default"/>
          <w:pgSz w:w="11906" w:h="16839"/>
          <w:pgMar w:top="400" w:right="1785" w:bottom="1125" w:left="1785" w:header="0" w:footer="949" w:gutter="0"/>
          <w:pgNumType w:fmt="decimal"/>
          <w:cols w:space="720" w:num="1"/>
        </w:sectPr>
      </w:pPr>
      <w:r>
        <w:rPr>
          <w:rFonts w:ascii="仿宋" w:hAnsi="仿宋" w:eastAsia="仿宋" w:cs="仿宋"/>
          <w:spacing w:val="-4"/>
          <w:sz w:val="28"/>
          <w:szCs w:val="28"/>
        </w:rPr>
        <w:t>以招标单位签订合同为准。</w:t>
      </w:r>
    </w:p>
    <w:p w14:paraId="4B12F68B">
      <w:pPr>
        <w:pStyle w:val="8"/>
        <w:keepNext w:val="0"/>
        <w:keepLines w:val="0"/>
        <w:pageBreakBefore w:val="0"/>
        <w:wordWrap/>
        <w:overflowPunct/>
        <w:topLinePunct/>
        <w:bidi w:val="0"/>
        <w:spacing w:line="263" w:lineRule="auto"/>
      </w:pPr>
    </w:p>
    <w:p w14:paraId="2DD9E64A">
      <w:pPr>
        <w:keepNext w:val="0"/>
        <w:keepLines w:val="0"/>
        <w:pageBreakBefore w:val="0"/>
        <w:wordWrap/>
        <w:overflowPunct/>
        <w:topLinePunct/>
        <w:bidi w:val="0"/>
        <w:spacing w:before="113" w:line="228" w:lineRule="auto"/>
        <w:ind w:left="3017"/>
        <w:outlineLvl w:val="0"/>
        <w:rPr>
          <w:rFonts w:ascii="仿宋" w:hAnsi="仿宋" w:eastAsia="仿宋" w:cs="仿宋"/>
          <w:sz w:val="35"/>
          <w:szCs w:val="35"/>
        </w:rPr>
      </w:pPr>
      <w:bookmarkStart w:id="3" w:name="bookmark5"/>
      <w:bookmarkEnd w:id="3"/>
      <w:r>
        <w:rPr>
          <w:rFonts w:ascii="仿宋" w:hAnsi="仿宋" w:eastAsia="仿宋" w:cs="仿宋"/>
          <w:spacing w:val="1"/>
          <w:sz w:val="35"/>
          <w:szCs w:val="35"/>
          <w14:textOutline w14:w="6537" w14:cap="sq" w14:cmpd="sng">
            <w14:solidFill>
              <w14:srgbClr w14:val="000000"/>
            </w14:solidFill>
            <w14:prstDash w14:val="solid"/>
            <w14:bevel/>
          </w14:textOutline>
        </w:rPr>
        <w:t>第五章</w:t>
      </w:r>
      <w:r>
        <w:rPr>
          <w:rFonts w:ascii="仿宋" w:hAnsi="仿宋" w:eastAsia="仿宋" w:cs="仿宋"/>
          <w:spacing w:val="21"/>
          <w:sz w:val="35"/>
          <w:szCs w:val="35"/>
        </w:rPr>
        <w:t xml:space="preserve">  </w:t>
      </w:r>
      <w:r>
        <w:rPr>
          <w:rFonts w:ascii="仿宋" w:hAnsi="仿宋" w:eastAsia="仿宋" w:cs="仿宋"/>
          <w:spacing w:val="1"/>
          <w:sz w:val="35"/>
          <w:szCs w:val="35"/>
          <w14:textOutline w14:w="6537" w14:cap="sq" w14:cmpd="sng">
            <w14:solidFill>
              <w14:srgbClr w14:val="000000"/>
            </w14:solidFill>
            <w14:prstDash w14:val="solid"/>
            <w14:bevel/>
          </w14:textOutline>
        </w:rPr>
        <w:t>评审方法</w:t>
      </w:r>
    </w:p>
    <w:p w14:paraId="2E1088F2">
      <w:pPr>
        <w:keepNext w:val="0"/>
        <w:keepLines w:val="0"/>
        <w:pageBreakBefore w:val="0"/>
        <w:wordWrap/>
        <w:overflowPunct/>
        <w:topLinePunct/>
        <w:bidi w:val="0"/>
        <w:spacing w:before="99" w:line="222" w:lineRule="auto"/>
        <w:ind w:left="33"/>
        <w:rPr>
          <w:rFonts w:ascii="仿宋" w:hAnsi="仿宋" w:eastAsia="仿宋" w:cs="仿宋"/>
          <w:sz w:val="24"/>
          <w:szCs w:val="24"/>
        </w:rPr>
      </w:pPr>
      <w:r>
        <w:rPr>
          <w:rFonts w:ascii="仿宋" w:hAnsi="仿宋" w:eastAsia="仿宋" w:cs="仿宋"/>
          <w:spacing w:val="-3"/>
          <w:sz w:val="24"/>
          <w:szCs w:val="24"/>
          <w14:textOutline w14:w="4358" w14:cap="sq" w14:cmpd="sng">
            <w14:solidFill>
              <w14:srgbClr w14:val="000000"/>
            </w14:solidFill>
            <w14:prstDash w14:val="solid"/>
            <w14:bevel/>
          </w14:textOutline>
        </w:rPr>
        <w:t>一、评审方法：</w:t>
      </w:r>
    </w:p>
    <w:p w14:paraId="4E3BF675">
      <w:pPr>
        <w:keepNext w:val="0"/>
        <w:keepLines w:val="0"/>
        <w:pageBreakBefore w:val="0"/>
        <w:wordWrap/>
        <w:overflowPunct/>
        <w:topLinePunct/>
        <w:bidi w:val="0"/>
        <w:spacing w:before="23" w:line="235" w:lineRule="auto"/>
        <w:ind w:left="29" w:right="204" w:firstLine="538"/>
        <w:jc w:val="both"/>
        <w:rPr>
          <w:rFonts w:ascii="仿宋" w:hAnsi="仿宋" w:eastAsia="仿宋" w:cs="仿宋"/>
          <w:sz w:val="24"/>
          <w:szCs w:val="24"/>
        </w:rPr>
      </w:pPr>
      <w:r>
        <w:rPr>
          <w:rFonts w:ascii="仿宋" w:hAnsi="仿宋" w:eastAsia="仿宋" w:cs="仿宋"/>
          <w:spacing w:val="10"/>
          <w:sz w:val="24"/>
          <w:szCs w:val="24"/>
        </w:rPr>
        <w:t>按照《中华人民共和国政府采购法》及实施条例等相关法律法规、政策文件</w:t>
      </w:r>
      <w:r>
        <w:rPr>
          <w:rFonts w:ascii="仿宋" w:hAnsi="仿宋" w:eastAsia="仿宋" w:cs="仿宋"/>
          <w:spacing w:val="5"/>
          <w:sz w:val="24"/>
          <w:szCs w:val="24"/>
        </w:rPr>
        <w:t xml:space="preserve"> </w:t>
      </w:r>
      <w:r>
        <w:rPr>
          <w:rFonts w:ascii="仿宋" w:hAnsi="仿宋" w:eastAsia="仿宋" w:cs="仿宋"/>
          <w:spacing w:val="4"/>
          <w:sz w:val="24"/>
          <w:szCs w:val="24"/>
        </w:rPr>
        <w:t>规定，本次评标采用综合评分法，即在最大限度地满足招标文件实质性要求的前提</w:t>
      </w:r>
      <w:r>
        <w:rPr>
          <w:rFonts w:ascii="仿宋" w:hAnsi="仿宋" w:eastAsia="仿宋" w:cs="仿宋"/>
          <w:spacing w:val="12"/>
          <w:sz w:val="24"/>
          <w:szCs w:val="24"/>
        </w:rPr>
        <w:t xml:space="preserve"> </w:t>
      </w:r>
      <w:r>
        <w:rPr>
          <w:rFonts w:ascii="仿宋" w:hAnsi="仿宋" w:eastAsia="仿宋" w:cs="仿宋"/>
          <w:spacing w:val="4"/>
          <w:sz w:val="24"/>
          <w:szCs w:val="24"/>
        </w:rPr>
        <w:t>下，按照招标文件中规定的各项因素和相应的权重分值进行综合评审后，以总得分</w:t>
      </w:r>
      <w:r>
        <w:rPr>
          <w:rFonts w:ascii="仿宋" w:hAnsi="仿宋" w:eastAsia="仿宋" w:cs="仿宋"/>
          <w:spacing w:val="12"/>
          <w:sz w:val="24"/>
          <w:szCs w:val="24"/>
        </w:rPr>
        <w:t xml:space="preserve"> </w:t>
      </w:r>
      <w:r>
        <w:rPr>
          <w:rFonts w:ascii="仿宋" w:hAnsi="仿宋" w:eastAsia="仿宋" w:cs="仿宋"/>
          <w:spacing w:val="7"/>
          <w:sz w:val="24"/>
          <w:szCs w:val="24"/>
        </w:rPr>
        <w:t>最高的供应商作为成交候选人并依次排序（最低报价不是成</w:t>
      </w:r>
      <w:r>
        <w:rPr>
          <w:rFonts w:ascii="仿宋" w:hAnsi="仿宋" w:eastAsia="仿宋" w:cs="仿宋"/>
          <w:spacing w:val="6"/>
          <w:sz w:val="24"/>
          <w:szCs w:val="24"/>
        </w:rPr>
        <w:t>交的唯一标准）。</w:t>
      </w:r>
    </w:p>
    <w:p w14:paraId="3C172289">
      <w:pPr>
        <w:keepNext w:val="0"/>
        <w:keepLines w:val="0"/>
        <w:pageBreakBefore w:val="0"/>
        <w:wordWrap/>
        <w:overflowPunct/>
        <w:topLinePunct/>
        <w:bidi w:val="0"/>
        <w:spacing w:before="26" w:line="222" w:lineRule="auto"/>
        <w:ind w:left="37"/>
        <w:rPr>
          <w:rFonts w:ascii="仿宋" w:hAnsi="仿宋" w:eastAsia="仿宋" w:cs="仿宋"/>
          <w:sz w:val="24"/>
          <w:szCs w:val="24"/>
        </w:rPr>
      </w:pPr>
      <w:r>
        <w:rPr>
          <w:rFonts w:ascii="仿宋" w:hAnsi="仿宋" w:eastAsia="仿宋" w:cs="仿宋"/>
          <w:spacing w:val="-4"/>
          <w:sz w:val="24"/>
          <w:szCs w:val="24"/>
          <w14:textOutline w14:w="4358" w14:cap="sq" w14:cmpd="sng">
            <w14:solidFill>
              <w14:srgbClr w14:val="000000"/>
            </w14:solidFill>
            <w14:prstDash w14:val="solid"/>
            <w14:bevel/>
          </w14:textOutline>
        </w:rPr>
        <w:t>二、评审程序：</w:t>
      </w:r>
    </w:p>
    <w:p w14:paraId="1F9807B5">
      <w:pPr>
        <w:keepNext w:val="0"/>
        <w:keepLines w:val="0"/>
        <w:pageBreakBefore w:val="0"/>
        <w:wordWrap/>
        <w:overflowPunct/>
        <w:topLinePunct/>
        <w:bidi w:val="0"/>
        <w:spacing w:before="23" w:line="220" w:lineRule="auto"/>
        <w:ind w:left="520"/>
        <w:rPr>
          <w:rFonts w:ascii="仿宋" w:hAnsi="仿宋" w:eastAsia="仿宋" w:cs="仿宋"/>
          <w:sz w:val="24"/>
          <w:szCs w:val="24"/>
        </w:rPr>
      </w:pPr>
      <w:r>
        <w:rPr>
          <w:rFonts w:ascii="仿宋" w:hAnsi="仿宋" w:eastAsia="仿宋" w:cs="仿宋"/>
          <w:spacing w:val="-2"/>
          <w:sz w:val="24"/>
          <w:szCs w:val="24"/>
          <w14:textOutline w14:w="4358" w14:cap="sq" w14:cmpd="sng">
            <w14:solidFill>
              <w14:srgbClr w14:val="000000"/>
            </w14:solidFill>
            <w14:prstDash w14:val="solid"/>
            <w14:bevel/>
          </w14:textOutline>
        </w:rPr>
        <w:t>1、资格性、符合性审查</w:t>
      </w:r>
    </w:p>
    <w:p w14:paraId="056B161A">
      <w:pPr>
        <w:keepNext w:val="0"/>
        <w:keepLines w:val="0"/>
        <w:pageBreakBefore w:val="0"/>
        <w:wordWrap/>
        <w:overflowPunct/>
        <w:topLinePunct/>
        <w:bidi w:val="0"/>
        <w:spacing w:before="27" w:line="234" w:lineRule="auto"/>
        <w:ind w:left="30" w:right="196" w:firstLine="489"/>
        <w:rPr>
          <w:rFonts w:ascii="仿宋" w:hAnsi="仿宋" w:eastAsia="仿宋" w:cs="仿宋"/>
          <w:sz w:val="24"/>
          <w:szCs w:val="24"/>
        </w:rPr>
      </w:pPr>
      <w:r>
        <w:rPr>
          <w:rFonts w:ascii="仿宋" w:hAnsi="仿宋" w:eastAsia="仿宋" w:cs="仿宋"/>
          <w:spacing w:val="1"/>
          <w:sz w:val="24"/>
          <w:szCs w:val="24"/>
        </w:rPr>
        <w:t>1.1、资格性、符合性审查表集中列明了资格性、符合性审查的所有条</w:t>
      </w:r>
      <w:r>
        <w:rPr>
          <w:rFonts w:ascii="仿宋" w:hAnsi="仿宋" w:eastAsia="仿宋" w:cs="仿宋"/>
          <w:sz w:val="24"/>
          <w:szCs w:val="24"/>
        </w:rPr>
        <w:t xml:space="preserve">款，以及 </w:t>
      </w:r>
      <w:r>
        <w:rPr>
          <w:rFonts w:ascii="仿宋" w:hAnsi="仿宋" w:eastAsia="仿宋" w:cs="仿宋"/>
          <w:spacing w:val="-2"/>
          <w:sz w:val="24"/>
          <w:szCs w:val="24"/>
        </w:rPr>
        <w:t>要求提供的全部证明资料。该内容是评标委员会判断供应商的报价是否有效</w:t>
      </w:r>
      <w:r>
        <w:rPr>
          <w:rFonts w:ascii="仿宋" w:hAnsi="仿宋" w:eastAsia="仿宋" w:cs="仿宋"/>
          <w:spacing w:val="-3"/>
          <w:sz w:val="24"/>
          <w:szCs w:val="24"/>
        </w:rPr>
        <w:t>的重要依</w:t>
      </w:r>
      <w:r>
        <w:rPr>
          <w:rFonts w:ascii="仿宋" w:hAnsi="仿宋" w:eastAsia="仿宋" w:cs="仿宋"/>
          <w:sz w:val="24"/>
          <w:szCs w:val="24"/>
        </w:rPr>
        <w:t xml:space="preserve"> </w:t>
      </w:r>
      <w:r>
        <w:rPr>
          <w:rFonts w:ascii="仿宋" w:hAnsi="仿宋" w:eastAsia="仿宋" w:cs="仿宋"/>
          <w:spacing w:val="-9"/>
          <w:sz w:val="24"/>
          <w:szCs w:val="24"/>
        </w:rPr>
        <w:t>据。</w:t>
      </w:r>
    </w:p>
    <w:p w14:paraId="1FB9A1D7">
      <w:pPr>
        <w:keepNext w:val="0"/>
        <w:keepLines w:val="0"/>
        <w:pageBreakBefore w:val="0"/>
        <w:wordWrap/>
        <w:overflowPunct/>
        <w:topLinePunct/>
        <w:bidi w:val="0"/>
        <w:spacing w:before="21" w:line="221" w:lineRule="auto"/>
        <w:ind w:left="517"/>
        <w:rPr>
          <w:rFonts w:ascii="仿宋" w:hAnsi="仿宋" w:eastAsia="仿宋" w:cs="仿宋"/>
          <w:sz w:val="24"/>
          <w:szCs w:val="24"/>
        </w:rPr>
      </w:pPr>
      <w:r>
        <w:rPr>
          <w:rFonts w:ascii="仿宋" w:hAnsi="仿宋" w:eastAsia="仿宋" w:cs="仿宋"/>
          <w:spacing w:val="-1"/>
          <w:sz w:val="24"/>
          <w:szCs w:val="24"/>
        </w:rPr>
        <w:t>法律法规另有特别规定应当否决的，按法律法规的规定执行。</w:t>
      </w:r>
    </w:p>
    <w:p w14:paraId="503285B1">
      <w:pPr>
        <w:keepNext w:val="0"/>
        <w:keepLines w:val="0"/>
        <w:pageBreakBefore w:val="0"/>
        <w:wordWrap/>
        <w:overflowPunct/>
        <w:topLinePunct/>
        <w:bidi w:val="0"/>
        <w:spacing w:before="25" w:line="230" w:lineRule="auto"/>
        <w:ind w:left="34" w:right="199" w:firstLine="485"/>
        <w:rPr>
          <w:rFonts w:ascii="仿宋" w:hAnsi="仿宋" w:eastAsia="仿宋" w:cs="仿宋"/>
          <w:sz w:val="24"/>
          <w:szCs w:val="24"/>
        </w:rPr>
      </w:pPr>
      <w:r>
        <w:rPr>
          <w:rFonts w:ascii="仿宋" w:hAnsi="仿宋" w:eastAsia="仿宋" w:cs="仿宋"/>
          <w:spacing w:val="1"/>
          <w:sz w:val="24"/>
          <w:szCs w:val="24"/>
        </w:rPr>
        <w:t>1.2、评审中存在以下任一情况的，该项按不合格处理。有一项不</w:t>
      </w:r>
      <w:r>
        <w:rPr>
          <w:rFonts w:ascii="仿宋" w:hAnsi="仿宋" w:eastAsia="仿宋" w:cs="仿宋"/>
          <w:sz w:val="24"/>
          <w:szCs w:val="24"/>
        </w:rPr>
        <w:t xml:space="preserve">合格，即为不 </w:t>
      </w:r>
      <w:r>
        <w:rPr>
          <w:rFonts w:ascii="仿宋" w:hAnsi="仿宋" w:eastAsia="仿宋" w:cs="仿宋"/>
          <w:spacing w:val="-2"/>
          <w:sz w:val="24"/>
          <w:szCs w:val="24"/>
        </w:rPr>
        <w:t>通过资格性、符合性评审，其报价将被否决。</w:t>
      </w:r>
    </w:p>
    <w:p w14:paraId="25AC6344">
      <w:pPr>
        <w:keepNext w:val="0"/>
        <w:keepLines w:val="0"/>
        <w:pageBreakBefore w:val="0"/>
        <w:wordWrap/>
        <w:overflowPunct/>
        <w:topLinePunct/>
        <w:bidi w:val="0"/>
        <w:spacing w:before="26" w:line="234" w:lineRule="auto"/>
        <w:ind w:left="29" w:right="196" w:firstLine="491"/>
        <w:rPr>
          <w:rFonts w:ascii="仿宋" w:hAnsi="仿宋" w:eastAsia="仿宋" w:cs="仿宋"/>
          <w:sz w:val="24"/>
          <w:szCs w:val="24"/>
        </w:rPr>
      </w:pPr>
      <w:r>
        <w:rPr>
          <w:rFonts w:ascii="仿宋" w:hAnsi="仿宋" w:eastAsia="仿宋" w:cs="仿宋"/>
          <w:spacing w:val="1"/>
          <w:sz w:val="24"/>
          <w:szCs w:val="24"/>
        </w:rPr>
        <w:t>1.2.1、未按以下各表中条款或备注要求在投标文件中附原件或复印</w:t>
      </w:r>
      <w:r>
        <w:rPr>
          <w:rFonts w:ascii="仿宋" w:hAnsi="仿宋" w:eastAsia="仿宋" w:cs="仿宋"/>
          <w:sz w:val="24"/>
          <w:szCs w:val="24"/>
        </w:rPr>
        <w:t xml:space="preserve">件、评审时 </w:t>
      </w:r>
      <w:r>
        <w:rPr>
          <w:rFonts w:ascii="仿宋" w:hAnsi="仿宋" w:eastAsia="仿宋" w:cs="仿宋"/>
          <w:spacing w:val="-2"/>
          <w:sz w:val="24"/>
          <w:szCs w:val="24"/>
        </w:rPr>
        <w:t>未提交原件、原件与复印件不一致、证明资料缺项、提供虚假资料或提交资料</w:t>
      </w:r>
      <w:r>
        <w:rPr>
          <w:rFonts w:ascii="仿宋" w:hAnsi="仿宋" w:eastAsia="仿宋" w:cs="仿宋"/>
          <w:spacing w:val="-3"/>
          <w:sz w:val="24"/>
          <w:szCs w:val="24"/>
        </w:rPr>
        <w:t>不符合</w:t>
      </w:r>
      <w:r>
        <w:rPr>
          <w:rFonts w:ascii="仿宋" w:hAnsi="仿宋" w:eastAsia="仿宋" w:cs="仿宋"/>
          <w:sz w:val="24"/>
          <w:szCs w:val="24"/>
        </w:rPr>
        <w:t xml:space="preserve"> 招标文件要求的；</w:t>
      </w:r>
    </w:p>
    <w:p w14:paraId="53BEAA16">
      <w:pPr>
        <w:keepNext w:val="0"/>
        <w:keepLines w:val="0"/>
        <w:pageBreakBefore w:val="0"/>
        <w:wordWrap/>
        <w:overflowPunct/>
        <w:topLinePunct/>
        <w:bidi w:val="0"/>
        <w:spacing w:before="24" w:line="231" w:lineRule="auto"/>
        <w:ind w:left="32" w:right="256" w:firstLine="487"/>
        <w:rPr>
          <w:rFonts w:ascii="仿宋" w:hAnsi="仿宋" w:eastAsia="仿宋" w:cs="仿宋"/>
          <w:sz w:val="24"/>
          <w:szCs w:val="24"/>
        </w:rPr>
      </w:pPr>
      <w:r>
        <w:rPr>
          <w:rFonts w:ascii="仿宋" w:hAnsi="仿宋" w:eastAsia="仿宋" w:cs="仿宋"/>
          <w:spacing w:val="-1"/>
          <w:sz w:val="24"/>
          <w:szCs w:val="24"/>
        </w:rPr>
        <w:t>1.2.2、其他未按规定要求提交资料的，以及所提供的资料不能证明符合评审标</w:t>
      </w:r>
      <w:r>
        <w:rPr>
          <w:rFonts w:ascii="仿宋" w:hAnsi="仿宋" w:eastAsia="仿宋" w:cs="仿宋"/>
          <w:spacing w:val="9"/>
          <w:sz w:val="24"/>
          <w:szCs w:val="24"/>
        </w:rPr>
        <w:t xml:space="preserve"> </w:t>
      </w:r>
      <w:r>
        <w:rPr>
          <w:rFonts w:ascii="仿宋" w:hAnsi="仿宋" w:eastAsia="仿宋" w:cs="仿宋"/>
          <w:spacing w:val="-4"/>
          <w:sz w:val="24"/>
          <w:szCs w:val="24"/>
        </w:rPr>
        <w:t>准要求的。</w:t>
      </w:r>
    </w:p>
    <w:p w14:paraId="1844CE77">
      <w:pPr>
        <w:keepNext w:val="0"/>
        <w:keepLines w:val="0"/>
        <w:pageBreakBefore w:val="0"/>
        <w:wordWrap/>
        <w:overflowPunct/>
        <w:topLinePunct/>
        <w:bidi w:val="0"/>
        <w:spacing w:before="99" w:line="220" w:lineRule="auto"/>
        <w:ind w:left="3970"/>
        <w:rPr>
          <w:rFonts w:ascii="仿宋" w:hAnsi="仿宋" w:eastAsia="仿宋" w:cs="仿宋"/>
          <w:sz w:val="24"/>
          <w:szCs w:val="24"/>
        </w:rPr>
      </w:pPr>
      <w:r>
        <w:rPr>
          <w:rFonts w:ascii="仿宋" w:hAnsi="仿宋" w:eastAsia="仿宋" w:cs="仿宋"/>
          <w:spacing w:val="-8"/>
          <w:sz w:val="24"/>
          <w:szCs w:val="24"/>
          <w14:textOutline w14:w="4358" w14:cap="sq" w14:cmpd="sng">
            <w14:solidFill>
              <w14:srgbClr w14:val="000000"/>
            </w14:solidFill>
            <w14:prstDash w14:val="solid"/>
            <w14:bevel/>
          </w14:textOutline>
        </w:rPr>
        <w:t>资格审查</w:t>
      </w:r>
    </w:p>
    <w:tbl>
      <w:tblPr>
        <w:tblStyle w:val="26"/>
        <w:tblW w:w="8981" w:type="dxa"/>
        <w:tblInd w:w="4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6"/>
        <w:gridCol w:w="5804"/>
        <w:gridCol w:w="912"/>
        <w:gridCol w:w="796"/>
        <w:gridCol w:w="713"/>
      </w:tblGrid>
      <w:tr w14:paraId="702B7E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756" w:type="dxa"/>
            <w:vMerge w:val="restart"/>
            <w:tcBorders>
              <w:bottom w:val="nil"/>
            </w:tcBorders>
            <w:vAlign w:val="top"/>
          </w:tcPr>
          <w:p w14:paraId="4863B1A1">
            <w:pPr>
              <w:keepNext w:val="0"/>
              <w:keepLines w:val="0"/>
              <w:pageBreakBefore w:val="0"/>
              <w:wordWrap/>
              <w:overflowPunct/>
              <w:topLinePunct/>
              <w:bidi w:val="0"/>
              <w:spacing w:line="275" w:lineRule="auto"/>
              <w:rPr>
                <w:rFonts w:ascii="Arial"/>
                <w:sz w:val="21"/>
              </w:rPr>
            </w:pPr>
          </w:p>
          <w:p w14:paraId="2E84D9FA">
            <w:pPr>
              <w:pStyle w:val="27"/>
              <w:keepNext w:val="0"/>
              <w:keepLines w:val="0"/>
              <w:pageBreakBefore w:val="0"/>
              <w:wordWrap/>
              <w:overflowPunct/>
              <w:topLinePunct/>
              <w:bidi w:val="0"/>
              <w:spacing w:before="78" w:line="222" w:lineRule="auto"/>
              <w:ind w:left="151"/>
              <w:rPr>
                <w:sz w:val="24"/>
                <w:szCs w:val="24"/>
              </w:rPr>
            </w:pPr>
            <w:r>
              <w:rPr>
                <w:spacing w:val="-8"/>
                <w:sz w:val="24"/>
                <w:szCs w:val="24"/>
                <w14:textOutline w14:w="4358" w14:cap="sq" w14:cmpd="sng">
                  <w14:solidFill>
                    <w14:srgbClr w14:val="000000"/>
                  </w14:solidFill>
                  <w14:prstDash w14:val="solid"/>
                  <w14:bevel/>
                </w14:textOutline>
              </w:rPr>
              <w:t>序号</w:t>
            </w:r>
          </w:p>
        </w:tc>
        <w:tc>
          <w:tcPr>
            <w:tcW w:w="5804" w:type="dxa"/>
            <w:vMerge w:val="restart"/>
            <w:tcBorders>
              <w:bottom w:val="nil"/>
            </w:tcBorders>
            <w:vAlign w:val="top"/>
          </w:tcPr>
          <w:p w14:paraId="5BBE0824">
            <w:pPr>
              <w:keepNext w:val="0"/>
              <w:keepLines w:val="0"/>
              <w:pageBreakBefore w:val="0"/>
              <w:wordWrap/>
              <w:overflowPunct/>
              <w:topLinePunct/>
              <w:bidi w:val="0"/>
              <w:spacing w:line="275" w:lineRule="auto"/>
              <w:rPr>
                <w:rFonts w:ascii="Arial"/>
                <w:sz w:val="21"/>
              </w:rPr>
            </w:pPr>
          </w:p>
          <w:p w14:paraId="7A5160FE">
            <w:pPr>
              <w:pStyle w:val="27"/>
              <w:keepNext w:val="0"/>
              <w:keepLines w:val="0"/>
              <w:pageBreakBefore w:val="0"/>
              <w:wordWrap/>
              <w:overflowPunct/>
              <w:topLinePunct/>
              <w:bidi w:val="0"/>
              <w:spacing w:before="78" w:line="222" w:lineRule="auto"/>
              <w:ind w:left="2434"/>
              <w:rPr>
                <w:sz w:val="24"/>
                <w:szCs w:val="24"/>
              </w:rPr>
            </w:pPr>
            <w:r>
              <w:rPr>
                <w:spacing w:val="-4"/>
                <w:sz w:val="24"/>
                <w:szCs w:val="24"/>
                <w14:textOutline w14:w="4358" w14:cap="sq" w14:cmpd="sng">
                  <w14:solidFill>
                    <w14:srgbClr w14:val="000000"/>
                  </w14:solidFill>
                  <w14:prstDash w14:val="solid"/>
                  <w14:bevel/>
                </w14:textOutline>
              </w:rPr>
              <w:t>评审标准</w:t>
            </w:r>
          </w:p>
        </w:tc>
        <w:tc>
          <w:tcPr>
            <w:tcW w:w="912" w:type="dxa"/>
            <w:vAlign w:val="top"/>
          </w:tcPr>
          <w:p w14:paraId="7C452F4E">
            <w:pPr>
              <w:pStyle w:val="27"/>
              <w:keepNext w:val="0"/>
              <w:keepLines w:val="0"/>
              <w:pageBreakBefore w:val="0"/>
              <w:wordWrap/>
              <w:overflowPunct/>
              <w:topLinePunct/>
              <w:bidi w:val="0"/>
              <w:spacing w:before="80" w:line="177" w:lineRule="auto"/>
              <w:ind w:left="419"/>
              <w:rPr>
                <w:sz w:val="24"/>
                <w:szCs w:val="24"/>
              </w:rPr>
            </w:pPr>
            <w:r>
              <w:rPr>
                <w:sz w:val="24"/>
                <w:szCs w:val="24"/>
                <w14:textOutline w14:w="4358" w14:cap="sq" w14:cmpd="sng">
                  <w14:solidFill>
                    <w14:srgbClr w14:val="000000"/>
                  </w14:solidFill>
                  <w14:prstDash w14:val="solid"/>
                  <w14:bevel/>
                </w14:textOutline>
              </w:rPr>
              <w:t>1</w:t>
            </w:r>
          </w:p>
        </w:tc>
        <w:tc>
          <w:tcPr>
            <w:tcW w:w="796" w:type="dxa"/>
            <w:vAlign w:val="top"/>
          </w:tcPr>
          <w:p w14:paraId="40984BE9">
            <w:pPr>
              <w:pStyle w:val="27"/>
              <w:keepNext w:val="0"/>
              <w:keepLines w:val="0"/>
              <w:pageBreakBefore w:val="0"/>
              <w:wordWrap/>
              <w:overflowPunct/>
              <w:topLinePunct/>
              <w:bidi w:val="0"/>
              <w:spacing w:before="82" w:line="176" w:lineRule="auto"/>
              <w:ind w:left="347"/>
              <w:rPr>
                <w:sz w:val="24"/>
                <w:szCs w:val="24"/>
              </w:rPr>
            </w:pPr>
            <w:r>
              <w:rPr>
                <w:sz w:val="24"/>
                <w:szCs w:val="24"/>
                <w14:textOutline w14:w="4358" w14:cap="sq" w14:cmpd="sng">
                  <w14:solidFill>
                    <w14:srgbClr w14:val="000000"/>
                  </w14:solidFill>
                  <w14:prstDash w14:val="solid"/>
                  <w14:bevel/>
                </w14:textOutline>
              </w:rPr>
              <w:t>2</w:t>
            </w:r>
          </w:p>
        </w:tc>
        <w:tc>
          <w:tcPr>
            <w:tcW w:w="713" w:type="dxa"/>
            <w:vAlign w:val="top"/>
          </w:tcPr>
          <w:p w14:paraId="7B0B04A5">
            <w:pPr>
              <w:pStyle w:val="27"/>
              <w:keepNext w:val="0"/>
              <w:keepLines w:val="0"/>
              <w:pageBreakBefore w:val="0"/>
              <w:wordWrap/>
              <w:overflowPunct/>
              <w:topLinePunct/>
              <w:bidi w:val="0"/>
              <w:spacing w:before="82" w:line="176" w:lineRule="auto"/>
              <w:ind w:left="306"/>
              <w:rPr>
                <w:sz w:val="24"/>
                <w:szCs w:val="24"/>
              </w:rPr>
            </w:pPr>
            <w:r>
              <w:rPr>
                <w:sz w:val="24"/>
                <w:szCs w:val="24"/>
                <w14:textOutline w14:w="4358" w14:cap="sq" w14:cmpd="sng">
                  <w14:solidFill>
                    <w14:srgbClr w14:val="000000"/>
                  </w14:solidFill>
                  <w14:prstDash w14:val="solid"/>
                  <w14:bevel/>
                </w14:textOutline>
              </w:rPr>
              <w:t>3</w:t>
            </w:r>
          </w:p>
        </w:tc>
      </w:tr>
      <w:tr w14:paraId="1AABCB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756" w:type="dxa"/>
            <w:vMerge w:val="continue"/>
            <w:tcBorders>
              <w:top w:val="nil"/>
            </w:tcBorders>
            <w:vAlign w:val="top"/>
          </w:tcPr>
          <w:p w14:paraId="02FD9CEB">
            <w:pPr>
              <w:keepNext w:val="0"/>
              <w:keepLines w:val="0"/>
              <w:pageBreakBefore w:val="0"/>
              <w:wordWrap/>
              <w:overflowPunct/>
              <w:topLinePunct/>
              <w:bidi w:val="0"/>
              <w:rPr>
                <w:rFonts w:ascii="Arial"/>
                <w:sz w:val="21"/>
              </w:rPr>
            </w:pPr>
          </w:p>
        </w:tc>
        <w:tc>
          <w:tcPr>
            <w:tcW w:w="5804" w:type="dxa"/>
            <w:vMerge w:val="continue"/>
            <w:tcBorders>
              <w:top w:val="nil"/>
            </w:tcBorders>
            <w:vAlign w:val="top"/>
          </w:tcPr>
          <w:p w14:paraId="4FAEEFB6">
            <w:pPr>
              <w:keepNext w:val="0"/>
              <w:keepLines w:val="0"/>
              <w:pageBreakBefore w:val="0"/>
              <w:wordWrap/>
              <w:overflowPunct/>
              <w:topLinePunct/>
              <w:bidi w:val="0"/>
              <w:rPr>
                <w:rFonts w:ascii="Arial"/>
                <w:sz w:val="21"/>
              </w:rPr>
            </w:pPr>
          </w:p>
        </w:tc>
        <w:tc>
          <w:tcPr>
            <w:tcW w:w="912" w:type="dxa"/>
            <w:vAlign w:val="top"/>
          </w:tcPr>
          <w:p w14:paraId="12FF6515">
            <w:pPr>
              <w:pStyle w:val="27"/>
              <w:keepNext w:val="0"/>
              <w:keepLines w:val="0"/>
              <w:pageBreakBefore w:val="0"/>
              <w:wordWrap/>
              <w:overflowPunct/>
              <w:topLinePunct/>
              <w:bidi w:val="0"/>
              <w:spacing w:before="35"/>
              <w:ind w:left="230"/>
              <w:rPr>
                <w:sz w:val="24"/>
                <w:szCs w:val="24"/>
              </w:rPr>
            </w:pPr>
            <w:r>
              <w:rPr>
                <w:spacing w:val="-9"/>
                <w:sz w:val="24"/>
                <w:szCs w:val="24"/>
                <w14:textOutline w14:w="4358" w14:cap="sq" w14:cmpd="sng">
                  <w14:solidFill>
                    <w14:srgbClr w14:val="000000"/>
                  </w14:solidFill>
                  <w14:prstDash w14:val="solid"/>
                  <w14:bevel/>
                </w14:textOutline>
              </w:rPr>
              <w:t>是否</w:t>
            </w:r>
          </w:p>
          <w:p w14:paraId="10456F05">
            <w:pPr>
              <w:pStyle w:val="27"/>
              <w:keepNext w:val="0"/>
              <w:keepLines w:val="0"/>
              <w:pageBreakBefore w:val="0"/>
              <w:wordWrap/>
              <w:overflowPunct/>
              <w:topLinePunct/>
              <w:bidi w:val="0"/>
              <w:spacing w:before="1" w:line="207" w:lineRule="auto"/>
              <w:ind w:left="236"/>
              <w:rPr>
                <w:sz w:val="24"/>
                <w:szCs w:val="24"/>
              </w:rPr>
            </w:pPr>
            <w:r>
              <w:rPr>
                <w:spacing w:val="-12"/>
                <w:sz w:val="24"/>
                <w:szCs w:val="24"/>
                <w14:textOutline w14:w="4358" w14:cap="sq" w14:cmpd="sng">
                  <w14:solidFill>
                    <w14:srgbClr w14:val="000000"/>
                  </w14:solidFill>
                  <w14:prstDash w14:val="solid"/>
                  <w14:bevel/>
                </w14:textOutline>
              </w:rPr>
              <w:t>合格</w:t>
            </w:r>
          </w:p>
        </w:tc>
        <w:tc>
          <w:tcPr>
            <w:tcW w:w="796" w:type="dxa"/>
            <w:vAlign w:val="top"/>
          </w:tcPr>
          <w:p w14:paraId="61096B8B">
            <w:pPr>
              <w:pStyle w:val="27"/>
              <w:keepNext w:val="0"/>
              <w:keepLines w:val="0"/>
              <w:pageBreakBefore w:val="0"/>
              <w:wordWrap/>
              <w:overflowPunct/>
              <w:topLinePunct/>
              <w:bidi w:val="0"/>
              <w:spacing w:before="35" w:line="224" w:lineRule="auto"/>
              <w:ind w:left="177" w:right="155" w:hanging="5"/>
              <w:rPr>
                <w:sz w:val="24"/>
                <w:szCs w:val="24"/>
              </w:rPr>
            </w:pPr>
            <w:r>
              <w:rPr>
                <w:spacing w:val="-9"/>
                <w:sz w:val="24"/>
                <w:szCs w:val="24"/>
                <w14:textOutline w14:w="4358" w14:cap="sq" w14:cmpd="sng">
                  <w14:solidFill>
                    <w14:srgbClr w14:val="000000"/>
                  </w14:solidFill>
                  <w14:prstDash w14:val="solid"/>
                  <w14:bevel/>
                </w14:textOutline>
              </w:rPr>
              <w:t>是否</w:t>
            </w:r>
            <w:r>
              <w:rPr>
                <w:sz w:val="24"/>
                <w:szCs w:val="24"/>
              </w:rPr>
              <w:t xml:space="preserve"> </w:t>
            </w:r>
            <w:r>
              <w:rPr>
                <w:spacing w:val="-12"/>
                <w:sz w:val="24"/>
                <w:szCs w:val="24"/>
                <w14:textOutline w14:w="4358" w14:cap="sq" w14:cmpd="sng">
                  <w14:solidFill>
                    <w14:srgbClr w14:val="000000"/>
                  </w14:solidFill>
                  <w14:prstDash w14:val="solid"/>
                  <w14:bevel/>
                </w14:textOutline>
              </w:rPr>
              <w:t>合格</w:t>
            </w:r>
          </w:p>
        </w:tc>
        <w:tc>
          <w:tcPr>
            <w:tcW w:w="713" w:type="dxa"/>
            <w:vAlign w:val="top"/>
          </w:tcPr>
          <w:p w14:paraId="402EC83E">
            <w:pPr>
              <w:pStyle w:val="27"/>
              <w:keepNext w:val="0"/>
              <w:keepLines w:val="0"/>
              <w:pageBreakBefore w:val="0"/>
              <w:wordWrap/>
              <w:overflowPunct/>
              <w:topLinePunct/>
              <w:bidi w:val="0"/>
              <w:spacing w:before="191" w:line="383" w:lineRule="exact"/>
              <w:ind w:left="138"/>
              <w:rPr>
                <w:sz w:val="24"/>
                <w:szCs w:val="24"/>
              </w:rPr>
            </w:pPr>
            <w:r>
              <w:rPr>
                <w:spacing w:val="-13"/>
                <w:position w:val="3"/>
                <w:sz w:val="24"/>
                <w:szCs w:val="24"/>
                <w14:textOutline w14:w="4358" w14:cap="sq" w14:cmpd="sng">
                  <w14:solidFill>
                    <w14:srgbClr w14:val="000000"/>
                  </w14:solidFill>
                  <w14:prstDash w14:val="solid"/>
                  <w14:bevel/>
                </w14:textOutline>
              </w:rPr>
              <w:t>……</w:t>
            </w:r>
          </w:p>
        </w:tc>
      </w:tr>
      <w:tr w14:paraId="5F14A0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0" w:hRule="atLeast"/>
        </w:trPr>
        <w:tc>
          <w:tcPr>
            <w:tcW w:w="756" w:type="dxa"/>
            <w:vAlign w:val="top"/>
          </w:tcPr>
          <w:p w14:paraId="56A00C82">
            <w:pPr>
              <w:pStyle w:val="27"/>
              <w:keepNext w:val="0"/>
              <w:keepLines w:val="0"/>
              <w:pageBreakBefore w:val="0"/>
              <w:wordWrap/>
              <w:overflowPunct/>
              <w:topLinePunct/>
              <w:bidi w:val="0"/>
              <w:spacing w:before="307" w:line="181" w:lineRule="auto"/>
              <w:ind w:left="341"/>
              <w:rPr>
                <w:sz w:val="24"/>
                <w:szCs w:val="24"/>
              </w:rPr>
            </w:pPr>
            <w:r>
              <w:rPr>
                <w:sz w:val="24"/>
                <w:szCs w:val="24"/>
              </w:rPr>
              <w:t>1</w:t>
            </w:r>
          </w:p>
        </w:tc>
        <w:tc>
          <w:tcPr>
            <w:tcW w:w="5804" w:type="dxa"/>
            <w:vAlign w:val="top"/>
          </w:tcPr>
          <w:p w14:paraId="6C4A72B1">
            <w:pPr>
              <w:keepNext w:val="0"/>
              <w:keepLines w:val="0"/>
              <w:widowControl/>
              <w:suppressLineNumbers w:val="0"/>
              <w:jc w:val="left"/>
              <w:rPr>
                <w:sz w:val="24"/>
                <w:szCs w:val="24"/>
              </w:rPr>
            </w:pPr>
            <w:r>
              <w:rPr>
                <w:rFonts w:ascii="仿宋" w:hAnsi="仿宋" w:eastAsia="仿宋" w:cs="仿宋"/>
                <w:snapToGrid w:val="0"/>
                <w:color w:val="000000"/>
                <w:kern w:val="0"/>
                <w:sz w:val="24"/>
                <w:szCs w:val="24"/>
                <w:lang w:val="en-US" w:eastAsia="zh-CN" w:bidi="ar"/>
              </w:rPr>
              <w:t>企业三证合一的法人营业执照或含二维码的营业执照或同等法律效</w:t>
            </w:r>
            <w:r>
              <w:rPr>
                <w:rFonts w:hint="eastAsia" w:ascii="仿宋" w:hAnsi="仿宋" w:eastAsia="仿宋" w:cs="仿宋"/>
                <w:snapToGrid w:val="0"/>
                <w:color w:val="000000"/>
                <w:kern w:val="0"/>
                <w:sz w:val="24"/>
                <w:szCs w:val="24"/>
                <w:lang w:val="en-US" w:eastAsia="zh-CN" w:bidi="ar"/>
              </w:rPr>
              <w:t>力的证明文件（发证机关或公证机关出具的证明材料）；</w:t>
            </w:r>
          </w:p>
        </w:tc>
        <w:tc>
          <w:tcPr>
            <w:tcW w:w="912" w:type="dxa"/>
            <w:vAlign w:val="top"/>
          </w:tcPr>
          <w:p w14:paraId="637F953B">
            <w:pPr>
              <w:keepNext w:val="0"/>
              <w:keepLines w:val="0"/>
              <w:pageBreakBefore w:val="0"/>
              <w:wordWrap/>
              <w:overflowPunct/>
              <w:topLinePunct/>
              <w:bidi w:val="0"/>
              <w:rPr>
                <w:rFonts w:ascii="Arial"/>
                <w:sz w:val="21"/>
              </w:rPr>
            </w:pPr>
          </w:p>
        </w:tc>
        <w:tc>
          <w:tcPr>
            <w:tcW w:w="796" w:type="dxa"/>
            <w:vAlign w:val="top"/>
          </w:tcPr>
          <w:p w14:paraId="00EA0C4C">
            <w:pPr>
              <w:keepNext w:val="0"/>
              <w:keepLines w:val="0"/>
              <w:pageBreakBefore w:val="0"/>
              <w:wordWrap/>
              <w:overflowPunct/>
              <w:topLinePunct/>
              <w:bidi w:val="0"/>
              <w:rPr>
                <w:rFonts w:ascii="Arial"/>
                <w:sz w:val="21"/>
              </w:rPr>
            </w:pPr>
          </w:p>
        </w:tc>
        <w:tc>
          <w:tcPr>
            <w:tcW w:w="713" w:type="dxa"/>
            <w:vAlign w:val="top"/>
          </w:tcPr>
          <w:p w14:paraId="1F02E92D">
            <w:pPr>
              <w:keepNext w:val="0"/>
              <w:keepLines w:val="0"/>
              <w:pageBreakBefore w:val="0"/>
              <w:wordWrap/>
              <w:overflowPunct/>
              <w:topLinePunct/>
              <w:bidi w:val="0"/>
              <w:rPr>
                <w:rFonts w:ascii="Arial"/>
                <w:sz w:val="21"/>
              </w:rPr>
            </w:pPr>
          </w:p>
        </w:tc>
      </w:tr>
      <w:tr w14:paraId="6D780C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56" w:type="dxa"/>
            <w:vAlign w:val="top"/>
          </w:tcPr>
          <w:p w14:paraId="2A7494C0">
            <w:pPr>
              <w:pStyle w:val="27"/>
              <w:keepNext w:val="0"/>
              <w:keepLines w:val="0"/>
              <w:pageBreakBefore w:val="0"/>
              <w:wordWrap/>
              <w:overflowPunct/>
              <w:topLinePunct/>
              <w:bidi w:val="0"/>
              <w:spacing w:before="231" w:line="180" w:lineRule="auto"/>
              <w:ind w:left="326"/>
              <w:rPr>
                <w:sz w:val="24"/>
                <w:szCs w:val="24"/>
              </w:rPr>
            </w:pPr>
            <w:r>
              <w:rPr>
                <w:sz w:val="24"/>
                <w:szCs w:val="24"/>
              </w:rPr>
              <w:t>2</w:t>
            </w:r>
          </w:p>
        </w:tc>
        <w:tc>
          <w:tcPr>
            <w:tcW w:w="5804" w:type="dxa"/>
            <w:vAlign w:val="top"/>
          </w:tcPr>
          <w:p w14:paraId="713E3823">
            <w:pPr>
              <w:keepNext w:val="0"/>
              <w:keepLines w:val="0"/>
              <w:widowControl/>
              <w:suppressLineNumbers w:val="0"/>
              <w:jc w:val="left"/>
              <w:rPr>
                <w:sz w:val="24"/>
                <w:szCs w:val="24"/>
              </w:rPr>
            </w:pPr>
            <w:r>
              <w:rPr>
                <w:rFonts w:hint="eastAsia" w:ascii="仿宋" w:hAnsi="仿宋" w:eastAsia="仿宋" w:cs="仿宋"/>
                <w:snapToGrid w:val="0"/>
                <w:color w:val="000000"/>
                <w:kern w:val="0"/>
                <w:sz w:val="24"/>
                <w:szCs w:val="24"/>
                <w:lang w:val="en-US" w:eastAsia="zh-CN" w:bidi="ar"/>
              </w:rPr>
              <w:t>法定代表人资格证明及授权书、被授权人身份证明；</w:t>
            </w:r>
          </w:p>
        </w:tc>
        <w:tc>
          <w:tcPr>
            <w:tcW w:w="912" w:type="dxa"/>
            <w:vAlign w:val="top"/>
          </w:tcPr>
          <w:p w14:paraId="416C54FF">
            <w:pPr>
              <w:keepNext w:val="0"/>
              <w:keepLines w:val="0"/>
              <w:pageBreakBefore w:val="0"/>
              <w:wordWrap/>
              <w:overflowPunct/>
              <w:topLinePunct/>
              <w:bidi w:val="0"/>
              <w:rPr>
                <w:rFonts w:ascii="Arial"/>
                <w:sz w:val="21"/>
              </w:rPr>
            </w:pPr>
          </w:p>
        </w:tc>
        <w:tc>
          <w:tcPr>
            <w:tcW w:w="796" w:type="dxa"/>
            <w:vAlign w:val="top"/>
          </w:tcPr>
          <w:p w14:paraId="2E06AE25">
            <w:pPr>
              <w:keepNext w:val="0"/>
              <w:keepLines w:val="0"/>
              <w:pageBreakBefore w:val="0"/>
              <w:wordWrap/>
              <w:overflowPunct/>
              <w:topLinePunct/>
              <w:bidi w:val="0"/>
              <w:rPr>
                <w:rFonts w:ascii="Arial"/>
                <w:sz w:val="21"/>
              </w:rPr>
            </w:pPr>
          </w:p>
        </w:tc>
        <w:tc>
          <w:tcPr>
            <w:tcW w:w="713" w:type="dxa"/>
            <w:vAlign w:val="top"/>
          </w:tcPr>
          <w:p w14:paraId="6131C1DE">
            <w:pPr>
              <w:keepNext w:val="0"/>
              <w:keepLines w:val="0"/>
              <w:pageBreakBefore w:val="0"/>
              <w:wordWrap/>
              <w:overflowPunct/>
              <w:topLinePunct/>
              <w:bidi w:val="0"/>
              <w:rPr>
                <w:rFonts w:ascii="Arial"/>
                <w:sz w:val="21"/>
              </w:rPr>
            </w:pPr>
          </w:p>
        </w:tc>
      </w:tr>
      <w:tr w14:paraId="3CDCDC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56" w:type="dxa"/>
            <w:vAlign w:val="top"/>
          </w:tcPr>
          <w:p w14:paraId="7DC1DEDA">
            <w:pPr>
              <w:pStyle w:val="27"/>
              <w:keepNext w:val="0"/>
              <w:keepLines w:val="0"/>
              <w:pageBreakBefore w:val="0"/>
              <w:wordWrap/>
              <w:overflowPunct/>
              <w:topLinePunct/>
              <w:bidi w:val="0"/>
              <w:spacing w:before="231" w:line="180" w:lineRule="auto"/>
              <w:ind w:left="326"/>
              <w:rPr>
                <w:rFonts w:hint="eastAsia" w:eastAsia="仿宋"/>
                <w:sz w:val="24"/>
                <w:szCs w:val="24"/>
                <w:lang w:val="en-US" w:eastAsia="zh-CN"/>
              </w:rPr>
            </w:pPr>
            <w:r>
              <w:rPr>
                <w:rFonts w:hint="eastAsia"/>
                <w:sz w:val="24"/>
                <w:szCs w:val="24"/>
                <w:lang w:val="en-US" w:eastAsia="zh-CN"/>
              </w:rPr>
              <w:t>3</w:t>
            </w:r>
          </w:p>
        </w:tc>
        <w:tc>
          <w:tcPr>
            <w:tcW w:w="5804" w:type="dxa"/>
            <w:vAlign w:val="top"/>
          </w:tcPr>
          <w:p w14:paraId="31214FD3">
            <w:pPr>
              <w:keepNext w:val="0"/>
              <w:keepLines w:val="0"/>
              <w:widowControl/>
              <w:suppressLineNumbers w:val="0"/>
              <w:jc w:val="left"/>
              <w:rPr>
                <w:rFonts w:hint="eastAsia"/>
                <w:spacing w:val="2"/>
                <w:sz w:val="24"/>
                <w:szCs w:val="24"/>
              </w:rPr>
            </w:pPr>
            <w:r>
              <w:rPr>
                <w:rFonts w:hint="eastAsia" w:ascii="仿宋" w:hAnsi="仿宋" w:eastAsia="仿宋" w:cs="仿宋"/>
                <w:snapToGrid w:val="0"/>
                <w:color w:val="000000"/>
                <w:kern w:val="0"/>
                <w:sz w:val="24"/>
                <w:szCs w:val="24"/>
                <w:lang w:val="en-US" w:eastAsia="zh-CN" w:bidi="ar"/>
              </w:rPr>
              <w:t>提供上一年度的财务报表（新成立公司不足一年的提供近三个月内有效的银行资信证明）</w:t>
            </w:r>
          </w:p>
        </w:tc>
        <w:tc>
          <w:tcPr>
            <w:tcW w:w="912" w:type="dxa"/>
            <w:vAlign w:val="top"/>
          </w:tcPr>
          <w:p w14:paraId="448C5AFE">
            <w:pPr>
              <w:keepNext w:val="0"/>
              <w:keepLines w:val="0"/>
              <w:pageBreakBefore w:val="0"/>
              <w:wordWrap/>
              <w:overflowPunct/>
              <w:topLinePunct/>
              <w:bidi w:val="0"/>
              <w:rPr>
                <w:rFonts w:ascii="Arial"/>
                <w:sz w:val="21"/>
              </w:rPr>
            </w:pPr>
          </w:p>
        </w:tc>
        <w:tc>
          <w:tcPr>
            <w:tcW w:w="796" w:type="dxa"/>
            <w:vAlign w:val="top"/>
          </w:tcPr>
          <w:p w14:paraId="3E153E4E">
            <w:pPr>
              <w:keepNext w:val="0"/>
              <w:keepLines w:val="0"/>
              <w:pageBreakBefore w:val="0"/>
              <w:wordWrap/>
              <w:overflowPunct/>
              <w:topLinePunct/>
              <w:bidi w:val="0"/>
              <w:rPr>
                <w:rFonts w:ascii="Arial"/>
                <w:sz w:val="21"/>
              </w:rPr>
            </w:pPr>
          </w:p>
        </w:tc>
        <w:tc>
          <w:tcPr>
            <w:tcW w:w="713" w:type="dxa"/>
            <w:vAlign w:val="top"/>
          </w:tcPr>
          <w:p w14:paraId="33574B35">
            <w:pPr>
              <w:keepNext w:val="0"/>
              <w:keepLines w:val="0"/>
              <w:pageBreakBefore w:val="0"/>
              <w:wordWrap/>
              <w:overflowPunct/>
              <w:topLinePunct/>
              <w:bidi w:val="0"/>
              <w:rPr>
                <w:rFonts w:ascii="Arial"/>
                <w:sz w:val="21"/>
              </w:rPr>
            </w:pPr>
          </w:p>
        </w:tc>
      </w:tr>
      <w:tr w14:paraId="6713FF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56" w:type="dxa"/>
            <w:vAlign w:val="top"/>
          </w:tcPr>
          <w:p w14:paraId="643E0087">
            <w:pPr>
              <w:pStyle w:val="27"/>
              <w:keepNext w:val="0"/>
              <w:keepLines w:val="0"/>
              <w:pageBreakBefore w:val="0"/>
              <w:wordWrap/>
              <w:overflowPunct/>
              <w:topLinePunct/>
              <w:bidi w:val="0"/>
              <w:spacing w:before="231" w:line="180" w:lineRule="auto"/>
              <w:ind w:left="326"/>
              <w:rPr>
                <w:rFonts w:hint="default"/>
                <w:sz w:val="24"/>
                <w:szCs w:val="24"/>
                <w:lang w:val="en-US" w:eastAsia="zh-CN"/>
              </w:rPr>
            </w:pPr>
            <w:r>
              <w:rPr>
                <w:rFonts w:hint="eastAsia"/>
                <w:sz w:val="24"/>
                <w:szCs w:val="24"/>
                <w:lang w:val="en-US" w:eastAsia="zh-CN"/>
              </w:rPr>
              <w:t>4</w:t>
            </w:r>
          </w:p>
        </w:tc>
        <w:tc>
          <w:tcPr>
            <w:tcW w:w="5804" w:type="dxa"/>
            <w:vAlign w:val="top"/>
          </w:tcPr>
          <w:p w14:paraId="526E0DDA">
            <w:pPr>
              <w:keepNext w:val="0"/>
              <w:keepLines w:val="0"/>
              <w:widowControl/>
              <w:suppressLineNumbers w:val="0"/>
              <w:jc w:val="left"/>
              <w:rPr>
                <w:rFonts w:ascii="仿宋" w:hAnsi="仿宋" w:eastAsia="仿宋" w:cs="仿宋"/>
                <w:snapToGrid w:val="0"/>
                <w:color w:val="000000"/>
                <w:kern w:val="0"/>
                <w:sz w:val="24"/>
                <w:szCs w:val="24"/>
                <w:lang w:val="en-US" w:eastAsia="zh-CN" w:bidi="ar"/>
              </w:rPr>
            </w:pPr>
            <w:r>
              <w:rPr>
                <w:rFonts w:ascii="仿宋" w:hAnsi="仿宋" w:eastAsia="仿宋" w:cs="仿宋"/>
                <w:snapToGrid w:val="0"/>
                <w:color w:val="000000"/>
                <w:kern w:val="0"/>
                <w:sz w:val="24"/>
                <w:szCs w:val="24"/>
                <w:lang w:val="en-US" w:eastAsia="zh-CN" w:bidi="ar"/>
              </w:rPr>
              <w:t>提供近三个月连续缴纳社保证明材料及税收证明材料；</w:t>
            </w:r>
          </w:p>
        </w:tc>
        <w:tc>
          <w:tcPr>
            <w:tcW w:w="912" w:type="dxa"/>
            <w:vAlign w:val="top"/>
          </w:tcPr>
          <w:p w14:paraId="702A751F">
            <w:pPr>
              <w:keepNext w:val="0"/>
              <w:keepLines w:val="0"/>
              <w:pageBreakBefore w:val="0"/>
              <w:wordWrap/>
              <w:overflowPunct/>
              <w:topLinePunct/>
              <w:bidi w:val="0"/>
              <w:rPr>
                <w:rFonts w:ascii="Arial"/>
                <w:sz w:val="21"/>
              </w:rPr>
            </w:pPr>
          </w:p>
        </w:tc>
        <w:tc>
          <w:tcPr>
            <w:tcW w:w="796" w:type="dxa"/>
            <w:vAlign w:val="top"/>
          </w:tcPr>
          <w:p w14:paraId="5E7BA73C">
            <w:pPr>
              <w:keepNext w:val="0"/>
              <w:keepLines w:val="0"/>
              <w:pageBreakBefore w:val="0"/>
              <w:wordWrap/>
              <w:overflowPunct/>
              <w:topLinePunct/>
              <w:bidi w:val="0"/>
              <w:rPr>
                <w:rFonts w:ascii="Arial"/>
                <w:sz w:val="21"/>
              </w:rPr>
            </w:pPr>
          </w:p>
        </w:tc>
        <w:tc>
          <w:tcPr>
            <w:tcW w:w="713" w:type="dxa"/>
            <w:vAlign w:val="top"/>
          </w:tcPr>
          <w:p w14:paraId="39634F3D">
            <w:pPr>
              <w:keepNext w:val="0"/>
              <w:keepLines w:val="0"/>
              <w:pageBreakBefore w:val="0"/>
              <w:wordWrap/>
              <w:overflowPunct/>
              <w:topLinePunct/>
              <w:bidi w:val="0"/>
              <w:rPr>
                <w:rFonts w:ascii="Arial"/>
                <w:sz w:val="21"/>
              </w:rPr>
            </w:pPr>
          </w:p>
        </w:tc>
      </w:tr>
      <w:tr w14:paraId="35BE7B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4" w:hRule="atLeast"/>
        </w:trPr>
        <w:tc>
          <w:tcPr>
            <w:tcW w:w="756" w:type="dxa"/>
            <w:vAlign w:val="top"/>
          </w:tcPr>
          <w:p w14:paraId="38EF43F4">
            <w:pPr>
              <w:keepNext w:val="0"/>
              <w:keepLines w:val="0"/>
              <w:pageBreakBefore w:val="0"/>
              <w:wordWrap/>
              <w:overflowPunct/>
              <w:topLinePunct/>
              <w:bidi w:val="0"/>
              <w:spacing w:line="289" w:lineRule="auto"/>
              <w:rPr>
                <w:rFonts w:ascii="Arial"/>
                <w:sz w:val="21"/>
              </w:rPr>
            </w:pPr>
          </w:p>
          <w:p w14:paraId="5F738ECC">
            <w:pPr>
              <w:keepNext w:val="0"/>
              <w:keepLines w:val="0"/>
              <w:pageBreakBefore w:val="0"/>
              <w:wordWrap/>
              <w:overflowPunct/>
              <w:topLinePunct/>
              <w:bidi w:val="0"/>
              <w:spacing w:line="289" w:lineRule="auto"/>
              <w:rPr>
                <w:rFonts w:ascii="Arial"/>
                <w:sz w:val="21"/>
              </w:rPr>
            </w:pPr>
          </w:p>
          <w:p w14:paraId="1C229483">
            <w:pPr>
              <w:keepNext w:val="0"/>
              <w:keepLines w:val="0"/>
              <w:pageBreakBefore w:val="0"/>
              <w:wordWrap/>
              <w:overflowPunct/>
              <w:topLinePunct/>
              <w:bidi w:val="0"/>
              <w:spacing w:line="289" w:lineRule="auto"/>
              <w:rPr>
                <w:rFonts w:ascii="Arial"/>
                <w:sz w:val="21"/>
              </w:rPr>
            </w:pPr>
          </w:p>
          <w:p w14:paraId="27DA5D7E">
            <w:pPr>
              <w:pStyle w:val="27"/>
              <w:keepNext w:val="0"/>
              <w:keepLines w:val="0"/>
              <w:pageBreakBefore w:val="0"/>
              <w:wordWrap/>
              <w:overflowPunct/>
              <w:topLinePunct/>
              <w:bidi w:val="0"/>
              <w:spacing w:before="78" w:line="180" w:lineRule="auto"/>
              <w:ind w:left="328"/>
              <w:rPr>
                <w:rFonts w:hint="default" w:eastAsia="仿宋"/>
                <w:sz w:val="24"/>
                <w:szCs w:val="24"/>
                <w:lang w:val="en-US" w:eastAsia="zh-CN"/>
              </w:rPr>
            </w:pPr>
            <w:r>
              <w:rPr>
                <w:rFonts w:hint="eastAsia"/>
                <w:sz w:val="24"/>
                <w:szCs w:val="24"/>
                <w:lang w:val="en-US" w:eastAsia="zh-CN"/>
              </w:rPr>
              <w:t>5</w:t>
            </w:r>
          </w:p>
        </w:tc>
        <w:tc>
          <w:tcPr>
            <w:tcW w:w="5804" w:type="dxa"/>
            <w:vAlign w:val="top"/>
          </w:tcPr>
          <w:p w14:paraId="0B8AA120">
            <w:pPr>
              <w:keepNext w:val="0"/>
              <w:keepLines w:val="0"/>
              <w:widowControl/>
              <w:suppressLineNumbers w:val="0"/>
              <w:jc w:val="left"/>
              <w:rPr>
                <w:sz w:val="24"/>
                <w:szCs w:val="24"/>
              </w:rPr>
            </w:pPr>
            <w:r>
              <w:rPr>
                <w:rFonts w:ascii="仿宋" w:hAnsi="仿宋" w:eastAsia="仿宋" w:cs="仿宋"/>
                <w:snapToGrid w:val="0"/>
                <w:color w:val="000000"/>
                <w:kern w:val="0"/>
                <w:sz w:val="24"/>
                <w:szCs w:val="24"/>
                <w:lang w:val="en-US" w:eastAsia="zh-CN" w:bidi="ar"/>
              </w:rPr>
              <w:t>在“信用中国”</w:t>
            </w:r>
            <w:r>
              <w:rPr>
                <w:rFonts w:hint="eastAsia" w:ascii="仿宋" w:hAnsi="仿宋" w:eastAsia="仿宋" w:cs="仿宋"/>
                <w:snapToGrid w:val="0"/>
                <w:color w:val="000000"/>
                <w:kern w:val="0"/>
                <w:sz w:val="24"/>
                <w:szCs w:val="24"/>
                <w:lang w:val="en-US" w:eastAsia="zh-CN" w:bidi="ar"/>
              </w:rPr>
              <w:t>（www.creditchina.gov.cn）和中国政府采购网（www.ccgp.gov.cn）网站上未被列入失信被执行人、重大税收违法案件当事人名单以及政府采购严重违法失信行为记录名单；</w:t>
            </w:r>
          </w:p>
        </w:tc>
        <w:tc>
          <w:tcPr>
            <w:tcW w:w="912" w:type="dxa"/>
            <w:vAlign w:val="top"/>
          </w:tcPr>
          <w:p w14:paraId="5971FCA3">
            <w:pPr>
              <w:keepNext w:val="0"/>
              <w:keepLines w:val="0"/>
              <w:pageBreakBefore w:val="0"/>
              <w:wordWrap/>
              <w:overflowPunct/>
              <w:topLinePunct/>
              <w:bidi w:val="0"/>
              <w:rPr>
                <w:rFonts w:ascii="Arial"/>
                <w:sz w:val="21"/>
              </w:rPr>
            </w:pPr>
          </w:p>
        </w:tc>
        <w:tc>
          <w:tcPr>
            <w:tcW w:w="796" w:type="dxa"/>
            <w:vAlign w:val="top"/>
          </w:tcPr>
          <w:p w14:paraId="381B5367">
            <w:pPr>
              <w:keepNext w:val="0"/>
              <w:keepLines w:val="0"/>
              <w:pageBreakBefore w:val="0"/>
              <w:wordWrap/>
              <w:overflowPunct/>
              <w:topLinePunct/>
              <w:bidi w:val="0"/>
              <w:rPr>
                <w:rFonts w:ascii="Arial"/>
                <w:sz w:val="21"/>
              </w:rPr>
            </w:pPr>
          </w:p>
        </w:tc>
        <w:tc>
          <w:tcPr>
            <w:tcW w:w="713" w:type="dxa"/>
            <w:vAlign w:val="top"/>
          </w:tcPr>
          <w:p w14:paraId="418AE067">
            <w:pPr>
              <w:keepNext w:val="0"/>
              <w:keepLines w:val="0"/>
              <w:pageBreakBefore w:val="0"/>
              <w:wordWrap/>
              <w:overflowPunct/>
              <w:topLinePunct/>
              <w:bidi w:val="0"/>
              <w:rPr>
                <w:rFonts w:ascii="Arial"/>
                <w:sz w:val="21"/>
              </w:rPr>
            </w:pPr>
          </w:p>
        </w:tc>
      </w:tr>
      <w:tr w14:paraId="5EA954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756" w:type="dxa"/>
            <w:vAlign w:val="top"/>
          </w:tcPr>
          <w:p w14:paraId="78012142">
            <w:pPr>
              <w:pStyle w:val="27"/>
              <w:keepNext w:val="0"/>
              <w:keepLines w:val="0"/>
              <w:pageBreakBefore w:val="0"/>
              <w:wordWrap/>
              <w:overflowPunct/>
              <w:topLinePunct/>
              <w:bidi w:val="0"/>
              <w:spacing w:before="283" w:line="180" w:lineRule="auto"/>
              <w:ind w:left="322"/>
              <w:rPr>
                <w:rFonts w:hint="default" w:eastAsia="仿宋"/>
                <w:sz w:val="24"/>
                <w:szCs w:val="24"/>
                <w:lang w:val="en-US" w:eastAsia="zh-CN"/>
              </w:rPr>
            </w:pPr>
            <w:r>
              <w:rPr>
                <w:rFonts w:hint="eastAsia"/>
                <w:sz w:val="24"/>
                <w:szCs w:val="24"/>
                <w:lang w:val="en-US" w:eastAsia="zh-CN"/>
              </w:rPr>
              <w:t>6</w:t>
            </w:r>
          </w:p>
        </w:tc>
        <w:tc>
          <w:tcPr>
            <w:tcW w:w="5804" w:type="dxa"/>
            <w:vAlign w:val="top"/>
          </w:tcPr>
          <w:p w14:paraId="5689B7CC">
            <w:pPr>
              <w:keepNext w:val="0"/>
              <w:keepLines w:val="0"/>
              <w:widowControl/>
              <w:suppressLineNumbers w:val="0"/>
              <w:jc w:val="left"/>
              <w:rPr>
                <w:sz w:val="24"/>
                <w:szCs w:val="24"/>
              </w:rPr>
            </w:pPr>
            <w:r>
              <w:rPr>
                <w:rFonts w:ascii="仿宋" w:hAnsi="仿宋" w:eastAsia="仿宋" w:cs="仿宋"/>
                <w:snapToGrid w:val="0"/>
                <w:color w:val="000000"/>
                <w:kern w:val="0"/>
                <w:sz w:val="24"/>
                <w:szCs w:val="24"/>
                <w:lang w:val="en-US" w:eastAsia="zh-CN" w:bidi="ar"/>
              </w:rPr>
              <w:t>在参加政府采购活动中前三年内无重大违法记录的承诺书；</w:t>
            </w:r>
          </w:p>
        </w:tc>
        <w:tc>
          <w:tcPr>
            <w:tcW w:w="912" w:type="dxa"/>
            <w:vAlign w:val="top"/>
          </w:tcPr>
          <w:p w14:paraId="67429AFD">
            <w:pPr>
              <w:keepNext w:val="0"/>
              <w:keepLines w:val="0"/>
              <w:pageBreakBefore w:val="0"/>
              <w:wordWrap/>
              <w:overflowPunct/>
              <w:topLinePunct/>
              <w:bidi w:val="0"/>
              <w:rPr>
                <w:rFonts w:ascii="Arial"/>
                <w:sz w:val="21"/>
              </w:rPr>
            </w:pPr>
          </w:p>
        </w:tc>
        <w:tc>
          <w:tcPr>
            <w:tcW w:w="796" w:type="dxa"/>
            <w:vAlign w:val="top"/>
          </w:tcPr>
          <w:p w14:paraId="2E64FED5">
            <w:pPr>
              <w:keepNext w:val="0"/>
              <w:keepLines w:val="0"/>
              <w:pageBreakBefore w:val="0"/>
              <w:wordWrap/>
              <w:overflowPunct/>
              <w:topLinePunct/>
              <w:bidi w:val="0"/>
              <w:rPr>
                <w:rFonts w:ascii="Arial"/>
                <w:sz w:val="21"/>
              </w:rPr>
            </w:pPr>
          </w:p>
        </w:tc>
        <w:tc>
          <w:tcPr>
            <w:tcW w:w="713" w:type="dxa"/>
            <w:vAlign w:val="top"/>
          </w:tcPr>
          <w:p w14:paraId="69CD5DED">
            <w:pPr>
              <w:keepNext w:val="0"/>
              <w:keepLines w:val="0"/>
              <w:pageBreakBefore w:val="0"/>
              <w:wordWrap/>
              <w:overflowPunct/>
              <w:topLinePunct/>
              <w:bidi w:val="0"/>
              <w:rPr>
                <w:rFonts w:ascii="Arial"/>
                <w:sz w:val="21"/>
              </w:rPr>
            </w:pPr>
          </w:p>
        </w:tc>
      </w:tr>
      <w:tr w14:paraId="67D44A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756" w:type="dxa"/>
            <w:vAlign w:val="top"/>
          </w:tcPr>
          <w:p w14:paraId="2BAE1B50">
            <w:pPr>
              <w:pStyle w:val="27"/>
              <w:keepNext w:val="0"/>
              <w:keepLines w:val="0"/>
              <w:pageBreakBefore w:val="0"/>
              <w:wordWrap/>
              <w:overflowPunct/>
              <w:topLinePunct/>
              <w:bidi w:val="0"/>
              <w:spacing w:before="78" w:line="179" w:lineRule="auto"/>
              <w:jc w:val="center"/>
              <w:rPr>
                <w:rFonts w:hint="default" w:eastAsia="仿宋"/>
                <w:sz w:val="24"/>
                <w:szCs w:val="24"/>
                <w:lang w:val="en-US" w:eastAsia="zh-CN"/>
              </w:rPr>
            </w:pPr>
            <w:r>
              <w:rPr>
                <w:rFonts w:hint="eastAsia"/>
                <w:sz w:val="24"/>
                <w:szCs w:val="24"/>
                <w:lang w:val="en-US" w:eastAsia="zh-CN"/>
              </w:rPr>
              <w:t>7</w:t>
            </w:r>
          </w:p>
        </w:tc>
        <w:tc>
          <w:tcPr>
            <w:tcW w:w="5804" w:type="dxa"/>
            <w:vAlign w:val="top"/>
          </w:tcPr>
          <w:p w14:paraId="6998B5CB">
            <w:pPr>
              <w:keepNext w:val="0"/>
              <w:keepLines w:val="0"/>
              <w:widowControl/>
              <w:suppressLineNumbers w:val="0"/>
              <w:jc w:val="left"/>
              <w:rPr>
                <w:sz w:val="24"/>
                <w:szCs w:val="24"/>
              </w:rPr>
            </w:pPr>
            <w:r>
              <w:rPr>
                <w:rFonts w:ascii="仿宋" w:hAnsi="仿宋" w:eastAsia="仿宋" w:cs="仿宋"/>
                <w:snapToGrid w:val="0"/>
                <w:color w:val="000000"/>
                <w:kern w:val="0"/>
                <w:sz w:val="24"/>
                <w:szCs w:val="24"/>
                <w:lang w:val="en-US" w:eastAsia="zh-CN" w:bidi="ar"/>
              </w:rPr>
              <w:t>针对本次采购项目《反商业贿赂承诺书》的书面声明；</w:t>
            </w:r>
          </w:p>
        </w:tc>
        <w:tc>
          <w:tcPr>
            <w:tcW w:w="912" w:type="dxa"/>
            <w:vAlign w:val="top"/>
          </w:tcPr>
          <w:p w14:paraId="09FD256D">
            <w:pPr>
              <w:keepNext w:val="0"/>
              <w:keepLines w:val="0"/>
              <w:pageBreakBefore w:val="0"/>
              <w:wordWrap/>
              <w:overflowPunct/>
              <w:topLinePunct/>
              <w:bidi w:val="0"/>
              <w:rPr>
                <w:rFonts w:ascii="Arial"/>
                <w:sz w:val="21"/>
              </w:rPr>
            </w:pPr>
          </w:p>
        </w:tc>
        <w:tc>
          <w:tcPr>
            <w:tcW w:w="796" w:type="dxa"/>
            <w:vAlign w:val="top"/>
          </w:tcPr>
          <w:p w14:paraId="3C262D7F">
            <w:pPr>
              <w:keepNext w:val="0"/>
              <w:keepLines w:val="0"/>
              <w:pageBreakBefore w:val="0"/>
              <w:wordWrap/>
              <w:overflowPunct/>
              <w:topLinePunct/>
              <w:bidi w:val="0"/>
              <w:rPr>
                <w:rFonts w:ascii="Arial"/>
                <w:sz w:val="21"/>
              </w:rPr>
            </w:pPr>
          </w:p>
        </w:tc>
        <w:tc>
          <w:tcPr>
            <w:tcW w:w="713" w:type="dxa"/>
            <w:vAlign w:val="top"/>
          </w:tcPr>
          <w:p w14:paraId="4DD79D91">
            <w:pPr>
              <w:keepNext w:val="0"/>
              <w:keepLines w:val="0"/>
              <w:pageBreakBefore w:val="0"/>
              <w:wordWrap/>
              <w:overflowPunct/>
              <w:topLinePunct/>
              <w:bidi w:val="0"/>
              <w:rPr>
                <w:rFonts w:ascii="Arial"/>
                <w:sz w:val="21"/>
              </w:rPr>
            </w:pPr>
          </w:p>
        </w:tc>
      </w:tr>
      <w:tr w14:paraId="0B3575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756" w:type="dxa"/>
            <w:vAlign w:val="top"/>
          </w:tcPr>
          <w:p w14:paraId="507C2D58">
            <w:pPr>
              <w:pStyle w:val="27"/>
              <w:keepNext w:val="0"/>
              <w:keepLines w:val="0"/>
              <w:pageBreakBefore w:val="0"/>
              <w:wordWrap/>
              <w:overflowPunct/>
              <w:topLinePunct/>
              <w:bidi w:val="0"/>
              <w:spacing w:before="78" w:line="179" w:lineRule="auto"/>
              <w:ind w:left="328"/>
              <w:rPr>
                <w:rFonts w:hint="eastAsia"/>
                <w:sz w:val="24"/>
                <w:szCs w:val="24"/>
                <w:lang w:val="en-US" w:eastAsia="zh-CN"/>
              </w:rPr>
            </w:pPr>
          </w:p>
          <w:p w14:paraId="1D6A5026">
            <w:pPr>
              <w:pStyle w:val="27"/>
              <w:keepNext w:val="0"/>
              <w:keepLines w:val="0"/>
              <w:pageBreakBefore w:val="0"/>
              <w:wordWrap/>
              <w:overflowPunct/>
              <w:topLinePunct/>
              <w:bidi w:val="0"/>
              <w:spacing w:before="78" w:line="179" w:lineRule="auto"/>
              <w:ind w:left="328"/>
              <w:rPr>
                <w:rFonts w:hint="eastAsia"/>
                <w:sz w:val="24"/>
                <w:szCs w:val="24"/>
                <w:lang w:val="en-US" w:eastAsia="zh-CN"/>
              </w:rPr>
            </w:pPr>
          </w:p>
          <w:p w14:paraId="7F314633">
            <w:pPr>
              <w:pStyle w:val="27"/>
              <w:keepNext w:val="0"/>
              <w:keepLines w:val="0"/>
              <w:pageBreakBefore w:val="0"/>
              <w:wordWrap/>
              <w:overflowPunct/>
              <w:topLinePunct/>
              <w:bidi w:val="0"/>
              <w:spacing w:before="78" w:line="179" w:lineRule="auto"/>
              <w:ind w:left="328"/>
              <w:rPr>
                <w:rFonts w:hint="eastAsia"/>
                <w:sz w:val="24"/>
                <w:szCs w:val="24"/>
                <w:lang w:val="en-US" w:eastAsia="zh-CN"/>
              </w:rPr>
            </w:pPr>
          </w:p>
          <w:p w14:paraId="09C12BD9">
            <w:pPr>
              <w:pStyle w:val="27"/>
              <w:keepNext w:val="0"/>
              <w:keepLines w:val="0"/>
              <w:pageBreakBefore w:val="0"/>
              <w:wordWrap/>
              <w:overflowPunct/>
              <w:topLinePunct/>
              <w:bidi w:val="0"/>
              <w:spacing w:before="78" w:line="179" w:lineRule="auto"/>
              <w:ind w:left="328"/>
              <w:rPr>
                <w:rFonts w:hint="default"/>
                <w:sz w:val="24"/>
                <w:szCs w:val="24"/>
                <w:lang w:val="en-US" w:eastAsia="zh-CN"/>
              </w:rPr>
            </w:pPr>
            <w:r>
              <w:rPr>
                <w:rFonts w:hint="eastAsia"/>
                <w:sz w:val="24"/>
                <w:szCs w:val="24"/>
                <w:lang w:val="en-US" w:eastAsia="zh-CN"/>
              </w:rPr>
              <w:t>8</w:t>
            </w:r>
          </w:p>
        </w:tc>
        <w:tc>
          <w:tcPr>
            <w:tcW w:w="5804" w:type="dxa"/>
            <w:vAlign w:val="top"/>
          </w:tcPr>
          <w:p w14:paraId="6A6E9398">
            <w:pPr>
              <w:pStyle w:val="27"/>
              <w:keepNext w:val="0"/>
              <w:keepLines w:val="0"/>
              <w:pageBreakBefore w:val="0"/>
              <w:wordWrap/>
              <w:overflowPunct/>
              <w:topLinePunct/>
              <w:bidi w:val="0"/>
              <w:spacing w:before="40" w:line="235" w:lineRule="auto"/>
              <w:ind w:left="119" w:right="103" w:firstLine="4"/>
              <w:jc w:val="both"/>
              <w:rPr>
                <w:rFonts w:hint="eastAsia"/>
                <w:spacing w:val="2"/>
                <w:sz w:val="24"/>
                <w:szCs w:val="24"/>
              </w:rPr>
            </w:pPr>
            <w:r>
              <w:rPr>
                <w:rFonts w:hint="eastAsia"/>
                <w:sz w:val="24"/>
                <w:szCs w:val="24"/>
                <w:lang w:val="en-US" w:eastAsia="zh-CN"/>
              </w:rPr>
              <w:t>拟参加本项目的潜在投标人所投产品属于第二类医疗器械的，需提供有效的行政主管部门颁发的医疗器械生产许可证、医疗器械经营备案凭证；所投产品属于第三类医疗器械的，需提供有效的行政主管部门颁发的医疗器械生产许可证、医疗器械经营许可证；制造商或生产商需提供有效的行政主管部门颁发的《医疗器械生产许可证》、《医疗器械经营许可证》、《医疗器械备案凭证》；代理商或经销商需提供有效的行政主管部门颁发的《医疗器械经营许可证》、《医疗器械备案凭证》。</w:t>
            </w:r>
          </w:p>
        </w:tc>
        <w:tc>
          <w:tcPr>
            <w:tcW w:w="912" w:type="dxa"/>
            <w:vAlign w:val="top"/>
          </w:tcPr>
          <w:p w14:paraId="3E0D1AA3">
            <w:pPr>
              <w:keepNext w:val="0"/>
              <w:keepLines w:val="0"/>
              <w:pageBreakBefore w:val="0"/>
              <w:wordWrap/>
              <w:overflowPunct/>
              <w:topLinePunct/>
              <w:bidi w:val="0"/>
              <w:rPr>
                <w:rFonts w:ascii="Arial"/>
                <w:sz w:val="21"/>
              </w:rPr>
            </w:pPr>
          </w:p>
        </w:tc>
        <w:tc>
          <w:tcPr>
            <w:tcW w:w="796" w:type="dxa"/>
            <w:vAlign w:val="top"/>
          </w:tcPr>
          <w:p w14:paraId="411D163A">
            <w:pPr>
              <w:keepNext w:val="0"/>
              <w:keepLines w:val="0"/>
              <w:pageBreakBefore w:val="0"/>
              <w:wordWrap/>
              <w:overflowPunct/>
              <w:topLinePunct/>
              <w:bidi w:val="0"/>
              <w:rPr>
                <w:rFonts w:ascii="Arial"/>
                <w:sz w:val="21"/>
              </w:rPr>
            </w:pPr>
          </w:p>
        </w:tc>
        <w:tc>
          <w:tcPr>
            <w:tcW w:w="713" w:type="dxa"/>
            <w:vAlign w:val="top"/>
          </w:tcPr>
          <w:p w14:paraId="193371A9">
            <w:pPr>
              <w:keepNext w:val="0"/>
              <w:keepLines w:val="0"/>
              <w:pageBreakBefore w:val="0"/>
              <w:wordWrap/>
              <w:overflowPunct/>
              <w:topLinePunct/>
              <w:bidi w:val="0"/>
              <w:rPr>
                <w:rFonts w:ascii="Arial"/>
                <w:sz w:val="21"/>
              </w:rPr>
            </w:pPr>
          </w:p>
        </w:tc>
      </w:tr>
      <w:tr w14:paraId="0CD370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756" w:type="dxa"/>
            <w:vAlign w:val="top"/>
          </w:tcPr>
          <w:p w14:paraId="29B852D8">
            <w:pPr>
              <w:pStyle w:val="27"/>
              <w:keepNext w:val="0"/>
              <w:keepLines w:val="0"/>
              <w:pageBreakBefore w:val="0"/>
              <w:wordWrap/>
              <w:overflowPunct/>
              <w:topLinePunct/>
              <w:bidi w:val="0"/>
              <w:spacing w:before="78" w:line="179" w:lineRule="auto"/>
              <w:ind w:left="328"/>
              <w:rPr>
                <w:rFonts w:hint="default"/>
                <w:sz w:val="24"/>
                <w:szCs w:val="24"/>
                <w:lang w:val="en-US" w:eastAsia="zh-CN"/>
              </w:rPr>
            </w:pPr>
            <w:r>
              <w:rPr>
                <w:rFonts w:hint="eastAsia"/>
                <w:sz w:val="24"/>
                <w:szCs w:val="24"/>
                <w:lang w:val="en-US" w:eastAsia="zh-CN"/>
              </w:rPr>
              <w:t>9</w:t>
            </w:r>
          </w:p>
        </w:tc>
        <w:tc>
          <w:tcPr>
            <w:tcW w:w="5804" w:type="dxa"/>
            <w:vAlign w:val="top"/>
          </w:tcPr>
          <w:p w14:paraId="0CB228D8">
            <w:pPr>
              <w:keepNext w:val="0"/>
              <w:keepLines w:val="0"/>
              <w:widowControl/>
              <w:suppressLineNumbers w:val="0"/>
              <w:jc w:val="left"/>
              <w:rPr>
                <w:rFonts w:hint="eastAsia"/>
                <w:sz w:val="24"/>
                <w:szCs w:val="24"/>
                <w:lang w:val="en-US" w:eastAsia="zh-CN"/>
              </w:rPr>
            </w:pPr>
            <w:r>
              <w:rPr>
                <w:rFonts w:ascii="仿宋" w:hAnsi="仿宋" w:eastAsia="仿宋" w:cs="仿宋"/>
                <w:snapToGrid w:val="0"/>
                <w:color w:val="000000"/>
                <w:kern w:val="0"/>
                <w:sz w:val="24"/>
                <w:szCs w:val="24"/>
                <w:lang w:val="en-US" w:eastAsia="zh-CN" w:bidi="ar"/>
              </w:rPr>
              <w:t>投保保证金缴纳凭证</w:t>
            </w:r>
          </w:p>
        </w:tc>
        <w:tc>
          <w:tcPr>
            <w:tcW w:w="912" w:type="dxa"/>
            <w:vAlign w:val="top"/>
          </w:tcPr>
          <w:p w14:paraId="7FD8D163">
            <w:pPr>
              <w:keepNext w:val="0"/>
              <w:keepLines w:val="0"/>
              <w:pageBreakBefore w:val="0"/>
              <w:wordWrap/>
              <w:overflowPunct/>
              <w:topLinePunct/>
              <w:bidi w:val="0"/>
              <w:rPr>
                <w:rFonts w:ascii="Arial"/>
                <w:sz w:val="21"/>
              </w:rPr>
            </w:pPr>
          </w:p>
        </w:tc>
        <w:tc>
          <w:tcPr>
            <w:tcW w:w="796" w:type="dxa"/>
            <w:vAlign w:val="top"/>
          </w:tcPr>
          <w:p w14:paraId="583D74EC">
            <w:pPr>
              <w:keepNext w:val="0"/>
              <w:keepLines w:val="0"/>
              <w:pageBreakBefore w:val="0"/>
              <w:wordWrap/>
              <w:overflowPunct/>
              <w:topLinePunct/>
              <w:bidi w:val="0"/>
              <w:rPr>
                <w:rFonts w:ascii="Arial"/>
                <w:sz w:val="21"/>
              </w:rPr>
            </w:pPr>
          </w:p>
        </w:tc>
        <w:tc>
          <w:tcPr>
            <w:tcW w:w="713" w:type="dxa"/>
            <w:vAlign w:val="top"/>
          </w:tcPr>
          <w:p w14:paraId="20FD4CAD">
            <w:pPr>
              <w:keepNext w:val="0"/>
              <w:keepLines w:val="0"/>
              <w:pageBreakBefore w:val="0"/>
              <w:wordWrap/>
              <w:overflowPunct/>
              <w:topLinePunct/>
              <w:bidi w:val="0"/>
              <w:rPr>
                <w:rFonts w:ascii="Arial"/>
                <w:sz w:val="21"/>
              </w:rPr>
            </w:pPr>
          </w:p>
        </w:tc>
      </w:tr>
    </w:tbl>
    <w:p w14:paraId="4ABCAB14">
      <w:pPr>
        <w:pStyle w:val="8"/>
        <w:keepNext w:val="0"/>
        <w:keepLines w:val="0"/>
        <w:pageBreakBefore w:val="0"/>
        <w:wordWrap/>
        <w:overflowPunct/>
        <w:topLinePunct/>
        <w:bidi w:val="0"/>
      </w:pPr>
    </w:p>
    <w:p w14:paraId="4CE42BC9">
      <w:pPr>
        <w:keepNext w:val="0"/>
        <w:keepLines w:val="0"/>
        <w:pageBreakBefore w:val="0"/>
        <w:wordWrap/>
        <w:overflowPunct/>
        <w:topLinePunct/>
        <w:bidi w:val="0"/>
        <w:spacing w:before="37" w:line="233" w:lineRule="auto"/>
        <w:ind w:right="267"/>
        <w:jc w:val="both"/>
        <w:rPr>
          <w:rFonts w:ascii="仿宋" w:hAnsi="仿宋" w:eastAsia="仿宋" w:cs="仿宋"/>
          <w:sz w:val="24"/>
          <w:szCs w:val="24"/>
        </w:rPr>
      </w:pPr>
      <w:r>
        <w:rPr>
          <w:rFonts w:ascii="仿宋" w:hAnsi="仿宋" w:eastAsia="仿宋" w:cs="仿宋"/>
          <w:sz w:val="24"/>
          <w:szCs w:val="24"/>
        </w:rPr>
        <w:t>注：1、以上表中要求提交的证明资料应按第六章“投标文件格式</w:t>
      </w:r>
      <w:r>
        <w:rPr>
          <w:rFonts w:ascii="仿宋" w:hAnsi="仿宋" w:eastAsia="仿宋" w:cs="仿宋"/>
          <w:spacing w:val="-86"/>
          <w:sz w:val="24"/>
          <w:szCs w:val="24"/>
        </w:rPr>
        <w:t xml:space="preserve"> </w:t>
      </w:r>
      <w:r>
        <w:rPr>
          <w:rFonts w:ascii="仿宋" w:hAnsi="仿宋" w:eastAsia="仿宋" w:cs="仿宋"/>
          <w:sz w:val="24"/>
          <w:szCs w:val="24"/>
        </w:rPr>
        <w:t xml:space="preserve">”的要求将复印件 </w:t>
      </w:r>
      <w:r>
        <w:rPr>
          <w:rFonts w:ascii="仿宋" w:hAnsi="仿宋" w:eastAsia="仿宋" w:cs="仿宋"/>
          <w:spacing w:val="-2"/>
          <w:sz w:val="24"/>
          <w:szCs w:val="24"/>
        </w:rPr>
        <w:t>附于投标文件中。信用记录应通过以下途径查询：信用中国、</w:t>
      </w:r>
      <w:r>
        <w:rPr>
          <w:rFonts w:ascii="仿宋" w:hAnsi="仿宋" w:eastAsia="仿宋" w:cs="仿宋"/>
          <w:spacing w:val="3"/>
          <w:sz w:val="24"/>
          <w:szCs w:val="24"/>
        </w:rPr>
        <w:t xml:space="preserve"> </w:t>
      </w:r>
      <w:r>
        <w:rPr>
          <w:rFonts w:ascii="仿宋" w:hAnsi="仿宋" w:eastAsia="仿宋" w:cs="仿宋"/>
          <w:spacing w:val="-2"/>
          <w:sz w:val="24"/>
          <w:szCs w:val="24"/>
        </w:rPr>
        <w:t>中国政府采购网查询结果网页截图打印件加盖公章。</w:t>
      </w:r>
    </w:p>
    <w:p w14:paraId="2F74AC67">
      <w:pPr>
        <w:pStyle w:val="8"/>
        <w:keepNext w:val="0"/>
        <w:keepLines w:val="0"/>
        <w:pageBreakBefore w:val="0"/>
        <w:wordWrap/>
        <w:overflowPunct/>
        <w:topLinePunct/>
        <w:bidi w:val="0"/>
        <w:spacing w:line="423" w:lineRule="auto"/>
      </w:pPr>
    </w:p>
    <w:p w14:paraId="5EC3A882">
      <w:pPr>
        <w:keepNext w:val="0"/>
        <w:keepLines w:val="0"/>
        <w:pageBreakBefore w:val="0"/>
        <w:wordWrap/>
        <w:overflowPunct/>
        <w:topLinePunct/>
        <w:bidi w:val="0"/>
        <w:spacing w:before="78" w:line="220" w:lineRule="auto"/>
        <w:ind w:left="4626"/>
        <w:rPr>
          <w:rFonts w:ascii="仿宋" w:hAnsi="仿宋" w:eastAsia="仿宋" w:cs="仿宋"/>
          <w:sz w:val="24"/>
          <w:szCs w:val="24"/>
        </w:rPr>
      </w:pPr>
      <w:r>
        <w:rPr>
          <w:rFonts w:ascii="仿宋" w:hAnsi="仿宋" w:eastAsia="仿宋" w:cs="仿宋"/>
          <w:spacing w:val="-4"/>
          <w:sz w:val="24"/>
          <w:szCs w:val="24"/>
          <w14:textOutline w14:w="4358" w14:cap="sq" w14:cmpd="sng">
            <w14:solidFill>
              <w14:srgbClr w14:val="000000"/>
            </w14:solidFill>
            <w14:prstDash w14:val="solid"/>
            <w14:bevel/>
          </w14:textOutline>
        </w:rPr>
        <w:t>符合性审查</w:t>
      </w:r>
    </w:p>
    <w:p w14:paraId="32A0092C">
      <w:pPr>
        <w:keepNext w:val="0"/>
        <w:keepLines w:val="0"/>
        <w:pageBreakBefore w:val="0"/>
        <w:wordWrap/>
        <w:overflowPunct/>
        <w:topLinePunct/>
        <w:bidi w:val="0"/>
        <w:spacing w:before="33" w:line="220" w:lineRule="auto"/>
        <w:ind w:left="1981"/>
        <w:rPr>
          <w:rFonts w:ascii="仿宋" w:hAnsi="仿宋" w:eastAsia="仿宋" w:cs="仿宋"/>
          <w:sz w:val="24"/>
          <w:szCs w:val="24"/>
        </w:rPr>
      </w:pPr>
      <w:r>
        <w:rPr>
          <w:rFonts w:ascii="仿宋" w:hAnsi="仿宋" w:eastAsia="仿宋" w:cs="仿宋"/>
          <w:sz w:val="24"/>
          <w:szCs w:val="24"/>
        </w:rPr>
        <w:t>（审查投标文件的有效性、完整性和对招标文件</w:t>
      </w:r>
      <w:r>
        <w:rPr>
          <w:rFonts w:ascii="仿宋" w:hAnsi="仿宋" w:eastAsia="仿宋" w:cs="仿宋"/>
          <w:spacing w:val="-1"/>
          <w:sz w:val="24"/>
          <w:szCs w:val="24"/>
        </w:rPr>
        <w:t>的响应程度）</w:t>
      </w:r>
    </w:p>
    <w:p w14:paraId="731064FB">
      <w:pPr>
        <w:keepNext w:val="0"/>
        <w:keepLines w:val="0"/>
        <w:pageBreakBefore w:val="0"/>
        <w:wordWrap/>
        <w:overflowPunct/>
        <w:topLinePunct/>
        <w:bidi w:val="0"/>
        <w:spacing w:line="94" w:lineRule="exact"/>
      </w:pPr>
    </w:p>
    <w:tbl>
      <w:tblPr>
        <w:tblStyle w:val="26"/>
        <w:tblW w:w="989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3"/>
        <w:gridCol w:w="6844"/>
        <w:gridCol w:w="571"/>
        <w:gridCol w:w="557"/>
        <w:gridCol w:w="614"/>
        <w:gridCol w:w="618"/>
      </w:tblGrid>
      <w:tr w14:paraId="7ED539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 w:hRule="atLeast"/>
        </w:trPr>
        <w:tc>
          <w:tcPr>
            <w:tcW w:w="693" w:type="dxa"/>
            <w:vMerge w:val="restart"/>
            <w:tcBorders>
              <w:bottom w:val="nil"/>
            </w:tcBorders>
            <w:vAlign w:val="top"/>
          </w:tcPr>
          <w:p w14:paraId="5336B7F9">
            <w:pPr>
              <w:keepNext w:val="0"/>
              <w:keepLines w:val="0"/>
              <w:pageBreakBefore w:val="0"/>
              <w:wordWrap/>
              <w:overflowPunct/>
              <w:topLinePunct/>
              <w:bidi w:val="0"/>
              <w:spacing w:line="371" w:lineRule="auto"/>
              <w:rPr>
                <w:rFonts w:ascii="Arial"/>
                <w:sz w:val="21"/>
              </w:rPr>
            </w:pPr>
          </w:p>
          <w:p w14:paraId="4C6E7F71">
            <w:pPr>
              <w:pStyle w:val="27"/>
              <w:keepNext w:val="0"/>
              <w:keepLines w:val="0"/>
              <w:pageBreakBefore w:val="0"/>
              <w:wordWrap/>
              <w:overflowPunct/>
              <w:topLinePunct/>
              <w:bidi w:val="0"/>
              <w:spacing w:before="78" w:line="222" w:lineRule="auto"/>
              <w:ind w:left="118"/>
              <w:rPr>
                <w:sz w:val="24"/>
                <w:szCs w:val="24"/>
              </w:rPr>
            </w:pPr>
            <w:r>
              <w:rPr>
                <w:spacing w:val="-8"/>
                <w:sz w:val="24"/>
                <w:szCs w:val="24"/>
                <w14:textOutline w14:w="4358" w14:cap="sq" w14:cmpd="sng">
                  <w14:solidFill>
                    <w14:srgbClr w14:val="000000"/>
                  </w14:solidFill>
                  <w14:prstDash w14:val="solid"/>
                  <w14:bevel/>
                </w14:textOutline>
              </w:rPr>
              <w:t>序号</w:t>
            </w:r>
          </w:p>
        </w:tc>
        <w:tc>
          <w:tcPr>
            <w:tcW w:w="6844" w:type="dxa"/>
            <w:vMerge w:val="restart"/>
            <w:tcBorders>
              <w:bottom w:val="nil"/>
            </w:tcBorders>
            <w:vAlign w:val="top"/>
          </w:tcPr>
          <w:p w14:paraId="2A549B41">
            <w:pPr>
              <w:keepNext w:val="0"/>
              <w:keepLines w:val="0"/>
              <w:pageBreakBefore w:val="0"/>
              <w:wordWrap/>
              <w:overflowPunct/>
              <w:topLinePunct/>
              <w:bidi w:val="0"/>
              <w:spacing w:line="371" w:lineRule="auto"/>
              <w:rPr>
                <w:rFonts w:ascii="Arial"/>
                <w:sz w:val="21"/>
              </w:rPr>
            </w:pPr>
          </w:p>
          <w:p w14:paraId="1BDE3660">
            <w:pPr>
              <w:pStyle w:val="27"/>
              <w:keepNext w:val="0"/>
              <w:keepLines w:val="0"/>
              <w:pageBreakBefore w:val="0"/>
              <w:wordWrap/>
              <w:overflowPunct/>
              <w:topLinePunct/>
              <w:bidi w:val="0"/>
              <w:spacing w:before="78" w:line="224" w:lineRule="auto"/>
              <w:ind w:left="3194"/>
              <w:rPr>
                <w:sz w:val="24"/>
                <w:szCs w:val="24"/>
              </w:rPr>
            </w:pPr>
            <w:r>
              <w:rPr>
                <w:spacing w:val="-9"/>
                <w:sz w:val="24"/>
                <w:szCs w:val="24"/>
                <w14:textOutline w14:w="4358" w14:cap="sq" w14:cmpd="sng">
                  <w14:solidFill>
                    <w14:srgbClr w14:val="000000"/>
                  </w14:solidFill>
                  <w14:prstDash w14:val="solid"/>
                  <w14:bevel/>
                </w14:textOutline>
              </w:rPr>
              <w:t>项目</w:t>
            </w:r>
          </w:p>
        </w:tc>
        <w:tc>
          <w:tcPr>
            <w:tcW w:w="571" w:type="dxa"/>
            <w:vAlign w:val="top"/>
          </w:tcPr>
          <w:p w14:paraId="5A348D0B">
            <w:pPr>
              <w:pStyle w:val="27"/>
              <w:keepNext w:val="0"/>
              <w:keepLines w:val="0"/>
              <w:pageBreakBefore w:val="0"/>
              <w:wordWrap/>
              <w:overflowPunct/>
              <w:topLinePunct/>
              <w:bidi w:val="0"/>
              <w:spacing w:before="132" w:line="181" w:lineRule="auto"/>
              <w:ind w:left="250"/>
              <w:rPr>
                <w:sz w:val="24"/>
                <w:szCs w:val="24"/>
              </w:rPr>
            </w:pPr>
            <w:r>
              <w:rPr>
                <w:sz w:val="24"/>
                <w:szCs w:val="24"/>
                <w14:textOutline w14:w="4358" w14:cap="sq" w14:cmpd="sng">
                  <w14:solidFill>
                    <w14:srgbClr w14:val="000000"/>
                  </w14:solidFill>
                  <w14:prstDash w14:val="solid"/>
                  <w14:bevel/>
                </w14:textOutline>
              </w:rPr>
              <w:t>1</w:t>
            </w:r>
          </w:p>
        </w:tc>
        <w:tc>
          <w:tcPr>
            <w:tcW w:w="557" w:type="dxa"/>
            <w:vAlign w:val="top"/>
          </w:tcPr>
          <w:p w14:paraId="215003E0">
            <w:pPr>
              <w:pStyle w:val="27"/>
              <w:keepNext w:val="0"/>
              <w:keepLines w:val="0"/>
              <w:pageBreakBefore w:val="0"/>
              <w:wordWrap/>
              <w:overflowPunct/>
              <w:topLinePunct/>
              <w:bidi w:val="0"/>
              <w:spacing w:before="133" w:line="180" w:lineRule="auto"/>
              <w:ind w:left="228"/>
              <w:rPr>
                <w:sz w:val="24"/>
                <w:szCs w:val="24"/>
              </w:rPr>
            </w:pPr>
            <w:r>
              <w:rPr>
                <w:sz w:val="24"/>
                <w:szCs w:val="24"/>
                <w14:textOutline w14:w="4358" w14:cap="sq" w14:cmpd="sng">
                  <w14:solidFill>
                    <w14:srgbClr w14:val="000000"/>
                  </w14:solidFill>
                  <w14:prstDash w14:val="solid"/>
                  <w14:bevel/>
                </w14:textOutline>
              </w:rPr>
              <w:t>2</w:t>
            </w:r>
          </w:p>
        </w:tc>
        <w:tc>
          <w:tcPr>
            <w:tcW w:w="614" w:type="dxa"/>
            <w:vAlign w:val="top"/>
          </w:tcPr>
          <w:p w14:paraId="2885F119">
            <w:pPr>
              <w:pStyle w:val="27"/>
              <w:keepNext w:val="0"/>
              <w:keepLines w:val="0"/>
              <w:pageBreakBefore w:val="0"/>
              <w:wordWrap/>
              <w:overflowPunct/>
              <w:topLinePunct/>
              <w:bidi w:val="0"/>
              <w:spacing w:before="133" w:line="180" w:lineRule="auto"/>
              <w:ind w:left="258"/>
              <w:rPr>
                <w:sz w:val="24"/>
                <w:szCs w:val="24"/>
              </w:rPr>
            </w:pPr>
            <w:r>
              <w:rPr>
                <w:sz w:val="24"/>
                <w:szCs w:val="24"/>
                <w14:textOutline w14:w="4358" w14:cap="sq" w14:cmpd="sng">
                  <w14:solidFill>
                    <w14:srgbClr w14:val="000000"/>
                  </w14:solidFill>
                  <w14:prstDash w14:val="solid"/>
                  <w14:bevel/>
                </w14:textOutline>
              </w:rPr>
              <w:t>3</w:t>
            </w:r>
          </w:p>
        </w:tc>
        <w:tc>
          <w:tcPr>
            <w:tcW w:w="618" w:type="dxa"/>
            <w:vAlign w:val="top"/>
          </w:tcPr>
          <w:p w14:paraId="53422C27">
            <w:pPr>
              <w:keepNext w:val="0"/>
              <w:keepLines w:val="0"/>
              <w:pageBreakBefore w:val="0"/>
              <w:wordWrap/>
              <w:overflowPunct/>
              <w:topLinePunct/>
              <w:bidi w:val="0"/>
              <w:rPr>
                <w:rFonts w:ascii="Arial"/>
                <w:sz w:val="21"/>
              </w:rPr>
            </w:pPr>
          </w:p>
        </w:tc>
      </w:tr>
      <w:tr w14:paraId="43EE6B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9" w:hRule="atLeast"/>
        </w:trPr>
        <w:tc>
          <w:tcPr>
            <w:tcW w:w="693" w:type="dxa"/>
            <w:vMerge w:val="continue"/>
            <w:tcBorders>
              <w:top w:val="nil"/>
            </w:tcBorders>
            <w:vAlign w:val="top"/>
          </w:tcPr>
          <w:p w14:paraId="1DDC7823">
            <w:pPr>
              <w:keepNext w:val="0"/>
              <w:keepLines w:val="0"/>
              <w:pageBreakBefore w:val="0"/>
              <w:wordWrap/>
              <w:overflowPunct/>
              <w:topLinePunct/>
              <w:bidi w:val="0"/>
              <w:rPr>
                <w:rFonts w:ascii="Arial"/>
                <w:sz w:val="21"/>
              </w:rPr>
            </w:pPr>
          </w:p>
        </w:tc>
        <w:tc>
          <w:tcPr>
            <w:tcW w:w="6844" w:type="dxa"/>
            <w:vMerge w:val="continue"/>
            <w:tcBorders>
              <w:top w:val="nil"/>
            </w:tcBorders>
            <w:vAlign w:val="top"/>
          </w:tcPr>
          <w:p w14:paraId="4BA9A138">
            <w:pPr>
              <w:keepNext w:val="0"/>
              <w:keepLines w:val="0"/>
              <w:pageBreakBefore w:val="0"/>
              <w:wordWrap/>
              <w:overflowPunct/>
              <w:topLinePunct/>
              <w:bidi w:val="0"/>
              <w:rPr>
                <w:rFonts w:ascii="Arial"/>
                <w:sz w:val="21"/>
              </w:rPr>
            </w:pPr>
          </w:p>
        </w:tc>
        <w:tc>
          <w:tcPr>
            <w:tcW w:w="571" w:type="dxa"/>
            <w:vAlign w:val="top"/>
          </w:tcPr>
          <w:p w14:paraId="4BD09AA1">
            <w:pPr>
              <w:pStyle w:val="27"/>
              <w:keepNext w:val="0"/>
              <w:keepLines w:val="0"/>
              <w:pageBreakBefore w:val="0"/>
              <w:wordWrap/>
              <w:overflowPunct/>
              <w:topLinePunct/>
              <w:bidi w:val="0"/>
              <w:spacing w:before="83" w:line="230" w:lineRule="auto"/>
              <w:ind w:left="65" w:right="42" w:hanging="5"/>
              <w:rPr>
                <w:sz w:val="24"/>
                <w:szCs w:val="24"/>
              </w:rPr>
            </w:pPr>
            <w:r>
              <w:rPr>
                <w:spacing w:val="-9"/>
                <w:sz w:val="24"/>
                <w:szCs w:val="24"/>
                <w14:textOutline w14:w="4358" w14:cap="sq" w14:cmpd="sng">
                  <w14:solidFill>
                    <w14:srgbClr w14:val="000000"/>
                  </w14:solidFill>
                  <w14:prstDash w14:val="solid"/>
                  <w14:bevel/>
                </w14:textOutline>
              </w:rPr>
              <w:t>是否</w:t>
            </w:r>
            <w:r>
              <w:rPr>
                <w:sz w:val="24"/>
                <w:szCs w:val="24"/>
              </w:rPr>
              <w:t xml:space="preserve"> </w:t>
            </w:r>
            <w:r>
              <w:rPr>
                <w:spacing w:val="-12"/>
                <w:sz w:val="24"/>
                <w:szCs w:val="24"/>
                <w14:textOutline w14:w="4358" w14:cap="sq" w14:cmpd="sng">
                  <w14:solidFill>
                    <w14:srgbClr w14:val="000000"/>
                  </w14:solidFill>
                  <w14:prstDash w14:val="solid"/>
                  <w14:bevel/>
                </w14:textOutline>
              </w:rPr>
              <w:t>合格</w:t>
            </w:r>
          </w:p>
        </w:tc>
        <w:tc>
          <w:tcPr>
            <w:tcW w:w="557" w:type="dxa"/>
            <w:vAlign w:val="top"/>
          </w:tcPr>
          <w:p w14:paraId="02D61C98">
            <w:pPr>
              <w:pStyle w:val="27"/>
              <w:keepNext w:val="0"/>
              <w:keepLines w:val="0"/>
              <w:pageBreakBefore w:val="0"/>
              <w:wordWrap/>
              <w:overflowPunct/>
              <w:topLinePunct/>
              <w:bidi w:val="0"/>
              <w:spacing w:before="83" w:line="230" w:lineRule="auto"/>
              <w:ind w:left="58" w:right="35" w:hanging="5"/>
              <w:rPr>
                <w:sz w:val="24"/>
                <w:szCs w:val="24"/>
              </w:rPr>
            </w:pPr>
            <w:r>
              <w:rPr>
                <w:spacing w:val="-9"/>
                <w:sz w:val="24"/>
                <w:szCs w:val="24"/>
                <w14:textOutline w14:w="4358" w14:cap="sq" w14:cmpd="sng">
                  <w14:solidFill>
                    <w14:srgbClr w14:val="000000"/>
                  </w14:solidFill>
                  <w14:prstDash w14:val="solid"/>
                  <w14:bevel/>
                </w14:textOutline>
              </w:rPr>
              <w:t>是否</w:t>
            </w:r>
            <w:r>
              <w:rPr>
                <w:sz w:val="24"/>
                <w:szCs w:val="24"/>
              </w:rPr>
              <w:t xml:space="preserve"> </w:t>
            </w:r>
            <w:r>
              <w:rPr>
                <w:spacing w:val="-12"/>
                <w:sz w:val="24"/>
                <w:szCs w:val="24"/>
                <w14:textOutline w14:w="4358" w14:cap="sq" w14:cmpd="sng">
                  <w14:solidFill>
                    <w14:srgbClr w14:val="000000"/>
                  </w14:solidFill>
                  <w14:prstDash w14:val="solid"/>
                  <w14:bevel/>
                </w14:textOutline>
              </w:rPr>
              <w:t>合格</w:t>
            </w:r>
          </w:p>
        </w:tc>
        <w:tc>
          <w:tcPr>
            <w:tcW w:w="614" w:type="dxa"/>
            <w:vAlign w:val="top"/>
          </w:tcPr>
          <w:p w14:paraId="0D987A53">
            <w:pPr>
              <w:pStyle w:val="27"/>
              <w:keepNext w:val="0"/>
              <w:keepLines w:val="0"/>
              <w:pageBreakBefore w:val="0"/>
              <w:wordWrap/>
              <w:overflowPunct/>
              <w:topLinePunct/>
              <w:bidi w:val="0"/>
              <w:spacing w:before="236" w:line="383" w:lineRule="exact"/>
              <w:ind w:left="90"/>
              <w:rPr>
                <w:sz w:val="24"/>
                <w:szCs w:val="24"/>
              </w:rPr>
            </w:pPr>
            <w:r>
              <w:rPr>
                <w:spacing w:val="-13"/>
                <w:position w:val="3"/>
                <w:sz w:val="24"/>
                <w:szCs w:val="24"/>
                <w14:textOutline w14:w="4358" w14:cap="sq" w14:cmpd="sng">
                  <w14:solidFill>
                    <w14:srgbClr w14:val="000000"/>
                  </w14:solidFill>
                  <w14:prstDash w14:val="solid"/>
                  <w14:bevel/>
                </w14:textOutline>
              </w:rPr>
              <w:t>……</w:t>
            </w:r>
          </w:p>
        </w:tc>
        <w:tc>
          <w:tcPr>
            <w:tcW w:w="618" w:type="dxa"/>
            <w:vAlign w:val="top"/>
          </w:tcPr>
          <w:p w14:paraId="07AA8261">
            <w:pPr>
              <w:keepNext w:val="0"/>
              <w:keepLines w:val="0"/>
              <w:pageBreakBefore w:val="0"/>
              <w:wordWrap/>
              <w:overflowPunct/>
              <w:topLinePunct/>
              <w:bidi w:val="0"/>
              <w:rPr>
                <w:rFonts w:ascii="Arial"/>
                <w:sz w:val="21"/>
              </w:rPr>
            </w:pPr>
          </w:p>
        </w:tc>
      </w:tr>
      <w:tr w14:paraId="391FE2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693" w:type="dxa"/>
            <w:vAlign w:val="top"/>
          </w:tcPr>
          <w:p w14:paraId="087044BB">
            <w:pPr>
              <w:pStyle w:val="27"/>
              <w:keepNext w:val="0"/>
              <w:keepLines w:val="0"/>
              <w:pageBreakBefore w:val="0"/>
              <w:wordWrap/>
              <w:overflowPunct/>
              <w:topLinePunct/>
              <w:bidi w:val="0"/>
              <w:spacing w:before="149" w:line="179" w:lineRule="auto"/>
              <w:ind w:left="296"/>
              <w:rPr>
                <w:sz w:val="24"/>
                <w:szCs w:val="24"/>
              </w:rPr>
            </w:pPr>
            <w:r>
              <w:rPr>
                <w:sz w:val="24"/>
                <w:szCs w:val="24"/>
              </w:rPr>
              <w:t>1</w:t>
            </w:r>
          </w:p>
        </w:tc>
        <w:tc>
          <w:tcPr>
            <w:tcW w:w="6844" w:type="dxa"/>
            <w:vAlign w:val="top"/>
          </w:tcPr>
          <w:p w14:paraId="54D1EE6A">
            <w:pPr>
              <w:pStyle w:val="27"/>
              <w:keepNext w:val="0"/>
              <w:keepLines w:val="0"/>
              <w:pageBreakBefore w:val="0"/>
              <w:wordWrap/>
              <w:overflowPunct/>
              <w:topLinePunct/>
              <w:bidi w:val="0"/>
              <w:spacing w:before="89" w:line="222" w:lineRule="auto"/>
              <w:ind w:left="108"/>
              <w:rPr>
                <w:rFonts w:hint="eastAsia" w:eastAsia="仿宋"/>
                <w:sz w:val="24"/>
                <w:szCs w:val="24"/>
                <w:lang w:eastAsia="zh-CN"/>
              </w:rPr>
            </w:pPr>
            <w:r>
              <w:rPr>
                <w:rFonts w:hint="eastAsia"/>
                <w:spacing w:val="-1"/>
                <w:sz w:val="24"/>
                <w:szCs w:val="24"/>
                <w:lang w:eastAsia="zh-CN"/>
              </w:rPr>
              <w:t>报价一览表中所报服务期限必须要满足响应文件规定；</w:t>
            </w:r>
          </w:p>
        </w:tc>
        <w:tc>
          <w:tcPr>
            <w:tcW w:w="571" w:type="dxa"/>
            <w:vAlign w:val="top"/>
          </w:tcPr>
          <w:p w14:paraId="3D578261">
            <w:pPr>
              <w:keepNext w:val="0"/>
              <w:keepLines w:val="0"/>
              <w:pageBreakBefore w:val="0"/>
              <w:wordWrap/>
              <w:overflowPunct/>
              <w:topLinePunct/>
              <w:bidi w:val="0"/>
              <w:rPr>
                <w:rFonts w:ascii="Arial"/>
                <w:sz w:val="21"/>
              </w:rPr>
            </w:pPr>
          </w:p>
        </w:tc>
        <w:tc>
          <w:tcPr>
            <w:tcW w:w="557" w:type="dxa"/>
            <w:vAlign w:val="top"/>
          </w:tcPr>
          <w:p w14:paraId="28C0EDDA">
            <w:pPr>
              <w:keepNext w:val="0"/>
              <w:keepLines w:val="0"/>
              <w:pageBreakBefore w:val="0"/>
              <w:wordWrap/>
              <w:overflowPunct/>
              <w:topLinePunct/>
              <w:bidi w:val="0"/>
              <w:rPr>
                <w:rFonts w:ascii="Arial"/>
                <w:sz w:val="21"/>
              </w:rPr>
            </w:pPr>
          </w:p>
        </w:tc>
        <w:tc>
          <w:tcPr>
            <w:tcW w:w="614" w:type="dxa"/>
            <w:vAlign w:val="top"/>
          </w:tcPr>
          <w:p w14:paraId="32F1DBE6">
            <w:pPr>
              <w:keepNext w:val="0"/>
              <w:keepLines w:val="0"/>
              <w:pageBreakBefore w:val="0"/>
              <w:wordWrap/>
              <w:overflowPunct/>
              <w:topLinePunct/>
              <w:bidi w:val="0"/>
              <w:rPr>
                <w:rFonts w:ascii="Arial"/>
                <w:sz w:val="21"/>
              </w:rPr>
            </w:pPr>
          </w:p>
        </w:tc>
        <w:tc>
          <w:tcPr>
            <w:tcW w:w="618" w:type="dxa"/>
            <w:vAlign w:val="top"/>
          </w:tcPr>
          <w:p w14:paraId="29A4A17D">
            <w:pPr>
              <w:keepNext w:val="0"/>
              <w:keepLines w:val="0"/>
              <w:pageBreakBefore w:val="0"/>
              <w:wordWrap/>
              <w:overflowPunct/>
              <w:topLinePunct/>
              <w:bidi w:val="0"/>
              <w:rPr>
                <w:rFonts w:ascii="Arial"/>
                <w:sz w:val="21"/>
              </w:rPr>
            </w:pPr>
          </w:p>
        </w:tc>
      </w:tr>
      <w:tr w14:paraId="78E020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693" w:type="dxa"/>
            <w:vAlign w:val="top"/>
          </w:tcPr>
          <w:p w14:paraId="6DCDB771">
            <w:pPr>
              <w:pStyle w:val="27"/>
              <w:keepNext w:val="0"/>
              <w:keepLines w:val="0"/>
              <w:pageBreakBefore w:val="0"/>
              <w:wordWrap/>
              <w:overflowPunct/>
              <w:topLinePunct/>
              <w:bidi w:val="0"/>
              <w:spacing w:before="149" w:line="179" w:lineRule="auto"/>
              <w:ind w:left="296"/>
              <w:rPr>
                <w:sz w:val="24"/>
                <w:szCs w:val="24"/>
              </w:rPr>
            </w:pPr>
            <w:r>
              <w:rPr>
                <w:sz w:val="24"/>
                <w:szCs w:val="24"/>
              </w:rPr>
              <w:t>2</w:t>
            </w:r>
          </w:p>
        </w:tc>
        <w:tc>
          <w:tcPr>
            <w:tcW w:w="6844" w:type="dxa"/>
            <w:vAlign w:val="top"/>
          </w:tcPr>
          <w:p w14:paraId="6954E056">
            <w:pPr>
              <w:pStyle w:val="27"/>
              <w:keepNext w:val="0"/>
              <w:keepLines w:val="0"/>
              <w:pageBreakBefore w:val="0"/>
              <w:wordWrap/>
              <w:overflowPunct/>
              <w:topLinePunct/>
              <w:bidi w:val="0"/>
              <w:spacing w:before="87" w:line="220" w:lineRule="auto"/>
              <w:ind w:left="110"/>
              <w:rPr>
                <w:sz w:val="24"/>
                <w:szCs w:val="24"/>
              </w:rPr>
            </w:pPr>
            <w:r>
              <w:rPr>
                <w:i w:val="0"/>
                <w:iCs w:val="0"/>
                <w:spacing w:val="-1"/>
                <w:sz w:val="24"/>
                <w:szCs w:val="24"/>
              </w:rPr>
              <w:t>本项目报价，不得超过本次服务概算金额</w:t>
            </w:r>
            <w:r>
              <w:rPr>
                <w:rFonts w:hint="eastAsia"/>
                <w:i w:val="0"/>
                <w:iCs w:val="0"/>
                <w:spacing w:val="-1"/>
                <w:sz w:val="24"/>
                <w:szCs w:val="24"/>
                <w:lang w:eastAsia="zh-CN"/>
              </w:rPr>
              <w:t>；</w:t>
            </w:r>
          </w:p>
        </w:tc>
        <w:tc>
          <w:tcPr>
            <w:tcW w:w="571" w:type="dxa"/>
            <w:vAlign w:val="top"/>
          </w:tcPr>
          <w:p w14:paraId="6B9671C1">
            <w:pPr>
              <w:keepNext w:val="0"/>
              <w:keepLines w:val="0"/>
              <w:pageBreakBefore w:val="0"/>
              <w:wordWrap/>
              <w:overflowPunct/>
              <w:topLinePunct/>
              <w:bidi w:val="0"/>
              <w:rPr>
                <w:rFonts w:ascii="Arial"/>
                <w:sz w:val="21"/>
              </w:rPr>
            </w:pPr>
          </w:p>
        </w:tc>
        <w:tc>
          <w:tcPr>
            <w:tcW w:w="557" w:type="dxa"/>
            <w:vAlign w:val="top"/>
          </w:tcPr>
          <w:p w14:paraId="0E1FB2EF">
            <w:pPr>
              <w:keepNext w:val="0"/>
              <w:keepLines w:val="0"/>
              <w:pageBreakBefore w:val="0"/>
              <w:wordWrap/>
              <w:overflowPunct/>
              <w:topLinePunct/>
              <w:bidi w:val="0"/>
              <w:rPr>
                <w:rFonts w:ascii="Arial"/>
                <w:sz w:val="21"/>
              </w:rPr>
            </w:pPr>
          </w:p>
        </w:tc>
        <w:tc>
          <w:tcPr>
            <w:tcW w:w="614" w:type="dxa"/>
            <w:vAlign w:val="top"/>
          </w:tcPr>
          <w:p w14:paraId="379520C9">
            <w:pPr>
              <w:keepNext w:val="0"/>
              <w:keepLines w:val="0"/>
              <w:pageBreakBefore w:val="0"/>
              <w:wordWrap/>
              <w:overflowPunct/>
              <w:topLinePunct/>
              <w:bidi w:val="0"/>
              <w:rPr>
                <w:rFonts w:ascii="Arial"/>
                <w:sz w:val="21"/>
              </w:rPr>
            </w:pPr>
          </w:p>
        </w:tc>
        <w:tc>
          <w:tcPr>
            <w:tcW w:w="618" w:type="dxa"/>
            <w:vAlign w:val="top"/>
          </w:tcPr>
          <w:p w14:paraId="01652338">
            <w:pPr>
              <w:keepNext w:val="0"/>
              <w:keepLines w:val="0"/>
              <w:pageBreakBefore w:val="0"/>
              <w:wordWrap/>
              <w:overflowPunct/>
              <w:topLinePunct/>
              <w:bidi w:val="0"/>
              <w:rPr>
                <w:rFonts w:ascii="Arial"/>
                <w:sz w:val="21"/>
              </w:rPr>
            </w:pPr>
          </w:p>
        </w:tc>
      </w:tr>
      <w:tr w14:paraId="4D101B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693" w:type="dxa"/>
            <w:vAlign w:val="top"/>
          </w:tcPr>
          <w:p w14:paraId="74E556A0">
            <w:pPr>
              <w:pStyle w:val="27"/>
              <w:keepNext w:val="0"/>
              <w:keepLines w:val="0"/>
              <w:pageBreakBefore w:val="0"/>
              <w:wordWrap/>
              <w:overflowPunct/>
              <w:topLinePunct/>
              <w:bidi w:val="0"/>
              <w:spacing w:before="149" w:line="179" w:lineRule="auto"/>
              <w:ind w:left="296"/>
              <w:rPr>
                <w:rFonts w:hint="eastAsia"/>
                <w:sz w:val="24"/>
                <w:szCs w:val="24"/>
                <w:lang w:val="en-US" w:eastAsia="zh-CN"/>
              </w:rPr>
            </w:pPr>
            <w:r>
              <w:rPr>
                <w:rFonts w:hint="eastAsia"/>
                <w:sz w:val="24"/>
                <w:szCs w:val="24"/>
                <w:lang w:val="en-US" w:eastAsia="zh-CN"/>
              </w:rPr>
              <w:t>3</w:t>
            </w:r>
          </w:p>
        </w:tc>
        <w:tc>
          <w:tcPr>
            <w:tcW w:w="6844" w:type="dxa"/>
            <w:vAlign w:val="top"/>
          </w:tcPr>
          <w:p w14:paraId="0513648D">
            <w:pPr>
              <w:pStyle w:val="27"/>
              <w:keepNext w:val="0"/>
              <w:keepLines w:val="0"/>
              <w:pageBreakBefore w:val="0"/>
              <w:wordWrap/>
              <w:overflowPunct/>
              <w:topLinePunct/>
              <w:bidi w:val="0"/>
              <w:spacing w:before="87" w:line="220" w:lineRule="auto"/>
              <w:ind w:left="110"/>
              <w:rPr>
                <w:i w:val="0"/>
                <w:iCs w:val="0"/>
                <w:spacing w:val="-1"/>
                <w:sz w:val="24"/>
                <w:szCs w:val="24"/>
              </w:rPr>
            </w:pPr>
            <w:r>
              <w:rPr>
                <w:i w:val="0"/>
                <w:iCs w:val="0"/>
                <w:spacing w:val="-1"/>
                <w:sz w:val="24"/>
                <w:szCs w:val="24"/>
              </w:rPr>
              <w:t>报价一览表及详细分项报价清单必须按</w:t>
            </w:r>
            <w:r>
              <w:rPr>
                <w:rFonts w:hint="eastAsia"/>
                <w:i w:val="0"/>
                <w:iCs w:val="0"/>
                <w:spacing w:val="-1"/>
                <w:sz w:val="24"/>
                <w:szCs w:val="24"/>
                <w:lang w:eastAsia="zh-CN"/>
              </w:rPr>
              <w:t>招标</w:t>
            </w:r>
            <w:r>
              <w:rPr>
                <w:i w:val="0"/>
                <w:iCs w:val="0"/>
                <w:spacing w:val="-1"/>
                <w:sz w:val="24"/>
                <w:szCs w:val="24"/>
              </w:rPr>
              <w:t>文件规定格式完整提供，并要盖供应商章、法定代表人或委托代理人章</w:t>
            </w:r>
            <w:r>
              <w:rPr>
                <w:rFonts w:hint="eastAsia"/>
                <w:i w:val="0"/>
                <w:iCs w:val="0"/>
                <w:spacing w:val="-1"/>
                <w:sz w:val="24"/>
                <w:szCs w:val="24"/>
                <w:lang w:eastAsia="zh-CN"/>
              </w:rPr>
              <w:t>；</w:t>
            </w:r>
          </w:p>
        </w:tc>
        <w:tc>
          <w:tcPr>
            <w:tcW w:w="571" w:type="dxa"/>
            <w:vAlign w:val="top"/>
          </w:tcPr>
          <w:p w14:paraId="74E6740C">
            <w:pPr>
              <w:keepNext w:val="0"/>
              <w:keepLines w:val="0"/>
              <w:pageBreakBefore w:val="0"/>
              <w:wordWrap/>
              <w:overflowPunct/>
              <w:topLinePunct/>
              <w:bidi w:val="0"/>
              <w:rPr>
                <w:rFonts w:ascii="Arial"/>
                <w:sz w:val="21"/>
              </w:rPr>
            </w:pPr>
          </w:p>
        </w:tc>
        <w:tc>
          <w:tcPr>
            <w:tcW w:w="557" w:type="dxa"/>
            <w:vAlign w:val="top"/>
          </w:tcPr>
          <w:p w14:paraId="0737DECE">
            <w:pPr>
              <w:keepNext w:val="0"/>
              <w:keepLines w:val="0"/>
              <w:pageBreakBefore w:val="0"/>
              <w:wordWrap/>
              <w:overflowPunct/>
              <w:topLinePunct/>
              <w:bidi w:val="0"/>
              <w:rPr>
                <w:rFonts w:ascii="Arial"/>
                <w:sz w:val="21"/>
              </w:rPr>
            </w:pPr>
          </w:p>
        </w:tc>
        <w:tc>
          <w:tcPr>
            <w:tcW w:w="614" w:type="dxa"/>
            <w:vAlign w:val="top"/>
          </w:tcPr>
          <w:p w14:paraId="3AB2F806">
            <w:pPr>
              <w:keepNext w:val="0"/>
              <w:keepLines w:val="0"/>
              <w:pageBreakBefore w:val="0"/>
              <w:wordWrap/>
              <w:overflowPunct/>
              <w:topLinePunct/>
              <w:bidi w:val="0"/>
              <w:rPr>
                <w:rFonts w:ascii="Arial"/>
                <w:sz w:val="21"/>
              </w:rPr>
            </w:pPr>
          </w:p>
        </w:tc>
        <w:tc>
          <w:tcPr>
            <w:tcW w:w="618" w:type="dxa"/>
            <w:vAlign w:val="top"/>
          </w:tcPr>
          <w:p w14:paraId="106B0B5B">
            <w:pPr>
              <w:keepNext w:val="0"/>
              <w:keepLines w:val="0"/>
              <w:pageBreakBefore w:val="0"/>
              <w:wordWrap/>
              <w:overflowPunct/>
              <w:topLinePunct/>
              <w:bidi w:val="0"/>
              <w:rPr>
                <w:rFonts w:ascii="Arial"/>
                <w:sz w:val="21"/>
              </w:rPr>
            </w:pPr>
          </w:p>
        </w:tc>
      </w:tr>
      <w:tr w14:paraId="4AB134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693" w:type="dxa"/>
            <w:vAlign w:val="top"/>
          </w:tcPr>
          <w:p w14:paraId="77721D73">
            <w:pPr>
              <w:pStyle w:val="27"/>
              <w:keepNext w:val="0"/>
              <w:keepLines w:val="0"/>
              <w:pageBreakBefore w:val="0"/>
              <w:wordWrap/>
              <w:overflowPunct/>
              <w:topLinePunct/>
              <w:bidi w:val="0"/>
              <w:spacing w:before="149" w:line="179" w:lineRule="auto"/>
              <w:ind w:left="296"/>
              <w:rPr>
                <w:rFonts w:hint="eastAsia" w:eastAsia="仿宋"/>
                <w:sz w:val="24"/>
                <w:szCs w:val="24"/>
                <w:lang w:val="en-US" w:eastAsia="zh-CN"/>
              </w:rPr>
            </w:pPr>
            <w:r>
              <w:rPr>
                <w:rFonts w:hint="eastAsia"/>
                <w:sz w:val="24"/>
                <w:szCs w:val="24"/>
                <w:lang w:val="en-US" w:eastAsia="zh-CN"/>
              </w:rPr>
              <w:t>4</w:t>
            </w:r>
          </w:p>
        </w:tc>
        <w:tc>
          <w:tcPr>
            <w:tcW w:w="6844" w:type="dxa"/>
            <w:vAlign w:val="top"/>
          </w:tcPr>
          <w:p w14:paraId="6F2C7FAB">
            <w:pPr>
              <w:pStyle w:val="27"/>
              <w:keepNext w:val="0"/>
              <w:keepLines w:val="0"/>
              <w:pageBreakBefore w:val="0"/>
              <w:wordWrap/>
              <w:overflowPunct/>
              <w:topLinePunct/>
              <w:bidi w:val="0"/>
              <w:spacing w:before="114" w:line="222" w:lineRule="auto"/>
              <w:ind w:left="108"/>
              <w:rPr>
                <w:sz w:val="24"/>
                <w:szCs w:val="24"/>
              </w:rPr>
            </w:pPr>
            <w:r>
              <w:rPr>
                <w:spacing w:val="-3"/>
                <w:sz w:val="24"/>
                <w:szCs w:val="24"/>
              </w:rPr>
              <w:t>法定代表人身份证明书必须按</w:t>
            </w:r>
            <w:r>
              <w:rPr>
                <w:rFonts w:hint="eastAsia"/>
                <w:spacing w:val="-3"/>
                <w:sz w:val="24"/>
                <w:szCs w:val="24"/>
                <w:lang w:eastAsia="zh-CN"/>
              </w:rPr>
              <w:t>响应</w:t>
            </w:r>
            <w:r>
              <w:rPr>
                <w:spacing w:val="-3"/>
                <w:sz w:val="24"/>
                <w:szCs w:val="24"/>
              </w:rPr>
              <w:t>文件规定格式完整提供，并要盖供应商章。</w:t>
            </w:r>
          </w:p>
        </w:tc>
        <w:tc>
          <w:tcPr>
            <w:tcW w:w="571" w:type="dxa"/>
            <w:vAlign w:val="top"/>
          </w:tcPr>
          <w:p w14:paraId="534C6314">
            <w:pPr>
              <w:keepNext w:val="0"/>
              <w:keepLines w:val="0"/>
              <w:pageBreakBefore w:val="0"/>
              <w:wordWrap/>
              <w:overflowPunct/>
              <w:topLinePunct/>
              <w:bidi w:val="0"/>
              <w:rPr>
                <w:rFonts w:ascii="Arial"/>
                <w:sz w:val="21"/>
              </w:rPr>
            </w:pPr>
          </w:p>
        </w:tc>
        <w:tc>
          <w:tcPr>
            <w:tcW w:w="557" w:type="dxa"/>
            <w:vAlign w:val="top"/>
          </w:tcPr>
          <w:p w14:paraId="401102AA">
            <w:pPr>
              <w:keepNext w:val="0"/>
              <w:keepLines w:val="0"/>
              <w:pageBreakBefore w:val="0"/>
              <w:wordWrap/>
              <w:overflowPunct/>
              <w:topLinePunct/>
              <w:bidi w:val="0"/>
              <w:rPr>
                <w:rFonts w:ascii="Arial"/>
                <w:sz w:val="21"/>
              </w:rPr>
            </w:pPr>
          </w:p>
        </w:tc>
        <w:tc>
          <w:tcPr>
            <w:tcW w:w="614" w:type="dxa"/>
            <w:vAlign w:val="top"/>
          </w:tcPr>
          <w:p w14:paraId="027EC147">
            <w:pPr>
              <w:keepNext w:val="0"/>
              <w:keepLines w:val="0"/>
              <w:pageBreakBefore w:val="0"/>
              <w:wordWrap/>
              <w:overflowPunct/>
              <w:topLinePunct/>
              <w:bidi w:val="0"/>
              <w:rPr>
                <w:rFonts w:ascii="Arial"/>
                <w:sz w:val="21"/>
              </w:rPr>
            </w:pPr>
          </w:p>
        </w:tc>
        <w:tc>
          <w:tcPr>
            <w:tcW w:w="618" w:type="dxa"/>
            <w:vAlign w:val="top"/>
          </w:tcPr>
          <w:p w14:paraId="287E0531">
            <w:pPr>
              <w:keepNext w:val="0"/>
              <w:keepLines w:val="0"/>
              <w:pageBreakBefore w:val="0"/>
              <w:wordWrap/>
              <w:overflowPunct/>
              <w:topLinePunct/>
              <w:bidi w:val="0"/>
              <w:rPr>
                <w:rFonts w:ascii="Arial"/>
                <w:sz w:val="21"/>
              </w:rPr>
            </w:pPr>
          </w:p>
        </w:tc>
      </w:tr>
      <w:tr w14:paraId="5EA56B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693" w:type="dxa"/>
            <w:vAlign w:val="top"/>
          </w:tcPr>
          <w:p w14:paraId="47FF5F5D">
            <w:pPr>
              <w:pStyle w:val="27"/>
              <w:keepNext w:val="0"/>
              <w:keepLines w:val="0"/>
              <w:pageBreakBefore w:val="0"/>
              <w:wordWrap/>
              <w:overflowPunct/>
              <w:topLinePunct/>
              <w:bidi w:val="0"/>
              <w:spacing w:before="149" w:line="179" w:lineRule="auto"/>
              <w:ind w:left="296"/>
              <w:rPr>
                <w:rFonts w:hint="default"/>
                <w:sz w:val="24"/>
                <w:szCs w:val="24"/>
                <w:lang w:val="en-US" w:eastAsia="zh-CN"/>
              </w:rPr>
            </w:pPr>
            <w:r>
              <w:rPr>
                <w:rFonts w:hint="eastAsia"/>
                <w:sz w:val="24"/>
                <w:szCs w:val="24"/>
                <w:lang w:val="en-US" w:eastAsia="zh-CN"/>
              </w:rPr>
              <w:t>5</w:t>
            </w:r>
          </w:p>
        </w:tc>
        <w:tc>
          <w:tcPr>
            <w:tcW w:w="6844" w:type="dxa"/>
            <w:vAlign w:val="top"/>
          </w:tcPr>
          <w:p w14:paraId="24EB366C">
            <w:pPr>
              <w:pStyle w:val="27"/>
              <w:keepNext w:val="0"/>
              <w:keepLines w:val="0"/>
              <w:pageBreakBefore w:val="0"/>
              <w:wordWrap/>
              <w:overflowPunct/>
              <w:topLinePunct/>
              <w:bidi w:val="0"/>
              <w:spacing w:before="114" w:line="222" w:lineRule="auto"/>
              <w:ind w:left="108"/>
              <w:rPr>
                <w:spacing w:val="-3"/>
                <w:sz w:val="24"/>
                <w:szCs w:val="24"/>
              </w:rPr>
            </w:pPr>
            <w:r>
              <w:rPr>
                <w:spacing w:val="-3"/>
                <w:sz w:val="24"/>
                <w:szCs w:val="24"/>
              </w:rPr>
              <w:t>法定代表人授权委托书必须按</w:t>
            </w:r>
            <w:r>
              <w:rPr>
                <w:rFonts w:hint="eastAsia"/>
                <w:spacing w:val="-3"/>
                <w:sz w:val="24"/>
                <w:szCs w:val="24"/>
                <w:lang w:eastAsia="zh-CN"/>
              </w:rPr>
              <w:t>招标</w:t>
            </w:r>
            <w:r>
              <w:rPr>
                <w:spacing w:val="-3"/>
                <w:sz w:val="24"/>
                <w:szCs w:val="24"/>
              </w:rPr>
              <w:t>文件规定格式完整提供，并要盖供应商章、法定代表人章</w:t>
            </w:r>
            <w:r>
              <w:rPr>
                <w:rFonts w:hint="eastAsia"/>
                <w:spacing w:val="-3"/>
                <w:sz w:val="24"/>
                <w:szCs w:val="24"/>
                <w:lang w:eastAsia="zh-CN"/>
              </w:rPr>
              <w:t>；</w:t>
            </w:r>
          </w:p>
        </w:tc>
        <w:tc>
          <w:tcPr>
            <w:tcW w:w="571" w:type="dxa"/>
            <w:vAlign w:val="top"/>
          </w:tcPr>
          <w:p w14:paraId="4836E4A4">
            <w:pPr>
              <w:keepNext w:val="0"/>
              <w:keepLines w:val="0"/>
              <w:pageBreakBefore w:val="0"/>
              <w:wordWrap/>
              <w:overflowPunct/>
              <w:topLinePunct/>
              <w:bidi w:val="0"/>
              <w:rPr>
                <w:rFonts w:ascii="Arial"/>
                <w:sz w:val="21"/>
              </w:rPr>
            </w:pPr>
          </w:p>
        </w:tc>
        <w:tc>
          <w:tcPr>
            <w:tcW w:w="557" w:type="dxa"/>
            <w:vAlign w:val="top"/>
          </w:tcPr>
          <w:p w14:paraId="5B18351B">
            <w:pPr>
              <w:keepNext w:val="0"/>
              <w:keepLines w:val="0"/>
              <w:pageBreakBefore w:val="0"/>
              <w:wordWrap/>
              <w:overflowPunct/>
              <w:topLinePunct/>
              <w:bidi w:val="0"/>
              <w:rPr>
                <w:rFonts w:ascii="Arial"/>
                <w:sz w:val="21"/>
              </w:rPr>
            </w:pPr>
          </w:p>
        </w:tc>
        <w:tc>
          <w:tcPr>
            <w:tcW w:w="614" w:type="dxa"/>
            <w:vAlign w:val="top"/>
          </w:tcPr>
          <w:p w14:paraId="499D1775">
            <w:pPr>
              <w:keepNext w:val="0"/>
              <w:keepLines w:val="0"/>
              <w:pageBreakBefore w:val="0"/>
              <w:wordWrap/>
              <w:overflowPunct/>
              <w:topLinePunct/>
              <w:bidi w:val="0"/>
              <w:rPr>
                <w:rFonts w:ascii="Arial"/>
                <w:sz w:val="21"/>
              </w:rPr>
            </w:pPr>
          </w:p>
        </w:tc>
        <w:tc>
          <w:tcPr>
            <w:tcW w:w="618" w:type="dxa"/>
            <w:vAlign w:val="top"/>
          </w:tcPr>
          <w:p w14:paraId="622780E7">
            <w:pPr>
              <w:keepNext w:val="0"/>
              <w:keepLines w:val="0"/>
              <w:pageBreakBefore w:val="0"/>
              <w:wordWrap/>
              <w:overflowPunct/>
              <w:topLinePunct/>
              <w:bidi w:val="0"/>
              <w:rPr>
                <w:rFonts w:ascii="Arial"/>
                <w:sz w:val="21"/>
              </w:rPr>
            </w:pPr>
          </w:p>
        </w:tc>
      </w:tr>
      <w:tr w14:paraId="3899A6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9" w:hRule="atLeast"/>
        </w:trPr>
        <w:tc>
          <w:tcPr>
            <w:tcW w:w="693" w:type="dxa"/>
            <w:vAlign w:val="top"/>
          </w:tcPr>
          <w:p w14:paraId="580A8900">
            <w:pPr>
              <w:pStyle w:val="27"/>
              <w:keepNext w:val="0"/>
              <w:keepLines w:val="0"/>
              <w:pageBreakBefore w:val="0"/>
              <w:wordWrap/>
              <w:overflowPunct/>
              <w:topLinePunct/>
              <w:bidi w:val="0"/>
              <w:spacing w:before="281" w:line="180" w:lineRule="auto"/>
              <w:ind w:left="290"/>
              <w:rPr>
                <w:rFonts w:hint="default" w:eastAsia="仿宋"/>
                <w:sz w:val="24"/>
                <w:szCs w:val="24"/>
                <w:lang w:val="en-US" w:eastAsia="zh-CN"/>
              </w:rPr>
            </w:pPr>
            <w:r>
              <w:rPr>
                <w:rFonts w:hint="eastAsia"/>
                <w:sz w:val="24"/>
                <w:szCs w:val="24"/>
                <w:lang w:val="en-US" w:eastAsia="zh-CN"/>
              </w:rPr>
              <w:t>6</w:t>
            </w:r>
          </w:p>
        </w:tc>
        <w:tc>
          <w:tcPr>
            <w:tcW w:w="6844" w:type="dxa"/>
            <w:vAlign w:val="top"/>
          </w:tcPr>
          <w:p w14:paraId="0BB93F26">
            <w:pPr>
              <w:pStyle w:val="27"/>
              <w:keepNext w:val="0"/>
              <w:keepLines w:val="0"/>
              <w:pageBreakBefore w:val="0"/>
              <w:wordWrap/>
              <w:overflowPunct/>
              <w:topLinePunct/>
              <w:bidi w:val="0"/>
              <w:spacing w:before="83" w:line="231" w:lineRule="auto"/>
              <w:ind w:left="111" w:right="95"/>
              <w:rPr>
                <w:sz w:val="24"/>
                <w:szCs w:val="24"/>
              </w:rPr>
            </w:pPr>
            <w:r>
              <w:rPr>
                <w:spacing w:val="-3"/>
                <w:sz w:val="24"/>
                <w:szCs w:val="24"/>
              </w:rPr>
              <w:t>未按招标文件规定的格式填写，内容不全或关键字迹</w:t>
            </w:r>
            <w:r>
              <w:rPr>
                <w:spacing w:val="-4"/>
                <w:sz w:val="24"/>
                <w:szCs w:val="24"/>
              </w:rPr>
              <w:t>模糊、无法</w:t>
            </w:r>
            <w:r>
              <w:rPr>
                <w:sz w:val="24"/>
                <w:szCs w:val="24"/>
              </w:rPr>
              <w:t xml:space="preserve"> </w:t>
            </w:r>
            <w:r>
              <w:rPr>
                <w:spacing w:val="-5"/>
                <w:sz w:val="24"/>
                <w:szCs w:val="24"/>
              </w:rPr>
              <w:t>辨认的；</w:t>
            </w:r>
          </w:p>
        </w:tc>
        <w:tc>
          <w:tcPr>
            <w:tcW w:w="571" w:type="dxa"/>
            <w:vAlign w:val="top"/>
          </w:tcPr>
          <w:p w14:paraId="4967AD07">
            <w:pPr>
              <w:keepNext w:val="0"/>
              <w:keepLines w:val="0"/>
              <w:pageBreakBefore w:val="0"/>
              <w:wordWrap/>
              <w:overflowPunct/>
              <w:topLinePunct/>
              <w:bidi w:val="0"/>
              <w:rPr>
                <w:rFonts w:ascii="Arial"/>
                <w:sz w:val="21"/>
              </w:rPr>
            </w:pPr>
          </w:p>
        </w:tc>
        <w:tc>
          <w:tcPr>
            <w:tcW w:w="557" w:type="dxa"/>
            <w:vAlign w:val="top"/>
          </w:tcPr>
          <w:p w14:paraId="0110E3F7">
            <w:pPr>
              <w:keepNext w:val="0"/>
              <w:keepLines w:val="0"/>
              <w:pageBreakBefore w:val="0"/>
              <w:wordWrap/>
              <w:overflowPunct/>
              <w:topLinePunct/>
              <w:bidi w:val="0"/>
              <w:rPr>
                <w:rFonts w:ascii="Arial"/>
                <w:sz w:val="21"/>
              </w:rPr>
            </w:pPr>
          </w:p>
        </w:tc>
        <w:tc>
          <w:tcPr>
            <w:tcW w:w="614" w:type="dxa"/>
            <w:vAlign w:val="top"/>
          </w:tcPr>
          <w:p w14:paraId="664052FF">
            <w:pPr>
              <w:keepNext w:val="0"/>
              <w:keepLines w:val="0"/>
              <w:pageBreakBefore w:val="0"/>
              <w:wordWrap/>
              <w:overflowPunct/>
              <w:topLinePunct/>
              <w:bidi w:val="0"/>
              <w:rPr>
                <w:rFonts w:ascii="Arial"/>
                <w:sz w:val="21"/>
              </w:rPr>
            </w:pPr>
          </w:p>
        </w:tc>
        <w:tc>
          <w:tcPr>
            <w:tcW w:w="618" w:type="dxa"/>
            <w:vAlign w:val="top"/>
          </w:tcPr>
          <w:p w14:paraId="2D5818D2">
            <w:pPr>
              <w:keepNext w:val="0"/>
              <w:keepLines w:val="0"/>
              <w:pageBreakBefore w:val="0"/>
              <w:wordWrap/>
              <w:overflowPunct/>
              <w:topLinePunct/>
              <w:bidi w:val="0"/>
              <w:rPr>
                <w:rFonts w:ascii="Arial"/>
                <w:sz w:val="21"/>
              </w:rPr>
            </w:pPr>
          </w:p>
        </w:tc>
      </w:tr>
      <w:tr w14:paraId="24A963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693" w:type="dxa"/>
            <w:vAlign w:val="top"/>
          </w:tcPr>
          <w:p w14:paraId="6294286E">
            <w:pPr>
              <w:pStyle w:val="27"/>
              <w:keepNext w:val="0"/>
              <w:keepLines w:val="0"/>
              <w:pageBreakBefore w:val="0"/>
              <w:wordWrap/>
              <w:overflowPunct/>
              <w:topLinePunct/>
              <w:bidi w:val="0"/>
              <w:spacing w:before="153" w:line="179" w:lineRule="auto"/>
              <w:ind w:left="295"/>
              <w:rPr>
                <w:rFonts w:hint="default" w:eastAsia="仿宋"/>
                <w:sz w:val="24"/>
                <w:szCs w:val="24"/>
                <w:lang w:val="en-US" w:eastAsia="zh-CN"/>
              </w:rPr>
            </w:pPr>
            <w:r>
              <w:rPr>
                <w:rFonts w:hint="eastAsia"/>
                <w:sz w:val="24"/>
                <w:szCs w:val="24"/>
                <w:lang w:val="en-US" w:eastAsia="zh-CN"/>
              </w:rPr>
              <w:t>7</w:t>
            </w:r>
          </w:p>
        </w:tc>
        <w:tc>
          <w:tcPr>
            <w:tcW w:w="6844" w:type="dxa"/>
            <w:vAlign w:val="top"/>
          </w:tcPr>
          <w:p w14:paraId="04BA69EB">
            <w:pPr>
              <w:pStyle w:val="27"/>
              <w:keepNext w:val="0"/>
              <w:keepLines w:val="0"/>
              <w:pageBreakBefore w:val="0"/>
              <w:wordWrap/>
              <w:overflowPunct/>
              <w:topLinePunct/>
              <w:bidi w:val="0"/>
              <w:spacing w:before="110" w:line="222" w:lineRule="auto"/>
              <w:ind w:left="117"/>
              <w:rPr>
                <w:sz w:val="24"/>
                <w:szCs w:val="24"/>
              </w:rPr>
            </w:pPr>
            <w:r>
              <w:rPr>
                <w:spacing w:val="-1"/>
                <w:sz w:val="24"/>
                <w:szCs w:val="24"/>
              </w:rPr>
              <w:t>法定代表人授权委托书及被授权人的身份证明有</w:t>
            </w:r>
            <w:r>
              <w:rPr>
                <w:spacing w:val="-2"/>
                <w:sz w:val="24"/>
                <w:szCs w:val="24"/>
              </w:rPr>
              <w:t>效；</w:t>
            </w:r>
          </w:p>
        </w:tc>
        <w:tc>
          <w:tcPr>
            <w:tcW w:w="571" w:type="dxa"/>
            <w:vAlign w:val="top"/>
          </w:tcPr>
          <w:p w14:paraId="32204AB2">
            <w:pPr>
              <w:keepNext w:val="0"/>
              <w:keepLines w:val="0"/>
              <w:pageBreakBefore w:val="0"/>
              <w:wordWrap/>
              <w:overflowPunct/>
              <w:topLinePunct/>
              <w:bidi w:val="0"/>
              <w:rPr>
                <w:rFonts w:ascii="Arial"/>
                <w:sz w:val="21"/>
              </w:rPr>
            </w:pPr>
          </w:p>
        </w:tc>
        <w:tc>
          <w:tcPr>
            <w:tcW w:w="557" w:type="dxa"/>
            <w:vAlign w:val="top"/>
          </w:tcPr>
          <w:p w14:paraId="049BDFAB">
            <w:pPr>
              <w:keepNext w:val="0"/>
              <w:keepLines w:val="0"/>
              <w:pageBreakBefore w:val="0"/>
              <w:wordWrap/>
              <w:overflowPunct/>
              <w:topLinePunct/>
              <w:bidi w:val="0"/>
              <w:rPr>
                <w:rFonts w:ascii="Arial"/>
                <w:sz w:val="21"/>
              </w:rPr>
            </w:pPr>
          </w:p>
        </w:tc>
        <w:tc>
          <w:tcPr>
            <w:tcW w:w="614" w:type="dxa"/>
            <w:vAlign w:val="top"/>
          </w:tcPr>
          <w:p w14:paraId="7F3CFD1C">
            <w:pPr>
              <w:keepNext w:val="0"/>
              <w:keepLines w:val="0"/>
              <w:pageBreakBefore w:val="0"/>
              <w:wordWrap/>
              <w:overflowPunct/>
              <w:topLinePunct/>
              <w:bidi w:val="0"/>
              <w:rPr>
                <w:rFonts w:ascii="Arial"/>
                <w:sz w:val="21"/>
              </w:rPr>
            </w:pPr>
          </w:p>
        </w:tc>
        <w:tc>
          <w:tcPr>
            <w:tcW w:w="618" w:type="dxa"/>
            <w:vAlign w:val="top"/>
          </w:tcPr>
          <w:p w14:paraId="38DFA0B0">
            <w:pPr>
              <w:keepNext w:val="0"/>
              <w:keepLines w:val="0"/>
              <w:pageBreakBefore w:val="0"/>
              <w:wordWrap/>
              <w:overflowPunct/>
              <w:topLinePunct/>
              <w:bidi w:val="0"/>
              <w:rPr>
                <w:rFonts w:ascii="Arial"/>
                <w:sz w:val="21"/>
              </w:rPr>
            </w:pPr>
          </w:p>
        </w:tc>
      </w:tr>
      <w:tr w14:paraId="152D00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6" w:hRule="atLeast"/>
        </w:trPr>
        <w:tc>
          <w:tcPr>
            <w:tcW w:w="693" w:type="dxa"/>
            <w:vAlign w:val="top"/>
          </w:tcPr>
          <w:p w14:paraId="2195AE2E">
            <w:pPr>
              <w:pStyle w:val="27"/>
              <w:keepNext w:val="0"/>
              <w:keepLines w:val="0"/>
              <w:pageBreakBefore w:val="0"/>
              <w:wordWrap/>
              <w:overflowPunct/>
              <w:topLinePunct/>
              <w:bidi w:val="0"/>
              <w:spacing w:before="153" w:line="180" w:lineRule="auto"/>
              <w:ind w:left="292"/>
              <w:rPr>
                <w:rFonts w:hint="default" w:eastAsia="仿宋"/>
                <w:sz w:val="24"/>
                <w:szCs w:val="24"/>
                <w:lang w:val="en-US" w:eastAsia="zh-CN"/>
              </w:rPr>
            </w:pPr>
            <w:r>
              <w:rPr>
                <w:rFonts w:hint="eastAsia"/>
                <w:sz w:val="24"/>
                <w:szCs w:val="24"/>
                <w:lang w:val="en-US" w:eastAsia="zh-CN"/>
              </w:rPr>
              <w:t>8</w:t>
            </w:r>
          </w:p>
        </w:tc>
        <w:tc>
          <w:tcPr>
            <w:tcW w:w="6844" w:type="dxa"/>
            <w:vAlign w:val="top"/>
          </w:tcPr>
          <w:p w14:paraId="6FC412E6">
            <w:pPr>
              <w:pStyle w:val="27"/>
              <w:keepNext w:val="0"/>
              <w:keepLines w:val="0"/>
              <w:pageBreakBefore w:val="0"/>
              <w:wordWrap/>
              <w:overflowPunct/>
              <w:topLinePunct/>
              <w:bidi w:val="0"/>
              <w:spacing w:before="111" w:line="221" w:lineRule="auto"/>
              <w:ind w:left="110"/>
              <w:rPr>
                <w:sz w:val="24"/>
                <w:szCs w:val="24"/>
              </w:rPr>
            </w:pPr>
            <w:r>
              <w:rPr>
                <w:spacing w:val="-1"/>
                <w:sz w:val="24"/>
                <w:szCs w:val="24"/>
              </w:rPr>
              <w:t>供应商名称必须与营业执照中的企业名称保持一致；</w:t>
            </w:r>
          </w:p>
        </w:tc>
        <w:tc>
          <w:tcPr>
            <w:tcW w:w="571" w:type="dxa"/>
            <w:vAlign w:val="top"/>
          </w:tcPr>
          <w:p w14:paraId="30E785D3">
            <w:pPr>
              <w:keepNext w:val="0"/>
              <w:keepLines w:val="0"/>
              <w:pageBreakBefore w:val="0"/>
              <w:wordWrap/>
              <w:overflowPunct/>
              <w:topLinePunct/>
              <w:bidi w:val="0"/>
              <w:rPr>
                <w:rFonts w:ascii="Arial"/>
                <w:sz w:val="21"/>
              </w:rPr>
            </w:pPr>
          </w:p>
        </w:tc>
        <w:tc>
          <w:tcPr>
            <w:tcW w:w="557" w:type="dxa"/>
            <w:vAlign w:val="top"/>
          </w:tcPr>
          <w:p w14:paraId="1DC8C29C">
            <w:pPr>
              <w:keepNext w:val="0"/>
              <w:keepLines w:val="0"/>
              <w:pageBreakBefore w:val="0"/>
              <w:wordWrap/>
              <w:overflowPunct/>
              <w:topLinePunct/>
              <w:bidi w:val="0"/>
              <w:rPr>
                <w:rFonts w:ascii="Arial"/>
                <w:sz w:val="21"/>
              </w:rPr>
            </w:pPr>
          </w:p>
        </w:tc>
        <w:tc>
          <w:tcPr>
            <w:tcW w:w="614" w:type="dxa"/>
            <w:vAlign w:val="top"/>
          </w:tcPr>
          <w:p w14:paraId="0C148E1F">
            <w:pPr>
              <w:keepNext w:val="0"/>
              <w:keepLines w:val="0"/>
              <w:pageBreakBefore w:val="0"/>
              <w:wordWrap/>
              <w:overflowPunct/>
              <w:topLinePunct/>
              <w:bidi w:val="0"/>
              <w:rPr>
                <w:rFonts w:ascii="Arial"/>
                <w:sz w:val="21"/>
              </w:rPr>
            </w:pPr>
          </w:p>
        </w:tc>
        <w:tc>
          <w:tcPr>
            <w:tcW w:w="618" w:type="dxa"/>
            <w:vAlign w:val="top"/>
          </w:tcPr>
          <w:p w14:paraId="2277628B">
            <w:pPr>
              <w:keepNext w:val="0"/>
              <w:keepLines w:val="0"/>
              <w:pageBreakBefore w:val="0"/>
              <w:wordWrap/>
              <w:overflowPunct/>
              <w:topLinePunct/>
              <w:bidi w:val="0"/>
              <w:rPr>
                <w:rFonts w:ascii="Arial"/>
                <w:sz w:val="21"/>
              </w:rPr>
            </w:pPr>
          </w:p>
        </w:tc>
      </w:tr>
      <w:tr w14:paraId="356C55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6" w:hRule="atLeast"/>
        </w:trPr>
        <w:tc>
          <w:tcPr>
            <w:tcW w:w="693" w:type="dxa"/>
            <w:vAlign w:val="top"/>
          </w:tcPr>
          <w:p w14:paraId="51DDB1F3">
            <w:pPr>
              <w:pStyle w:val="27"/>
              <w:keepNext w:val="0"/>
              <w:keepLines w:val="0"/>
              <w:pageBreakBefore w:val="0"/>
              <w:wordWrap/>
              <w:overflowPunct/>
              <w:topLinePunct/>
              <w:bidi w:val="0"/>
              <w:spacing w:before="153" w:line="180" w:lineRule="auto"/>
              <w:ind w:left="292"/>
              <w:rPr>
                <w:rFonts w:hint="default" w:eastAsia="仿宋"/>
                <w:sz w:val="24"/>
                <w:szCs w:val="24"/>
                <w:lang w:val="en-US" w:eastAsia="zh-CN"/>
              </w:rPr>
            </w:pPr>
            <w:r>
              <w:rPr>
                <w:rFonts w:hint="eastAsia"/>
                <w:sz w:val="24"/>
                <w:szCs w:val="24"/>
                <w:lang w:val="en-US" w:eastAsia="zh-CN"/>
              </w:rPr>
              <w:t>9</w:t>
            </w:r>
          </w:p>
        </w:tc>
        <w:tc>
          <w:tcPr>
            <w:tcW w:w="6844" w:type="dxa"/>
            <w:vAlign w:val="top"/>
          </w:tcPr>
          <w:p w14:paraId="5EC1338C">
            <w:pPr>
              <w:pStyle w:val="27"/>
              <w:keepNext w:val="0"/>
              <w:keepLines w:val="0"/>
              <w:pageBreakBefore w:val="0"/>
              <w:wordWrap/>
              <w:overflowPunct/>
              <w:topLinePunct/>
              <w:bidi w:val="0"/>
              <w:spacing w:before="111" w:line="221" w:lineRule="auto"/>
              <w:ind w:left="110"/>
              <w:rPr>
                <w:spacing w:val="-1"/>
                <w:sz w:val="24"/>
                <w:szCs w:val="24"/>
              </w:rPr>
            </w:pPr>
            <w:r>
              <w:rPr>
                <w:spacing w:val="-1"/>
                <w:sz w:val="24"/>
                <w:szCs w:val="24"/>
              </w:rPr>
              <w:t>供应商概况及类似业绩证明材料必须提供</w:t>
            </w:r>
            <w:r>
              <w:rPr>
                <w:rFonts w:hint="eastAsia"/>
                <w:spacing w:val="-1"/>
                <w:sz w:val="24"/>
                <w:szCs w:val="24"/>
                <w:lang w:eastAsia="zh-CN"/>
              </w:rPr>
              <w:t>；</w:t>
            </w:r>
          </w:p>
        </w:tc>
        <w:tc>
          <w:tcPr>
            <w:tcW w:w="571" w:type="dxa"/>
            <w:vAlign w:val="top"/>
          </w:tcPr>
          <w:p w14:paraId="35A84E3D">
            <w:pPr>
              <w:keepNext w:val="0"/>
              <w:keepLines w:val="0"/>
              <w:pageBreakBefore w:val="0"/>
              <w:wordWrap/>
              <w:overflowPunct/>
              <w:topLinePunct/>
              <w:bidi w:val="0"/>
              <w:rPr>
                <w:rFonts w:ascii="Arial"/>
                <w:sz w:val="21"/>
              </w:rPr>
            </w:pPr>
          </w:p>
        </w:tc>
        <w:tc>
          <w:tcPr>
            <w:tcW w:w="557" w:type="dxa"/>
            <w:vAlign w:val="top"/>
          </w:tcPr>
          <w:p w14:paraId="4EBDE214">
            <w:pPr>
              <w:keepNext w:val="0"/>
              <w:keepLines w:val="0"/>
              <w:pageBreakBefore w:val="0"/>
              <w:wordWrap/>
              <w:overflowPunct/>
              <w:topLinePunct/>
              <w:bidi w:val="0"/>
              <w:rPr>
                <w:rFonts w:ascii="Arial"/>
                <w:sz w:val="21"/>
              </w:rPr>
            </w:pPr>
          </w:p>
        </w:tc>
        <w:tc>
          <w:tcPr>
            <w:tcW w:w="614" w:type="dxa"/>
            <w:vAlign w:val="top"/>
          </w:tcPr>
          <w:p w14:paraId="3E082F84">
            <w:pPr>
              <w:keepNext w:val="0"/>
              <w:keepLines w:val="0"/>
              <w:pageBreakBefore w:val="0"/>
              <w:wordWrap/>
              <w:overflowPunct/>
              <w:topLinePunct/>
              <w:bidi w:val="0"/>
              <w:rPr>
                <w:rFonts w:ascii="Arial"/>
                <w:sz w:val="21"/>
              </w:rPr>
            </w:pPr>
          </w:p>
        </w:tc>
        <w:tc>
          <w:tcPr>
            <w:tcW w:w="618" w:type="dxa"/>
            <w:vAlign w:val="top"/>
          </w:tcPr>
          <w:p w14:paraId="40F5F346">
            <w:pPr>
              <w:keepNext w:val="0"/>
              <w:keepLines w:val="0"/>
              <w:pageBreakBefore w:val="0"/>
              <w:wordWrap/>
              <w:overflowPunct/>
              <w:topLinePunct/>
              <w:bidi w:val="0"/>
              <w:rPr>
                <w:rFonts w:ascii="Arial"/>
                <w:sz w:val="21"/>
              </w:rPr>
            </w:pPr>
          </w:p>
        </w:tc>
      </w:tr>
      <w:tr w14:paraId="24B54F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693" w:type="dxa"/>
            <w:vAlign w:val="top"/>
          </w:tcPr>
          <w:p w14:paraId="01FAC8CE">
            <w:pPr>
              <w:pStyle w:val="27"/>
              <w:keepNext w:val="0"/>
              <w:keepLines w:val="0"/>
              <w:pageBreakBefore w:val="0"/>
              <w:wordWrap/>
              <w:overflowPunct/>
              <w:topLinePunct/>
              <w:bidi w:val="0"/>
              <w:spacing w:before="149" w:line="179" w:lineRule="auto"/>
              <w:ind w:left="296"/>
              <w:rPr>
                <w:rFonts w:hint="default" w:eastAsia="仿宋"/>
                <w:sz w:val="24"/>
                <w:szCs w:val="24"/>
                <w:lang w:val="en-US" w:eastAsia="zh-CN"/>
              </w:rPr>
            </w:pPr>
            <w:r>
              <w:rPr>
                <w:rFonts w:hint="eastAsia"/>
                <w:sz w:val="24"/>
                <w:szCs w:val="24"/>
                <w:lang w:val="en-US" w:eastAsia="zh-CN"/>
              </w:rPr>
              <w:t>10</w:t>
            </w:r>
          </w:p>
        </w:tc>
        <w:tc>
          <w:tcPr>
            <w:tcW w:w="6844" w:type="dxa"/>
            <w:vAlign w:val="top"/>
          </w:tcPr>
          <w:p w14:paraId="4C1AE186">
            <w:pPr>
              <w:pStyle w:val="27"/>
              <w:keepNext w:val="0"/>
              <w:keepLines w:val="0"/>
              <w:pageBreakBefore w:val="0"/>
              <w:wordWrap/>
              <w:overflowPunct/>
              <w:topLinePunct/>
              <w:bidi w:val="0"/>
              <w:spacing w:before="107" w:line="222" w:lineRule="auto"/>
              <w:ind w:left="108"/>
              <w:rPr>
                <w:sz w:val="24"/>
                <w:szCs w:val="24"/>
              </w:rPr>
            </w:pPr>
            <w:r>
              <w:rPr>
                <w:sz w:val="24"/>
                <w:szCs w:val="24"/>
              </w:rPr>
              <w:t>投标有效期满足招标文件规定；</w:t>
            </w:r>
          </w:p>
        </w:tc>
        <w:tc>
          <w:tcPr>
            <w:tcW w:w="571" w:type="dxa"/>
            <w:vAlign w:val="top"/>
          </w:tcPr>
          <w:p w14:paraId="35CB78AC">
            <w:pPr>
              <w:keepNext w:val="0"/>
              <w:keepLines w:val="0"/>
              <w:pageBreakBefore w:val="0"/>
              <w:wordWrap/>
              <w:overflowPunct/>
              <w:topLinePunct/>
              <w:bidi w:val="0"/>
              <w:rPr>
                <w:rFonts w:ascii="Arial"/>
                <w:sz w:val="21"/>
              </w:rPr>
            </w:pPr>
          </w:p>
        </w:tc>
        <w:tc>
          <w:tcPr>
            <w:tcW w:w="557" w:type="dxa"/>
            <w:vAlign w:val="top"/>
          </w:tcPr>
          <w:p w14:paraId="30CB5801">
            <w:pPr>
              <w:keepNext w:val="0"/>
              <w:keepLines w:val="0"/>
              <w:pageBreakBefore w:val="0"/>
              <w:wordWrap/>
              <w:overflowPunct/>
              <w:topLinePunct/>
              <w:bidi w:val="0"/>
              <w:rPr>
                <w:rFonts w:ascii="Arial"/>
                <w:sz w:val="21"/>
              </w:rPr>
            </w:pPr>
          </w:p>
        </w:tc>
        <w:tc>
          <w:tcPr>
            <w:tcW w:w="614" w:type="dxa"/>
            <w:vAlign w:val="top"/>
          </w:tcPr>
          <w:p w14:paraId="049D40DC">
            <w:pPr>
              <w:keepNext w:val="0"/>
              <w:keepLines w:val="0"/>
              <w:pageBreakBefore w:val="0"/>
              <w:wordWrap/>
              <w:overflowPunct/>
              <w:topLinePunct/>
              <w:bidi w:val="0"/>
              <w:rPr>
                <w:rFonts w:ascii="Arial"/>
                <w:sz w:val="21"/>
              </w:rPr>
            </w:pPr>
          </w:p>
        </w:tc>
        <w:tc>
          <w:tcPr>
            <w:tcW w:w="618" w:type="dxa"/>
            <w:vAlign w:val="top"/>
          </w:tcPr>
          <w:p w14:paraId="5C6EF46C">
            <w:pPr>
              <w:keepNext w:val="0"/>
              <w:keepLines w:val="0"/>
              <w:pageBreakBefore w:val="0"/>
              <w:wordWrap/>
              <w:overflowPunct/>
              <w:topLinePunct/>
              <w:bidi w:val="0"/>
              <w:rPr>
                <w:rFonts w:ascii="Arial"/>
                <w:sz w:val="21"/>
              </w:rPr>
            </w:pPr>
          </w:p>
        </w:tc>
      </w:tr>
      <w:tr w14:paraId="35A275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2" w:hRule="atLeast"/>
        </w:trPr>
        <w:tc>
          <w:tcPr>
            <w:tcW w:w="693" w:type="dxa"/>
            <w:vAlign w:val="top"/>
          </w:tcPr>
          <w:p w14:paraId="3EDB101E">
            <w:pPr>
              <w:pStyle w:val="27"/>
              <w:keepNext w:val="0"/>
              <w:keepLines w:val="0"/>
              <w:pageBreakBefore w:val="0"/>
              <w:wordWrap/>
              <w:overflowPunct/>
              <w:topLinePunct/>
              <w:bidi w:val="0"/>
              <w:spacing w:before="167" w:line="180" w:lineRule="auto"/>
              <w:ind w:left="291"/>
              <w:rPr>
                <w:rFonts w:hint="default" w:eastAsia="仿宋"/>
                <w:sz w:val="24"/>
                <w:szCs w:val="24"/>
                <w:lang w:val="en-US" w:eastAsia="zh-CN"/>
              </w:rPr>
            </w:pPr>
            <w:r>
              <w:rPr>
                <w:rFonts w:hint="eastAsia"/>
                <w:sz w:val="24"/>
                <w:szCs w:val="24"/>
                <w:lang w:val="en-US" w:eastAsia="zh-CN"/>
              </w:rPr>
              <w:t>11</w:t>
            </w:r>
          </w:p>
        </w:tc>
        <w:tc>
          <w:tcPr>
            <w:tcW w:w="6844" w:type="dxa"/>
            <w:vAlign w:val="top"/>
          </w:tcPr>
          <w:p w14:paraId="27CBFEA5">
            <w:pPr>
              <w:pStyle w:val="27"/>
              <w:keepNext w:val="0"/>
              <w:keepLines w:val="0"/>
              <w:pageBreakBefore w:val="0"/>
              <w:wordWrap/>
              <w:overflowPunct/>
              <w:topLinePunct/>
              <w:bidi w:val="0"/>
              <w:spacing w:before="126" w:line="220" w:lineRule="auto"/>
              <w:ind w:left="133"/>
              <w:rPr>
                <w:sz w:val="24"/>
                <w:szCs w:val="24"/>
              </w:rPr>
            </w:pPr>
            <w:r>
              <w:rPr>
                <w:spacing w:val="2"/>
                <w:sz w:val="24"/>
                <w:szCs w:val="24"/>
              </w:rPr>
              <w:t>供应商缴纳的投标保证金满足招标文件规定，需提供</w:t>
            </w:r>
            <w:r>
              <w:rPr>
                <w:spacing w:val="8"/>
                <w:sz w:val="24"/>
                <w:szCs w:val="24"/>
              </w:rPr>
              <w:t xml:space="preserve"> </w:t>
            </w:r>
            <w:r>
              <w:rPr>
                <w:spacing w:val="-2"/>
                <w:sz w:val="24"/>
                <w:szCs w:val="24"/>
              </w:rPr>
              <w:t>投标保证金缴纳凭证；</w:t>
            </w:r>
          </w:p>
        </w:tc>
        <w:tc>
          <w:tcPr>
            <w:tcW w:w="571" w:type="dxa"/>
            <w:vAlign w:val="top"/>
          </w:tcPr>
          <w:p w14:paraId="7BA37459">
            <w:pPr>
              <w:keepNext w:val="0"/>
              <w:keepLines w:val="0"/>
              <w:pageBreakBefore w:val="0"/>
              <w:wordWrap/>
              <w:overflowPunct/>
              <w:topLinePunct/>
              <w:bidi w:val="0"/>
              <w:rPr>
                <w:rFonts w:ascii="Arial"/>
                <w:sz w:val="21"/>
              </w:rPr>
            </w:pPr>
          </w:p>
        </w:tc>
        <w:tc>
          <w:tcPr>
            <w:tcW w:w="557" w:type="dxa"/>
            <w:vAlign w:val="top"/>
          </w:tcPr>
          <w:p w14:paraId="3F3E8AA7">
            <w:pPr>
              <w:keepNext w:val="0"/>
              <w:keepLines w:val="0"/>
              <w:pageBreakBefore w:val="0"/>
              <w:wordWrap/>
              <w:overflowPunct/>
              <w:topLinePunct/>
              <w:bidi w:val="0"/>
              <w:rPr>
                <w:rFonts w:ascii="Arial"/>
                <w:sz w:val="21"/>
              </w:rPr>
            </w:pPr>
          </w:p>
        </w:tc>
        <w:tc>
          <w:tcPr>
            <w:tcW w:w="614" w:type="dxa"/>
            <w:vAlign w:val="top"/>
          </w:tcPr>
          <w:p w14:paraId="77BEF1A5">
            <w:pPr>
              <w:keepNext w:val="0"/>
              <w:keepLines w:val="0"/>
              <w:pageBreakBefore w:val="0"/>
              <w:wordWrap/>
              <w:overflowPunct/>
              <w:topLinePunct/>
              <w:bidi w:val="0"/>
              <w:rPr>
                <w:rFonts w:ascii="Arial"/>
                <w:sz w:val="21"/>
              </w:rPr>
            </w:pPr>
          </w:p>
        </w:tc>
        <w:tc>
          <w:tcPr>
            <w:tcW w:w="618" w:type="dxa"/>
            <w:vAlign w:val="top"/>
          </w:tcPr>
          <w:p w14:paraId="0256BAC3">
            <w:pPr>
              <w:keepNext w:val="0"/>
              <w:keepLines w:val="0"/>
              <w:pageBreakBefore w:val="0"/>
              <w:wordWrap/>
              <w:overflowPunct/>
              <w:topLinePunct/>
              <w:bidi w:val="0"/>
              <w:rPr>
                <w:rFonts w:ascii="Arial"/>
                <w:sz w:val="21"/>
              </w:rPr>
            </w:pPr>
          </w:p>
        </w:tc>
      </w:tr>
      <w:tr w14:paraId="199676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2" w:hRule="atLeast"/>
        </w:trPr>
        <w:tc>
          <w:tcPr>
            <w:tcW w:w="693" w:type="dxa"/>
            <w:vAlign w:val="top"/>
          </w:tcPr>
          <w:p w14:paraId="3D28E24C">
            <w:pPr>
              <w:pStyle w:val="27"/>
              <w:keepNext w:val="0"/>
              <w:keepLines w:val="0"/>
              <w:pageBreakBefore w:val="0"/>
              <w:wordWrap/>
              <w:overflowPunct/>
              <w:topLinePunct/>
              <w:bidi w:val="0"/>
              <w:spacing w:before="168" w:line="181" w:lineRule="auto"/>
              <w:ind w:left="248"/>
              <w:rPr>
                <w:rFonts w:hint="eastAsia" w:eastAsia="仿宋"/>
                <w:sz w:val="24"/>
                <w:szCs w:val="24"/>
                <w:lang w:val="en-US" w:eastAsia="zh-CN"/>
              </w:rPr>
            </w:pPr>
            <w:r>
              <w:rPr>
                <w:spacing w:val="-14"/>
                <w:sz w:val="24"/>
                <w:szCs w:val="24"/>
              </w:rPr>
              <w:t>1</w:t>
            </w:r>
            <w:r>
              <w:rPr>
                <w:rFonts w:hint="eastAsia"/>
                <w:spacing w:val="-14"/>
                <w:sz w:val="24"/>
                <w:szCs w:val="24"/>
                <w:lang w:val="en-US" w:eastAsia="zh-CN"/>
              </w:rPr>
              <w:t>2</w:t>
            </w:r>
          </w:p>
        </w:tc>
        <w:tc>
          <w:tcPr>
            <w:tcW w:w="6844" w:type="dxa"/>
            <w:vAlign w:val="top"/>
          </w:tcPr>
          <w:p w14:paraId="72781453">
            <w:pPr>
              <w:pStyle w:val="27"/>
              <w:keepNext w:val="0"/>
              <w:keepLines w:val="0"/>
              <w:pageBreakBefore w:val="0"/>
              <w:wordWrap/>
              <w:overflowPunct/>
              <w:topLinePunct/>
              <w:bidi w:val="0"/>
              <w:spacing w:before="128" w:line="220" w:lineRule="auto"/>
              <w:ind w:left="115"/>
              <w:rPr>
                <w:rFonts w:hint="eastAsia" w:eastAsia="仿宋"/>
                <w:sz w:val="24"/>
                <w:szCs w:val="24"/>
                <w:lang w:eastAsia="zh-CN"/>
              </w:rPr>
            </w:pPr>
            <w:r>
              <w:rPr>
                <w:spacing w:val="-2"/>
                <w:sz w:val="24"/>
                <w:szCs w:val="24"/>
              </w:rPr>
              <w:t>不满足招标文件实质性要求的其他情形</w:t>
            </w:r>
            <w:r>
              <w:rPr>
                <w:rFonts w:hint="eastAsia"/>
                <w:spacing w:val="-2"/>
                <w:sz w:val="24"/>
                <w:szCs w:val="24"/>
                <w:lang w:eastAsia="zh-CN"/>
              </w:rPr>
              <w:t>；</w:t>
            </w:r>
          </w:p>
        </w:tc>
        <w:tc>
          <w:tcPr>
            <w:tcW w:w="571" w:type="dxa"/>
            <w:vAlign w:val="top"/>
          </w:tcPr>
          <w:p w14:paraId="35B3893F">
            <w:pPr>
              <w:keepNext w:val="0"/>
              <w:keepLines w:val="0"/>
              <w:pageBreakBefore w:val="0"/>
              <w:wordWrap/>
              <w:overflowPunct/>
              <w:topLinePunct/>
              <w:bidi w:val="0"/>
              <w:rPr>
                <w:rFonts w:ascii="Arial"/>
                <w:sz w:val="21"/>
              </w:rPr>
            </w:pPr>
          </w:p>
        </w:tc>
        <w:tc>
          <w:tcPr>
            <w:tcW w:w="557" w:type="dxa"/>
            <w:vAlign w:val="top"/>
          </w:tcPr>
          <w:p w14:paraId="74AD06F6">
            <w:pPr>
              <w:keepNext w:val="0"/>
              <w:keepLines w:val="0"/>
              <w:pageBreakBefore w:val="0"/>
              <w:wordWrap/>
              <w:overflowPunct/>
              <w:topLinePunct/>
              <w:bidi w:val="0"/>
              <w:rPr>
                <w:rFonts w:ascii="Arial"/>
                <w:sz w:val="21"/>
              </w:rPr>
            </w:pPr>
          </w:p>
        </w:tc>
        <w:tc>
          <w:tcPr>
            <w:tcW w:w="614" w:type="dxa"/>
            <w:vAlign w:val="top"/>
          </w:tcPr>
          <w:p w14:paraId="353B32EE">
            <w:pPr>
              <w:keepNext w:val="0"/>
              <w:keepLines w:val="0"/>
              <w:pageBreakBefore w:val="0"/>
              <w:wordWrap/>
              <w:overflowPunct/>
              <w:topLinePunct/>
              <w:bidi w:val="0"/>
              <w:rPr>
                <w:rFonts w:ascii="Arial"/>
                <w:sz w:val="21"/>
              </w:rPr>
            </w:pPr>
          </w:p>
        </w:tc>
        <w:tc>
          <w:tcPr>
            <w:tcW w:w="618" w:type="dxa"/>
            <w:vAlign w:val="top"/>
          </w:tcPr>
          <w:p w14:paraId="0491920E">
            <w:pPr>
              <w:keepNext w:val="0"/>
              <w:keepLines w:val="0"/>
              <w:pageBreakBefore w:val="0"/>
              <w:wordWrap/>
              <w:overflowPunct/>
              <w:topLinePunct/>
              <w:bidi w:val="0"/>
              <w:rPr>
                <w:rFonts w:ascii="Arial"/>
                <w:sz w:val="21"/>
              </w:rPr>
            </w:pPr>
          </w:p>
        </w:tc>
      </w:tr>
      <w:tr w14:paraId="6A2F7B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7537" w:type="dxa"/>
            <w:gridSpan w:val="2"/>
            <w:vAlign w:val="top"/>
          </w:tcPr>
          <w:p w14:paraId="64BDAF16">
            <w:pPr>
              <w:pStyle w:val="27"/>
              <w:keepNext w:val="0"/>
              <w:keepLines w:val="0"/>
              <w:pageBreakBefore w:val="0"/>
              <w:wordWrap/>
              <w:overflowPunct/>
              <w:topLinePunct/>
              <w:bidi w:val="0"/>
              <w:spacing w:before="104" w:line="222" w:lineRule="auto"/>
              <w:ind w:left="3304"/>
              <w:rPr>
                <w:sz w:val="24"/>
                <w:szCs w:val="24"/>
              </w:rPr>
            </w:pPr>
            <w:r>
              <w:rPr>
                <w:spacing w:val="-5"/>
                <w:sz w:val="24"/>
                <w:szCs w:val="24"/>
              </w:rPr>
              <w:t>评审结果</w:t>
            </w:r>
          </w:p>
        </w:tc>
        <w:tc>
          <w:tcPr>
            <w:tcW w:w="571" w:type="dxa"/>
            <w:vAlign w:val="top"/>
          </w:tcPr>
          <w:p w14:paraId="557A18D2">
            <w:pPr>
              <w:keepNext w:val="0"/>
              <w:keepLines w:val="0"/>
              <w:pageBreakBefore w:val="0"/>
              <w:wordWrap/>
              <w:overflowPunct/>
              <w:topLinePunct/>
              <w:bidi w:val="0"/>
              <w:rPr>
                <w:rFonts w:ascii="Arial"/>
                <w:sz w:val="21"/>
              </w:rPr>
            </w:pPr>
          </w:p>
        </w:tc>
        <w:tc>
          <w:tcPr>
            <w:tcW w:w="557" w:type="dxa"/>
            <w:vAlign w:val="top"/>
          </w:tcPr>
          <w:p w14:paraId="6EA0B7C2">
            <w:pPr>
              <w:keepNext w:val="0"/>
              <w:keepLines w:val="0"/>
              <w:pageBreakBefore w:val="0"/>
              <w:wordWrap/>
              <w:overflowPunct/>
              <w:topLinePunct/>
              <w:bidi w:val="0"/>
              <w:rPr>
                <w:rFonts w:ascii="Arial"/>
                <w:sz w:val="21"/>
              </w:rPr>
            </w:pPr>
          </w:p>
        </w:tc>
        <w:tc>
          <w:tcPr>
            <w:tcW w:w="614" w:type="dxa"/>
            <w:vAlign w:val="top"/>
          </w:tcPr>
          <w:p w14:paraId="61E0E658">
            <w:pPr>
              <w:keepNext w:val="0"/>
              <w:keepLines w:val="0"/>
              <w:pageBreakBefore w:val="0"/>
              <w:wordWrap/>
              <w:overflowPunct/>
              <w:topLinePunct/>
              <w:bidi w:val="0"/>
              <w:rPr>
                <w:rFonts w:ascii="Arial"/>
                <w:sz w:val="21"/>
              </w:rPr>
            </w:pPr>
          </w:p>
        </w:tc>
        <w:tc>
          <w:tcPr>
            <w:tcW w:w="618" w:type="dxa"/>
            <w:vAlign w:val="top"/>
          </w:tcPr>
          <w:p w14:paraId="39611471">
            <w:pPr>
              <w:keepNext w:val="0"/>
              <w:keepLines w:val="0"/>
              <w:pageBreakBefore w:val="0"/>
              <w:wordWrap/>
              <w:overflowPunct/>
              <w:topLinePunct/>
              <w:bidi w:val="0"/>
              <w:rPr>
                <w:rFonts w:ascii="Arial"/>
                <w:sz w:val="21"/>
              </w:rPr>
            </w:pPr>
          </w:p>
        </w:tc>
      </w:tr>
      <w:tr w14:paraId="1AF430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2" w:hRule="atLeast"/>
        </w:trPr>
        <w:tc>
          <w:tcPr>
            <w:tcW w:w="9279" w:type="dxa"/>
            <w:gridSpan w:val="5"/>
            <w:vAlign w:val="top"/>
          </w:tcPr>
          <w:p w14:paraId="39591378">
            <w:pPr>
              <w:pStyle w:val="27"/>
              <w:keepNext w:val="0"/>
              <w:keepLines w:val="0"/>
              <w:pageBreakBefore w:val="0"/>
              <w:wordWrap/>
              <w:overflowPunct/>
              <w:topLinePunct/>
              <w:bidi w:val="0"/>
              <w:spacing w:before="56" w:line="219" w:lineRule="auto"/>
              <w:ind w:left="9"/>
              <w:rPr>
                <w:sz w:val="24"/>
                <w:szCs w:val="24"/>
              </w:rPr>
            </w:pPr>
            <w:r>
              <w:rPr>
                <w:spacing w:val="-7"/>
                <w:sz w:val="24"/>
                <w:szCs w:val="24"/>
              </w:rPr>
              <w:t>“</w:t>
            </w:r>
            <w:r>
              <w:rPr>
                <w:spacing w:val="-52"/>
                <w:sz w:val="24"/>
                <w:szCs w:val="24"/>
              </w:rPr>
              <w:t xml:space="preserve"> </w:t>
            </w:r>
            <w:r>
              <w:rPr>
                <w:spacing w:val="-7"/>
                <w:sz w:val="24"/>
                <w:szCs w:val="24"/>
              </w:rPr>
              <w:t>√</w:t>
            </w:r>
            <w:r>
              <w:rPr>
                <w:spacing w:val="-88"/>
                <w:sz w:val="24"/>
                <w:szCs w:val="24"/>
              </w:rPr>
              <w:t xml:space="preserve"> </w:t>
            </w:r>
            <w:r>
              <w:rPr>
                <w:spacing w:val="-7"/>
                <w:sz w:val="24"/>
                <w:szCs w:val="24"/>
              </w:rPr>
              <w:t>”表示合格；“</w:t>
            </w:r>
            <w:r>
              <w:rPr>
                <w:spacing w:val="-77"/>
                <w:sz w:val="24"/>
                <w:szCs w:val="24"/>
              </w:rPr>
              <w:t xml:space="preserve"> </w:t>
            </w:r>
            <w:r>
              <w:rPr>
                <w:spacing w:val="-7"/>
                <w:sz w:val="24"/>
                <w:szCs w:val="24"/>
              </w:rPr>
              <w:t>×</w:t>
            </w:r>
            <w:r>
              <w:rPr>
                <w:spacing w:val="-89"/>
                <w:sz w:val="24"/>
                <w:szCs w:val="24"/>
              </w:rPr>
              <w:t xml:space="preserve"> </w:t>
            </w:r>
            <w:r>
              <w:rPr>
                <w:spacing w:val="-7"/>
                <w:sz w:val="24"/>
                <w:szCs w:val="24"/>
              </w:rPr>
              <w:t>”表示不合格，一项不合格结果为不合格，如</w:t>
            </w:r>
            <w:r>
              <w:rPr>
                <w:spacing w:val="-8"/>
                <w:sz w:val="24"/>
                <w:szCs w:val="24"/>
              </w:rPr>
              <w:t>不合格，请在结果中</w:t>
            </w:r>
          </w:p>
          <w:p w14:paraId="3D051C9F">
            <w:pPr>
              <w:pStyle w:val="27"/>
              <w:keepNext w:val="0"/>
              <w:keepLines w:val="0"/>
              <w:pageBreakBefore w:val="0"/>
              <w:wordWrap/>
              <w:overflowPunct/>
              <w:topLinePunct/>
              <w:bidi w:val="0"/>
              <w:spacing w:before="26" w:line="219" w:lineRule="auto"/>
              <w:ind w:left="36"/>
              <w:rPr>
                <w:sz w:val="24"/>
                <w:szCs w:val="24"/>
              </w:rPr>
            </w:pPr>
            <w:r>
              <w:rPr>
                <w:spacing w:val="-5"/>
                <w:sz w:val="24"/>
                <w:szCs w:val="24"/>
              </w:rPr>
              <w:t>写明原因。</w:t>
            </w:r>
          </w:p>
        </w:tc>
        <w:tc>
          <w:tcPr>
            <w:tcW w:w="618" w:type="dxa"/>
            <w:vAlign w:val="top"/>
          </w:tcPr>
          <w:p w14:paraId="23EF8C11">
            <w:pPr>
              <w:keepNext w:val="0"/>
              <w:keepLines w:val="0"/>
              <w:pageBreakBefore w:val="0"/>
              <w:wordWrap/>
              <w:overflowPunct/>
              <w:topLinePunct/>
              <w:bidi w:val="0"/>
              <w:rPr>
                <w:rFonts w:ascii="Arial"/>
                <w:sz w:val="21"/>
              </w:rPr>
            </w:pPr>
          </w:p>
        </w:tc>
      </w:tr>
    </w:tbl>
    <w:p w14:paraId="7AA28EE3">
      <w:pPr>
        <w:pStyle w:val="8"/>
        <w:keepNext w:val="0"/>
        <w:keepLines w:val="0"/>
        <w:pageBreakBefore w:val="0"/>
        <w:wordWrap/>
        <w:overflowPunct/>
        <w:topLinePunct/>
        <w:bidi w:val="0"/>
      </w:pPr>
    </w:p>
    <w:p w14:paraId="736F6AD2">
      <w:pPr>
        <w:keepNext w:val="0"/>
        <w:keepLines w:val="0"/>
        <w:pageBreakBefore w:val="0"/>
        <w:wordWrap/>
        <w:overflowPunct/>
        <w:topLinePunct/>
        <w:bidi w:val="0"/>
        <w:sectPr>
          <w:footerReference r:id="rId25" w:type="default"/>
          <w:pgSz w:w="11906" w:h="16839"/>
          <w:pgMar w:top="400" w:right="1002" w:bottom="1228" w:left="1001" w:header="0" w:footer="1052" w:gutter="0"/>
          <w:pgNumType w:fmt="decimal"/>
          <w:cols w:space="720" w:num="1"/>
        </w:sectPr>
      </w:pPr>
    </w:p>
    <w:p w14:paraId="74A8A1D6">
      <w:pPr>
        <w:pStyle w:val="8"/>
        <w:keepNext w:val="0"/>
        <w:keepLines w:val="0"/>
        <w:pageBreakBefore w:val="0"/>
        <w:wordWrap/>
        <w:overflowPunct/>
        <w:topLinePunct/>
        <w:bidi w:val="0"/>
        <w:spacing w:line="278" w:lineRule="auto"/>
      </w:pPr>
    </w:p>
    <w:p w14:paraId="21C44B00">
      <w:pPr>
        <w:pStyle w:val="8"/>
        <w:keepNext w:val="0"/>
        <w:keepLines w:val="0"/>
        <w:pageBreakBefore w:val="0"/>
        <w:wordWrap/>
        <w:overflowPunct/>
        <w:topLinePunct/>
        <w:bidi w:val="0"/>
        <w:spacing w:line="279" w:lineRule="auto"/>
      </w:pPr>
    </w:p>
    <w:p w14:paraId="248EA6E1">
      <w:pPr>
        <w:snapToGrid w:val="0"/>
        <w:spacing w:line="360" w:lineRule="auto"/>
        <w:ind w:firstLine="568" w:firstLineChars="200"/>
        <w:jc w:val="center"/>
      </w:pPr>
      <w:r>
        <w:rPr>
          <w:rFonts w:ascii="仿宋" w:hAnsi="仿宋" w:eastAsia="仿宋" w:cs="仿宋"/>
          <w:spacing w:val="2"/>
          <w:sz w:val="28"/>
          <w:szCs w:val="28"/>
          <w14:textOutline w14:w="5103" w14:cap="sq" w14:cmpd="sng">
            <w14:solidFill>
              <w14:srgbClr w14:val="000000"/>
            </w14:solidFill>
            <w14:prstDash w14:val="solid"/>
            <w14:bevel/>
          </w14:textOutline>
        </w:rPr>
        <w:t>详细评审打分表（评分标准</w:t>
      </w:r>
      <w:r>
        <w:rPr>
          <w:rFonts w:ascii="仿宋" w:hAnsi="仿宋" w:eastAsia="仿宋" w:cs="仿宋"/>
          <w:spacing w:val="-25"/>
          <w:sz w:val="28"/>
          <w:szCs w:val="28"/>
        </w:rPr>
        <w:t xml:space="preserve"> </w:t>
      </w:r>
      <w:r>
        <w:rPr>
          <w:rFonts w:ascii="仿宋" w:hAnsi="仿宋" w:eastAsia="仿宋" w:cs="仿宋"/>
          <w:spacing w:val="2"/>
          <w:sz w:val="28"/>
          <w:szCs w:val="28"/>
          <w14:textOutline w14:w="5103" w14:cap="sq" w14:cmpd="sng">
            <w14:solidFill>
              <w14:srgbClr w14:val="000000"/>
            </w14:solidFill>
            <w14:prstDash w14:val="solid"/>
            <w14:bevel/>
          </w14:textOutline>
        </w:rPr>
        <w:t>100</w:t>
      </w:r>
      <w:r>
        <w:rPr>
          <w:rFonts w:ascii="仿宋" w:hAnsi="仿宋" w:eastAsia="仿宋" w:cs="仿宋"/>
          <w:spacing w:val="-40"/>
          <w:sz w:val="28"/>
          <w:szCs w:val="28"/>
        </w:rPr>
        <w:t xml:space="preserve"> </w:t>
      </w:r>
      <w:r>
        <w:rPr>
          <w:rFonts w:ascii="仿宋" w:hAnsi="仿宋" w:eastAsia="仿宋" w:cs="仿宋"/>
          <w:spacing w:val="2"/>
          <w:sz w:val="28"/>
          <w:szCs w:val="28"/>
          <w14:textOutline w14:w="5103" w14:cap="sq" w14:cmpd="sng">
            <w14:solidFill>
              <w14:srgbClr w14:val="000000"/>
            </w14:solidFill>
            <w14:prstDash w14:val="solid"/>
            <w14:bevel/>
          </w14:textOutline>
        </w:rPr>
        <w:t>分）</w:t>
      </w:r>
    </w:p>
    <w:tbl>
      <w:tblPr>
        <w:tblStyle w:val="19"/>
        <w:tblW w:w="98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097"/>
        <w:gridCol w:w="1178"/>
        <w:gridCol w:w="851"/>
        <w:gridCol w:w="5957"/>
      </w:tblGrid>
      <w:tr w14:paraId="2B312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jc w:val="center"/>
        </w:trPr>
        <w:tc>
          <w:tcPr>
            <w:tcW w:w="775" w:type="dxa"/>
            <w:tcBorders>
              <w:bottom w:val="single" w:color="auto" w:sz="4" w:space="0"/>
            </w:tcBorders>
            <w:noWrap w:val="0"/>
            <w:vAlign w:val="center"/>
          </w:tcPr>
          <w:p w14:paraId="25B6DB8C">
            <w:pPr>
              <w:shd w:val="clear" w:color="auto" w:fill="FFFFFF"/>
              <w:tabs>
                <w:tab w:val="left" w:pos="749"/>
                <w:tab w:val="left" w:pos="3346"/>
                <w:tab w:val="left" w:pos="3873"/>
                <w:tab w:val="left" w:pos="9611"/>
              </w:tabs>
              <w:spacing w:line="400" w:lineRule="exact"/>
              <w:jc w:val="center"/>
              <w:rPr>
                <w:rFonts w:hint="eastAsia" w:ascii="仿宋" w:hAnsi="仿宋" w:eastAsia="仿宋" w:cs="仿宋"/>
              </w:rPr>
            </w:pPr>
            <w:r>
              <w:rPr>
                <w:rFonts w:hint="eastAsia" w:ascii="仿宋" w:hAnsi="仿宋" w:eastAsia="仿宋" w:cs="仿宋"/>
              </w:rPr>
              <w:t>序号</w:t>
            </w:r>
          </w:p>
        </w:tc>
        <w:tc>
          <w:tcPr>
            <w:tcW w:w="1097" w:type="dxa"/>
            <w:tcBorders>
              <w:bottom w:val="single" w:color="auto" w:sz="4" w:space="0"/>
            </w:tcBorders>
            <w:noWrap w:val="0"/>
            <w:vAlign w:val="center"/>
          </w:tcPr>
          <w:p w14:paraId="15638172">
            <w:pPr>
              <w:shd w:val="clear" w:color="auto" w:fill="FFFFFF"/>
              <w:tabs>
                <w:tab w:val="left" w:pos="749"/>
                <w:tab w:val="left" w:pos="3346"/>
                <w:tab w:val="left" w:pos="3873"/>
                <w:tab w:val="left" w:pos="9611"/>
              </w:tabs>
              <w:spacing w:line="400" w:lineRule="exact"/>
              <w:rPr>
                <w:rFonts w:hint="eastAsia" w:ascii="仿宋" w:hAnsi="仿宋" w:eastAsia="仿宋" w:cs="仿宋"/>
              </w:rPr>
            </w:pPr>
            <w:r>
              <w:rPr>
                <w:rFonts w:hint="eastAsia" w:ascii="仿宋" w:hAnsi="仿宋" w:eastAsia="仿宋" w:cs="仿宋"/>
              </w:rPr>
              <w:t>项目</w:t>
            </w:r>
          </w:p>
        </w:tc>
        <w:tc>
          <w:tcPr>
            <w:tcW w:w="1178" w:type="dxa"/>
            <w:tcBorders>
              <w:bottom w:val="single" w:color="auto" w:sz="4" w:space="0"/>
            </w:tcBorders>
            <w:noWrap w:val="0"/>
            <w:vAlign w:val="top"/>
          </w:tcPr>
          <w:p w14:paraId="4BDE4A54">
            <w:pPr>
              <w:shd w:val="clear" w:color="auto" w:fill="FFFFFF"/>
              <w:tabs>
                <w:tab w:val="left" w:pos="761"/>
                <w:tab w:val="left" w:pos="1662"/>
                <w:tab w:val="left" w:pos="3363"/>
                <w:tab w:val="left" w:pos="3887"/>
                <w:tab w:val="left" w:pos="9649"/>
              </w:tabs>
              <w:spacing w:line="400" w:lineRule="exact"/>
              <w:jc w:val="center"/>
              <w:rPr>
                <w:rFonts w:hint="eastAsia" w:ascii="仿宋" w:hAnsi="仿宋" w:eastAsia="仿宋" w:cs="仿宋"/>
              </w:rPr>
            </w:pPr>
            <w:r>
              <w:rPr>
                <w:rFonts w:hint="eastAsia" w:ascii="仿宋" w:hAnsi="仿宋" w:eastAsia="仿宋" w:cs="仿宋"/>
              </w:rPr>
              <w:t>评审因素</w:t>
            </w:r>
          </w:p>
        </w:tc>
        <w:tc>
          <w:tcPr>
            <w:tcW w:w="851" w:type="dxa"/>
            <w:tcBorders>
              <w:bottom w:val="single" w:color="auto" w:sz="4" w:space="0"/>
            </w:tcBorders>
            <w:noWrap w:val="0"/>
            <w:vAlign w:val="center"/>
          </w:tcPr>
          <w:p w14:paraId="7FD13EE4">
            <w:pPr>
              <w:shd w:val="clear" w:color="auto" w:fill="FFFFFF"/>
              <w:tabs>
                <w:tab w:val="left" w:pos="761"/>
                <w:tab w:val="left" w:pos="1662"/>
                <w:tab w:val="left" w:pos="3363"/>
                <w:tab w:val="left" w:pos="3887"/>
                <w:tab w:val="left" w:pos="9649"/>
              </w:tabs>
              <w:spacing w:line="400" w:lineRule="exact"/>
              <w:rPr>
                <w:rFonts w:hint="eastAsia" w:ascii="仿宋" w:hAnsi="仿宋" w:eastAsia="仿宋" w:cs="仿宋"/>
              </w:rPr>
            </w:pPr>
            <w:r>
              <w:rPr>
                <w:rFonts w:hint="eastAsia" w:ascii="仿宋" w:hAnsi="仿宋" w:eastAsia="仿宋" w:cs="仿宋"/>
              </w:rPr>
              <w:t>标准分</w:t>
            </w:r>
          </w:p>
        </w:tc>
        <w:tc>
          <w:tcPr>
            <w:tcW w:w="5957" w:type="dxa"/>
            <w:tcBorders>
              <w:bottom w:val="single" w:color="auto" w:sz="4" w:space="0"/>
            </w:tcBorders>
            <w:noWrap w:val="0"/>
            <w:vAlign w:val="center"/>
          </w:tcPr>
          <w:p w14:paraId="515A38E8">
            <w:pPr>
              <w:shd w:val="clear" w:color="auto" w:fill="FFFFFF"/>
              <w:tabs>
                <w:tab w:val="left" w:pos="761"/>
                <w:tab w:val="left" w:pos="1662"/>
                <w:tab w:val="left" w:pos="3363"/>
                <w:tab w:val="left" w:pos="3887"/>
                <w:tab w:val="left" w:pos="9649"/>
              </w:tabs>
              <w:spacing w:line="400" w:lineRule="exact"/>
              <w:jc w:val="center"/>
              <w:rPr>
                <w:rFonts w:hint="eastAsia" w:ascii="仿宋" w:hAnsi="仿宋" w:eastAsia="仿宋" w:cs="仿宋"/>
              </w:rPr>
            </w:pPr>
            <w:r>
              <w:rPr>
                <w:rFonts w:hint="eastAsia" w:ascii="仿宋" w:hAnsi="仿宋" w:eastAsia="仿宋" w:cs="仿宋"/>
              </w:rPr>
              <w:t>评审内容</w:t>
            </w:r>
          </w:p>
        </w:tc>
      </w:tr>
      <w:tr w14:paraId="3EAE9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0" w:hRule="atLeast"/>
          <w:jc w:val="center"/>
        </w:trPr>
        <w:tc>
          <w:tcPr>
            <w:tcW w:w="775" w:type="dxa"/>
            <w:noWrap w:val="0"/>
            <w:vAlign w:val="center"/>
          </w:tcPr>
          <w:p w14:paraId="2531CA07">
            <w:pPr>
              <w:shd w:val="clear" w:color="auto" w:fill="FFFFFF"/>
              <w:spacing w:line="400" w:lineRule="exact"/>
              <w:jc w:val="center"/>
              <w:rPr>
                <w:rFonts w:hint="eastAsia" w:ascii="仿宋" w:hAnsi="仿宋" w:eastAsia="仿宋" w:cs="仿宋"/>
              </w:rPr>
            </w:pPr>
            <w:r>
              <w:rPr>
                <w:rFonts w:hint="eastAsia" w:ascii="仿宋" w:hAnsi="仿宋" w:eastAsia="仿宋" w:cs="仿宋"/>
              </w:rPr>
              <w:t>1</w:t>
            </w:r>
          </w:p>
        </w:tc>
        <w:tc>
          <w:tcPr>
            <w:tcW w:w="1097" w:type="dxa"/>
            <w:noWrap w:val="0"/>
            <w:vAlign w:val="center"/>
          </w:tcPr>
          <w:p w14:paraId="589750FC">
            <w:pPr>
              <w:shd w:val="clear" w:color="auto" w:fill="FFFFFF"/>
              <w:snapToGrid w:val="0"/>
              <w:spacing w:line="400" w:lineRule="exact"/>
              <w:jc w:val="center"/>
              <w:rPr>
                <w:rFonts w:hint="eastAsia" w:ascii="仿宋" w:hAnsi="仿宋" w:eastAsia="仿宋" w:cs="仿宋"/>
              </w:rPr>
            </w:pPr>
            <w:r>
              <w:rPr>
                <w:rFonts w:hint="eastAsia" w:ascii="仿宋" w:hAnsi="仿宋" w:eastAsia="仿宋" w:cs="仿宋"/>
              </w:rPr>
              <w:t>经济标</w:t>
            </w:r>
          </w:p>
          <w:p w14:paraId="4A6799BA">
            <w:pPr>
              <w:shd w:val="clear" w:color="auto" w:fill="FFFFFF"/>
              <w:snapToGrid w:val="0"/>
              <w:spacing w:line="400" w:lineRule="exact"/>
              <w:jc w:val="center"/>
              <w:rPr>
                <w:rFonts w:hint="eastAsia" w:ascii="仿宋" w:hAnsi="仿宋" w:eastAsia="仿宋" w:cs="仿宋"/>
              </w:rPr>
            </w:pPr>
            <w:r>
              <w:rPr>
                <w:rFonts w:hint="eastAsia" w:ascii="仿宋" w:hAnsi="仿宋" w:eastAsia="仿宋" w:cs="仿宋"/>
              </w:rPr>
              <w:t>（30分）</w:t>
            </w:r>
          </w:p>
        </w:tc>
        <w:tc>
          <w:tcPr>
            <w:tcW w:w="1178" w:type="dxa"/>
            <w:noWrap w:val="0"/>
            <w:vAlign w:val="center"/>
          </w:tcPr>
          <w:p w14:paraId="017B8309">
            <w:pPr>
              <w:shd w:val="clear" w:color="auto" w:fill="FFFFFF"/>
              <w:snapToGrid w:val="0"/>
              <w:spacing w:line="400" w:lineRule="exact"/>
              <w:jc w:val="center"/>
              <w:rPr>
                <w:rFonts w:hint="eastAsia" w:ascii="仿宋" w:hAnsi="仿宋" w:eastAsia="仿宋" w:cs="仿宋"/>
              </w:rPr>
            </w:pPr>
            <w:r>
              <w:rPr>
                <w:rFonts w:hint="eastAsia" w:ascii="仿宋" w:hAnsi="仿宋" w:eastAsia="仿宋" w:cs="仿宋"/>
              </w:rPr>
              <w:t>报价</w:t>
            </w:r>
          </w:p>
        </w:tc>
        <w:tc>
          <w:tcPr>
            <w:tcW w:w="851" w:type="dxa"/>
            <w:tcBorders>
              <w:bottom w:val="single" w:color="auto" w:sz="4" w:space="0"/>
            </w:tcBorders>
            <w:noWrap w:val="0"/>
            <w:vAlign w:val="center"/>
          </w:tcPr>
          <w:p w14:paraId="435BB607">
            <w:pPr>
              <w:shd w:val="clear" w:color="auto" w:fill="FFFFFF"/>
              <w:snapToGrid w:val="0"/>
              <w:spacing w:line="400" w:lineRule="exact"/>
              <w:jc w:val="center"/>
              <w:rPr>
                <w:rFonts w:hint="eastAsia" w:ascii="仿宋" w:hAnsi="仿宋" w:eastAsia="仿宋" w:cs="仿宋"/>
                <w:lang w:eastAsia="zh-CN"/>
              </w:rPr>
            </w:pPr>
            <w:r>
              <w:rPr>
                <w:rFonts w:hint="eastAsia" w:ascii="仿宋" w:hAnsi="仿宋" w:eastAsia="仿宋" w:cs="仿宋"/>
              </w:rPr>
              <w:t>30</w:t>
            </w:r>
            <w:r>
              <w:rPr>
                <w:rFonts w:hint="eastAsia" w:ascii="仿宋" w:hAnsi="仿宋" w:eastAsia="仿宋" w:cs="仿宋"/>
                <w:lang w:eastAsia="zh-CN"/>
              </w:rPr>
              <w:t>分</w:t>
            </w:r>
          </w:p>
        </w:tc>
        <w:tc>
          <w:tcPr>
            <w:tcW w:w="5957" w:type="dxa"/>
            <w:tcBorders>
              <w:bottom w:val="single" w:color="auto" w:sz="4" w:space="0"/>
            </w:tcBorders>
            <w:noWrap w:val="0"/>
            <w:vAlign w:val="center"/>
          </w:tcPr>
          <w:p w14:paraId="7A4A552C">
            <w:pPr>
              <w:shd w:val="clear" w:color="auto" w:fill="FFFFFF"/>
              <w:spacing w:line="400" w:lineRule="exact"/>
              <w:rPr>
                <w:rFonts w:hint="eastAsia" w:ascii="仿宋" w:hAnsi="仿宋" w:eastAsia="仿宋" w:cs="仿宋"/>
              </w:rPr>
            </w:pPr>
            <w:r>
              <w:rPr>
                <w:rFonts w:hint="eastAsia" w:ascii="仿宋" w:hAnsi="仿宋" w:eastAsia="仿宋" w:cs="仿宋"/>
              </w:rPr>
              <w:t>采用低价优先法计算，即满足采购文件要求且</w:t>
            </w:r>
            <w:r>
              <w:rPr>
                <w:rFonts w:hint="eastAsia" w:ascii="仿宋" w:hAnsi="仿宋" w:eastAsia="仿宋" w:cs="仿宋"/>
                <w:lang w:eastAsia="zh-CN"/>
              </w:rPr>
              <w:t>磋商</w:t>
            </w:r>
            <w:r>
              <w:rPr>
                <w:rFonts w:hint="eastAsia" w:ascii="仿宋" w:hAnsi="仿宋" w:eastAsia="仿宋" w:cs="仿宋"/>
              </w:rPr>
              <w:t>价格最低的</w:t>
            </w:r>
            <w:r>
              <w:rPr>
                <w:rFonts w:hint="eastAsia" w:ascii="仿宋" w:hAnsi="仿宋" w:eastAsia="仿宋" w:cs="仿宋"/>
                <w:lang w:eastAsia="zh-CN"/>
              </w:rPr>
              <w:t>磋商</w:t>
            </w:r>
            <w:r>
              <w:rPr>
                <w:rFonts w:hint="eastAsia" w:ascii="仿宋" w:hAnsi="仿宋" w:eastAsia="仿宋" w:cs="仿宋"/>
              </w:rPr>
              <w:t>报价为评标基准价，其价格分为满分。</w:t>
            </w:r>
          </w:p>
          <w:p w14:paraId="345AAD09">
            <w:pPr>
              <w:shd w:val="clear" w:color="auto" w:fill="FFFFFF"/>
              <w:spacing w:line="400" w:lineRule="exact"/>
              <w:rPr>
                <w:rFonts w:hint="eastAsia" w:ascii="仿宋" w:hAnsi="仿宋" w:eastAsia="仿宋" w:cs="仿宋"/>
              </w:rPr>
            </w:pPr>
            <w:r>
              <w:rPr>
                <w:rFonts w:hint="eastAsia" w:ascii="仿宋" w:hAnsi="仿宋" w:eastAsia="仿宋" w:cs="仿宋"/>
              </w:rPr>
              <w:t>其他</w:t>
            </w:r>
            <w:r>
              <w:rPr>
                <w:rFonts w:hint="eastAsia" w:ascii="仿宋" w:hAnsi="仿宋" w:eastAsia="仿宋" w:cs="仿宋"/>
                <w:lang w:eastAsia="zh-CN"/>
              </w:rPr>
              <w:t>供应商</w:t>
            </w:r>
            <w:r>
              <w:rPr>
                <w:rFonts w:hint="eastAsia" w:ascii="仿宋" w:hAnsi="仿宋" w:eastAsia="仿宋" w:cs="仿宋"/>
              </w:rPr>
              <w:t>的价格分统一按照下列公式计算:</w:t>
            </w:r>
            <w:r>
              <w:rPr>
                <w:rFonts w:hint="eastAsia" w:ascii="仿宋" w:hAnsi="仿宋" w:eastAsia="仿宋" w:cs="仿宋"/>
                <w:lang w:eastAsia="zh-CN"/>
              </w:rPr>
              <w:t>磋商</w:t>
            </w:r>
            <w:r>
              <w:rPr>
                <w:rFonts w:hint="eastAsia" w:ascii="仿宋" w:hAnsi="仿宋" w:eastAsia="仿宋" w:cs="仿宋"/>
              </w:rPr>
              <w:t>报价得分=(评标基准价/</w:t>
            </w:r>
            <w:r>
              <w:rPr>
                <w:rFonts w:hint="eastAsia" w:ascii="仿宋" w:hAnsi="仿宋" w:eastAsia="仿宋" w:cs="仿宋"/>
                <w:lang w:eastAsia="zh-CN"/>
              </w:rPr>
              <w:t>磋商</w:t>
            </w:r>
            <w:r>
              <w:rPr>
                <w:rFonts w:hint="eastAsia" w:ascii="仿宋" w:hAnsi="仿宋" w:eastAsia="仿宋" w:cs="仿宋"/>
              </w:rPr>
              <w:t>报价)×30%×100（小数点保留两位）</w:t>
            </w:r>
          </w:p>
        </w:tc>
      </w:tr>
      <w:tr w14:paraId="2D5E9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55" w:hRule="atLeast"/>
          <w:jc w:val="center"/>
        </w:trPr>
        <w:tc>
          <w:tcPr>
            <w:tcW w:w="775" w:type="dxa"/>
            <w:vMerge w:val="restart"/>
            <w:noWrap w:val="0"/>
            <w:vAlign w:val="center"/>
          </w:tcPr>
          <w:p w14:paraId="3B9C0743">
            <w:pPr>
              <w:shd w:val="clear" w:color="auto" w:fill="FFFFFF"/>
              <w:tabs>
                <w:tab w:val="left" w:pos="761"/>
                <w:tab w:val="left" w:pos="1662"/>
                <w:tab w:val="left" w:pos="3363"/>
                <w:tab w:val="left" w:pos="3887"/>
                <w:tab w:val="left" w:pos="9649"/>
              </w:tabs>
              <w:spacing w:line="400" w:lineRule="exact"/>
              <w:jc w:val="center"/>
              <w:rPr>
                <w:rFonts w:hint="eastAsia" w:ascii="仿宋" w:hAnsi="仿宋" w:eastAsia="仿宋" w:cs="仿宋"/>
                <w:lang w:val="en-US" w:eastAsia="zh-CN"/>
              </w:rPr>
            </w:pPr>
            <w:r>
              <w:rPr>
                <w:rFonts w:hint="eastAsia" w:ascii="仿宋" w:hAnsi="仿宋" w:eastAsia="仿宋" w:cs="仿宋"/>
                <w:lang w:val="en-US" w:eastAsia="zh-CN"/>
              </w:rPr>
              <w:t>2</w:t>
            </w:r>
          </w:p>
        </w:tc>
        <w:tc>
          <w:tcPr>
            <w:tcW w:w="1097" w:type="dxa"/>
            <w:vMerge w:val="restart"/>
            <w:noWrap w:val="0"/>
            <w:vAlign w:val="center"/>
          </w:tcPr>
          <w:p w14:paraId="7CAACB94">
            <w:pPr>
              <w:shd w:val="clear" w:color="auto" w:fill="FFFFFF"/>
              <w:snapToGrid w:val="0"/>
              <w:spacing w:line="400" w:lineRule="exact"/>
              <w:jc w:val="center"/>
              <w:rPr>
                <w:rFonts w:hint="eastAsia" w:ascii="仿宋" w:hAnsi="仿宋" w:eastAsia="仿宋" w:cs="仿宋"/>
                <w:lang w:val="en-US" w:eastAsia="zh-CN"/>
              </w:rPr>
            </w:pPr>
            <w:r>
              <w:rPr>
                <w:rFonts w:hint="eastAsia" w:ascii="仿宋" w:hAnsi="仿宋" w:eastAsia="仿宋" w:cs="仿宋"/>
                <w:lang w:val="en-US" w:eastAsia="zh-CN"/>
              </w:rPr>
              <w:t>商务标</w:t>
            </w:r>
          </w:p>
          <w:p w14:paraId="69C2F91F">
            <w:pPr>
              <w:shd w:val="clear" w:color="auto" w:fill="FFFFFF"/>
              <w:snapToGrid w:val="0"/>
              <w:spacing w:line="400" w:lineRule="exact"/>
              <w:jc w:val="center"/>
              <w:rPr>
                <w:rFonts w:hint="eastAsia" w:ascii="仿宋" w:hAnsi="仿宋" w:eastAsia="仿宋" w:cs="仿宋"/>
              </w:rPr>
            </w:pPr>
            <w:r>
              <w:rPr>
                <w:rFonts w:hint="eastAsia" w:ascii="仿宋" w:hAnsi="仿宋" w:eastAsia="仿宋" w:cs="仿宋"/>
              </w:rPr>
              <w:t>（</w:t>
            </w:r>
            <w:r>
              <w:rPr>
                <w:rFonts w:hint="eastAsia" w:ascii="仿宋" w:hAnsi="仿宋" w:eastAsia="仿宋" w:cs="仿宋"/>
                <w:lang w:val="en-US" w:eastAsia="zh-CN"/>
              </w:rPr>
              <w:t>25</w:t>
            </w:r>
            <w:r>
              <w:rPr>
                <w:rFonts w:hint="eastAsia" w:ascii="仿宋" w:hAnsi="仿宋" w:eastAsia="仿宋" w:cs="仿宋"/>
              </w:rPr>
              <w:t>分）</w:t>
            </w:r>
          </w:p>
        </w:tc>
        <w:tc>
          <w:tcPr>
            <w:tcW w:w="1178" w:type="dxa"/>
            <w:noWrap w:val="0"/>
            <w:vAlign w:val="center"/>
          </w:tcPr>
          <w:p w14:paraId="1C23F8AB">
            <w:pPr>
              <w:shd w:val="clear" w:color="auto" w:fill="FFFFFF"/>
              <w:spacing w:line="400" w:lineRule="exact"/>
              <w:jc w:val="center"/>
              <w:rPr>
                <w:rFonts w:hint="eastAsia" w:ascii="仿宋" w:hAnsi="仿宋" w:eastAsia="仿宋" w:cs="仿宋"/>
                <w:lang w:val="en-US" w:eastAsia="zh-CN"/>
              </w:rPr>
            </w:pPr>
            <w:r>
              <w:rPr>
                <w:rFonts w:hint="eastAsia" w:ascii="仿宋" w:hAnsi="仿宋" w:eastAsia="仿宋" w:cs="仿宋"/>
                <w:lang w:val="en-US" w:eastAsia="zh-CN"/>
              </w:rPr>
              <w:t>相关</w:t>
            </w:r>
          </w:p>
          <w:p w14:paraId="297468E4">
            <w:pPr>
              <w:shd w:val="clear" w:color="auto" w:fill="FFFFFF"/>
              <w:spacing w:line="400" w:lineRule="exact"/>
              <w:jc w:val="center"/>
              <w:rPr>
                <w:rFonts w:hint="eastAsia" w:ascii="仿宋" w:hAnsi="仿宋" w:eastAsia="仿宋" w:cs="仿宋"/>
                <w:lang w:val="en-US" w:eastAsia="zh-CN"/>
              </w:rPr>
            </w:pPr>
            <w:r>
              <w:rPr>
                <w:rFonts w:hint="eastAsia" w:ascii="仿宋" w:hAnsi="仿宋" w:eastAsia="仿宋" w:cs="仿宋"/>
                <w:lang w:val="en-US" w:eastAsia="zh-CN"/>
              </w:rPr>
              <w:t>业绩</w:t>
            </w:r>
          </w:p>
          <w:p w14:paraId="7E217C0F">
            <w:pPr>
              <w:shd w:val="clear" w:color="auto" w:fill="FFFFFF"/>
              <w:spacing w:line="400" w:lineRule="exact"/>
              <w:jc w:val="center"/>
              <w:rPr>
                <w:rFonts w:hint="eastAsia" w:ascii="仿宋" w:hAnsi="仿宋" w:eastAsia="仿宋" w:cs="仿宋"/>
                <w:lang w:val="en-US" w:eastAsia="zh-CN"/>
              </w:rPr>
            </w:pPr>
          </w:p>
        </w:tc>
        <w:tc>
          <w:tcPr>
            <w:tcW w:w="851" w:type="dxa"/>
            <w:tcBorders>
              <w:bottom w:val="single" w:color="auto" w:sz="4" w:space="0"/>
            </w:tcBorders>
            <w:noWrap w:val="0"/>
            <w:vAlign w:val="center"/>
          </w:tcPr>
          <w:p w14:paraId="5BD9C50A">
            <w:pPr>
              <w:shd w:val="clear" w:color="auto" w:fill="FFFFFF"/>
              <w:snapToGrid w:val="0"/>
              <w:spacing w:line="400" w:lineRule="exact"/>
              <w:jc w:val="center"/>
              <w:rPr>
                <w:rFonts w:hint="eastAsia" w:ascii="仿宋" w:hAnsi="仿宋" w:eastAsia="仿宋" w:cs="仿宋"/>
                <w:lang w:val="en-US" w:eastAsia="zh-CN"/>
              </w:rPr>
            </w:pPr>
            <w:r>
              <w:rPr>
                <w:rFonts w:hint="eastAsia" w:ascii="仿宋" w:hAnsi="仿宋" w:eastAsia="仿宋" w:cs="仿宋"/>
                <w:lang w:val="en-US" w:eastAsia="zh-CN"/>
              </w:rPr>
              <w:t>2</w:t>
            </w:r>
            <w:r>
              <w:rPr>
                <w:rFonts w:hint="eastAsia" w:ascii="仿宋" w:hAnsi="仿宋" w:eastAsia="仿宋" w:cs="仿宋"/>
                <w:lang w:eastAsia="zh-CN"/>
              </w:rPr>
              <w:t>分</w:t>
            </w:r>
          </w:p>
        </w:tc>
        <w:tc>
          <w:tcPr>
            <w:tcW w:w="5957" w:type="dxa"/>
            <w:tcBorders>
              <w:bottom w:val="single" w:color="auto" w:sz="4" w:space="0"/>
            </w:tcBorders>
            <w:noWrap w:val="0"/>
            <w:vAlign w:val="center"/>
          </w:tcPr>
          <w:p w14:paraId="40D68C09">
            <w:pPr>
              <w:shd w:val="clear" w:color="auto" w:fill="FFFFFF"/>
              <w:spacing w:line="400" w:lineRule="exact"/>
              <w:rPr>
                <w:rFonts w:hint="eastAsia" w:ascii="仿宋" w:hAnsi="仿宋" w:eastAsia="仿宋" w:cs="仿宋"/>
              </w:rPr>
            </w:pPr>
            <w:r>
              <w:rPr>
                <w:rFonts w:hint="eastAsia" w:ascii="仿宋" w:hAnsi="仿宋" w:eastAsia="仿宋" w:cs="仿宋"/>
                <w:lang w:val="en-US" w:eastAsia="zh-CN"/>
              </w:rPr>
              <w:t>提供投标方近三年（2022年至今）类似产品的销售业绩，每 提供一项得1分，最高得2分，不提供不得分。（评审时以标 书中提供中标通知书或成交通知书或合同为准，复印件、扫 描件等需要加盖投标单位公章）。</w:t>
            </w:r>
          </w:p>
        </w:tc>
      </w:tr>
      <w:tr w14:paraId="19C30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2" w:hRule="atLeast"/>
          <w:jc w:val="center"/>
        </w:trPr>
        <w:tc>
          <w:tcPr>
            <w:tcW w:w="775" w:type="dxa"/>
            <w:vMerge w:val="continue"/>
            <w:noWrap w:val="0"/>
            <w:vAlign w:val="center"/>
          </w:tcPr>
          <w:p w14:paraId="43DC479E">
            <w:pPr>
              <w:shd w:val="clear" w:color="auto" w:fill="FFFFFF"/>
              <w:spacing w:line="400" w:lineRule="exact"/>
              <w:jc w:val="center"/>
              <w:rPr>
                <w:rFonts w:hint="eastAsia" w:ascii="仿宋" w:hAnsi="仿宋" w:eastAsia="仿宋" w:cs="仿宋"/>
              </w:rPr>
            </w:pPr>
          </w:p>
        </w:tc>
        <w:tc>
          <w:tcPr>
            <w:tcW w:w="1097" w:type="dxa"/>
            <w:vMerge w:val="continue"/>
            <w:noWrap w:val="0"/>
            <w:vAlign w:val="center"/>
          </w:tcPr>
          <w:p w14:paraId="55D4D027">
            <w:pPr>
              <w:shd w:val="clear" w:color="auto" w:fill="FFFFFF"/>
              <w:snapToGrid w:val="0"/>
              <w:spacing w:line="400" w:lineRule="exact"/>
              <w:jc w:val="center"/>
              <w:rPr>
                <w:rFonts w:hint="eastAsia" w:ascii="仿宋" w:hAnsi="仿宋" w:eastAsia="仿宋" w:cs="仿宋"/>
              </w:rPr>
            </w:pPr>
          </w:p>
        </w:tc>
        <w:tc>
          <w:tcPr>
            <w:tcW w:w="1178" w:type="dxa"/>
            <w:noWrap w:val="0"/>
            <w:vAlign w:val="center"/>
          </w:tcPr>
          <w:p w14:paraId="43C53B11">
            <w:pPr>
              <w:shd w:val="clear" w:color="auto" w:fill="FFFFFF"/>
              <w:spacing w:line="400" w:lineRule="exact"/>
              <w:jc w:val="center"/>
              <w:rPr>
                <w:rFonts w:hint="eastAsia" w:ascii="仿宋" w:hAnsi="仿宋" w:eastAsia="仿宋" w:cs="仿宋"/>
                <w:lang w:val="en-US" w:eastAsia="zh-CN"/>
              </w:rPr>
            </w:pPr>
            <w:r>
              <w:rPr>
                <w:rFonts w:hint="eastAsia" w:ascii="仿宋" w:hAnsi="仿宋" w:eastAsia="仿宋" w:cs="仿宋"/>
                <w:lang w:val="en-US" w:eastAsia="zh-CN"/>
              </w:rPr>
              <w:t>服务</w:t>
            </w:r>
          </w:p>
          <w:p w14:paraId="57A53B5A">
            <w:pPr>
              <w:shd w:val="clear" w:color="auto" w:fill="FFFFFF"/>
              <w:spacing w:line="400" w:lineRule="exact"/>
              <w:jc w:val="center"/>
              <w:rPr>
                <w:rFonts w:hint="eastAsia" w:ascii="仿宋" w:hAnsi="仿宋" w:eastAsia="仿宋" w:cs="仿宋"/>
                <w:lang w:val="en-US" w:eastAsia="zh-CN"/>
              </w:rPr>
            </w:pPr>
            <w:r>
              <w:rPr>
                <w:rFonts w:hint="eastAsia" w:ascii="仿宋" w:hAnsi="仿宋" w:eastAsia="仿宋" w:cs="仿宋"/>
                <w:lang w:val="en-US" w:eastAsia="zh-CN"/>
              </w:rPr>
              <w:t>能力</w:t>
            </w:r>
          </w:p>
          <w:p w14:paraId="1D393EF9">
            <w:pPr>
              <w:shd w:val="clear" w:color="auto" w:fill="FFFFFF"/>
              <w:spacing w:line="400" w:lineRule="exact"/>
              <w:jc w:val="center"/>
              <w:rPr>
                <w:rFonts w:hint="eastAsia" w:ascii="仿宋" w:hAnsi="仿宋" w:eastAsia="仿宋" w:cs="仿宋"/>
                <w:lang w:val="en-US" w:eastAsia="zh-CN"/>
              </w:rPr>
            </w:pPr>
          </w:p>
        </w:tc>
        <w:tc>
          <w:tcPr>
            <w:tcW w:w="851" w:type="dxa"/>
            <w:tcBorders>
              <w:bottom w:val="single" w:color="auto" w:sz="4" w:space="0"/>
            </w:tcBorders>
            <w:noWrap w:val="0"/>
            <w:vAlign w:val="center"/>
          </w:tcPr>
          <w:p w14:paraId="0BEC042D">
            <w:pPr>
              <w:shd w:val="clear" w:color="auto" w:fill="FFFFFF"/>
              <w:snapToGrid w:val="0"/>
              <w:spacing w:line="400" w:lineRule="exact"/>
              <w:jc w:val="center"/>
              <w:rPr>
                <w:rFonts w:hint="default" w:ascii="仿宋" w:hAnsi="仿宋" w:eastAsia="仿宋" w:cs="仿宋"/>
                <w:lang w:val="en-US" w:eastAsia="zh-CN"/>
              </w:rPr>
            </w:pPr>
            <w:r>
              <w:rPr>
                <w:rFonts w:hint="eastAsia" w:ascii="仿宋" w:hAnsi="仿宋" w:eastAsia="仿宋" w:cs="仿宋"/>
                <w:lang w:val="en-US" w:eastAsia="zh-CN"/>
              </w:rPr>
              <w:t>23</w:t>
            </w:r>
            <w:r>
              <w:rPr>
                <w:rFonts w:hint="eastAsia" w:ascii="仿宋" w:hAnsi="仿宋" w:eastAsia="仿宋" w:cs="仿宋"/>
                <w:lang w:eastAsia="zh-CN"/>
              </w:rPr>
              <w:t>分</w:t>
            </w:r>
          </w:p>
        </w:tc>
        <w:tc>
          <w:tcPr>
            <w:tcW w:w="5957" w:type="dxa"/>
            <w:tcBorders>
              <w:bottom w:val="single" w:color="auto" w:sz="4" w:space="0"/>
            </w:tcBorders>
            <w:noWrap w:val="0"/>
            <w:vAlign w:val="center"/>
          </w:tcPr>
          <w:p w14:paraId="66135E09">
            <w:pPr>
              <w:shd w:val="clear" w:color="auto" w:fill="FFFFFF"/>
              <w:spacing w:line="400" w:lineRule="exact"/>
              <w:rPr>
                <w:rFonts w:hint="eastAsia" w:ascii="仿宋" w:hAnsi="仿宋" w:eastAsia="仿宋" w:cs="仿宋"/>
                <w:color w:val="000000" w:themeColor="text1"/>
                <w:lang w:val="en-US" w:eastAsia="zh-CN"/>
                <w14:textFill>
                  <w14:solidFill>
                    <w14:schemeClr w14:val="tx1"/>
                  </w14:solidFill>
                </w14:textFill>
              </w:rPr>
            </w:pPr>
            <w:r>
              <w:rPr>
                <w:rFonts w:hint="eastAsia" w:ascii="仿宋" w:hAnsi="仿宋" w:eastAsia="仿宋" w:cs="仿宋"/>
                <w:color w:val="000000" w:themeColor="text1"/>
                <w:lang w:val="en-US" w:eastAsia="zh-CN"/>
                <w14:textFill>
                  <w14:solidFill>
                    <w14:schemeClr w14:val="tx1"/>
                  </w14:solidFill>
                </w14:textFill>
              </w:rPr>
              <w:t>1、（1）售后服务内容及服务流程、措施特别全面、合理、可行，响应本地化时间及时迅速，故障处理方案、培训计划编制全面具体，针对性、可行性较强，服务人员配备齐全，能满足本项目实际需要的得15-22分；</w:t>
            </w:r>
          </w:p>
          <w:p w14:paraId="3C84A9D2">
            <w:pPr>
              <w:shd w:val="clear" w:color="auto" w:fill="FFFFFF"/>
              <w:spacing w:line="400" w:lineRule="exact"/>
              <w:rPr>
                <w:rFonts w:hint="eastAsia" w:ascii="仿宋" w:hAnsi="仿宋" w:eastAsia="仿宋" w:cs="仿宋"/>
                <w:color w:val="000000" w:themeColor="text1"/>
                <w:lang w:val="en-US" w:eastAsia="zh-CN"/>
                <w14:textFill>
                  <w14:solidFill>
                    <w14:schemeClr w14:val="tx1"/>
                  </w14:solidFill>
                </w14:textFill>
              </w:rPr>
            </w:pPr>
            <w:r>
              <w:rPr>
                <w:rFonts w:hint="eastAsia" w:ascii="仿宋" w:hAnsi="仿宋" w:eastAsia="仿宋" w:cs="仿宋"/>
                <w:color w:val="000000" w:themeColor="text1"/>
                <w:lang w:val="en-US" w:eastAsia="zh-CN"/>
                <w14:textFill>
                  <w14:solidFill>
                    <w14:schemeClr w14:val="tx1"/>
                  </w14:solidFill>
                </w14:textFill>
              </w:rPr>
              <w:t>（2）售后服务内容及服务流程、措施基本全面、合理、可行，响应时间迅速，故障处理方案、培训计划编制具体，针对性、可行性一般，服务人员配备基本齐全，基本能满足本项目实际需要的得7-14分；</w:t>
            </w:r>
          </w:p>
          <w:p w14:paraId="1EE35674">
            <w:pPr>
              <w:shd w:val="clear" w:color="auto" w:fill="FFFFFF"/>
              <w:spacing w:line="400" w:lineRule="exact"/>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lang w:val="en-US" w:eastAsia="zh-CN"/>
                <w14:textFill>
                  <w14:solidFill>
                    <w14:schemeClr w14:val="tx1"/>
                  </w14:solidFill>
                </w14:textFill>
              </w:rPr>
              <w:t xml:space="preserve">（3）售后服务内容及服务流程、措施片面、空洞或欠缺，响应时间长，故障处理方案、培训计划编制粗略，服务人员匹配欠缺，少部分能满足本项目实际需要的得0-6分； </w:t>
            </w:r>
          </w:p>
          <w:p w14:paraId="18DADDA6">
            <w:pPr>
              <w:shd w:val="clear" w:color="auto" w:fill="FFFFFF"/>
              <w:spacing w:line="400" w:lineRule="exact"/>
              <w:rPr>
                <w:rFonts w:hint="eastAsia" w:ascii="仿宋" w:hAnsi="仿宋" w:eastAsia="仿宋" w:cs="仿宋"/>
              </w:rPr>
            </w:pPr>
            <w:r>
              <w:rPr>
                <w:rFonts w:hint="eastAsia" w:ascii="仿宋" w:hAnsi="仿宋" w:eastAsia="仿宋" w:cs="仿宋"/>
                <w:color w:val="000000" w:themeColor="text1"/>
                <w:lang w:val="en-US" w:eastAsia="zh-CN"/>
                <w14:textFill>
                  <w14:solidFill>
                    <w14:schemeClr w14:val="tx1"/>
                  </w14:solidFill>
                </w14:textFill>
              </w:rPr>
              <w:t>2、提供常用备品备件和消耗品明细及价格清单得1分，不提 供不得分</w:t>
            </w:r>
            <w:r>
              <w:rPr>
                <w:rFonts w:hint="eastAsia" w:ascii="仿宋" w:hAnsi="仿宋" w:eastAsia="仿宋" w:cs="仿宋"/>
                <w:color w:val="FF0000"/>
                <w:lang w:val="en-US" w:eastAsia="zh-CN"/>
              </w:rPr>
              <w:t xml:space="preserve">。 </w:t>
            </w:r>
          </w:p>
        </w:tc>
      </w:tr>
      <w:tr w14:paraId="39688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3" w:hRule="atLeast"/>
          <w:jc w:val="center"/>
        </w:trPr>
        <w:tc>
          <w:tcPr>
            <w:tcW w:w="775" w:type="dxa"/>
            <w:vMerge w:val="restart"/>
            <w:noWrap w:val="0"/>
            <w:vAlign w:val="center"/>
          </w:tcPr>
          <w:p w14:paraId="6E864D08">
            <w:pPr>
              <w:shd w:val="clear" w:color="auto" w:fill="FFFFFF"/>
              <w:spacing w:line="400" w:lineRule="exact"/>
              <w:jc w:val="center"/>
              <w:rPr>
                <w:rFonts w:hint="eastAsia" w:ascii="仿宋" w:hAnsi="仿宋" w:eastAsia="仿宋" w:cs="仿宋"/>
                <w:lang w:val="en-US" w:eastAsia="zh-CN"/>
              </w:rPr>
            </w:pPr>
            <w:r>
              <w:rPr>
                <w:rFonts w:hint="eastAsia" w:ascii="仿宋" w:hAnsi="仿宋" w:eastAsia="仿宋" w:cs="仿宋"/>
                <w:lang w:val="en-US" w:eastAsia="zh-CN"/>
              </w:rPr>
              <w:t>3</w:t>
            </w:r>
          </w:p>
        </w:tc>
        <w:tc>
          <w:tcPr>
            <w:tcW w:w="1097" w:type="dxa"/>
            <w:vMerge w:val="restart"/>
            <w:noWrap w:val="0"/>
            <w:vAlign w:val="center"/>
          </w:tcPr>
          <w:p w14:paraId="3BF4AE18">
            <w:pPr>
              <w:shd w:val="clear" w:color="auto" w:fill="FFFFFF"/>
              <w:spacing w:line="400" w:lineRule="exact"/>
              <w:jc w:val="center"/>
              <w:rPr>
                <w:rFonts w:hint="eastAsia" w:ascii="仿宋" w:hAnsi="仿宋" w:eastAsia="仿宋" w:cs="仿宋"/>
                <w:lang w:val="en-US" w:eastAsia="zh-CN"/>
              </w:rPr>
            </w:pPr>
          </w:p>
          <w:p w14:paraId="3DBB621D">
            <w:pPr>
              <w:shd w:val="clear" w:color="auto" w:fill="FFFFFF"/>
              <w:spacing w:line="400" w:lineRule="exact"/>
              <w:jc w:val="center"/>
              <w:rPr>
                <w:rFonts w:hint="eastAsia" w:ascii="仿宋" w:hAnsi="仿宋" w:eastAsia="仿宋" w:cs="仿宋"/>
                <w:lang w:val="en-US" w:eastAsia="zh-CN"/>
              </w:rPr>
            </w:pPr>
          </w:p>
          <w:p w14:paraId="16F4BF1A">
            <w:pPr>
              <w:shd w:val="clear" w:color="auto" w:fill="FFFFFF"/>
              <w:spacing w:line="400" w:lineRule="exact"/>
              <w:jc w:val="center"/>
              <w:rPr>
                <w:rFonts w:hint="eastAsia" w:ascii="仿宋" w:hAnsi="仿宋" w:eastAsia="仿宋" w:cs="仿宋"/>
                <w:lang w:val="en-US" w:eastAsia="zh-CN"/>
              </w:rPr>
            </w:pPr>
            <w:r>
              <w:rPr>
                <w:rFonts w:hint="eastAsia" w:ascii="仿宋" w:hAnsi="仿宋" w:eastAsia="仿宋" w:cs="仿宋"/>
                <w:lang w:val="en-US" w:eastAsia="zh-CN"/>
              </w:rPr>
              <w:t>技术标</w:t>
            </w:r>
          </w:p>
          <w:p w14:paraId="43D1BBA6">
            <w:pPr>
              <w:shd w:val="clear" w:color="auto" w:fill="FFFFFF"/>
              <w:spacing w:line="400" w:lineRule="exact"/>
              <w:jc w:val="center"/>
              <w:rPr>
                <w:rFonts w:hint="eastAsia" w:ascii="仿宋" w:hAnsi="仿宋" w:eastAsia="仿宋" w:cs="仿宋"/>
                <w:lang w:val="en-US" w:eastAsia="zh-CN"/>
              </w:rPr>
            </w:pPr>
            <w:r>
              <w:rPr>
                <w:rFonts w:hint="eastAsia" w:ascii="仿宋" w:hAnsi="仿宋" w:eastAsia="仿宋" w:cs="仿宋"/>
                <w:lang w:val="en-US" w:eastAsia="zh-CN"/>
              </w:rPr>
              <w:t>（45分）</w:t>
            </w:r>
          </w:p>
        </w:tc>
        <w:tc>
          <w:tcPr>
            <w:tcW w:w="1178" w:type="dxa"/>
            <w:noWrap w:val="0"/>
            <w:vAlign w:val="center"/>
          </w:tcPr>
          <w:p w14:paraId="27A083D7">
            <w:pPr>
              <w:shd w:val="clear" w:color="auto" w:fill="FFFFFF"/>
              <w:spacing w:line="400" w:lineRule="exact"/>
              <w:jc w:val="center"/>
              <w:rPr>
                <w:rFonts w:hint="eastAsia" w:ascii="仿宋" w:hAnsi="仿宋" w:eastAsia="仿宋" w:cs="仿宋"/>
                <w:lang w:val="en-US" w:eastAsia="zh-CN"/>
              </w:rPr>
            </w:pPr>
            <w:r>
              <w:rPr>
                <w:rFonts w:hint="eastAsia" w:ascii="仿宋" w:hAnsi="仿宋" w:eastAsia="仿宋" w:cs="仿宋"/>
                <w:lang w:val="en-US" w:eastAsia="zh-CN"/>
              </w:rPr>
              <w:t>核 心</w:t>
            </w:r>
          </w:p>
          <w:p w14:paraId="2ACC0067">
            <w:pPr>
              <w:shd w:val="clear" w:color="auto" w:fill="FFFFFF"/>
              <w:spacing w:line="400" w:lineRule="exact"/>
              <w:jc w:val="center"/>
              <w:rPr>
                <w:rFonts w:hint="eastAsia" w:ascii="仿宋" w:hAnsi="仿宋" w:eastAsia="仿宋" w:cs="仿宋"/>
                <w:lang w:val="en-US" w:eastAsia="zh-CN"/>
              </w:rPr>
            </w:pPr>
            <w:r>
              <w:rPr>
                <w:rFonts w:hint="eastAsia" w:ascii="仿宋" w:hAnsi="仿宋" w:eastAsia="仿宋" w:cs="仿宋"/>
                <w:lang w:val="en-US" w:eastAsia="zh-CN"/>
              </w:rPr>
              <w:t>参数</w:t>
            </w:r>
          </w:p>
        </w:tc>
        <w:tc>
          <w:tcPr>
            <w:tcW w:w="851" w:type="dxa"/>
            <w:tcBorders>
              <w:bottom w:val="single" w:color="auto" w:sz="4" w:space="0"/>
            </w:tcBorders>
            <w:noWrap w:val="0"/>
            <w:vAlign w:val="center"/>
          </w:tcPr>
          <w:p w14:paraId="714C486C">
            <w:pPr>
              <w:shd w:val="clear" w:color="auto" w:fill="FFFFFF"/>
              <w:spacing w:line="400" w:lineRule="exact"/>
              <w:jc w:val="center"/>
              <w:rPr>
                <w:rFonts w:hint="eastAsia" w:ascii="仿宋" w:hAnsi="仿宋" w:eastAsia="仿宋" w:cs="仿宋"/>
                <w:lang w:val="en-US" w:eastAsia="zh-CN"/>
              </w:rPr>
            </w:pPr>
            <w:r>
              <w:rPr>
                <w:rFonts w:hint="eastAsia" w:ascii="仿宋" w:hAnsi="仿宋" w:eastAsia="仿宋" w:cs="仿宋"/>
                <w:lang w:val="en-US" w:eastAsia="zh-CN"/>
              </w:rPr>
              <w:t>10</w:t>
            </w:r>
            <w:r>
              <w:rPr>
                <w:rFonts w:hint="eastAsia" w:ascii="仿宋" w:hAnsi="仿宋" w:eastAsia="仿宋" w:cs="仿宋"/>
                <w:lang w:eastAsia="zh-CN"/>
              </w:rPr>
              <w:t>分</w:t>
            </w:r>
          </w:p>
        </w:tc>
        <w:tc>
          <w:tcPr>
            <w:tcW w:w="5957" w:type="dxa"/>
            <w:tcBorders>
              <w:bottom w:val="single" w:color="auto" w:sz="4" w:space="0"/>
            </w:tcBorders>
            <w:noWrap w:val="0"/>
            <w:vAlign w:val="center"/>
          </w:tcPr>
          <w:p w14:paraId="2B4CAD9E">
            <w:pPr>
              <w:shd w:val="clear" w:color="auto" w:fill="FFFFFF"/>
              <w:spacing w:line="400" w:lineRule="exact"/>
              <w:rPr>
                <w:rFonts w:hint="eastAsia" w:ascii="仿宋" w:hAnsi="仿宋" w:eastAsia="仿宋" w:cs="仿宋"/>
                <w:lang w:val="en-US" w:eastAsia="zh-CN"/>
              </w:rPr>
            </w:pPr>
            <w:r>
              <w:rPr>
                <w:rFonts w:hint="eastAsia" w:ascii="仿宋" w:hAnsi="仿宋" w:eastAsia="仿宋" w:cs="仿宋"/>
                <w:lang w:val="en-US" w:eastAsia="zh-CN"/>
              </w:rPr>
              <w:t>关键（核心）设备参数完全满足得10分，不完全满足不得分。</w:t>
            </w:r>
          </w:p>
        </w:tc>
      </w:tr>
      <w:tr w14:paraId="3596C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95" w:hRule="atLeast"/>
          <w:jc w:val="center"/>
        </w:trPr>
        <w:tc>
          <w:tcPr>
            <w:tcW w:w="775" w:type="dxa"/>
            <w:vMerge w:val="continue"/>
            <w:noWrap w:val="0"/>
            <w:vAlign w:val="center"/>
          </w:tcPr>
          <w:p w14:paraId="5FA5CFEE">
            <w:pPr>
              <w:shd w:val="clear" w:color="auto" w:fill="FFFFFF"/>
              <w:spacing w:line="400" w:lineRule="exact"/>
              <w:jc w:val="center"/>
              <w:rPr>
                <w:rFonts w:hint="eastAsia" w:ascii="仿宋" w:hAnsi="仿宋" w:eastAsia="仿宋" w:cs="仿宋"/>
              </w:rPr>
            </w:pPr>
          </w:p>
        </w:tc>
        <w:tc>
          <w:tcPr>
            <w:tcW w:w="1097" w:type="dxa"/>
            <w:vMerge w:val="continue"/>
            <w:noWrap w:val="0"/>
            <w:vAlign w:val="center"/>
          </w:tcPr>
          <w:p w14:paraId="4A61F317">
            <w:pPr>
              <w:shd w:val="clear" w:color="auto" w:fill="FFFFFF"/>
              <w:spacing w:line="400" w:lineRule="exact"/>
              <w:jc w:val="center"/>
              <w:rPr>
                <w:rFonts w:hint="eastAsia" w:ascii="仿宋" w:hAnsi="仿宋" w:eastAsia="仿宋" w:cs="仿宋"/>
                <w:lang w:val="en-US" w:eastAsia="zh-CN"/>
              </w:rPr>
            </w:pPr>
          </w:p>
        </w:tc>
        <w:tc>
          <w:tcPr>
            <w:tcW w:w="1178" w:type="dxa"/>
            <w:noWrap w:val="0"/>
            <w:vAlign w:val="center"/>
          </w:tcPr>
          <w:p w14:paraId="17CA0586">
            <w:pPr>
              <w:shd w:val="clear" w:color="auto" w:fill="FFFFFF"/>
              <w:spacing w:line="400" w:lineRule="exact"/>
              <w:jc w:val="center"/>
              <w:rPr>
                <w:rFonts w:hint="eastAsia" w:ascii="仿宋" w:hAnsi="仿宋" w:eastAsia="仿宋" w:cs="仿宋"/>
                <w:lang w:val="en-US" w:eastAsia="zh-CN"/>
              </w:rPr>
            </w:pPr>
            <w:r>
              <w:rPr>
                <w:rFonts w:hint="eastAsia" w:ascii="仿宋" w:hAnsi="仿宋" w:eastAsia="仿宋" w:cs="仿宋"/>
                <w:lang w:val="en-US" w:eastAsia="zh-CN"/>
              </w:rPr>
              <w:t>其他</w:t>
            </w:r>
          </w:p>
          <w:p w14:paraId="4887E935">
            <w:pPr>
              <w:shd w:val="clear" w:color="auto" w:fill="FFFFFF"/>
              <w:spacing w:line="400" w:lineRule="exact"/>
              <w:jc w:val="center"/>
              <w:rPr>
                <w:rFonts w:hint="eastAsia" w:ascii="仿宋" w:hAnsi="仿宋" w:eastAsia="仿宋" w:cs="仿宋"/>
                <w:lang w:val="en-US" w:eastAsia="zh-CN"/>
              </w:rPr>
            </w:pPr>
            <w:r>
              <w:rPr>
                <w:rFonts w:hint="eastAsia" w:ascii="仿宋" w:hAnsi="仿宋" w:eastAsia="仿宋" w:cs="仿宋"/>
                <w:lang w:val="en-US" w:eastAsia="zh-CN"/>
              </w:rPr>
              <w:t>技术</w:t>
            </w:r>
          </w:p>
          <w:p w14:paraId="3A7AD545">
            <w:pPr>
              <w:shd w:val="clear" w:color="auto" w:fill="FFFFFF"/>
              <w:spacing w:line="400" w:lineRule="exact"/>
              <w:jc w:val="center"/>
              <w:rPr>
                <w:rFonts w:hint="eastAsia" w:ascii="仿宋" w:hAnsi="仿宋" w:eastAsia="仿宋" w:cs="仿宋"/>
                <w:lang w:val="en-US" w:eastAsia="zh-CN"/>
              </w:rPr>
            </w:pPr>
            <w:r>
              <w:rPr>
                <w:rFonts w:hint="eastAsia" w:ascii="仿宋" w:hAnsi="仿宋" w:eastAsia="仿宋" w:cs="仿宋"/>
                <w:lang w:val="en-US" w:eastAsia="zh-CN"/>
              </w:rPr>
              <w:t>指标</w:t>
            </w:r>
          </w:p>
        </w:tc>
        <w:tc>
          <w:tcPr>
            <w:tcW w:w="851" w:type="dxa"/>
            <w:tcBorders>
              <w:bottom w:val="single" w:color="auto" w:sz="4" w:space="0"/>
            </w:tcBorders>
            <w:noWrap w:val="0"/>
            <w:vAlign w:val="center"/>
          </w:tcPr>
          <w:p w14:paraId="2A873CA8">
            <w:pPr>
              <w:shd w:val="clear" w:color="auto" w:fill="FFFFFF"/>
              <w:spacing w:line="400" w:lineRule="exact"/>
              <w:jc w:val="center"/>
              <w:rPr>
                <w:rFonts w:hint="default" w:ascii="仿宋" w:hAnsi="仿宋" w:eastAsia="仿宋" w:cs="仿宋"/>
                <w:lang w:val="en-US" w:eastAsia="zh-CN"/>
              </w:rPr>
            </w:pPr>
            <w:r>
              <w:rPr>
                <w:rFonts w:hint="eastAsia" w:ascii="仿宋" w:hAnsi="仿宋" w:eastAsia="仿宋" w:cs="仿宋"/>
                <w:lang w:val="en-US" w:eastAsia="zh-CN"/>
              </w:rPr>
              <w:t>30</w:t>
            </w:r>
            <w:r>
              <w:rPr>
                <w:rFonts w:hint="eastAsia" w:ascii="仿宋" w:hAnsi="仿宋" w:eastAsia="仿宋" w:cs="仿宋"/>
                <w:lang w:eastAsia="zh-CN"/>
              </w:rPr>
              <w:t>分</w:t>
            </w:r>
          </w:p>
        </w:tc>
        <w:tc>
          <w:tcPr>
            <w:tcW w:w="5957" w:type="dxa"/>
            <w:tcBorders>
              <w:bottom w:val="single" w:color="auto" w:sz="4" w:space="0"/>
            </w:tcBorders>
            <w:noWrap w:val="0"/>
            <w:vAlign w:val="center"/>
          </w:tcPr>
          <w:p w14:paraId="6F85371B">
            <w:pPr>
              <w:shd w:val="clear" w:color="auto" w:fill="FFFFFF"/>
              <w:spacing w:line="400" w:lineRule="exact"/>
              <w:rPr>
                <w:rFonts w:hint="eastAsia" w:ascii="仿宋" w:hAnsi="仿宋" w:eastAsia="仿宋" w:cs="仿宋"/>
                <w:color w:val="000000" w:themeColor="text1"/>
                <w:lang w:val="en-US" w:eastAsia="zh-CN"/>
                <w14:textFill>
                  <w14:solidFill>
                    <w14:schemeClr w14:val="tx1"/>
                  </w14:solidFill>
                </w14:textFill>
              </w:rPr>
            </w:pPr>
            <w:r>
              <w:rPr>
                <w:rFonts w:hint="eastAsia" w:ascii="仿宋" w:hAnsi="仿宋" w:eastAsia="仿宋" w:cs="仿宋"/>
                <w:color w:val="000000" w:themeColor="text1"/>
                <w:lang w:val="en-US" w:eastAsia="zh-CN"/>
                <w14:textFill>
                  <w14:solidFill>
                    <w14:schemeClr w14:val="tx1"/>
                  </w14:solidFill>
                </w14:textFill>
              </w:rPr>
              <w:t xml:space="preserve">1、投标产品的一般设备参数全部满足招标文件要求的得30 </w:t>
            </w:r>
          </w:p>
          <w:p w14:paraId="5906B8BD">
            <w:pPr>
              <w:shd w:val="clear" w:color="auto" w:fill="FFFFFF"/>
              <w:spacing w:line="400" w:lineRule="exact"/>
              <w:rPr>
                <w:rFonts w:hint="eastAsia" w:ascii="仿宋" w:hAnsi="仿宋" w:eastAsia="仿宋" w:cs="仿宋"/>
                <w:color w:val="000000" w:themeColor="text1"/>
                <w:lang w:val="en-US" w:eastAsia="zh-CN"/>
                <w14:textFill>
                  <w14:solidFill>
                    <w14:schemeClr w14:val="tx1"/>
                  </w14:solidFill>
                </w14:textFill>
              </w:rPr>
            </w:pPr>
            <w:r>
              <w:rPr>
                <w:rFonts w:hint="eastAsia" w:ascii="仿宋" w:hAnsi="仿宋" w:eastAsia="仿宋" w:cs="仿宋"/>
                <w:color w:val="000000" w:themeColor="text1"/>
                <w:lang w:val="en-US" w:eastAsia="zh-CN"/>
                <w14:textFill>
                  <w14:solidFill>
                    <w14:schemeClr w14:val="tx1"/>
                  </w14:solidFill>
                </w14:textFill>
              </w:rPr>
              <w:t xml:space="preserve">分；由专家逐条确认是否达到设备参数要求，参数一项负偏 </w:t>
            </w:r>
          </w:p>
          <w:p w14:paraId="2B78672C">
            <w:pPr>
              <w:shd w:val="clear" w:color="auto" w:fill="FFFFFF"/>
              <w:spacing w:line="400" w:lineRule="exact"/>
              <w:rPr>
                <w:rFonts w:hint="eastAsia" w:ascii="仿宋" w:hAnsi="仿宋" w:eastAsia="仿宋" w:cs="仿宋"/>
                <w:color w:val="000000" w:themeColor="text1"/>
                <w:lang w:val="en-US" w:eastAsia="zh-CN"/>
                <w14:textFill>
                  <w14:solidFill>
                    <w14:schemeClr w14:val="tx1"/>
                  </w14:solidFill>
                </w14:textFill>
              </w:rPr>
            </w:pPr>
            <w:r>
              <w:rPr>
                <w:rFonts w:hint="eastAsia" w:ascii="仿宋" w:hAnsi="仿宋" w:eastAsia="仿宋" w:cs="仿宋"/>
                <w:color w:val="000000" w:themeColor="text1"/>
                <w:lang w:val="en-US" w:eastAsia="zh-CN"/>
                <w14:textFill>
                  <w14:solidFill>
                    <w14:schemeClr w14:val="tx1"/>
                  </w14:solidFill>
                </w14:textFill>
              </w:rPr>
              <w:t xml:space="preserve">离扣2分，扣完为止。 </w:t>
            </w:r>
          </w:p>
          <w:p w14:paraId="049130A9">
            <w:pPr>
              <w:shd w:val="clear" w:color="auto" w:fill="FFFFFF"/>
              <w:spacing w:line="400" w:lineRule="exact"/>
              <w:rPr>
                <w:rFonts w:hint="eastAsia" w:ascii="仿宋" w:hAnsi="仿宋" w:eastAsia="仿宋" w:cs="仿宋"/>
                <w:color w:val="000000" w:themeColor="text1"/>
                <w:lang w:val="en-US" w:eastAsia="zh-CN"/>
                <w14:textFill>
                  <w14:solidFill>
                    <w14:schemeClr w14:val="tx1"/>
                  </w14:solidFill>
                </w14:textFill>
              </w:rPr>
            </w:pPr>
            <w:r>
              <w:rPr>
                <w:rFonts w:hint="eastAsia" w:ascii="仿宋" w:hAnsi="仿宋" w:eastAsia="仿宋" w:cs="仿宋"/>
                <w:color w:val="000000" w:themeColor="text1"/>
                <w:lang w:val="en-US" w:eastAsia="zh-CN"/>
                <w14:textFill>
                  <w14:solidFill>
                    <w14:schemeClr w14:val="tx1"/>
                  </w14:solidFill>
                </w14:textFill>
              </w:rPr>
              <w:t xml:space="preserve">（评审时所提供产品的设备参数以参数偏离表对应技术检验 </w:t>
            </w:r>
          </w:p>
          <w:p w14:paraId="7685478C">
            <w:pPr>
              <w:shd w:val="clear" w:color="auto" w:fill="FFFFFF"/>
              <w:spacing w:line="400" w:lineRule="exact"/>
              <w:rPr>
                <w:rFonts w:hint="eastAsia" w:ascii="仿宋" w:hAnsi="仿宋" w:eastAsia="仿宋" w:cs="仿宋"/>
                <w:color w:val="000000" w:themeColor="text1"/>
                <w:lang w:val="en-US" w:eastAsia="zh-CN"/>
                <w14:textFill>
                  <w14:solidFill>
                    <w14:schemeClr w14:val="tx1"/>
                  </w14:solidFill>
                </w14:textFill>
              </w:rPr>
            </w:pPr>
            <w:r>
              <w:rPr>
                <w:rFonts w:hint="eastAsia" w:ascii="仿宋" w:hAnsi="仿宋" w:eastAsia="仿宋" w:cs="仿宋"/>
                <w:color w:val="000000" w:themeColor="text1"/>
                <w:lang w:val="en-US" w:eastAsia="zh-CN"/>
                <w14:textFill>
                  <w14:solidFill>
                    <w14:schemeClr w14:val="tx1"/>
                  </w14:solidFill>
                </w14:textFill>
              </w:rPr>
              <w:t xml:space="preserve">报告或第三方技术支持资料为准，未提供或者不能验证相关 </w:t>
            </w:r>
          </w:p>
          <w:p w14:paraId="0E27BC04">
            <w:pPr>
              <w:shd w:val="clear" w:color="auto" w:fill="FFFFFF"/>
              <w:spacing w:line="400" w:lineRule="exact"/>
              <w:rPr>
                <w:rFonts w:hint="eastAsia" w:ascii="仿宋" w:hAnsi="仿宋" w:eastAsia="仿宋" w:cs="仿宋"/>
                <w:lang w:val="en-US" w:eastAsia="zh-CN"/>
              </w:rPr>
            </w:pPr>
            <w:r>
              <w:rPr>
                <w:rFonts w:hint="eastAsia" w:ascii="仿宋" w:hAnsi="仿宋" w:eastAsia="仿宋" w:cs="仿宋"/>
                <w:color w:val="000000" w:themeColor="text1"/>
                <w:lang w:val="en-US" w:eastAsia="zh-CN"/>
                <w14:textFill>
                  <w14:solidFill>
                    <w14:schemeClr w14:val="tx1"/>
                  </w14:solidFill>
                </w14:textFill>
              </w:rPr>
              <w:t>参数的，视为负偏离，按上述第一条标准扣分。）</w:t>
            </w:r>
          </w:p>
        </w:tc>
      </w:tr>
      <w:tr w14:paraId="7E099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2" w:hRule="atLeast"/>
          <w:jc w:val="center"/>
        </w:trPr>
        <w:tc>
          <w:tcPr>
            <w:tcW w:w="775" w:type="dxa"/>
            <w:vMerge w:val="continue"/>
            <w:noWrap w:val="0"/>
            <w:vAlign w:val="center"/>
          </w:tcPr>
          <w:p w14:paraId="7484D777">
            <w:pPr>
              <w:shd w:val="clear" w:color="auto" w:fill="FFFFFF"/>
              <w:spacing w:line="400" w:lineRule="exact"/>
              <w:jc w:val="center"/>
              <w:rPr>
                <w:rFonts w:hint="eastAsia" w:ascii="仿宋" w:hAnsi="仿宋" w:eastAsia="仿宋" w:cs="仿宋"/>
              </w:rPr>
            </w:pPr>
          </w:p>
        </w:tc>
        <w:tc>
          <w:tcPr>
            <w:tcW w:w="1097" w:type="dxa"/>
            <w:vMerge w:val="continue"/>
            <w:noWrap w:val="0"/>
            <w:vAlign w:val="center"/>
          </w:tcPr>
          <w:p w14:paraId="558634E6">
            <w:pPr>
              <w:shd w:val="clear" w:color="auto" w:fill="FFFFFF"/>
              <w:spacing w:line="400" w:lineRule="exact"/>
              <w:jc w:val="center"/>
              <w:rPr>
                <w:rFonts w:hint="eastAsia" w:ascii="仿宋" w:hAnsi="仿宋" w:eastAsia="仿宋" w:cs="仿宋"/>
                <w:lang w:val="en-US" w:eastAsia="zh-CN"/>
              </w:rPr>
            </w:pPr>
          </w:p>
        </w:tc>
        <w:tc>
          <w:tcPr>
            <w:tcW w:w="1178" w:type="dxa"/>
            <w:noWrap w:val="0"/>
            <w:vAlign w:val="center"/>
          </w:tcPr>
          <w:p w14:paraId="5D377850">
            <w:pPr>
              <w:shd w:val="clear" w:color="auto" w:fill="FFFFFF"/>
              <w:spacing w:line="400" w:lineRule="exact"/>
              <w:jc w:val="center"/>
              <w:rPr>
                <w:rFonts w:hint="eastAsia" w:ascii="仿宋" w:hAnsi="仿宋" w:eastAsia="仿宋" w:cs="仿宋"/>
                <w:lang w:val="en-US" w:eastAsia="zh-CN"/>
              </w:rPr>
            </w:pPr>
            <w:r>
              <w:rPr>
                <w:rFonts w:hint="eastAsia" w:ascii="仿宋" w:hAnsi="仿宋" w:eastAsia="仿宋" w:cs="仿宋"/>
                <w:lang w:val="en-US" w:eastAsia="zh-CN"/>
              </w:rPr>
              <w:t>安装</w:t>
            </w:r>
          </w:p>
          <w:p w14:paraId="34048A5A">
            <w:pPr>
              <w:shd w:val="clear" w:color="auto" w:fill="FFFFFF"/>
              <w:spacing w:line="400" w:lineRule="exact"/>
              <w:jc w:val="center"/>
              <w:rPr>
                <w:rFonts w:hint="eastAsia" w:ascii="仿宋" w:hAnsi="仿宋" w:eastAsia="仿宋" w:cs="仿宋"/>
                <w:lang w:val="en-US" w:eastAsia="zh-CN"/>
              </w:rPr>
            </w:pPr>
            <w:r>
              <w:rPr>
                <w:rFonts w:hint="eastAsia" w:ascii="仿宋" w:hAnsi="仿宋" w:eastAsia="仿宋" w:cs="仿宋"/>
                <w:lang w:val="en-US" w:eastAsia="zh-CN"/>
              </w:rPr>
              <w:t>技术</w:t>
            </w:r>
          </w:p>
          <w:p w14:paraId="1A297FA3">
            <w:pPr>
              <w:shd w:val="clear" w:color="auto" w:fill="FFFFFF"/>
              <w:spacing w:line="400" w:lineRule="exact"/>
              <w:jc w:val="center"/>
              <w:rPr>
                <w:rFonts w:hint="eastAsia" w:ascii="仿宋" w:hAnsi="仿宋" w:eastAsia="仿宋" w:cs="仿宋"/>
                <w:lang w:val="en-US" w:eastAsia="zh-CN"/>
              </w:rPr>
            </w:pPr>
            <w:r>
              <w:rPr>
                <w:rFonts w:hint="eastAsia" w:ascii="仿宋" w:hAnsi="仿宋" w:eastAsia="仿宋" w:cs="仿宋"/>
                <w:lang w:val="en-US" w:eastAsia="zh-CN"/>
              </w:rPr>
              <w:t>水平</w:t>
            </w:r>
          </w:p>
          <w:p w14:paraId="4954DD56">
            <w:pPr>
              <w:shd w:val="clear" w:color="auto" w:fill="FFFFFF"/>
              <w:spacing w:line="400" w:lineRule="exact"/>
              <w:jc w:val="center"/>
              <w:rPr>
                <w:rFonts w:hint="eastAsia" w:ascii="仿宋" w:hAnsi="仿宋" w:eastAsia="仿宋" w:cs="仿宋"/>
                <w:lang w:val="en-US" w:eastAsia="zh-CN"/>
              </w:rPr>
            </w:pPr>
          </w:p>
        </w:tc>
        <w:tc>
          <w:tcPr>
            <w:tcW w:w="851" w:type="dxa"/>
            <w:noWrap w:val="0"/>
            <w:vAlign w:val="center"/>
          </w:tcPr>
          <w:p w14:paraId="22729499">
            <w:pPr>
              <w:shd w:val="clear" w:color="auto" w:fill="FFFFFF"/>
              <w:spacing w:line="400" w:lineRule="exact"/>
              <w:jc w:val="center"/>
              <w:rPr>
                <w:rFonts w:hint="eastAsia" w:ascii="仿宋" w:hAnsi="仿宋" w:eastAsia="仿宋" w:cs="仿宋"/>
                <w:lang w:val="en-US" w:eastAsia="zh-CN"/>
              </w:rPr>
            </w:pPr>
            <w:r>
              <w:rPr>
                <w:rFonts w:hint="eastAsia" w:ascii="仿宋" w:hAnsi="仿宋" w:eastAsia="仿宋" w:cs="仿宋"/>
                <w:lang w:val="en-US" w:eastAsia="zh-CN"/>
              </w:rPr>
              <w:t>5</w:t>
            </w:r>
            <w:r>
              <w:rPr>
                <w:rFonts w:hint="eastAsia" w:ascii="仿宋" w:hAnsi="仿宋" w:eastAsia="仿宋" w:cs="仿宋"/>
                <w:lang w:eastAsia="zh-CN"/>
              </w:rPr>
              <w:t>分</w:t>
            </w:r>
          </w:p>
          <w:p w14:paraId="31364E18">
            <w:pPr>
              <w:shd w:val="clear" w:color="auto" w:fill="FFFFFF"/>
              <w:spacing w:line="400" w:lineRule="exact"/>
              <w:jc w:val="center"/>
              <w:rPr>
                <w:rFonts w:hint="eastAsia" w:ascii="仿宋" w:hAnsi="仿宋" w:eastAsia="仿宋" w:cs="仿宋"/>
                <w:lang w:val="en-US" w:eastAsia="zh-CN"/>
              </w:rPr>
            </w:pPr>
          </w:p>
        </w:tc>
        <w:tc>
          <w:tcPr>
            <w:tcW w:w="5957" w:type="dxa"/>
            <w:noWrap w:val="0"/>
            <w:vAlign w:val="center"/>
          </w:tcPr>
          <w:p w14:paraId="31BA428F">
            <w:pPr>
              <w:shd w:val="clear" w:color="auto" w:fill="FFFFFF"/>
              <w:spacing w:line="400" w:lineRule="exact"/>
              <w:rPr>
                <w:rFonts w:hint="eastAsia" w:ascii="仿宋" w:hAnsi="仿宋" w:eastAsia="仿宋" w:cs="仿宋"/>
                <w:color w:val="000000" w:themeColor="text1"/>
                <w:lang w:val="en-US" w:eastAsia="zh-CN"/>
                <w14:textFill>
                  <w14:solidFill>
                    <w14:schemeClr w14:val="tx1"/>
                  </w14:solidFill>
                </w14:textFill>
              </w:rPr>
            </w:pPr>
            <w:r>
              <w:rPr>
                <w:rFonts w:hint="eastAsia" w:ascii="仿宋" w:hAnsi="仿宋" w:eastAsia="仿宋" w:cs="仿宋"/>
                <w:color w:val="000000" w:themeColor="text1"/>
                <w:lang w:val="en-US" w:eastAsia="zh-CN"/>
                <w14:textFill>
                  <w14:solidFill>
                    <w14:schemeClr w14:val="tx1"/>
                  </w14:solidFill>
                </w14:textFill>
              </w:rPr>
              <w:t>投标企业项目实施运输安装过程及方案设计先进合理，方案中响应时间、送货方式，切合实际、详细、合理的各供应商，得5分：</w:t>
            </w:r>
          </w:p>
          <w:p w14:paraId="73FA8B95">
            <w:pPr>
              <w:shd w:val="clear" w:color="auto" w:fill="FFFFFF"/>
              <w:spacing w:line="400" w:lineRule="exact"/>
              <w:rPr>
                <w:rFonts w:hint="eastAsia" w:ascii="仿宋" w:hAnsi="仿宋" w:eastAsia="仿宋" w:cs="仿宋"/>
                <w:color w:val="000000" w:themeColor="text1"/>
                <w:lang w:val="en-US" w:eastAsia="zh-CN"/>
                <w14:textFill>
                  <w14:solidFill>
                    <w14:schemeClr w14:val="tx1"/>
                  </w14:solidFill>
                </w14:textFill>
              </w:rPr>
            </w:pPr>
            <w:r>
              <w:rPr>
                <w:rFonts w:hint="eastAsia" w:ascii="仿宋" w:hAnsi="仿宋" w:eastAsia="仿宋" w:cs="仿宋"/>
                <w:color w:val="000000" w:themeColor="text1"/>
                <w:lang w:val="en-US" w:eastAsia="zh-CN"/>
                <w14:textFill>
                  <w14:solidFill>
                    <w14:schemeClr w14:val="tx1"/>
                  </w14:solidFill>
                </w14:textFill>
              </w:rPr>
              <w:t>投标企业项目实施运输安装过程及方案设计先进合理，方案中响应时间、送货方式，一般切合实际、内容简单的各供应商，得2分；</w:t>
            </w:r>
          </w:p>
          <w:p w14:paraId="5E63C6CF">
            <w:pPr>
              <w:shd w:val="clear" w:color="auto" w:fill="FFFFFF"/>
              <w:spacing w:line="400" w:lineRule="exact"/>
              <w:rPr>
                <w:rFonts w:hint="eastAsia" w:ascii="仿宋" w:hAnsi="仿宋" w:eastAsia="仿宋" w:cs="仿宋"/>
                <w:lang w:val="en-US" w:eastAsia="zh-CN"/>
              </w:rPr>
            </w:pPr>
            <w:r>
              <w:rPr>
                <w:rFonts w:hint="eastAsia" w:ascii="仿宋" w:hAnsi="仿宋" w:eastAsia="仿宋" w:cs="仿宋"/>
                <w:color w:val="000000" w:themeColor="text1"/>
                <w:lang w:val="en-US" w:eastAsia="zh-CN"/>
                <w14:textFill>
                  <w14:solidFill>
                    <w14:schemeClr w14:val="tx1"/>
                  </w14:solidFill>
                </w14:textFill>
              </w:rPr>
              <w:t>投标企业项目实施运输安装过程及方案设计先进合理，方案中响应时间、送货方式，与实际情况不符的各供应商，得1分。</w:t>
            </w:r>
          </w:p>
        </w:tc>
      </w:tr>
      <w:tr w14:paraId="27233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jc w:val="center"/>
        </w:trPr>
        <w:tc>
          <w:tcPr>
            <w:tcW w:w="3050" w:type="dxa"/>
            <w:gridSpan w:val="3"/>
            <w:noWrap w:val="0"/>
            <w:vAlign w:val="center"/>
          </w:tcPr>
          <w:p w14:paraId="6818EA35">
            <w:pPr>
              <w:shd w:val="clear" w:color="auto" w:fill="FFFFFF"/>
              <w:spacing w:line="400" w:lineRule="exact"/>
              <w:jc w:val="center"/>
              <w:rPr>
                <w:rFonts w:hint="eastAsia" w:ascii="仿宋" w:hAnsi="仿宋" w:eastAsia="仿宋" w:cs="仿宋"/>
                <w:lang w:val="en-US" w:eastAsia="zh-CN"/>
              </w:rPr>
            </w:pPr>
            <w:r>
              <w:rPr>
                <w:rFonts w:hint="eastAsia" w:ascii="仿宋" w:hAnsi="仿宋" w:eastAsia="仿宋" w:cs="仿宋"/>
                <w:lang w:val="en-US" w:eastAsia="zh-CN"/>
              </w:rPr>
              <w:t>总得分100分</w:t>
            </w:r>
          </w:p>
        </w:tc>
        <w:tc>
          <w:tcPr>
            <w:tcW w:w="6808" w:type="dxa"/>
            <w:gridSpan w:val="2"/>
            <w:tcBorders>
              <w:bottom w:val="single" w:color="auto" w:sz="4" w:space="0"/>
            </w:tcBorders>
            <w:noWrap w:val="0"/>
            <w:vAlign w:val="center"/>
          </w:tcPr>
          <w:p w14:paraId="0190CF83">
            <w:pPr>
              <w:shd w:val="clear" w:color="auto" w:fill="FFFFFF"/>
              <w:spacing w:line="400" w:lineRule="exact"/>
              <w:rPr>
                <w:rFonts w:hint="eastAsia" w:ascii="仿宋" w:hAnsi="仿宋" w:eastAsia="仿宋" w:cs="仿宋"/>
                <w:lang w:val="en-US" w:eastAsia="zh-CN"/>
              </w:rPr>
            </w:pPr>
            <w:r>
              <w:rPr>
                <w:rFonts w:hint="eastAsia" w:ascii="仿宋" w:hAnsi="仿宋" w:eastAsia="仿宋" w:cs="仿宋"/>
                <w:lang w:val="en-US" w:eastAsia="zh-CN"/>
              </w:rPr>
              <w:t>设备参数中标注“*”或“☆”或“★”号的为关键（核心）参数</w:t>
            </w:r>
          </w:p>
        </w:tc>
      </w:tr>
    </w:tbl>
    <w:p w14:paraId="2A5DA705">
      <w:pPr>
        <w:pStyle w:val="27"/>
        <w:keepNext w:val="0"/>
        <w:keepLines w:val="0"/>
        <w:pageBreakBefore w:val="0"/>
        <w:wordWrap/>
        <w:overflowPunct/>
        <w:topLinePunct/>
        <w:bidi w:val="0"/>
        <w:spacing w:before="111" w:line="221" w:lineRule="auto"/>
        <w:ind w:left="110"/>
        <w:rPr>
          <w:spacing w:val="-1"/>
          <w:sz w:val="24"/>
          <w:szCs w:val="24"/>
        </w:rPr>
      </w:pPr>
    </w:p>
    <w:p w14:paraId="5FDD28BD">
      <w:pPr>
        <w:keepNext w:val="0"/>
        <w:keepLines w:val="0"/>
        <w:pageBreakBefore w:val="0"/>
        <w:wordWrap/>
        <w:overflowPunct/>
        <w:topLinePunct/>
        <w:bidi w:val="0"/>
        <w:spacing w:before="35" w:line="224" w:lineRule="auto"/>
        <w:ind w:left="560"/>
        <w:rPr>
          <w:rFonts w:hint="eastAsia" w:ascii="仿宋" w:hAnsi="仿宋" w:eastAsia="仿宋" w:cs="仿宋"/>
          <w:snapToGrid w:val="0"/>
          <w:color w:val="000000"/>
          <w:spacing w:val="-1"/>
          <w:kern w:val="0"/>
          <w:sz w:val="24"/>
          <w:szCs w:val="24"/>
          <w:lang w:val="en-US" w:eastAsia="zh-CN" w:bidi="ar-SA"/>
        </w:rPr>
      </w:pPr>
      <w:r>
        <w:rPr>
          <w:rFonts w:hint="eastAsia" w:ascii="仿宋" w:hAnsi="仿宋" w:eastAsia="仿宋" w:cs="仿宋"/>
          <w:snapToGrid w:val="0"/>
          <w:color w:val="000000"/>
          <w:spacing w:val="-1"/>
          <w:kern w:val="0"/>
          <w:sz w:val="24"/>
          <w:szCs w:val="24"/>
          <w:lang w:val="en-US" w:eastAsia="zh-CN" w:bidi="ar-SA"/>
        </w:rPr>
        <w:t>注：1、计算过程中，算术平均值保留 2 位小数（百分比亦取 2 位小数），第三位小数四舍五</w:t>
      </w:r>
    </w:p>
    <w:p w14:paraId="61AD3DC4">
      <w:pPr>
        <w:keepNext w:val="0"/>
        <w:keepLines w:val="0"/>
        <w:pageBreakBefore w:val="0"/>
        <w:wordWrap/>
        <w:overflowPunct/>
        <w:topLinePunct/>
        <w:bidi w:val="0"/>
        <w:spacing w:before="16" w:line="230" w:lineRule="auto"/>
        <w:ind w:left="970"/>
        <w:rPr>
          <w:rFonts w:hint="eastAsia" w:ascii="仿宋" w:hAnsi="仿宋" w:eastAsia="仿宋" w:cs="仿宋"/>
          <w:snapToGrid w:val="0"/>
          <w:color w:val="000000"/>
          <w:spacing w:val="-1"/>
          <w:kern w:val="0"/>
          <w:sz w:val="24"/>
          <w:szCs w:val="24"/>
          <w:lang w:val="en-US" w:eastAsia="zh-CN" w:bidi="ar-SA"/>
        </w:rPr>
      </w:pPr>
      <w:r>
        <w:rPr>
          <w:rFonts w:hint="eastAsia" w:ascii="仿宋" w:hAnsi="仿宋" w:eastAsia="仿宋" w:cs="仿宋"/>
          <w:snapToGrid w:val="0"/>
          <w:color w:val="000000"/>
          <w:spacing w:val="-1"/>
          <w:kern w:val="0"/>
          <w:sz w:val="24"/>
          <w:szCs w:val="24"/>
          <w:lang w:val="en-US" w:eastAsia="zh-CN" w:bidi="ar-SA"/>
        </w:rPr>
        <w:t>2、供应商的最终得分为：所有评委对其评分的算术平均值。</w:t>
      </w:r>
    </w:p>
    <w:p w14:paraId="78875B4D">
      <w:pPr>
        <w:keepNext w:val="0"/>
        <w:keepLines w:val="0"/>
        <w:pageBreakBefore w:val="0"/>
        <w:wordWrap/>
        <w:overflowPunct/>
        <w:topLinePunct/>
        <w:bidi w:val="0"/>
        <w:spacing w:line="230" w:lineRule="auto"/>
        <w:rPr>
          <w:rFonts w:ascii="仿宋" w:hAnsi="仿宋" w:eastAsia="仿宋" w:cs="仿宋"/>
          <w:sz w:val="20"/>
          <w:szCs w:val="20"/>
        </w:rPr>
        <w:sectPr>
          <w:footerReference r:id="rId26" w:type="default"/>
          <w:pgSz w:w="11906" w:h="16839"/>
          <w:pgMar w:top="400" w:right="746" w:bottom="1228" w:left="1259" w:header="0" w:footer="1052" w:gutter="0"/>
          <w:pgNumType w:fmt="decimal"/>
          <w:cols w:space="720" w:num="1"/>
        </w:sectPr>
      </w:pPr>
    </w:p>
    <w:p w14:paraId="5D819189">
      <w:pPr>
        <w:pStyle w:val="8"/>
        <w:keepNext w:val="0"/>
        <w:keepLines w:val="0"/>
        <w:pageBreakBefore w:val="0"/>
        <w:wordWrap/>
        <w:overflowPunct/>
        <w:topLinePunct/>
        <w:bidi w:val="0"/>
        <w:spacing w:line="247" w:lineRule="auto"/>
      </w:pPr>
    </w:p>
    <w:p w14:paraId="4CAE1F48">
      <w:pPr>
        <w:pStyle w:val="8"/>
        <w:keepNext w:val="0"/>
        <w:keepLines w:val="0"/>
        <w:pageBreakBefore w:val="0"/>
        <w:wordWrap/>
        <w:overflowPunct/>
        <w:topLinePunct/>
        <w:bidi w:val="0"/>
        <w:spacing w:line="247" w:lineRule="auto"/>
      </w:pPr>
    </w:p>
    <w:p w14:paraId="5F899DB2">
      <w:pPr>
        <w:pStyle w:val="8"/>
        <w:keepNext w:val="0"/>
        <w:keepLines w:val="0"/>
        <w:pageBreakBefore w:val="0"/>
        <w:wordWrap/>
        <w:overflowPunct/>
        <w:topLinePunct/>
        <w:bidi w:val="0"/>
        <w:spacing w:line="248" w:lineRule="auto"/>
      </w:pPr>
    </w:p>
    <w:p w14:paraId="7A2CD2B3">
      <w:pPr>
        <w:pStyle w:val="8"/>
        <w:keepNext w:val="0"/>
        <w:keepLines w:val="0"/>
        <w:pageBreakBefore w:val="0"/>
        <w:wordWrap/>
        <w:overflowPunct/>
        <w:topLinePunct/>
        <w:bidi w:val="0"/>
        <w:spacing w:line="248" w:lineRule="auto"/>
      </w:pPr>
    </w:p>
    <w:p w14:paraId="21D82A42">
      <w:pPr>
        <w:keepNext w:val="0"/>
        <w:keepLines w:val="0"/>
        <w:pageBreakBefore w:val="0"/>
        <w:wordWrap/>
        <w:overflowPunct/>
        <w:topLinePunct/>
        <w:bidi w:val="0"/>
        <w:spacing w:before="78" w:line="221" w:lineRule="auto"/>
        <w:ind w:left="36"/>
        <w:rPr>
          <w:rFonts w:ascii="仿宋" w:hAnsi="仿宋" w:eastAsia="仿宋" w:cs="仿宋"/>
          <w:sz w:val="24"/>
          <w:szCs w:val="24"/>
        </w:rPr>
      </w:pPr>
      <w:r>
        <w:rPr>
          <w:rFonts w:ascii="仿宋" w:hAnsi="仿宋" w:eastAsia="仿宋" w:cs="仿宋"/>
          <w:spacing w:val="-3"/>
          <w:sz w:val="24"/>
          <w:szCs w:val="24"/>
          <w14:textOutline w14:w="4358" w14:cap="sq" w14:cmpd="sng">
            <w14:solidFill>
              <w14:srgbClr w14:val="000000"/>
            </w14:solidFill>
            <w14:prstDash w14:val="solid"/>
            <w14:bevel/>
          </w14:textOutline>
        </w:rPr>
        <w:t>三、推荐成交单位</w:t>
      </w:r>
    </w:p>
    <w:p w14:paraId="6C3F422A">
      <w:pPr>
        <w:keepNext w:val="0"/>
        <w:keepLines w:val="0"/>
        <w:pageBreakBefore w:val="0"/>
        <w:wordWrap/>
        <w:overflowPunct/>
        <w:topLinePunct/>
        <w:bidi w:val="0"/>
        <w:spacing w:before="181" w:line="359" w:lineRule="auto"/>
        <w:ind w:left="35" w:firstLine="484"/>
        <w:rPr>
          <w:rFonts w:ascii="仿宋" w:hAnsi="仿宋" w:eastAsia="仿宋" w:cs="仿宋"/>
          <w:sz w:val="24"/>
          <w:szCs w:val="24"/>
        </w:rPr>
      </w:pPr>
      <w:r>
        <w:rPr>
          <w:rFonts w:ascii="仿宋" w:hAnsi="仿宋" w:eastAsia="仿宋" w:cs="仿宋"/>
          <w:sz w:val="24"/>
          <w:szCs w:val="24"/>
        </w:rPr>
        <w:t>1、评标委员会应当根据综合评分情况，按照评审得分由高到低顺序推荐</w:t>
      </w:r>
      <w:r>
        <w:rPr>
          <w:rFonts w:ascii="仿宋" w:hAnsi="仿宋" w:eastAsia="仿宋" w:cs="仿宋"/>
          <w:spacing w:val="-47"/>
          <w:sz w:val="24"/>
          <w:szCs w:val="24"/>
        </w:rPr>
        <w:t xml:space="preserve"> </w:t>
      </w:r>
      <w:r>
        <w:rPr>
          <w:rFonts w:ascii="仿宋" w:hAnsi="仿宋" w:eastAsia="仿宋" w:cs="仿宋"/>
          <w:sz w:val="24"/>
          <w:szCs w:val="24"/>
        </w:rPr>
        <w:t>3</w:t>
      </w:r>
      <w:r>
        <w:rPr>
          <w:rFonts w:ascii="仿宋" w:hAnsi="仿宋" w:eastAsia="仿宋" w:cs="仿宋"/>
          <w:spacing w:val="-41"/>
          <w:sz w:val="24"/>
          <w:szCs w:val="24"/>
        </w:rPr>
        <w:t xml:space="preserve"> </w:t>
      </w:r>
      <w:r>
        <w:rPr>
          <w:rFonts w:ascii="仿宋" w:hAnsi="仿宋" w:eastAsia="仿宋" w:cs="仿宋"/>
          <w:sz w:val="24"/>
          <w:szCs w:val="24"/>
        </w:rPr>
        <w:t xml:space="preserve">名成 </w:t>
      </w:r>
      <w:r>
        <w:rPr>
          <w:rFonts w:ascii="仿宋" w:hAnsi="仿宋" w:eastAsia="仿宋" w:cs="仿宋"/>
          <w:spacing w:val="-2"/>
          <w:sz w:val="24"/>
          <w:szCs w:val="24"/>
        </w:rPr>
        <w:t>交候选供应商，并编写评审报告。评审得分相同的，按照最后报</w:t>
      </w:r>
      <w:r>
        <w:rPr>
          <w:rFonts w:ascii="仿宋" w:hAnsi="仿宋" w:eastAsia="仿宋" w:cs="仿宋"/>
          <w:spacing w:val="-3"/>
          <w:sz w:val="24"/>
          <w:szCs w:val="24"/>
        </w:rPr>
        <w:t>价由低到高的顺序推</w:t>
      </w:r>
    </w:p>
    <w:p w14:paraId="3F861B6C">
      <w:pPr>
        <w:keepNext w:val="0"/>
        <w:keepLines w:val="0"/>
        <w:pageBreakBefore w:val="0"/>
        <w:wordWrap/>
        <w:overflowPunct/>
        <w:topLinePunct/>
        <w:bidi w:val="0"/>
        <w:spacing w:line="221" w:lineRule="auto"/>
        <w:ind w:left="29"/>
        <w:rPr>
          <w:rFonts w:ascii="仿宋" w:hAnsi="仿宋" w:eastAsia="仿宋" w:cs="仿宋"/>
          <w:sz w:val="24"/>
          <w:szCs w:val="24"/>
        </w:rPr>
      </w:pPr>
      <w:r>
        <w:rPr>
          <w:rFonts w:ascii="仿宋" w:hAnsi="仿宋" w:eastAsia="仿宋" w:cs="仿宋"/>
          <w:spacing w:val="-1"/>
          <w:sz w:val="24"/>
          <w:szCs w:val="24"/>
        </w:rPr>
        <w:t>荐。评审得分且最后报价相同的，按照技术指标优劣顺序推荐。</w:t>
      </w:r>
    </w:p>
    <w:p w14:paraId="5E574CB0">
      <w:pPr>
        <w:keepNext w:val="0"/>
        <w:keepLines w:val="0"/>
        <w:pageBreakBefore w:val="0"/>
        <w:wordWrap/>
        <w:overflowPunct/>
        <w:topLinePunct/>
        <w:bidi w:val="0"/>
        <w:spacing w:before="176" w:line="222" w:lineRule="auto"/>
        <w:ind w:left="505"/>
        <w:rPr>
          <w:rFonts w:ascii="仿宋" w:hAnsi="仿宋" w:eastAsia="仿宋" w:cs="仿宋"/>
          <w:sz w:val="24"/>
          <w:szCs w:val="24"/>
        </w:rPr>
      </w:pPr>
      <w:r>
        <w:rPr>
          <w:rFonts w:ascii="仿宋" w:hAnsi="仿宋" w:eastAsia="仿宋" w:cs="仿宋"/>
          <w:spacing w:val="-2"/>
          <w:sz w:val="24"/>
          <w:szCs w:val="24"/>
        </w:rPr>
        <w:t>2、评分计算方法解释</w:t>
      </w:r>
    </w:p>
    <w:p w14:paraId="02021C7C">
      <w:pPr>
        <w:keepNext w:val="0"/>
        <w:keepLines w:val="0"/>
        <w:pageBreakBefore w:val="0"/>
        <w:wordWrap/>
        <w:overflowPunct/>
        <w:topLinePunct/>
        <w:bidi w:val="0"/>
        <w:spacing w:before="179" w:line="222" w:lineRule="auto"/>
        <w:ind w:left="514"/>
        <w:rPr>
          <w:rFonts w:ascii="仿宋" w:hAnsi="仿宋" w:eastAsia="仿宋" w:cs="仿宋"/>
          <w:sz w:val="24"/>
          <w:szCs w:val="24"/>
        </w:rPr>
      </w:pPr>
      <w:r>
        <w:rPr>
          <w:rFonts w:ascii="仿宋" w:hAnsi="仿宋" w:eastAsia="仿宋" w:cs="仿宋"/>
          <w:spacing w:val="-1"/>
          <w:sz w:val="24"/>
          <w:szCs w:val="24"/>
        </w:rPr>
        <w:t>（1）供应商的评审得分是指所有评标委员会成员对其评分的算术平均值。</w:t>
      </w:r>
    </w:p>
    <w:p w14:paraId="36F8C5FC">
      <w:pPr>
        <w:keepNext w:val="0"/>
        <w:keepLines w:val="0"/>
        <w:pageBreakBefore w:val="0"/>
        <w:wordWrap/>
        <w:overflowPunct/>
        <w:topLinePunct/>
        <w:bidi w:val="0"/>
        <w:spacing w:before="178" w:line="468" w:lineRule="exact"/>
        <w:jc w:val="right"/>
        <w:rPr>
          <w:rFonts w:ascii="仿宋" w:hAnsi="仿宋" w:eastAsia="仿宋" w:cs="仿宋"/>
          <w:sz w:val="24"/>
          <w:szCs w:val="24"/>
        </w:rPr>
      </w:pPr>
      <w:r>
        <w:rPr>
          <w:rFonts w:ascii="仿宋" w:hAnsi="仿宋" w:eastAsia="仿宋" w:cs="仿宋"/>
          <w:spacing w:val="-2"/>
          <w:position w:val="17"/>
          <w:sz w:val="24"/>
          <w:szCs w:val="24"/>
        </w:rPr>
        <w:t>（2）计算过程中，算术平均值保留</w:t>
      </w:r>
      <w:r>
        <w:rPr>
          <w:rFonts w:ascii="仿宋" w:hAnsi="仿宋" w:eastAsia="仿宋" w:cs="仿宋"/>
          <w:spacing w:val="-46"/>
          <w:position w:val="17"/>
          <w:sz w:val="24"/>
          <w:szCs w:val="24"/>
        </w:rPr>
        <w:t xml:space="preserve"> </w:t>
      </w:r>
      <w:r>
        <w:rPr>
          <w:rFonts w:ascii="仿宋" w:hAnsi="仿宋" w:eastAsia="仿宋" w:cs="仿宋"/>
          <w:spacing w:val="-2"/>
          <w:position w:val="17"/>
          <w:sz w:val="24"/>
          <w:szCs w:val="24"/>
        </w:rPr>
        <w:t>2</w:t>
      </w:r>
      <w:r>
        <w:rPr>
          <w:rFonts w:ascii="仿宋" w:hAnsi="仿宋" w:eastAsia="仿宋" w:cs="仿宋"/>
          <w:spacing w:val="-43"/>
          <w:position w:val="17"/>
          <w:sz w:val="24"/>
          <w:szCs w:val="24"/>
        </w:rPr>
        <w:t xml:space="preserve"> </w:t>
      </w:r>
      <w:r>
        <w:rPr>
          <w:rFonts w:ascii="仿宋" w:hAnsi="仿宋" w:eastAsia="仿宋" w:cs="仿宋"/>
          <w:spacing w:val="-2"/>
          <w:position w:val="17"/>
          <w:sz w:val="24"/>
          <w:szCs w:val="24"/>
        </w:rPr>
        <w:t>位小数（百分比亦取</w:t>
      </w:r>
      <w:r>
        <w:rPr>
          <w:rFonts w:ascii="仿宋" w:hAnsi="仿宋" w:eastAsia="仿宋" w:cs="仿宋"/>
          <w:spacing w:val="-47"/>
          <w:position w:val="17"/>
          <w:sz w:val="24"/>
          <w:szCs w:val="24"/>
        </w:rPr>
        <w:t xml:space="preserve"> </w:t>
      </w:r>
      <w:r>
        <w:rPr>
          <w:rFonts w:ascii="仿宋" w:hAnsi="仿宋" w:eastAsia="仿宋" w:cs="仿宋"/>
          <w:spacing w:val="-2"/>
          <w:position w:val="17"/>
          <w:sz w:val="24"/>
          <w:szCs w:val="24"/>
        </w:rPr>
        <w:t>2</w:t>
      </w:r>
      <w:r>
        <w:rPr>
          <w:rFonts w:ascii="仿宋" w:hAnsi="仿宋" w:eastAsia="仿宋" w:cs="仿宋"/>
          <w:spacing w:val="-40"/>
          <w:position w:val="17"/>
          <w:sz w:val="24"/>
          <w:szCs w:val="24"/>
        </w:rPr>
        <w:t xml:space="preserve"> </w:t>
      </w:r>
      <w:r>
        <w:rPr>
          <w:rFonts w:ascii="仿宋" w:hAnsi="仿宋" w:eastAsia="仿宋" w:cs="仿宋"/>
          <w:spacing w:val="-2"/>
          <w:position w:val="17"/>
          <w:sz w:val="24"/>
          <w:szCs w:val="24"/>
        </w:rPr>
        <w:t>位小数</w:t>
      </w:r>
      <w:r>
        <w:rPr>
          <w:rFonts w:ascii="仿宋" w:hAnsi="仿宋" w:eastAsia="仿宋" w:cs="仿宋"/>
          <w:spacing w:val="20"/>
          <w:position w:val="17"/>
          <w:sz w:val="24"/>
          <w:szCs w:val="24"/>
        </w:rPr>
        <w:t>），</w:t>
      </w:r>
      <w:r>
        <w:rPr>
          <w:rFonts w:ascii="仿宋" w:hAnsi="仿宋" w:eastAsia="仿宋" w:cs="仿宋"/>
          <w:spacing w:val="-2"/>
          <w:position w:val="17"/>
          <w:sz w:val="24"/>
          <w:szCs w:val="24"/>
        </w:rPr>
        <w:t>第三位</w:t>
      </w:r>
    </w:p>
    <w:p w14:paraId="5D2017D4">
      <w:pPr>
        <w:keepNext w:val="0"/>
        <w:keepLines w:val="0"/>
        <w:pageBreakBefore w:val="0"/>
        <w:wordWrap/>
        <w:overflowPunct/>
        <w:topLinePunct/>
        <w:bidi w:val="0"/>
        <w:spacing w:line="222" w:lineRule="auto"/>
        <w:ind w:left="29"/>
        <w:rPr>
          <w:rFonts w:ascii="仿宋" w:hAnsi="仿宋" w:eastAsia="仿宋" w:cs="仿宋"/>
          <w:sz w:val="24"/>
          <w:szCs w:val="24"/>
        </w:rPr>
      </w:pPr>
      <w:r>
        <w:rPr>
          <w:rFonts w:ascii="仿宋" w:hAnsi="仿宋" w:eastAsia="仿宋" w:cs="仿宋"/>
          <w:spacing w:val="-3"/>
          <w:sz w:val="24"/>
          <w:szCs w:val="24"/>
        </w:rPr>
        <w:t>小数四舍五入。</w:t>
      </w:r>
    </w:p>
    <w:p w14:paraId="316B6609">
      <w:pPr>
        <w:keepNext w:val="0"/>
        <w:keepLines w:val="0"/>
        <w:pageBreakBefore w:val="0"/>
        <w:wordWrap/>
        <w:overflowPunct/>
        <w:topLinePunct/>
        <w:bidi w:val="0"/>
        <w:spacing w:before="179" w:line="221" w:lineRule="auto"/>
        <w:ind w:left="58"/>
        <w:rPr>
          <w:rFonts w:ascii="仿宋" w:hAnsi="仿宋" w:eastAsia="仿宋" w:cs="仿宋"/>
          <w:sz w:val="24"/>
          <w:szCs w:val="24"/>
        </w:rPr>
      </w:pPr>
      <w:r>
        <w:rPr>
          <w:rFonts w:ascii="仿宋" w:hAnsi="仿宋" w:eastAsia="仿宋" w:cs="仿宋"/>
          <w:spacing w:val="-5"/>
          <w:sz w:val="24"/>
          <w:szCs w:val="24"/>
          <w14:textOutline w14:w="4358" w14:cap="sq" w14:cmpd="sng">
            <w14:solidFill>
              <w14:srgbClr w14:val="000000"/>
            </w14:solidFill>
            <w14:prstDash w14:val="solid"/>
            <w14:bevel/>
          </w14:textOutline>
        </w:rPr>
        <w:t>四、确定成交单位</w:t>
      </w:r>
    </w:p>
    <w:p w14:paraId="4F3155A5">
      <w:pPr>
        <w:keepNext w:val="0"/>
        <w:keepLines w:val="0"/>
        <w:pageBreakBefore w:val="0"/>
        <w:wordWrap/>
        <w:overflowPunct/>
        <w:topLinePunct/>
        <w:bidi w:val="0"/>
        <w:spacing w:before="179" w:line="219" w:lineRule="auto"/>
        <w:ind w:left="520"/>
        <w:rPr>
          <w:rFonts w:ascii="仿宋" w:hAnsi="仿宋" w:eastAsia="仿宋" w:cs="仿宋"/>
          <w:sz w:val="24"/>
          <w:szCs w:val="24"/>
        </w:rPr>
      </w:pPr>
      <w:r>
        <w:rPr>
          <w:rFonts w:ascii="仿宋" w:hAnsi="仿宋" w:eastAsia="仿宋" w:cs="仿宋"/>
          <w:spacing w:val="-2"/>
          <w:sz w:val="24"/>
          <w:szCs w:val="24"/>
        </w:rPr>
        <w:t>1、招标代理机构应当在评审结束后</w:t>
      </w:r>
      <w:r>
        <w:rPr>
          <w:rFonts w:ascii="仿宋" w:hAnsi="仿宋" w:eastAsia="仿宋" w:cs="仿宋"/>
          <w:spacing w:val="-36"/>
          <w:sz w:val="24"/>
          <w:szCs w:val="24"/>
        </w:rPr>
        <w:t xml:space="preserve"> </w:t>
      </w:r>
      <w:r>
        <w:rPr>
          <w:rFonts w:ascii="仿宋" w:hAnsi="仿宋" w:eastAsia="仿宋" w:cs="仿宋"/>
          <w:spacing w:val="-2"/>
          <w:sz w:val="24"/>
          <w:szCs w:val="24"/>
        </w:rPr>
        <w:t>3</w:t>
      </w:r>
      <w:r>
        <w:rPr>
          <w:rFonts w:ascii="仿宋" w:hAnsi="仿宋" w:eastAsia="仿宋" w:cs="仿宋"/>
          <w:spacing w:val="-44"/>
          <w:sz w:val="24"/>
          <w:szCs w:val="24"/>
        </w:rPr>
        <w:t xml:space="preserve"> </w:t>
      </w:r>
      <w:r>
        <w:rPr>
          <w:rFonts w:ascii="仿宋" w:hAnsi="仿宋" w:eastAsia="仿宋" w:cs="仿宋"/>
          <w:spacing w:val="-2"/>
          <w:sz w:val="24"/>
          <w:szCs w:val="24"/>
        </w:rPr>
        <w:t>个工作日内将评审报告送采购人确认。</w:t>
      </w:r>
    </w:p>
    <w:p w14:paraId="00F4DEE8">
      <w:pPr>
        <w:keepNext w:val="0"/>
        <w:keepLines w:val="0"/>
        <w:pageBreakBefore w:val="0"/>
        <w:wordWrap/>
        <w:overflowPunct/>
        <w:topLinePunct/>
        <w:bidi w:val="0"/>
        <w:spacing w:before="182" w:line="359" w:lineRule="auto"/>
        <w:ind w:left="29" w:firstLine="476"/>
        <w:rPr>
          <w:rFonts w:ascii="仿宋" w:hAnsi="仿宋" w:eastAsia="仿宋" w:cs="仿宋"/>
          <w:sz w:val="24"/>
          <w:szCs w:val="24"/>
        </w:rPr>
      </w:pPr>
      <w:r>
        <w:rPr>
          <w:rFonts w:ascii="仿宋" w:hAnsi="仿宋" w:eastAsia="仿宋" w:cs="仿宋"/>
          <w:sz w:val="24"/>
          <w:szCs w:val="24"/>
        </w:rPr>
        <w:t>2、采购人应当在收到评审报告后</w:t>
      </w:r>
      <w:r>
        <w:rPr>
          <w:rFonts w:ascii="仿宋" w:hAnsi="仿宋" w:eastAsia="仿宋" w:cs="仿宋"/>
          <w:spacing w:val="-32"/>
          <w:sz w:val="24"/>
          <w:szCs w:val="24"/>
        </w:rPr>
        <w:t xml:space="preserve"> </w:t>
      </w:r>
      <w:r>
        <w:rPr>
          <w:rFonts w:ascii="仿宋" w:hAnsi="仿宋" w:eastAsia="仿宋" w:cs="仿宋"/>
          <w:sz w:val="24"/>
          <w:szCs w:val="24"/>
        </w:rPr>
        <w:t>5</w:t>
      </w:r>
      <w:r>
        <w:rPr>
          <w:rFonts w:ascii="仿宋" w:hAnsi="仿宋" w:eastAsia="仿宋" w:cs="仿宋"/>
          <w:spacing w:val="-41"/>
          <w:sz w:val="24"/>
          <w:szCs w:val="24"/>
        </w:rPr>
        <w:t xml:space="preserve"> </w:t>
      </w:r>
      <w:r>
        <w:rPr>
          <w:rFonts w:ascii="仿宋" w:hAnsi="仿宋" w:eastAsia="仿宋" w:cs="仿宋"/>
          <w:sz w:val="24"/>
          <w:szCs w:val="24"/>
        </w:rPr>
        <w:t xml:space="preserve">个工作日内，从评审报告提出的成交候选中 </w:t>
      </w:r>
      <w:r>
        <w:rPr>
          <w:rFonts w:ascii="仿宋" w:hAnsi="仿宋" w:eastAsia="仿宋" w:cs="仿宋"/>
          <w:spacing w:val="-2"/>
          <w:sz w:val="24"/>
          <w:szCs w:val="24"/>
        </w:rPr>
        <w:t>标人中，按照排序由高到低的原则确定成交单位，也可以书面授权评标小组直</w:t>
      </w:r>
      <w:r>
        <w:rPr>
          <w:rFonts w:ascii="仿宋" w:hAnsi="仿宋" w:eastAsia="仿宋" w:cs="仿宋"/>
          <w:spacing w:val="-3"/>
          <w:sz w:val="24"/>
          <w:szCs w:val="24"/>
        </w:rPr>
        <w:t>接确定</w:t>
      </w:r>
      <w:r>
        <w:rPr>
          <w:rFonts w:ascii="仿宋" w:hAnsi="仿宋" w:eastAsia="仿宋" w:cs="仿宋"/>
          <w:sz w:val="24"/>
          <w:szCs w:val="24"/>
        </w:rPr>
        <w:t xml:space="preserve"> </w:t>
      </w:r>
      <w:r>
        <w:rPr>
          <w:rFonts w:ascii="仿宋" w:hAnsi="仿宋" w:eastAsia="仿宋" w:cs="仿宋"/>
          <w:spacing w:val="-2"/>
          <w:sz w:val="24"/>
          <w:szCs w:val="24"/>
        </w:rPr>
        <w:t>成交单位。采购人逾期未确定成交单位且不提出异议的，视为确定评审报告提</w:t>
      </w:r>
      <w:r>
        <w:rPr>
          <w:rFonts w:ascii="仿宋" w:hAnsi="仿宋" w:eastAsia="仿宋" w:cs="仿宋"/>
          <w:spacing w:val="-3"/>
          <w:sz w:val="24"/>
          <w:szCs w:val="24"/>
        </w:rPr>
        <w:t>出的排</w:t>
      </w:r>
    </w:p>
    <w:p w14:paraId="57386B7E">
      <w:pPr>
        <w:keepNext w:val="0"/>
        <w:keepLines w:val="0"/>
        <w:pageBreakBefore w:val="0"/>
        <w:wordWrap/>
        <w:overflowPunct/>
        <w:topLinePunct/>
        <w:bidi w:val="0"/>
        <w:spacing w:before="1" w:line="220" w:lineRule="auto"/>
        <w:ind w:left="29"/>
        <w:rPr>
          <w:rFonts w:ascii="仿宋" w:hAnsi="仿宋" w:eastAsia="仿宋" w:cs="仿宋"/>
          <w:sz w:val="24"/>
          <w:szCs w:val="24"/>
        </w:rPr>
      </w:pPr>
      <w:r>
        <w:rPr>
          <w:rFonts w:ascii="仿宋" w:hAnsi="仿宋" w:eastAsia="仿宋" w:cs="仿宋"/>
          <w:spacing w:val="-2"/>
          <w:sz w:val="24"/>
          <w:szCs w:val="24"/>
        </w:rPr>
        <w:t>序第一的供应商为成交单位。</w:t>
      </w:r>
    </w:p>
    <w:p w14:paraId="5A807A5B">
      <w:pPr>
        <w:pStyle w:val="8"/>
        <w:keepNext w:val="0"/>
        <w:keepLines w:val="0"/>
        <w:pageBreakBefore w:val="0"/>
        <w:wordWrap/>
        <w:overflowPunct/>
        <w:topLinePunct/>
        <w:bidi w:val="0"/>
        <w:spacing w:line="259" w:lineRule="auto"/>
      </w:pPr>
    </w:p>
    <w:p w14:paraId="0E5355E8">
      <w:pPr>
        <w:keepNext w:val="0"/>
        <w:keepLines w:val="0"/>
        <w:pageBreakBefore w:val="0"/>
        <w:wordWrap/>
        <w:overflowPunct/>
        <w:topLinePunct/>
        <w:bidi w:val="0"/>
        <w:spacing w:before="78" w:line="224" w:lineRule="auto"/>
        <w:ind w:left="33"/>
        <w:rPr>
          <w:rFonts w:ascii="仿宋" w:hAnsi="仿宋" w:eastAsia="仿宋" w:cs="仿宋"/>
          <w:sz w:val="24"/>
          <w:szCs w:val="24"/>
        </w:rPr>
      </w:pPr>
      <w:r>
        <w:rPr>
          <w:rFonts w:ascii="仿宋" w:hAnsi="仿宋" w:eastAsia="仿宋" w:cs="仿宋"/>
          <w:spacing w:val="1"/>
          <w:sz w:val="24"/>
          <w:szCs w:val="24"/>
          <w14:textOutline w14:w="4358" w14:cap="sq" w14:cmpd="sng">
            <w14:solidFill>
              <w14:srgbClr w14:val="000000"/>
            </w14:solidFill>
            <w14:prstDash w14:val="solid"/>
            <w14:bevel/>
          </w14:textOutline>
        </w:rPr>
        <w:t>五、成交</w:t>
      </w:r>
    </w:p>
    <w:p w14:paraId="0F88D9FF">
      <w:pPr>
        <w:keepNext w:val="0"/>
        <w:keepLines w:val="0"/>
        <w:pageBreakBefore w:val="0"/>
        <w:wordWrap/>
        <w:overflowPunct/>
        <w:topLinePunct/>
        <w:bidi w:val="0"/>
        <w:spacing w:before="209" w:line="222" w:lineRule="auto"/>
        <w:ind w:left="287"/>
        <w:rPr>
          <w:rFonts w:ascii="仿宋" w:hAnsi="仿宋" w:eastAsia="仿宋" w:cs="仿宋"/>
          <w:sz w:val="24"/>
          <w:szCs w:val="24"/>
        </w:rPr>
      </w:pPr>
      <w:r>
        <w:rPr>
          <w:rFonts w:ascii="仿宋" w:hAnsi="仿宋" w:eastAsia="仿宋" w:cs="仿宋"/>
          <w:spacing w:val="5"/>
          <w:sz w:val="24"/>
          <w:szCs w:val="24"/>
        </w:rPr>
        <w:t>1、评标报告由评标委员会全体成员签字确认。</w:t>
      </w:r>
    </w:p>
    <w:p w14:paraId="20DB80DD">
      <w:pPr>
        <w:keepNext w:val="0"/>
        <w:keepLines w:val="0"/>
        <w:pageBreakBefore w:val="0"/>
        <w:wordWrap/>
        <w:overflowPunct/>
        <w:topLinePunct/>
        <w:bidi w:val="0"/>
        <w:spacing w:before="213" w:line="221" w:lineRule="auto"/>
        <w:ind w:left="272"/>
        <w:rPr>
          <w:rFonts w:ascii="仿宋" w:hAnsi="仿宋" w:eastAsia="仿宋" w:cs="仿宋"/>
          <w:sz w:val="24"/>
          <w:szCs w:val="24"/>
        </w:rPr>
      </w:pPr>
      <w:r>
        <w:rPr>
          <w:rFonts w:ascii="仿宋" w:hAnsi="仿宋" w:eastAsia="仿宋" w:cs="仿宋"/>
          <w:spacing w:val="6"/>
          <w:sz w:val="24"/>
          <w:szCs w:val="24"/>
        </w:rPr>
        <w:t>2、采购人根据评标报告中推荐的成交候选人确定成交单位。</w:t>
      </w:r>
    </w:p>
    <w:p w14:paraId="17175628">
      <w:pPr>
        <w:keepNext w:val="0"/>
        <w:keepLines w:val="0"/>
        <w:pageBreakBefore w:val="0"/>
        <w:wordWrap/>
        <w:overflowPunct/>
        <w:topLinePunct/>
        <w:bidi w:val="0"/>
        <w:spacing w:before="211" w:line="222" w:lineRule="auto"/>
        <w:ind w:left="31"/>
        <w:rPr>
          <w:rFonts w:ascii="仿宋" w:hAnsi="仿宋" w:eastAsia="仿宋" w:cs="仿宋"/>
          <w:sz w:val="24"/>
          <w:szCs w:val="24"/>
        </w:rPr>
      </w:pPr>
      <w:r>
        <w:rPr>
          <w:rFonts w:ascii="仿宋" w:hAnsi="仿宋" w:eastAsia="仿宋" w:cs="仿宋"/>
          <w:spacing w:val="6"/>
          <w:sz w:val="24"/>
          <w:szCs w:val="24"/>
          <w14:textOutline w14:w="4358" w14:cap="sq" w14:cmpd="sng">
            <w14:solidFill>
              <w14:srgbClr w14:val="000000"/>
            </w14:solidFill>
            <w14:prstDash w14:val="solid"/>
            <w14:bevel/>
          </w14:textOutline>
        </w:rPr>
        <w:t>六、特殊情况的处理</w:t>
      </w:r>
    </w:p>
    <w:p w14:paraId="29C94682">
      <w:pPr>
        <w:keepNext w:val="0"/>
        <w:keepLines w:val="0"/>
        <w:pageBreakBefore w:val="0"/>
        <w:wordWrap/>
        <w:overflowPunct/>
        <w:topLinePunct/>
        <w:bidi w:val="0"/>
        <w:spacing w:before="211" w:line="502" w:lineRule="exact"/>
        <w:ind w:right="7"/>
        <w:jc w:val="right"/>
        <w:rPr>
          <w:rFonts w:ascii="仿宋" w:hAnsi="仿宋" w:eastAsia="仿宋" w:cs="仿宋"/>
          <w:sz w:val="24"/>
          <w:szCs w:val="24"/>
        </w:rPr>
      </w:pPr>
      <w:r>
        <w:rPr>
          <w:rFonts w:ascii="仿宋" w:hAnsi="仿宋" w:eastAsia="仿宋" w:cs="仿宋"/>
          <w:spacing w:val="4"/>
          <w:position w:val="19"/>
          <w:sz w:val="24"/>
          <w:szCs w:val="24"/>
        </w:rPr>
        <w:t>评标过程中，若出现本评审方法以外的特殊情况时，将暂停评审，待评标委员会</w:t>
      </w:r>
    </w:p>
    <w:p w14:paraId="4385CD80">
      <w:pPr>
        <w:keepNext w:val="0"/>
        <w:keepLines w:val="0"/>
        <w:pageBreakBefore w:val="0"/>
        <w:wordWrap/>
        <w:overflowPunct/>
        <w:topLinePunct/>
        <w:bidi w:val="0"/>
        <w:spacing w:before="1" w:line="220" w:lineRule="auto"/>
        <w:ind w:left="38"/>
        <w:rPr>
          <w:rFonts w:ascii="仿宋" w:hAnsi="仿宋" w:eastAsia="仿宋" w:cs="仿宋"/>
          <w:sz w:val="24"/>
          <w:szCs w:val="24"/>
        </w:rPr>
      </w:pPr>
      <w:r>
        <w:rPr>
          <w:rFonts w:ascii="仿宋" w:hAnsi="仿宋" w:eastAsia="仿宋" w:cs="仿宋"/>
          <w:spacing w:val="4"/>
          <w:sz w:val="24"/>
          <w:szCs w:val="24"/>
        </w:rPr>
        <w:t>商榷后，再进行评定。</w:t>
      </w:r>
    </w:p>
    <w:p w14:paraId="6C3D4831">
      <w:pPr>
        <w:keepNext w:val="0"/>
        <w:keepLines w:val="0"/>
        <w:pageBreakBefore w:val="0"/>
        <w:wordWrap/>
        <w:overflowPunct/>
        <w:topLinePunct/>
        <w:bidi w:val="0"/>
        <w:spacing w:line="220" w:lineRule="auto"/>
        <w:rPr>
          <w:rFonts w:ascii="仿宋" w:hAnsi="仿宋" w:eastAsia="仿宋" w:cs="仿宋"/>
          <w:sz w:val="24"/>
          <w:szCs w:val="24"/>
        </w:rPr>
        <w:sectPr>
          <w:footerReference r:id="rId27" w:type="default"/>
          <w:pgSz w:w="11906" w:h="16839"/>
          <w:pgMar w:top="400" w:right="1285" w:bottom="1228" w:left="1785" w:header="0" w:footer="1052" w:gutter="0"/>
          <w:pgNumType w:fmt="decimal"/>
          <w:cols w:space="720" w:num="1"/>
        </w:sectPr>
      </w:pPr>
    </w:p>
    <w:p w14:paraId="15371B78">
      <w:pPr>
        <w:pStyle w:val="8"/>
        <w:keepNext w:val="0"/>
        <w:keepLines w:val="0"/>
        <w:pageBreakBefore w:val="0"/>
        <w:wordWrap/>
        <w:overflowPunct/>
        <w:topLinePunct/>
        <w:bidi w:val="0"/>
        <w:spacing w:line="278" w:lineRule="auto"/>
      </w:pPr>
    </w:p>
    <w:p w14:paraId="20781AB7">
      <w:pPr>
        <w:pStyle w:val="8"/>
        <w:keepNext w:val="0"/>
        <w:keepLines w:val="0"/>
        <w:pageBreakBefore w:val="0"/>
        <w:wordWrap/>
        <w:overflowPunct/>
        <w:topLinePunct/>
        <w:bidi w:val="0"/>
        <w:spacing w:line="278" w:lineRule="auto"/>
      </w:pPr>
    </w:p>
    <w:p w14:paraId="4F16275B">
      <w:pPr>
        <w:pStyle w:val="8"/>
        <w:keepNext w:val="0"/>
        <w:keepLines w:val="0"/>
        <w:pageBreakBefore w:val="0"/>
        <w:wordWrap/>
        <w:overflowPunct/>
        <w:topLinePunct/>
        <w:bidi w:val="0"/>
        <w:spacing w:line="278" w:lineRule="auto"/>
      </w:pPr>
    </w:p>
    <w:p w14:paraId="65FC9977">
      <w:pPr>
        <w:pStyle w:val="8"/>
        <w:keepNext w:val="0"/>
        <w:keepLines w:val="0"/>
        <w:pageBreakBefore w:val="0"/>
        <w:wordWrap/>
        <w:overflowPunct/>
        <w:topLinePunct/>
        <w:bidi w:val="0"/>
        <w:spacing w:line="278" w:lineRule="auto"/>
      </w:pPr>
    </w:p>
    <w:p w14:paraId="1CFC7D1D">
      <w:pPr>
        <w:pStyle w:val="8"/>
        <w:keepNext w:val="0"/>
        <w:keepLines w:val="0"/>
        <w:pageBreakBefore w:val="0"/>
        <w:wordWrap/>
        <w:overflowPunct/>
        <w:topLinePunct/>
        <w:bidi w:val="0"/>
        <w:spacing w:line="279" w:lineRule="auto"/>
      </w:pPr>
    </w:p>
    <w:p w14:paraId="4B44802B">
      <w:pPr>
        <w:pStyle w:val="8"/>
        <w:keepNext w:val="0"/>
        <w:keepLines w:val="0"/>
        <w:pageBreakBefore w:val="0"/>
        <w:wordWrap/>
        <w:overflowPunct/>
        <w:topLinePunct/>
        <w:bidi w:val="0"/>
        <w:spacing w:line="279" w:lineRule="auto"/>
      </w:pPr>
    </w:p>
    <w:p w14:paraId="2CC658C6">
      <w:pPr>
        <w:keepNext w:val="0"/>
        <w:keepLines w:val="0"/>
        <w:pageBreakBefore w:val="0"/>
        <w:wordWrap/>
        <w:overflowPunct/>
        <w:topLinePunct/>
        <w:bidi w:val="0"/>
        <w:spacing w:before="114" w:line="228" w:lineRule="auto"/>
        <w:ind w:left="2657"/>
        <w:outlineLvl w:val="0"/>
        <w:rPr>
          <w:rFonts w:ascii="仿宋" w:hAnsi="仿宋" w:eastAsia="仿宋" w:cs="仿宋"/>
          <w:sz w:val="35"/>
          <w:szCs w:val="35"/>
        </w:rPr>
      </w:pPr>
      <w:r>
        <w:rPr>
          <w:rFonts w:ascii="仿宋" w:hAnsi="仿宋" w:eastAsia="仿宋" w:cs="仿宋"/>
          <w:spacing w:val="6"/>
          <w:sz w:val="35"/>
          <w:szCs w:val="35"/>
          <w14:textOutline w14:w="6537" w14:cap="sq" w14:cmpd="sng">
            <w14:solidFill>
              <w14:srgbClr w14:val="000000"/>
            </w14:solidFill>
            <w14:prstDash w14:val="solid"/>
            <w14:bevel/>
          </w14:textOutline>
        </w:rPr>
        <w:t>第六章</w:t>
      </w:r>
      <w:r>
        <w:rPr>
          <w:rFonts w:ascii="仿宋" w:hAnsi="仿宋" w:eastAsia="仿宋" w:cs="仿宋"/>
          <w:spacing w:val="6"/>
          <w:sz w:val="35"/>
          <w:szCs w:val="35"/>
        </w:rPr>
        <w:t xml:space="preserve">  </w:t>
      </w:r>
      <w:r>
        <w:rPr>
          <w:rFonts w:ascii="仿宋" w:hAnsi="仿宋" w:eastAsia="仿宋" w:cs="仿宋"/>
          <w:spacing w:val="6"/>
          <w:sz w:val="35"/>
          <w:szCs w:val="35"/>
          <w14:textOutline w14:w="6537" w14:cap="sq" w14:cmpd="sng">
            <w14:solidFill>
              <w14:srgbClr w14:val="000000"/>
            </w14:solidFill>
            <w14:prstDash w14:val="solid"/>
            <w14:bevel/>
          </w14:textOutline>
        </w:rPr>
        <w:t>投标文件格式</w:t>
      </w:r>
    </w:p>
    <w:p w14:paraId="597BA259">
      <w:pPr>
        <w:pStyle w:val="8"/>
        <w:keepNext w:val="0"/>
        <w:keepLines w:val="0"/>
        <w:pageBreakBefore w:val="0"/>
        <w:wordWrap/>
        <w:overflowPunct/>
        <w:topLinePunct/>
        <w:bidi w:val="0"/>
        <w:spacing w:line="244" w:lineRule="auto"/>
      </w:pPr>
    </w:p>
    <w:p w14:paraId="6DA1D166">
      <w:pPr>
        <w:pStyle w:val="8"/>
        <w:keepNext w:val="0"/>
        <w:keepLines w:val="0"/>
        <w:pageBreakBefore w:val="0"/>
        <w:wordWrap/>
        <w:overflowPunct/>
        <w:topLinePunct/>
        <w:bidi w:val="0"/>
        <w:spacing w:line="244" w:lineRule="auto"/>
      </w:pPr>
    </w:p>
    <w:p w14:paraId="1936ABCD">
      <w:pPr>
        <w:pStyle w:val="8"/>
        <w:keepNext w:val="0"/>
        <w:keepLines w:val="0"/>
        <w:pageBreakBefore w:val="0"/>
        <w:wordWrap/>
        <w:overflowPunct/>
        <w:topLinePunct/>
        <w:bidi w:val="0"/>
        <w:spacing w:line="245" w:lineRule="auto"/>
      </w:pPr>
    </w:p>
    <w:p w14:paraId="0CA26C9D">
      <w:pPr>
        <w:keepNext w:val="0"/>
        <w:keepLines w:val="0"/>
        <w:pageBreakBefore w:val="0"/>
        <w:wordWrap/>
        <w:overflowPunct/>
        <w:topLinePunct/>
        <w:bidi w:val="0"/>
        <w:spacing w:before="101" w:line="228" w:lineRule="auto"/>
        <w:jc w:val="right"/>
        <w:rPr>
          <w:rFonts w:ascii="仿宋" w:hAnsi="仿宋" w:eastAsia="仿宋" w:cs="仿宋"/>
          <w:sz w:val="31"/>
          <w:szCs w:val="31"/>
        </w:rPr>
      </w:pPr>
      <w:r>
        <w:rPr>
          <w:rFonts w:ascii="仿宋" w:hAnsi="仿宋" w:eastAsia="仿宋" w:cs="仿宋"/>
          <w:spacing w:val="2"/>
          <w:sz w:val="31"/>
          <w:szCs w:val="31"/>
          <w14:textOutline w14:w="5793" w14:cap="sq" w14:cmpd="sng">
            <w14:solidFill>
              <w14:srgbClr w14:val="000000"/>
            </w14:solidFill>
            <w14:prstDash w14:val="solid"/>
            <w14:bevel/>
          </w14:textOutline>
        </w:rPr>
        <w:t>（正本/副本）</w:t>
      </w:r>
    </w:p>
    <w:p w14:paraId="21C31592">
      <w:pPr>
        <w:pStyle w:val="8"/>
        <w:keepNext w:val="0"/>
        <w:keepLines w:val="0"/>
        <w:pageBreakBefore w:val="0"/>
        <w:wordWrap/>
        <w:overflowPunct/>
        <w:topLinePunct/>
        <w:bidi w:val="0"/>
        <w:spacing w:line="247" w:lineRule="auto"/>
      </w:pPr>
    </w:p>
    <w:p w14:paraId="390B2767">
      <w:pPr>
        <w:pStyle w:val="8"/>
        <w:keepNext w:val="0"/>
        <w:keepLines w:val="0"/>
        <w:pageBreakBefore w:val="0"/>
        <w:wordWrap/>
        <w:overflowPunct/>
        <w:topLinePunct/>
        <w:bidi w:val="0"/>
        <w:spacing w:line="247" w:lineRule="auto"/>
      </w:pPr>
    </w:p>
    <w:p w14:paraId="7547359A">
      <w:pPr>
        <w:pStyle w:val="8"/>
        <w:keepNext w:val="0"/>
        <w:keepLines w:val="0"/>
        <w:pageBreakBefore w:val="0"/>
        <w:wordWrap/>
        <w:overflowPunct/>
        <w:topLinePunct/>
        <w:bidi w:val="0"/>
        <w:spacing w:line="247" w:lineRule="auto"/>
      </w:pPr>
    </w:p>
    <w:p w14:paraId="77AEE4DB">
      <w:pPr>
        <w:pStyle w:val="8"/>
        <w:keepNext w:val="0"/>
        <w:keepLines w:val="0"/>
        <w:pageBreakBefore w:val="0"/>
        <w:wordWrap/>
        <w:overflowPunct/>
        <w:topLinePunct/>
        <w:bidi w:val="0"/>
        <w:spacing w:line="247" w:lineRule="auto"/>
      </w:pPr>
    </w:p>
    <w:p w14:paraId="4026B548">
      <w:pPr>
        <w:pStyle w:val="8"/>
        <w:keepNext w:val="0"/>
        <w:keepLines w:val="0"/>
        <w:pageBreakBefore w:val="0"/>
        <w:wordWrap/>
        <w:overflowPunct/>
        <w:topLinePunct/>
        <w:bidi w:val="0"/>
        <w:spacing w:line="248" w:lineRule="auto"/>
      </w:pPr>
    </w:p>
    <w:p w14:paraId="59447DE4">
      <w:pPr>
        <w:keepNext w:val="0"/>
        <w:keepLines w:val="0"/>
        <w:pageBreakBefore w:val="0"/>
        <w:tabs>
          <w:tab w:val="left" w:pos="5327"/>
        </w:tabs>
        <w:wordWrap/>
        <w:overflowPunct/>
        <w:topLinePunct/>
        <w:bidi w:val="0"/>
        <w:spacing w:before="130" w:line="221" w:lineRule="auto"/>
        <w:ind w:left="1110"/>
        <w:rPr>
          <w:rFonts w:ascii="仿宋" w:hAnsi="仿宋" w:eastAsia="仿宋" w:cs="仿宋"/>
          <w:sz w:val="40"/>
          <w:szCs w:val="40"/>
        </w:rPr>
      </w:pPr>
      <w:r>
        <w:rPr>
          <w:rFonts w:ascii="仿宋" w:hAnsi="仿宋" w:eastAsia="仿宋" w:cs="仿宋"/>
          <w:sz w:val="40"/>
          <w:szCs w:val="40"/>
          <w:u w:val="single" w:color="auto"/>
        </w:rPr>
        <w:tab/>
      </w:r>
      <w:r>
        <w:rPr>
          <w:rFonts w:ascii="仿宋" w:hAnsi="仿宋" w:eastAsia="仿宋" w:cs="仿宋"/>
          <w:spacing w:val="1"/>
          <w:sz w:val="40"/>
          <w:szCs w:val="40"/>
          <w14:textOutline w14:w="7282" w14:cap="sq" w14:cmpd="sng">
            <w14:solidFill>
              <w14:srgbClr w14:val="000000"/>
            </w14:solidFill>
            <w14:prstDash w14:val="solid"/>
            <w14:bevel/>
          </w14:textOutline>
        </w:rPr>
        <w:t>（项目名称）</w:t>
      </w:r>
    </w:p>
    <w:p w14:paraId="0B4740C3">
      <w:pPr>
        <w:pStyle w:val="8"/>
        <w:keepNext w:val="0"/>
        <w:keepLines w:val="0"/>
        <w:pageBreakBefore w:val="0"/>
        <w:wordWrap/>
        <w:overflowPunct/>
        <w:topLinePunct/>
        <w:bidi w:val="0"/>
        <w:spacing w:line="243" w:lineRule="auto"/>
      </w:pPr>
    </w:p>
    <w:p w14:paraId="2CB93763">
      <w:pPr>
        <w:pStyle w:val="8"/>
        <w:keepNext w:val="0"/>
        <w:keepLines w:val="0"/>
        <w:pageBreakBefore w:val="0"/>
        <w:wordWrap/>
        <w:overflowPunct/>
        <w:topLinePunct/>
        <w:bidi w:val="0"/>
        <w:spacing w:line="243" w:lineRule="auto"/>
      </w:pPr>
    </w:p>
    <w:p w14:paraId="29164CF4">
      <w:pPr>
        <w:pStyle w:val="8"/>
        <w:keepNext w:val="0"/>
        <w:keepLines w:val="0"/>
        <w:pageBreakBefore w:val="0"/>
        <w:wordWrap/>
        <w:overflowPunct/>
        <w:topLinePunct/>
        <w:bidi w:val="0"/>
        <w:spacing w:line="244" w:lineRule="auto"/>
      </w:pPr>
    </w:p>
    <w:p w14:paraId="14284CDC">
      <w:pPr>
        <w:pStyle w:val="8"/>
        <w:keepNext w:val="0"/>
        <w:keepLines w:val="0"/>
        <w:pageBreakBefore w:val="0"/>
        <w:wordWrap/>
        <w:overflowPunct/>
        <w:topLinePunct/>
        <w:bidi w:val="0"/>
        <w:spacing w:line="244" w:lineRule="auto"/>
      </w:pPr>
    </w:p>
    <w:p w14:paraId="0E26DD57">
      <w:pPr>
        <w:keepNext w:val="0"/>
        <w:keepLines w:val="0"/>
        <w:pageBreakBefore w:val="0"/>
        <w:wordWrap/>
        <w:overflowPunct/>
        <w:topLinePunct/>
        <w:bidi w:val="0"/>
        <w:spacing w:before="91" w:line="224" w:lineRule="auto"/>
        <w:ind w:left="3741"/>
        <w:rPr>
          <w:rFonts w:ascii="仿宋" w:hAnsi="仿宋" w:eastAsia="仿宋" w:cs="仿宋"/>
          <w:sz w:val="28"/>
          <w:szCs w:val="28"/>
        </w:rPr>
      </w:pPr>
      <w:r>
        <w:rPr>
          <w:rFonts w:ascii="仿宋" w:hAnsi="仿宋" w:eastAsia="仿宋" w:cs="仿宋"/>
          <w:spacing w:val="-4"/>
          <w:sz w:val="28"/>
          <w:szCs w:val="28"/>
          <w14:textOutline w14:w="5103" w14:cap="sq" w14:cmpd="sng">
            <w14:solidFill>
              <w14:srgbClr w14:val="000000"/>
            </w14:solidFill>
            <w14:prstDash w14:val="solid"/>
            <w14:bevel/>
          </w14:textOutline>
        </w:rPr>
        <w:t>项目编号：</w:t>
      </w:r>
    </w:p>
    <w:p w14:paraId="1FAD01B6">
      <w:pPr>
        <w:pStyle w:val="8"/>
        <w:keepNext w:val="0"/>
        <w:keepLines w:val="0"/>
        <w:pageBreakBefore w:val="0"/>
        <w:wordWrap/>
        <w:overflowPunct/>
        <w:topLinePunct/>
        <w:bidi w:val="0"/>
        <w:spacing w:line="251" w:lineRule="auto"/>
      </w:pPr>
    </w:p>
    <w:p w14:paraId="08181C29">
      <w:pPr>
        <w:pStyle w:val="8"/>
        <w:keepNext w:val="0"/>
        <w:keepLines w:val="0"/>
        <w:pageBreakBefore w:val="0"/>
        <w:wordWrap/>
        <w:overflowPunct/>
        <w:topLinePunct/>
        <w:bidi w:val="0"/>
        <w:spacing w:line="252" w:lineRule="auto"/>
      </w:pPr>
    </w:p>
    <w:p w14:paraId="1199607A">
      <w:pPr>
        <w:pStyle w:val="8"/>
        <w:keepNext w:val="0"/>
        <w:keepLines w:val="0"/>
        <w:pageBreakBefore w:val="0"/>
        <w:wordWrap/>
        <w:overflowPunct/>
        <w:topLinePunct/>
        <w:bidi w:val="0"/>
        <w:spacing w:line="252" w:lineRule="auto"/>
      </w:pPr>
    </w:p>
    <w:p w14:paraId="7EE0CA67">
      <w:pPr>
        <w:pStyle w:val="8"/>
        <w:keepNext w:val="0"/>
        <w:keepLines w:val="0"/>
        <w:pageBreakBefore w:val="0"/>
        <w:wordWrap/>
        <w:overflowPunct/>
        <w:topLinePunct/>
        <w:bidi w:val="0"/>
        <w:spacing w:line="252" w:lineRule="auto"/>
      </w:pPr>
    </w:p>
    <w:p w14:paraId="3FCB9B87">
      <w:pPr>
        <w:pStyle w:val="8"/>
        <w:keepNext w:val="0"/>
        <w:keepLines w:val="0"/>
        <w:pageBreakBefore w:val="0"/>
        <w:wordWrap/>
        <w:overflowPunct/>
        <w:topLinePunct/>
        <w:bidi w:val="0"/>
        <w:spacing w:line="252" w:lineRule="auto"/>
      </w:pPr>
    </w:p>
    <w:p w14:paraId="7E20CF7C">
      <w:pPr>
        <w:keepNext w:val="0"/>
        <w:keepLines w:val="0"/>
        <w:pageBreakBefore w:val="0"/>
        <w:wordWrap/>
        <w:overflowPunct/>
        <w:topLinePunct/>
        <w:bidi w:val="0"/>
        <w:spacing w:before="130" w:line="223" w:lineRule="auto"/>
        <w:ind w:left="3646"/>
        <w:rPr>
          <w:rFonts w:ascii="仿宋" w:hAnsi="仿宋" w:eastAsia="仿宋" w:cs="仿宋"/>
          <w:sz w:val="40"/>
          <w:szCs w:val="40"/>
        </w:rPr>
      </w:pPr>
      <w:r>
        <w:rPr>
          <w:rFonts w:ascii="仿宋" w:hAnsi="仿宋" w:eastAsia="仿宋" w:cs="仿宋"/>
          <w:spacing w:val="-5"/>
          <w:sz w:val="40"/>
          <w:szCs w:val="40"/>
          <w14:textOutline w14:w="7282" w14:cap="sq" w14:cmpd="sng">
            <w14:solidFill>
              <w14:srgbClr w14:val="000000"/>
            </w14:solidFill>
            <w14:prstDash w14:val="solid"/>
            <w14:bevel/>
          </w14:textOutline>
        </w:rPr>
        <w:t>投标文件</w:t>
      </w:r>
    </w:p>
    <w:p w14:paraId="441CFBB6">
      <w:pPr>
        <w:pStyle w:val="8"/>
        <w:keepNext w:val="0"/>
        <w:keepLines w:val="0"/>
        <w:pageBreakBefore w:val="0"/>
        <w:wordWrap/>
        <w:overflowPunct/>
        <w:topLinePunct/>
        <w:bidi w:val="0"/>
        <w:spacing w:line="261" w:lineRule="auto"/>
      </w:pPr>
    </w:p>
    <w:p w14:paraId="12EA8411">
      <w:pPr>
        <w:pStyle w:val="8"/>
        <w:keepNext w:val="0"/>
        <w:keepLines w:val="0"/>
        <w:pageBreakBefore w:val="0"/>
        <w:wordWrap/>
        <w:overflowPunct/>
        <w:topLinePunct/>
        <w:bidi w:val="0"/>
        <w:spacing w:line="261" w:lineRule="auto"/>
      </w:pPr>
    </w:p>
    <w:p w14:paraId="5FEE72B7">
      <w:pPr>
        <w:pStyle w:val="8"/>
        <w:keepNext w:val="0"/>
        <w:keepLines w:val="0"/>
        <w:pageBreakBefore w:val="0"/>
        <w:wordWrap/>
        <w:overflowPunct/>
        <w:topLinePunct/>
        <w:bidi w:val="0"/>
        <w:spacing w:line="262" w:lineRule="auto"/>
      </w:pPr>
    </w:p>
    <w:p w14:paraId="489D80D7">
      <w:pPr>
        <w:pStyle w:val="8"/>
        <w:keepNext w:val="0"/>
        <w:keepLines w:val="0"/>
        <w:pageBreakBefore w:val="0"/>
        <w:wordWrap/>
        <w:overflowPunct/>
        <w:topLinePunct/>
        <w:bidi w:val="0"/>
        <w:spacing w:line="262" w:lineRule="auto"/>
      </w:pPr>
    </w:p>
    <w:p w14:paraId="22B27AB8">
      <w:pPr>
        <w:pStyle w:val="8"/>
        <w:keepNext w:val="0"/>
        <w:keepLines w:val="0"/>
        <w:pageBreakBefore w:val="0"/>
        <w:wordWrap/>
        <w:overflowPunct/>
        <w:topLinePunct/>
        <w:bidi w:val="0"/>
        <w:spacing w:line="262" w:lineRule="auto"/>
      </w:pPr>
    </w:p>
    <w:p w14:paraId="01997C5C">
      <w:pPr>
        <w:pStyle w:val="8"/>
        <w:keepNext w:val="0"/>
        <w:keepLines w:val="0"/>
        <w:pageBreakBefore w:val="0"/>
        <w:wordWrap/>
        <w:overflowPunct/>
        <w:topLinePunct/>
        <w:bidi w:val="0"/>
        <w:spacing w:line="262" w:lineRule="auto"/>
      </w:pPr>
    </w:p>
    <w:p w14:paraId="421BD455">
      <w:pPr>
        <w:pStyle w:val="8"/>
        <w:keepNext w:val="0"/>
        <w:keepLines w:val="0"/>
        <w:pageBreakBefore w:val="0"/>
        <w:wordWrap/>
        <w:overflowPunct/>
        <w:topLinePunct/>
        <w:bidi w:val="0"/>
        <w:spacing w:line="262" w:lineRule="auto"/>
      </w:pPr>
    </w:p>
    <w:p w14:paraId="3C46E3EA">
      <w:pPr>
        <w:pStyle w:val="8"/>
        <w:keepNext w:val="0"/>
        <w:keepLines w:val="0"/>
        <w:pageBreakBefore w:val="0"/>
        <w:wordWrap/>
        <w:overflowPunct/>
        <w:topLinePunct/>
        <w:bidi w:val="0"/>
        <w:spacing w:line="262" w:lineRule="auto"/>
      </w:pPr>
    </w:p>
    <w:p w14:paraId="6F09EFCB">
      <w:pPr>
        <w:keepNext w:val="0"/>
        <w:keepLines w:val="0"/>
        <w:pageBreakBefore w:val="0"/>
        <w:tabs>
          <w:tab w:val="left" w:pos="7040"/>
        </w:tabs>
        <w:wordWrap/>
        <w:overflowPunct/>
        <w:topLinePunct/>
        <w:bidi w:val="0"/>
        <w:spacing w:before="91" w:line="411" w:lineRule="auto"/>
        <w:ind w:left="33" w:right="1644"/>
        <w:jc w:val="both"/>
        <w:rPr>
          <w:rFonts w:ascii="仿宋" w:hAnsi="仿宋" w:eastAsia="仿宋" w:cs="仿宋"/>
          <w:sz w:val="28"/>
          <w:szCs w:val="28"/>
        </w:rPr>
      </w:pPr>
      <w:r>
        <w:rPr>
          <w:rFonts w:ascii="仿宋" w:hAnsi="仿宋" w:eastAsia="仿宋" w:cs="仿宋"/>
          <w:spacing w:val="1"/>
          <w:sz w:val="28"/>
          <w:szCs w:val="28"/>
          <w14:textOutline w14:w="5103" w14:cap="sq" w14:cmpd="sng">
            <w14:solidFill>
              <w14:srgbClr w14:val="000000"/>
            </w14:solidFill>
            <w14:prstDash w14:val="solid"/>
            <w14:bevel/>
          </w14:textOutline>
        </w:rPr>
        <w:t>供应商名称</w:t>
      </w:r>
      <w:r>
        <w:rPr>
          <w:rFonts w:ascii="仿宋" w:hAnsi="仿宋" w:eastAsia="仿宋" w:cs="仿宋"/>
          <w:spacing w:val="-20"/>
          <w:sz w:val="28"/>
          <w:szCs w:val="28"/>
          <w14:textOutline w14:w="5103" w14:cap="sq" w14:cmpd="sng">
            <w14:solidFill>
              <w14:srgbClr w14:val="000000"/>
            </w14:solidFill>
            <w14:prstDash w14:val="solid"/>
            <w14:bevel/>
          </w14:textOutline>
        </w:rPr>
        <w:t>：</w:t>
      </w:r>
      <w:r>
        <w:rPr>
          <w:rFonts w:ascii="仿宋" w:hAnsi="仿宋" w:eastAsia="仿宋" w:cs="仿宋"/>
          <w:sz w:val="28"/>
          <w:szCs w:val="28"/>
          <w:u w:val="single" w:color="auto"/>
        </w:rPr>
        <w:t xml:space="preserve">                     </w:t>
      </w:r>
      <w:r>
        <w:rPr>
          <w:rFonts w:ascii="仿宋" w:hAnsi="仿宋" w:eastAsia="仿宋" w:cs="仿宋"/>
          <w:spacing w:val="-20"/>
          <w:sz w:val="28"/>
          <w:szCs w:val="28"/>
          <w14:textOutline w14:w="5103" w14:cap="sq" w14:cmpd="sng">
            <w14:solidFill>
              <w14:srgbClr w14:val="000000"/>
            </w14:solidFill>
            <w14:prstDash w14:val="solid"/>
            <w14:bevel/>
          </w14:textOutline>
        </w:rPr>
        <w:t>（</w:t>
      </w:r>
      <w:r>
        <w:rPr>
          <w:rFonts w:ascii="仿宋" w:hAnsi="仿宋" w:eastAsia="仿宋" w:cs="仿宋"/>
          <w:spacing w:val="1"/>
          <w:sz w:val="28"/>
          <w:szCs w:val="28"/>
          <w14:textOutline w14:w="5103" w14:cap="sq" w14:cmpd="sng">
            <w14:solidFill>
              <w14:srgbClr w14:val="000000"/>
            </w14:solidFill>
            <w14:prstDash w14:val="solid"/>
            <w14:bevel/>
          </w14:textOutline>
        </w:rPr>
        <w:t>全称并加盖公章）</w:t>
      </w:r>
      <w:r>
        <w:rPr>
          <w:rFonts w:ascii="仿宋" w:hAnsi="仿宋" w:eastAsia="仿宋" w:cs="仿宋"/>
          <w:spacing w:val="13"/>
          <w:sz w:val="28"/>
          <w:szCs w:val="28"/>
        </w:rPr>
        <w:t xml:space="preserve"> </w:t>
      </w:r>
      <w:r>
        <w:rPr>
          <w:rFonts w:ascii="仿宋" w:hAnsi="仿宋" w:eastAsia="仿宋" w:cs="仿宋"/>
          <w:spacing w:val="-1"/>
          <w:sz w:val="28"/>
          <w:szCs w:val="28"/>
          <w14:textOutline w14:w="5103" w14:cap="sq" w14:cmpd="sng">
            <w14:solidFill>
              <w14:srgbClr w14:val="000000"/>
            </w14:solidFill>
            <w14:prstDash w14:val="solid"/>
            <w14:bevel/>
          </w14:textOutline>
        </w:rPr>
        <w:t>法定代表人或委托代理人（签字或盖章</w:t>
      </w:r>
      <w:r>
        <w:rPr>
          <w:rFonts w:ascii="仿宋" w:hAnsi="仿宋" w:eastAsia="仿宋" w:cs="仿宋"/>
          <w:spacing w:val="8"/>
          <w:sz w:val="28"/>
          <w:szCs w:val="28"/>
          <w14:textOutline w14:w="5103" w14:cap="sq" w14:cmpd="sng">
            <w14:solidFill>
              <w14:srgbClr w14:val="000000"/>
            </w14:solidFill>
            <w14:prstDash w14:val="solid"/>
            <w14:bevel/>
          </w14:textOutline>
        </w:rPr>
        <w:t>）：</w:t>
      </w:r>
      <w:r>
        <w:rPr>
          <w:rFonts w:ascii="仿宋" w:hAnsi="仿宋" w:eastAsia="仿宋" w:cs="仿宋"/>
          <w:sz w:val="28"/>
          <w:szCs w:val="28"/>
          <w:u w:val="single" w:color="auto"/>
        </w:rPr>
        <w:tab/>
      </w:r>
      <w:r>
        <w:rPr>
          <w:rFonts w:ascii="仿宋" w:hAnsi="仿宋" w:eastAsia="仿宋" w:cs="仿宋"/>
          <w:sz w:val="28"/>
          <w:szCs w:val="28"/>
        </w:rPr>
        <w:t xml:space="preserve">  </w:t>
      </w:r>
      <w:r>
        <w:rPr>
          <w:rFonts w:ascii="仿宋" w:hAnsi="仿宋" w:eastAsia="仿宋" w:cs="仿宋"/>
          <w:spacing w:val="-6"/>
          <w:sz w:val="28"/>
          <w:szCs w:val="28"/>
          <w14:textOutline w14:w="5103" w14:cap="sq" w14:cmpd="sng">
            <w14:solidFill>
              <w14:srgbClr w14:val="000000"/>
            </w14:solidFill>
            <w14:prstDash w14:val="solid"/>
            <w14:bevel/>
          </w14:textOutline>
        </w:rPr>
        <w:t>地址：</w:t>
      </w:r>
      <w:r>
        <w:rPr>
          <w:rFonts w:ascii="仿宋" w:hAnsi="仿宋" w:eastAsia="仿宋" w:cs="仿宋"/>
          <w:sz w:val="28"/>
          <w:szCs w:val="28"/>
          <w:u w:val="single" w:color="auto"/>
        </w:rPr>
        <w:tab/>
      </w:r>
      <w:r>
        <w:rPr>
          <w:rFonts w:ascii="仿宋" w:hAnsi="仿宋" w:eastAsia="仿宋" w:cs="仿宋"/>
          <w:sz w:val="28"/>
          <w:szCs w:val="28"/>
        </w:rPr>
        <w:t xml:space="preserve">  </w:t>
      </w:r>
      <w:r>
        <w:rPr>
          <w:rFonts w:ascii="仿宋" w:hAnsi="仿宋" w:eastAsia="仿宋" w:cs="仿宋"/>
          <w:spacing w:val="-6"/>
          <w:sz w:val="28"/>
          <w:szCs w:val="28"/>
          <w14:textOutline w14:w="5103" w14:cap="sq" w14:cmpd="sng">
            <w14:solidFill>
              <w14:srgbClr w14:val="000000"/>
            </w14:solidFill>
            <w14:prstDash w14:val="solid"/>
            <w14:bevel/>
          </w14:textOutline>
        </w:rPr>
        <w:t>电话：</w:t>
      </w:r>
      <w:r>
        <w:rPr>
          <w:rFonts w:ascii="仿宋" w:hAnsi="仿宋" w:eastAsia="仿宋" w:cs="仿宋"/>
          <w:sz w:val="28"/>
          <w:szCs w:val="28"/>
          <w:u w:val="single" w:color="auto"/>
        </w:rPr>
        <w:t xml:space="preserve">                                             </w:t>
      </w:r>
    </w:p>
    <w:p w14:paraId="260A0B1E">
      <w:pPr>
        <w:keepNext w:val="0"/>
        <w:keepLines w:val="0"/>
        <w:pageBreakBefore w:val="0"/>
        <w:wordWrap/>
        <w:overflowPunct/>
        <w:topLinePunct/>
        <w:bidi w:val="0"/>
        <w:spacing w:before="1" w:line="223" w:lineRule="auto"/>
        <w:ind w:left="36"/>
        <w:rPr>
          <w:rFonts w:ascii="仿宋" w:hAnsi="仿宋" w:eastAsia="仿宋" w:cs="仿宋"/>
          <w:sz w:val="28"/>
          <w:szCs w:val="28"/>
        </w:rPr>
      </w:pPr>
      <w:r>
        <w:rPr>
          <w:rFonts w:ascii="仿宋" w:hAnsi="仿宋" w:eastAsia="仿宋" w:cs="仿宋"/>
          <w:spacing w:val="-7"/>
          <w:sz w:val="28"/>
          <w:szCs w:val="28"/>
          <w14:textOutline w14:w="5103" w14:cap="sq" w14:cmpd="sng">
            <w14:solidFill>
              <w14:srgbClr w14:val="000000"/>
            </w14:solidFill>
            <w14:prstDash w14:val="solid"/>
            <w14:bevel/>
          </w14:textOutline>
        </w:rPr>
        <w:t>传真：</w:t>
      </w:r>
      <w:r>
        <w:rPr>
          <w:rFonts w:ascii="仿宋" w:hAnsi="仿宋" w:eastAsia="仿宋" w:cs="仿宋"/>
          <w:sz w:val="28"/>
          <w:szCs w:val="28"/>
          <w:u w:val="single" w:color="auto"/>
        </w:rPr>
        <w:t xml:space="preserve">                                             </w:t>
      </w:r>
    </w:p>
    <w:p w14:paraId="724A5828">
      <w:pPr>
        <w:keepNext w:val="0"/>
        <w:keepLines w:val="0"/>
        <w:pageBreakBefore w:val="0"/>
        <w:wordWrap/>
        <w:overflowPunct/>
        <w:topLinePunct/>
        <w:bidi w:val="0"/>
        <w:spacing w:before="272" w:line="223" w:lineRule="auto"/>
        <w:ind w:left="878"/>
        <w:rPr>
          <w:rFonts w:ascii="仿宋" w:hAnsi="仿宋" w:eastAsia="仿宋" w:cs="仿宋"/>
          <w:sz w:val="28"/>
          <w:szCs w:val="28"/>
        </w:rPr>
      </w:pPr>
      <w:r>
        <w:rPr>
          <w:rFonts w:ascii="仿宋" w:hAnsi="仿宋" w:eastAsia="仿宋" w:cs="仿宋"/>
          <w:spacing w:val="-18"/>
          <w:sz w:val="28"/>
          <w:szCs w:val="28"/>
          <w14:textOutline w14:w="5103" w14:cap="sq" w14:cmpd="sng">
            <w14:solidFill>
              <w14:srgbClr w14:val="000000"/>
            </w14:solidFill>
            <w14:prstDash w14:val="solid"/>
            <w14:bevel/>
          </w14:textOutline>
        </w:rPr>
        <w:t>年</w:t>
      </w:r>
      <w:r>
        <w:rPr>
          <w:rFonts w:ascii="仿宋" w:hAnsi="仿宋" w:eastAsia="仿宋" w:cs="仿宋"/>
          <w:sz w:val="28"/>
          <w:szCs w:val="28"/>
          <w:u w:val="single" w:color="auto"/>
        </w:rPr>
        <w:t xml:space="preserve">     </w:t>
      </w:r>
      <w:r>
        <w:rPr>
          <w:rFonts w:ascii="仿宋" w:hAnsi="仿宋" w:eastAsia="仿宋" w:cs="仿宋"/>
          <w:spacing w:val="-107"/>
          <w:sz w:val="28"/>
          <w:szCs w:val="28"/>
        </w:rPr>
        <w:t xml:space="preserve"> </w:t>
      </w:r>
      <w:r>
        <w:rPr>
          <w:rFonts w:ascii="仿宋" w:hAnsi="仿宋" w:eastAsia="仿宋" w:cs="仿宋"/>
          <w:spacing w:val="-18"/>
          <w:sz w:val="28"/>
          <w:szCs w:val="28"/>
          <w14:textOutline w14:w="5103" w14:cap="sq" w14:cmpd="sng">
            <w14:solidFill>
              <w14:srgbClr w14:val="000000"/>
            </w14:solidFill>
            <w14:prstDash w14:val="solid"/>
            <w14:bevel/>
          </w14:textOutline>
        </w:rPr>
        <w:t>月</w:t>
      </w:r>
      <w:r>
        <w:rPr>
          <w:rFonts w:ascii="仿宋" w:hAnsi="仿宋" w:eastAsia="仿宋" w:cs="仿宋"/>
          <w:sz w:val="28"/>
          <w:szCs w:val="28"/>
          <w:u w:val="single" w:color="auto"/>
        </w:rPr>
        <w:t xml:space="preserve">     </w:t>
      </w:r>
      <w:r>
        <w:rPr>
          <w:rFonts w:ascii="仿宋" w:hAnsi="仿宋" w:eastAsia="仿宋" w:cs="仿宋"/>
          <w:spacing w:val="-59"/>
          <w:sz w:val="28"/>
          <w:szCs w:val="28"/>
        </w:rPr>
        <w:t xml:space="preserve"> </w:t>
      </w:r>
      <w:r>
        <w:rPr>
          <w:rFonts w:ascii="仿宋" w:hAnsi="仿宋" w:eastAsia="仿宋" w:cs="仿宋"/>
          <w:spacing w:val="-18"/>
          <w:sz w:val="28"/>
          <w:szCs w:val="28"/>
          <w14:textOutline w14:w="5103" w14:cap="sq" w14:cmpd="sng">
            <w14:solidFill>
              <w14:srgbClr w14:val="000000"/>
            </w14:solidFill>
            <w14:prstDash w14:val="solid"/>
            <w14:bevel/>
          </w14:textOutline>
        </w:rPr>
        <w:t>日</w:t>
      </w:r>
    </w:p>
    <w:p w14:paraId="2BA76F6A">
      <w:pPr>
        <w:keepNext w:val="0"/>
        <w:keepLines w:val="0"/>
        <w:pageBreakBefore w:val="0"/>
        <w:wordWrap/>
        <w:overflowPunct/>
        <w:topLinePunct/>
        <w:bidi w:val="0"/>
        <w:spacing w:line="223" w:lineRule="auto"/>
        <w:rPr>
          <w:rFonts w:ascii="仿宋" w:hAnsi="仿宋" w:eastAsia="仿宋" w:cs="仿宋"/>
          <w:sz w:val="28"/>
          <w:szCs w:val="28"/>
        </w:rPr>
        <w:sectPr>
          <w:footerReference r:id="rId28" w:type="default"/>
          <w:pgSz w:w="11906" w:h="16839"/>
          <w:pgMar w:top="400" w:right="1314" w:bottom="1229" w:left="1785" w:header="0" w:footer="1052" w:gutter="0"/>
          <w:pgNumType w:fmt="decimal"/>
          <w:cols w:space="720" w:num="1"/>
        </w:sectPr>
      </w:pPr>
    </w:p>
    <w:p w14:paraId="6779E01D">
      <w:pPr>
        <w:keepNext w:val="0"/>
        <w:keepLines w:val="0"/>
        <w:pageBreakBefore w:val="0"/>
        <w:wordWrap/>
        <w:overflowPunct/>
        <w:topLinePunct/>
        <w:bidi w:val="0"/>
        <w:spacing w:before="130" w:line="223" w:lineRule="auto"/>
        <w:ind w:left="3840"/>
        <w:outlineLvl w:val="0"/>
        <w:rPr>
          <w:rFonts w:ascii="仿宋" w:hAnsi="仿宋" w:eastAsia="仿宋" w:cs="仿宋"/>
          <w:spacing w:val="-7"/>
          <w:sz w:val="40"/>
          <w:szCs w:val="40"/>
          <w14:textOutline w14:w="7282" w14:cap="sq" w14:cmpd="sng">
            <w14:solidFill>
              <w14:srgbClr w14:val="000000"/>
            </w14:solidFill>
            <w14:prstDash w14:val="solid"/>
            <w14:bevel/>
          </w14:textOutline>
        </w:rPr>
      </w:pPr>
      <w:r>
        <w:rPr>
          <w:rFonts w:ascii="仿宋" w:hAnsi="仿宋" w:eastAsia="仿宋" w:cs="仿宋"/>
          <w:spacing w:val="-7"/>
          <w:sz w:val="40"/>
          <w:szCs w:val="40"/>
          <w14:textOutline w14:w="7282" w14:cap="sq" w14:cmpd="sng">
            <w14:solidFill>
              <w14:srgbClr w14:val="000000"/>
            </w14:solidFill>
            <w14:prstDash w14:val="solid"/>
            <w14:bevel/>
          </w14:textOutline>
        </w:rPr>
        <w:t>投标文件的组成</w:t>
      </w:r>
    </w:p>
    <w:p w14:paraId="545088EF">
      <w:pPr>
        <w:pStyle w:val="8"/>
        <w:spacing w:line="250" w:lineRule="auto"/>
      </w:pPr>
    </w:p>
    <w:p w14:paraId="52FA65A3">
      <w:pPr>
        <w:spacing w:before="91" w:line="223" w:lineRule="auto"/>
        <w:ind w:left="2509"/>
        <w:outlineLvl w:val="1"/>
        <w:rPr>
          <w:rFonts w:ascii="仿宋" w:hAnsi="仿宋" w:eastAsia="仿宋" w:cs="仿宋"/>
          <w:sz w:val="28"/>
          <w:szCs w:val="28"/>
        </w:rPr>
      </w:pPr>
      <w:r>
        <w:rPr>
          <w:rFonts w:ascii="仿宋" w:hAnsi="仿宋" w:eastAsia="仿宋" w:cs="仿宋"/>
          <w:spacing w:val="-8"/>
          <w:sz w:val="28"/>
          <w:szCs w:val="28"/>
          <w14:textOutline w14:w="5103" w14:cap="sq" w14:cmpd="sng">
            <w14:solidFill>
              <w14:srgbClr w14:val="000000"/>
            </w14:solidFill>
            <w14:prstDash w14:val="solid"/>
            <w14:bevel/>
          </w14:textOutline>
        </w:rPr>
        <w:t>第一部分</w:t>
      </w:r>
      <w:r>
        <w:rPr>
          <w:rFonts w:ascii="仿宋" w:hAnsi="仿宋" w:eastAsia="仿宋" w:cs="仿宋"/>
          <w:spacing w:val="-8"/>
          <w:sz w:val="28"/>
          <w:szCs w:val="28"/>
        </w:rPr>
        <w:t xml:space="preserve"> </w:t>
      </w:r>
      <w:r>
        <w:rPr>
          <w:rFonts w:ascii="仿宋" w:hAnsi="仿宋" w:eastAsia="仿宋" w:cs="仿宋"/>
          <w:spacing w:val="-8"/>
          <w:sz w:val="28"/>
          <w:szCs w:val="28"/>
          <w14:textOutline w14:w="5103" w14:cap="sq" w14:cmpd="sng">
            <w14:solidFill>
              <w14:srgbClr w14:val="000000"/>
            </w14:solidFill>
            <w14:prstDash w14:val="solid"/>
            <w14:bevel/>
          </w14:textOutline>
        </w:rPr>
        <w:t>开标一览表及资格证明文件</w:t>
      </w:r>
    </w:p>
    <w:p w14:paraId="7C7217D9">
      <w:pPr>
        <w:spacing w:before="91" w:line="222" w:lineRule="auto"/>
        <w:ind w:left="771"/>
        <w:rPr>
          <w:rFonts w:ascii="仿宋" w:hAnsi="仿宋" w:eastAsia="仿宋" w:cs="仿宋"/>
          <w:spacing w:val="-11"/>
          <w:sz w:val="28"/>
          <w:szCs w:val="28"/>
          <w14:textOutline w14:w="5103" w14:cap="sq" w14:cmpd="sng">
            <w14:solidFill>
              <w14:srgbClr w14:val="000000"/>
            </w14:solidFill>
            <w14:prstDash w14:val="solid"/>
            <w14:bevel/>
          </w14:textOutline>
        </w:rPr>
      </w:pPr>
      <w:r>
        <w:rPr>
          <w:rFonts w:ascii="仿宋" w:hAnsi="仿宋" w:eastAsia="仿宋" w:cs="仿宋"/>
          <w:spacing w:val="-11"/>
          <w:sz w:val="28"/>
          <w:szCs w:val="28"/>
          <w:lang w:val="en-US" w:eastAsia="zh-CN"/>
          <w14:textOutline w14:w="5103" w14:cap="sq" w14:cmpd="sng">
            <w14:solidFill>
              <w14:srgbClr w14:val="000000"/>
            </w14:solidFill>
            <w14:prstDash w14:val="solid"/>
            <w14:bevel/>
          </w14:textOutline>
        </w:rPr>
        <w:t xml:space="preserve">1、开标一览表； </w:t>
      </w:r>
    </w:p>
    <w:p w14:paraId="49E7FE55">
      <w:pPr>
        <w:spacing w:before="91" w:line="222" w:lineRule="auto"/>
        <w:ind w:left="771"/>
        <w:rPr>
          <w:rFonts w:ascii="仿宋" w:hAnsi="仿宋" w:eastAsia="仿宋" w:cs="仿宋"/>
          <w:spacing w:val="-11"/>
          <w:sz w:val="28"/>
          <w:szCs w:val="28"/>
          <w14:textOutline w14:w="5103" w14:cap="sq" w14:cmpd="sng">
            <w14:solidFill>
              <w14:srgbClr w14:val="000000"/>
            </w14:solidFill>
            <w14:prstDash w14:val="solid"/>
            <w14:bevel/>
          </w14:textOutline>
        </w:rPr>
      </w:pPr>
      <w:r>
        <w:rPr>
          <w:rFonts w:hint="eastAsia" w:ascii="仿宋" w:hAnsi="仿宋" w:eastAsia="仿宋" w:cs="仿宋"/>
          <w:spacing w:val="-11"/>
          <w:sz w:val="28"/>
          <w:szCs w:val="28"/>
          <w:lang w:val="en-US" w:eastAsia="zh-CN"/>
          <w14:textOutline w14:w="5103" w14:cap="sq" w14:cmpd="sng">
            <w14:solidFill>
              <w14:srgbClr w14:val="000000"/>
            </w14:solidFill>
            <w14:prstDash w14:val="solid"/>
            <w14:bevel/>
          </w14:textOutline>
        </w:rPr>
        <w:t xml:space="preserve">2、企业三证合一的法人营业执照或含二维码的营业执照； </w:t>
      </w:r>
    </w:p>
    <w:p w14:paraId="132042D8">
      <w:pPr>
        <w:spacing w:before="91" w:line="222" w:lineRule="auto"/>
        <w:ind w:left="771"/>
        <w:rPr>
          <w:rFonts w:ascii="仿宋" w:hAnsi="仿宋" w:eastAsia="仿宋" w:cs="仿宋"/>
          <w:spacing w:val="-11"/>
          <w:sz w:val="28"/>
          <w:szCs w:val="28"/>
          <w14:textOutline w14:w="5103" w14:cap="sq" w14:cmpd="sng">
            <w14:solidFill>
              <w14:srgbClr w14:val="000000"/>
            </w14:solidFill>
            <w14:prstDash w14:val="solid"/>
            <w14:bevel/>
          </w14:textOutline>
        </w:rPr>
      </w:pPr>
      <w:r>
        <w:rPr>
          <w:rFonts w:hint="eastAsia" w:ascii="仿宋" w:hAnsi="仿宋" w:eastAsia="仿宋" w:cs="仿宋"/>
          <w:spacing w:val="-11"/>
          <w:sz w:val="28"/>
          <w:szCs w:val="28"/>
          <w:lang w:val="en-US" w:eastAsia="zh-CN"/>
          <w14:textOutline w14:w="5103" w14:cap="sq" w14:cmpd="sng">
            <w14:solidFill>
              <w14:srgbClr w14:val="000000"/>
            </w14:solidFill>
            <w14:prstDash w14:val="solid"/>
            <w14:bevel/>
          </w14:textOutline>
        </w:rPr>
        <w:t xml:space="preserve">3、法定代表人授权书及被授权人身份证，法人本人参与投标提供法 </w:t>
      </w:r>
    </w:p>
    <w:p w14:paraId="7724D0C9">
      <w:pPr>
        <w:spacing w:before="91" w:line="222" w:lineRule="auto"/>
        <w:ind w:left="771"/>
        <w:rPr>
          <w:rFonts w:ascii="仿宋" w:hAnsi="仿宋" w:eastAsia="仿宋" w:cs="仿宋"/>
          <w:spacing w:val="-11"/>
          <w:sz w:val="28"/>
          <w:szCs w:val="28"/>
          <w14:textOutline w14:w="5103" w14:cap="sq" w14:cmpd="sng">
            <w14:solidFill>
              <w14:srgbClr w14:val="000000"/>
            </w14:solidFill>
            <w14:prstDash w14:val="solid"/>
            <w14:bevel/>
          </w14:textOutline>
        </w:rPr>
      </w:pPr>
      <w:r>
        <w:rPr>
          <w:rFonts w:hint="eastAsia" w:ascii="仿宋" w:hAnsi="仿宋" w:eastAsia="仿宋" w:cs="仿宋"/>
          <w:spacing w:val="-11"/>
          <w:sz w:val="28"/>
          <w:szCs w:val="28"/>
          <w:lang w:val="en-US" w:eastAsia="zh-CN"/>
          <w14:textOutline w14:w="5103" w14:cap="sq" w14:cmpd="sng">
            <w14:solidFill>
              <w14:srgbClr w14:val="000000"/>
            </w14:solidFill>
            <w14:prstDash w14:val="solid"/>
            <w14:bevel/>
          </w14:textOutline>
        </w:rPr>
        <w:t xml:space="preserve">人身份证及法人资格证明； </w:t>
      </w:r>
    </w:p>
    <w:p w14:paraId="14B4A24C">
      <w:pPr>
        <w:spacing w:before="91" w:line="222" w:lineRule="auto"/>
        <w:ind w:left="771"/>
        <w:rPr>
          <w:rFonts w:ascii="仿宋" w:hAnsi="仿宋" w:eastAsia="仿宋" w:cs="仿宋"/>
          <w:spacing w:val="-11"/>
          <w:sz w:val="28"/>
          <w:szCs w:val="28"/>
          <w14:textOutline w14:w="5103" w14:cap="sq" w14:cmpd="sng">
            <w14:solidFill>
              <w14:srgbClr w14:val="000000"/>
            </w14:solidFill>
            <w14:prstDash w14:val="solid"/>
            <w14:bevel/>
          </w14:textOutline>
        </w:rPr>
      </w:pPr>
      <w:r>
        <w:rPr>
          <w:rFonts w:hint="eastAsia" w:ascii="仿宋" w:hAnsi="仿宋" w:eastAsia="仿宋" w:cs="仿宋"/>
          <w:spacing w:val="-11"/>
          <w:sz w:val="28"/>
          <w:szCs w:val="28"/>
          <w:lang w:val="en-US" w:eastAsia="zh-CN"/>
          <w14:textOutline w14:w="5103" w14:cap="sq" w14:cmpd="sng">
            <w14:solidFill>
              <w14:srgbClr w14:val="000000"/>
            </w14:solidFill>
            <w14:prstDash w14:val="solid"/>
            <w14:bevel/>
          </w14:textOutline>
        </w:rPr>
        <w:t xml:space="preserve">4、投标保证金缴纳凭证； </w:t>
      </w:r>
    </w:p>
    <w:p w14:paraId="74BD5ECC">
      <w:pPr>
        <w:spacing w:before="91" w:line="222" w:lineRule="auto"/>
        <w:ind w:left="771"/>
        <w:rPr>
          <w:rFonts w:ascii="仿宋" w:hAnsi="仿宋" w:eastAsia="仿宋" w:cs="仿宋"/>
          <w:spacing w:val="-11"/>
          <w:sz w:val="28"/>
          <w:szCs w:val="28"/>
          <w14:textOutline w14:w="5103" w14:cap="sq" w14:cmpd="sng">
            <w14:solidFill>
              <w14:srgbClr w14:val="000000"/>
            </w14:solidFill>
            <w14:prstDash w14:val="solid"/>
            <w14:bevel/>
          </w14:textOutline>
        </w:rPr>
      </w:pPr>
      <w:r>
        <w:rPr>
          <w:rFonts w:hint="eastAsia" w:ascii="仿宋" w:hAnsi="仿宋" w:eastAsia="仿宋" w:cs="仿宋"/>
          <w:spacing w:val="-11"/>
          <w:sz w:val="28"/>
          <w:szCs w:val="28"/>
          <w:lang w:val="en-US" w:eastAsia="zh-CN"/>
          <w14:textOutline w14:w="5103" w14:cap="sq" w14:cmpd="sng">
            <w14:solidFill>
              <w14:srgbClr w14:val="000000"/>
            </w14:solidFill>
            <w14:prstDash w14:val="solid"/>
            <w14:bevel/>
          </w14:textOutline>
        </w:rPr>
        <w:t>5、提供上一年度的财务报表（新成立公司不足一年的提供近三个月内有效的银行资信证明）</w:t>
      </w:r>
      <w:r>
        <w:rPr>
          <w:rFonts w:hint="eastAsia" w:ascii="仿宋" w:hAnsi="仿宋" w:eastAsia="仿宋" w:cs="仿宋"/>
          <w:b/>
          <w:bCs/>
          <w:color w:val="000000" w:themeColor="text1"/>
          <w:spacing w:val="-11"/>
          <w:sz w:val="28"/>
          <w:szCs w:val="28"/>
          <w:lang w:val="en-US" w:eastAsia="zh-CN"/>
          <w14:textOutline w14:w="5103" w14:cap="sq" w14:cmpd="sng">
            <w14:solidFill>
              <w14:srgbClr w14:val="000000"/>
            </w14:solidFill>
            <w14:prstDash w14:val="solid"/>
            <w14:bevel/>
          </w14:textOutline>
          <w14:textFill>
            <w14:solidFill>
              <w14:schemeClr w14:val="tx1"/>
            </w14:solidFill>
          </w14:textFill>
        </w:rPr>
        <w:t xml:space="preserve"> </w:t>
      </w:r>
    </w:p>
    <w:p w14:paraId="4BFBCEF5">
      <w:pPr>
        <w:spacing w:before="91" w:line="222" w:lineRule="auto"/>
        <w:ind w:left="771"/>
        <w:rPr>
          <w:rFonts w:ascii="仿宋" w:hAnsi="仿宋" w:eastAsia="仿宋" w:cs="仿宋"/>
          <w:spacing w:val="-11"/>
          <w:sz w:val="28"/>
          <w:szCs w:val="28"/>
          <w14:textOutline w14:w="5103" w14:cap="sq" w14:cmpd="sng">
            <w14:solidFill>
              <w14:srgbClr w14:val="000000"/>
            </w14:solidFill>
            <w14:prstDash w14:val="solid"/>
            <w14:bevel/>
          </w14:textOutline>
        </w:rPr>
      </w:pPr>
      <w:r>
        <w:rPr>
          <w:rFonts w:hint="eastAsia" w:ascii="仿宋" w:hAnsi="仿宋" w:eastAsia="仿宋" w:cs="仿宋"/>
          <w:spacing w:val="-11"/>
          <w:sz w:val="28"/>
          <w:szCs w:val="28"/>
          <w:lang w:val="en-US" w:eastAsia="zh-CN"/>
          <w14:textOutline w14:w="5103" w14:cap="sq" w14:cmpd="sng">
            <w14:solidFill>
              <w14:srgbClr w14:val="000000"/>
            </w14:solidFill>
            <w14:prstDash w14:val="solid"/>
            <w14:bevel/>
          </w14:textOutline>
        </w:rPr>
        <w:t xml:space="preserve">6、在税务局依法缴纳近半年任意连续三个月税收证明材料； </w:t>
      </w:r>
    </w:p>
    <w:p w14:paraId="26285666">
      <w:pPr>
        <w:spacing w:before="91" w:line="222" w:lineRule="auto"/>
        <w:ind w:left="771"/>
        <w:rPr>
          <w:rFonts w:ascii="仿宋" w:hAnsi="仿宋" w:eastAsia="仿宋" w:cs="仿宋"/>
          <w:spacing w:val="-11"/>
          <w:sz w:val="28"/>
          <w:szCs w:val="28"/>
          <w14:textOutline w14:w="5103" w14:cap="sq" w14:cmpd="sng">
            <w14:solidFill>
              <w14:srgbClr w14:val="000000"/>
            </w14:solidFill>
            <w14:prstDash w14:val="solid"/>
            <w14:bevel/>
          </w14:textOutline>
        </w:rPr>
      </w:pPr>
      <w:r>
        <w:rPr>
          <w:rFonts w:hint="eastAsia" w:ascii="仿宋" w:hAnsi="仿宋" w:eastAsia="仿宋" w:cs="仿宋"/>
          <w:spacing w:val="-11"/>
          <w:sz w:val="28"/>
          <w:szCs w:val="28"/>
          <w:lang w:val="en-US" w:eastAsia="zh-CN"/>
          <w14:textOutline w14:w="5103" w14:cap="sq" w14:cmpd="sng">
            <w14:solidFill>
              <w14:srgbClr w14:val="000000"/>
            </w14:solidFill>
            <w14:prstDash w14:val="solid"/>
            <w14:bevel/>
          </w14:textOutline>
        </w:rPr>
        <w:t xml:space="preserve">7、在“信用中国”（www.creditchina.gov.cn）和中国政府采购网 </w:t>
      </w:r>
    </w:p>
    <w:p w14:paraId="33499A75">
      <w:pPr>
        <w:spacing w:before="91" w:line="222" w:lineRule="auto"/>
        <w:ind w:left="771"/>
        <w:rPr>
          <w:rFonts w:ascii="仿宋" w:hAnsi="仿宋" w:eastAsia="仿宋" w:cs="仿宋"/>
          <w:spacing w:val="-11"/>
          <w:sz w:val="28"/>
          <w:szCs w:val="28"/>
          <w14:textOutline w14:w="5103" w14:cap="sq" w14:cmpd="sng">
            <w14:solidFill>
              <w14:srgbClr w14:val="000000"/>
            </w14:solidFill>
            <w14:prstDash w14:val="solid"/>
            <w14:bevel/>
          </w14:textOutline>
        </w:rPr>
      </w:pPr>
      <w:r>
        <w:rPr>
          <w:rFonts w:hint="eastAsia" w:ascii="仿宋" w:hAnsi="仿宋" w:eastAsia="仿宋" w:cs="仿宋"/>
          <w:spacing w:val="-11"/>
          <w:sz w:val="28"/>
          <w:szCs w:val="28"/>
          <w:lang w:val="en-US" w:eastAsia="zh-CN"/>
          <w14:textOutline w14:w="5103" w14:cap="sq" w14:cmpd="sng">
            <w14:solidFill>
              <w14:srgbClr w14:val="000000"/>
            </w14:solidFill>
            <w14:prstDash w14:val="solid"/>
            <w14:bevel/>
          </w14:textOutline>
        </w:rPr>
        <w:t xml:space="preserve">（www.ccgp.gov.cn）网站上未被列入失信被执行人、重大税收违法 </w:t>
      </w:r>
    </w:p>
    <w:p w14:paraId="69399FFF">
      <w:pPr>
        <w:spacing w:before="91" w:line="222" w:lineRule="auto"/>
        <w:ind w:left="771"/>
        <w:rPr>
          <w:rFonts w:ascii="仿宋" w:hAnsi="仿宋" w:eastAsia="仿宋" w:cs="仿宋"/>
          <w:spacing w:val="-11"/>
          <w:sz w:val="28"/>
          <w:szCs w:val="28"/>
          <w14:textOutline w14:w="5103" w14:cap="sq" w14:cmpd="sng">
            <w14:solidFill>
              <w14:srgbClr w14:val="000000"/>
            </w14:solidFill>
            <w14:prstDash w14:val="solid"/>
            <w14:bevel/>
          </w14:textOutline>
        </w:rPr>
      </w:pPr>
      <w:r>
        <w:rPr>
          <w:rFonts w:hint="eastAsia" w:ascii="仿宋" w:hAnsi="仿宋" w:eastAsia="仿宋" w:cs="仿宋"/>
          <w:spacing w:val="-11"/>
          <w:sz w:val="28"/>
          <w:szCs w:val="28"/>
          <w:lang w:val="en-US" w:eastAsia="zh-CN"/>
          <w14:textOutline w14:w="5103" w14:cap="sq" w14:cmpd="sng">
            <w14:solidFill>
              <w14:srgbClr w14:val="000000"/>
            </w14:solidFill>
            <w14:prstDash w14:val="solid"/>
            <w14:bevel/>
          </w14:textOutline>
        </w:rPr>
        <w:t xml:space="preserve">案件当事人名单以及政府采购严重违法失信行为记录名单； </w:t>
      </w:r>
    </w:p>
    <w:p w14:paraId="303BA094">
      <w:pPr>
        <w:spacing w:before="91" w:line="222" w:lineRule="auto"/>
        <w:ind w:left="771"/>
        <w:rPr>
          <w:rFonts w:ascii="仿宋" w:hAnsi="仿宋" w:eastAsia="仿宋" w:cs="仿宋"/>
          <w:spacing w:val="-11"/>
          <w:sz w:val="28"/>
          <w:szCs w:val="28"/>
          <w14:textOutline w14:w="5103" w14:cap="sq" w14:cmpd="sng">
            <w14:solidFill>
              <w14:srgbClr w14:val="000000"/>
            </w14:solidFill>
            <w14:prstDash w14:val="solid"/>
            <w14:bevel/>
          </w14:textOutline>
        </w:rPr>
      </w:pPr>
      <w:r>
        <w:rPr>
          <w:rFonts w:hint="eastAsia" w:ascii="仿宋" w:hAnsi="仿宋" w:eastAsia="仿宋" w:cs="仿宋"/>
          <w:spacing w:val="-11"/>
          <w:sz w:val="28"/>
          <w:szCs w:val="28"/>
          <w:lang w:val="en-US" w:eastAsia="zh-CN"/>
          <w14:textOutline w14:w="5103" w14:cap="sq" w14:cmpd="sng">
            <w14:solidFill>
              <w14:srgbClr w14:val="000000"/>
            </w14:solidFill>
            <w14:prstDash w14:val="solid"/>
            <w14:bevel/>
          </w14:textOutline>
        </w:rPr>
        <w:t xml:space="preserve">8、在参加政府采购活动中前三年内无重大违法记录的承诺书； </w:t>
      </w:r>
    </w:p>
    <w:p w14:paraId="1AC5801E">
      <w:pPr>
        <w:spacing w:before="91" w:line="222" w:lineRule="auto"/>
        <w:ind w:left="771"/>
        <w:rPr>
          <w:rFonts w:ascii="仿宋" w:hAnsi="仿宋" w:eastAsia="仿宋" w:cs="仿宋"/>
          <w:spacing w:val="-11"/>
          <w:sz w:val="28"/>
          <w:szCs w:val="28"/>
          <w14:textOutline w14:w="5103" w14:cap="sq" w14:cmpd="sng">
            <w14:solidFill>
              <w14:srgbClr w14:val="000000"/>
            </w14:solidFill>
            <w14:prstDash w14:val="solid"/>
            <w14:bevel/>
          </w14:textOutline>
        </w:rPr>
      </w:pPr>
      <w:r>
        <w:rPr>
          <w:rFonts w:hint="eastAsia" w:ascii="仿宋" w:hAnsi="仿宋" w:eastAsia="仿宋" w:cs="仿宋"/>
          <w:spacing w:val="-11"/>
          <w:sz w:val="28"/>
          <w:szCs w:val="28"/>
          <w:lang w:val="en-US" w:eastAsia="zh-CN"/>
          <w14:textOutline w14:w="5103" w14:cap="sq" w14:cmpd="sng">
            <w14:solidFill>
              <w14:srgbClr w14:val="000000"/>
            </w14:solidFill>
            <w14:prstDash w14:val="solid"/>
            <w14:bevel/>
          </w14:textOutline>
        </w:rPr>
        <w:t xml:space="preserve">9、针对本次采购项目《反商业贿赂承诺书》的书面声明； </w:t>
      </w:r>
    </w:p>
    <w:p w14:paraId="3EC8B894">
      <w:pPr>
        <w:spacing w:before="91" w:line="222" w:lineRule="auto"/>
        <w:ind w:left="771"/>
        <w:rPr>
          <w:rFonts w:ascii="仿宋" w:hAnsi="仿宋" w:eastAsia="仿宋" w:cs="仿宋"/>
          <w:spacing w:val="-11"/>
          <w:sz w:val="28"/>
          <w:szCs w:val="28"/>
          <w14:textOutline w14:w="5103" w14:cap="sq" w14:cmpd="sng">
            <w14:solidFill>
              <w14:srgbClr w14:val="000000"/>
            </w14:solidFill>
            <w14:prstDash w14:val="solid"/>
            <w14:bevel/>
          </w14:textOutline>
        </w:rPr>
      </w:pPr>
      <w:r>
        <w:rPr>
          <w:rFonts w:hint="eastAsia" w:ascii="仿宋" w:hAnsi="仿宋" w:eastAsia="仿宋" w:cs="仿宋"/>
          <w:spacing w:val="-11"/>
          <w:sz w:val="28"/>
          <w:szCs w:val="28"/>
          <w:lang w:val="en-US" w:eastAsia="zh-CN"/>
          <w14:textOutline w14:w="5103" w14:cap="sq" w14:cmpd="sng">
            <w14:solidFill>
              <w14:srgbClr w14:val="000000"/>
            </w14:solidFill>
            <w14:prstDash w14:val="solid"/>
            <w14:bevel/>
          </w14:textOutline>
        </w:rPr>
        <w:t xml:space="preserve">10、拟参加本项目的潜在投标人所投产品属于第二类医疗器械的，需 </w:t>
      </w:r>
    </w:p>
    <w:p w14:paraId="737CEAAD">
      <w:pPr>
        <w:spacing w:before="91" w:line="222" w:lineRule="auto"/>
        <w:ind w:left="771"/>
        <w:rPr>
          <w:rFonts w:ascii="仿宋" w:hAnsi="仿宋" w:eastAsia="仿宋" w:cs="仿宋"/>
          <w:spacing w:val="-11"/>
          <w:sz w:val="28"/>
          <w:szCs w:val="28"/>
          <w14:textOutline w14:w="5103" w14:cap="sq" w14:cmpd="sng">
            <w14:solidFill>
              <w14:srgbClr w14:val="000000"/>
            </w14:solidFill>
            <w14:prstDash w14:val="solid"/>
            <w14:bevel/>
          </w14:textOutline>
        </w:rPr>
      </w:pPr>
      <w:r>
        <w:rPr>
          <w:rFonts w:hint="eastAsia" w:ascii="仿宋" w:hAnsi="仿宋" w:eastAsia="仿宋" w:cs="仿宋"/>
          <w:spacing w:val="-11"/>
          <w:sz w:val="28"/>
          <w:szCs w:val="28"/>
          <w:lang w:val="en-US" w:eastAsia="zh-CN"/>
          <w14:textOutline w14:w="5103" w14:cap="sq" w14:cmpd="sng">
            <w14:solidFill>
              <w14:srgbClr w14:val="000000"/>
            </w14:solidFill>
            <w14:prstDash w14:val="solid"/>
            <w14:bevel/>
          </w14:textOutline>
        </w:rPr>
        <w:t xml:space="preserve">提供有效的行政主管部门颁发的医疗器械生产许可证、医疗器械经营 </w:t>
      </w:r>
    </w:p>
    <w:p w14:paraId="294FD04E">
      <w:pPr>
        <w:spacing w:before="91" w:line="222" w:lineRule="auto"/>
        <w:ind w:left="771"/>
        <w:rPr>
          <w:rFonts w:ascii="仿宋" w:hAnsi="仿宋" w:eastAsia="仿宋" w:cs="仿宋"/>
          <w:spacing w:val="-11"/>
          <w:sz w:val="28"/>
          <w:szCs w:val="28"/>
          <w14:textOutline w14:w="5103" w14:cap="sq" w14:cmpd="sng">
            <w14:solidFill>
              <w14:srgbClr w14:val="000000"/>
            </w14:solidFill>
            <w14:prstDash w14:val="solid"/>
            <w14:bevel/>
          </w14:textOutline>
        </w:rPr>
      </w:pPr>
      <w:r>
        <w:rPr>
          <w:rFonts w:hint="eastAsia" w:ascii="仿宋" w:hAnsi="仿宋" w:eastAsia="仿宋" w:cs="仿宋"/>
          <w:spacing w:val="-11"/>
          <w:sz w:val="28"/>
          <w:szCs w:val="28"/>
          <w:lang w:val="en-US" w:eastAsia="zh-CN"/>
          <w14:textOutline w14:w="5103" w14:cap="sq" w14:cmpd="sng">
            <w14:solidFill>
              <w14:srgbClr w14:val="000000"/>
            </w14:solidFill>
            <w14:prstDash w14:val="solid"/>
            <w14:bevel/>
          </w14:textOutline>
        </w:rPr>
        <w:t xml:space="preserve">备案凭证、医疗器械注册证；所投产品属于第三类医疗器械的，需提 </w:t>
      </w:r>
    </w:p>
    <w:p w14:paraId="31CB9BCB">
      <w:pPr>
        <w:spacing w:before="91" w:line="222" w:lineRule="auto"/>
        <w:ind w:left="771"/>
        <w:rPr>
          <w:rFonts w:ascii="仿宋" w:hAnsi="仿宋" w:eastAsia="仿宋" w:cs="仿宋"/>
          <w:spacing w:val="-11"/>
          <w:sz w:val="28"/>
          <w:szCs w:val="28"/>
          <w14:textOutline w14:w="5103" w14:cap="sq" w14:cmpd="sng">
            <w14:solidFill>
              <w14:srgbClr w14:val="000000"/>
            </w14:solidFill>
            <w14:prstDash w14:val="solid"/>
            <w14:bevel/>
          </w14:textOutline>
        </w:rPr>
      </w:pPr>
      <w:r>
        <w:rPr>
          <w:rFonts w:hint="eastAsia" w:ascii="仿宋" w:hAnsi="仿宋" w:eastAsia="仿宋" w:cs="仿宋"/>
          <w:spacing w:val="-11"/>
          <w:sz w:val="28"/>
          <w:szCs w:val="28"/>
          <w:lang w:val="en-US" w:eastAsia="zh-CN"/>
          <w14:textOutline w14:w="5103" w14:cap="sq" w14:cmpd="sng">
            <w14:solidFill>
              <w14:srgbClr w14:val="000000"/>
            </w14:solidFill>
            <w14:prstDash w14:val="solid"/>
            <w14:bevel/>
          </w14:textOutline>
        </w:rPr>
        <w:t xml:space="preserve">供有效的行政主管部门颁发的医疗器械生产许可证、医疗器械经营许 </w:t>
      </w:r>
    </w:p>
    <w:p w14:paraId="0E4393B8">
      <w:pPr>
        <w:spacing w:before="91" w:line="222" w:lineRule="auto"/>
        <w:ind w:left="771"/>
        <w:rPr>
          <w:rFonts w:ascii="仿宋" w:hAnsi="仿宋" w:eastAsia="仿宋" w:cs="仿宋"/>
          <w:spacing w:val="-11"/>
          <w:sz w:val="28"/>
          <w:szCs w:val="28"/>
          <w14:textOutline w14:w="5103" w14:cap="sq" w14:cmpd="sng">
            <w14:solidFill>
              <w14:srgbClr w14:val="000000"/>
            </w14:solidFill>
            <w14:prstDash w14:val="solid"/>
            <w14:bevel/>
          </w14:textOutline>
        </w:rPr>
      </w:pPr>
      <w:r>
        <w:rPr>
          <w:rFonts w:hint="eastAsia" w:ascii="仿宋" w:hAnsi="仿宋" w:eastAsia="仿宋" w:cs="仿宋"/>
          <w:spacing w:val="-11"/>
          <w:sz w:val="28"/>
          <w:szCs w:val="28"/>
          <w:lang w:val="en-US" w:eastAsia="zh-CN"/>
          <w14:textOutline w14:w="5103" w14:cap="sq" w14:cmpd="sng">
            <w14:solidFill>
              <w14:srgbClr w14:val="000000"/>
            </w14:solidFill>
            <w14:prstDash w14:val="solid"/>
            <w14:bevel/>
          </w14:textOutline>
        </w:rPr>
        <w:t xml:space="preserve">可证、医疗器械注册证；制造商或生产商需提供有效的行政主管部门 </w:t>
      </w:r>
    </w:p>
    <w:p w14:paraId="4238E7DE">
      <w:pPr>
        <w:spacing w:before="91" w:line="222" w:lineRule="auto"/>
        <w:ind w:left="771"/>
        <w:rPr>
          <w:rFonts w:ascii="仿宋" w:hAnsi="仿宋" w:eastAsia="仿宋" w:cs="仿宋"/>
          <w:spacing w:val="-11"/>
          <w:sz w:val="28"/>
          <w:szCs w:val="28"/>
          <w14:textOutline w14:w="5103" w14:cap="sq" w14:cmpd="sng">
            <w14:solidFill>
              <w14:srgbClr w14:val="000000"/>
            </w14:solidFill>
            <w14:prstDash w14:val="solid"/>
            <w14:bevel/>
          </w14:textOutline>
        </w:rPr>
      </w:pPr>
      <w:r>
        <w:rPr>
          <w:rFonts w:hint="eastAsia" w:ascii="仿宋" w:hAnsi="仿宋" w:eastAsia="仿宋" w:cs="仿宋"/>
          <w:spacing w:val="-11"/>
          <w:sz w:val="28"/>
          <w:szCs w:val="28"/>
          <w:lang w:val="en-US" w:eastAsia="zh-CN"/>
          <w14:textOutline w14:w="5103" w14:cap="sq" w14:cmpd="sng">
            <w14:solidFill>
              <w14:srgbClr w14:val="000000"/>
            </w14:solidFill>
            <w14:prstDash w14:val="solid"/>
            <w14:bevel/>
          </w14:textOutline>
        </w:rPr>
        <w:t xml:space="preserve">颁发的《医疗器械生产许可证》、《医疗器械经营许可证》、《医疗 </w:t>
      </w:r>
    </w:p>
    <w:p w14:paraId="3B4C3A9C">
      <w:pPr>
        <w:spacing w:before="91" w:line="222" w:lineRule="auto"/>
        <w:ind w:left="771"/>
        <w:rPr>
          <w:rFonts w:ascii="仿宋" w:hAnsi="仿宋" w:eastAsia="仿宋" w:cs="仿宋"/>
          <w:spacing w:val="-11"/>
          <w:sz w:val="28"/>
          <w:szCs w:val="28"/>
          <w14:textOutline w14:w="5103" w14:cap="sq" w14:cmpd="sng">
            <w14:solidFill>
              <w14:srgbClr w14:val="000000"/>
            </w14:solidFill>
            <w14:prstDash w14:val="solid"/>
            <w14:bevel/>
          </w14:textOutline>
        </w:rPr>
      </w:pPr>
      <w:r>
        <w:rPr>
          <w:rFonts w:hint="eastAsia" w:ascii="仿宋" w:hAnsi="仿宋" w:eastAsia="仿宋" w:cs="仿宋"/>
          <w:spacing w:val="-11"/>
          <w:sz w:val="28"/>
          <w:szCs w:val="28"/>
          <w:lang w:val="en-US" w:eastAsia="zh-CN"/>
          <w14:textOutline w14:w="5103" w14:cap="sq" w14:cmpd="sng">
            <w14:solidFill>
              <w14:srgbClr w14:val="000000"/>
            </w14:solidFill>
            <w14:prstDash w14:val="solid"/>
            <w14:bevel/>
          </w14:textOutline>
        </w:rPr>
        <w:t xml:space="preserve">器械备案凭证》、《医疗器械注册证》；代理商或经销商需提供有效 </w:t>
      </w:r>
    </w:p>
    <w:p w14:paraId="210285B0">
      <w:pPr>
        <w:spacing w:before="91" w:line="222" w:lineRule="auto"/>
        <w:ind w:left="771"/>
        <w:rPr>
          <w:rFonts w:ascii="仿宋" w:hAnsi="仿宋" w:eastAsia="仿宋" w:cs="仿宋"/>
          <w:spacing w:val="-11"/>
          <w:sz w:val="28"/>
          <w:szCs w:val="28"/>
          <w14:textOutline w14:w="5103" w14:cap="sq" w14:cmpd="sng">
            <w14:solidFill>
              <w14:srgbClr w14:val="000000"/>
            </w14:solidFill>
            <w14:prstDash w14:val="solid"/>
            <w14:bevel/>
          </w14:textOutline>
        </w:rPr>
      </w:pPr>
      <w:r>
        <w:rPr>
          <w:rFonts w:hint="eastAsia" w:ascii="仿宋" w:hAnsi="仿宋" w:eastAsia="仿宋" w:cs="仿宋"/>
          <w:spacing w:val="-11"/>
          <w:sz w:val="28"/>
          <w:szCs w:val="28"/>
          <w:lang w:val="en-US" w:eastAsia="zh-CN"/>
          <w14:textOutline w14:w="5103" w14:cap="sq" w14:cmpd="sng">
            <w14:solidFill>
              <w14:srgbClr w14:val="000000"/>
            </w14:solidFill>
            <w14:prstDash w14:val="solid"/>
            <w14:bevel/>
          </w14:textOutline>
        </w:rPr>
        <w:t xml:space="preserve">的行政主管部门颁发的《医疗器械经营许可证》、《医疗器械备案凭 </w:t>
      </w:r>
    </w:p>
    <w:p w14:paraId="7ACDFD3C">
      <w:pPr>
        <w:spacing w:before="91" w:line="222" w:lineRule="auto"/>
        <w:ind w:left="771"/>
        <w:rPr>
          <w:rFonts w:ascii="仿宋" w:hAnsi="仿宋" w:eastAsia="仿宋" w:cs="仿宋"/>
          <w:spacing w:val="-11"/>
          <w:sz w:val="28"/>
          <w:szCs w:val="28"/>
          <w14:textOutline w14:w="5103" w14:cap="sq" w14:cmpd="sng">
            <w14:solidFill>
              <w14:srgbClr w14:val="000000"/>
            </w14:solidFill>
            <w14:prstDash w14:val="solid"/>
            <w14:bevel/>
          </w14:textOutline>
        </w:rPr>
      </w:pPr>
      <w:r>
        <w:rPr>
          <w:rFonts w:hint="eastAsia" w:ascii="仿宋" w:hAnsi="仿宋" w:eastAsia="仿宋" w:cs="仿宋"/>
          <w:spacing w:val="-11"/>
          <w:sz w:val="28"/>
          <w:szCs w:val="28"/>
          <w:lang w:val="en-US" w:eastAsia="zh-CN"/>
          <w14:textOutline w14:w="5103" w14:cap="sq" w14:cmpd="sng">
            <w14:solidFill>
              <w14:srgbClr w14:val="000000"/>
            </w14:solidFill>
            <w14:prstDash w14:val="solid"/>
            <w14:bevel/>
          </w14:textOutline>
        </w:rPr>
        <w:t xml:space="preserve">证》且需提供制造商或生产商的《医疗器械注册证》； </w:t>
      </w:r>
    </w:p>
    <w:p w14:paraId="7D9012B8">
      <w:pPr>
        <w:spacing w:before="91" w:line="222" w:lineRule="auto"/>
        <w:ind w:left="771"/>
        <w:rPr>
          <w:rFonts w:ascii="仿宋" w:hAnsi="仿宋" w:eastAsia="仿宋" w:cs="仿宋"/>
          <w:spacing w:val="-11"/>
          <w:sz w:val="28"/>
          <w:szCs w:val="28"/>
          <w14:textOutline w14:w="5103" w14:cap="sq" w14:cmpd="sng">
            <w14:solidFill>
              <w14:srgbClr w14:val="000000"/>
            </w14:solidFill>
            <w14:prstDash w14:val="solid"/>
            <w14:bevel/>
          </w14:textOutline>
        </w:rPr>
      </w:pPr>
      <w:r>
        <w:rPr>
          <w:rFonts w:hint="eastAsia" w:ascii="仿宋" w:hAnsi="仿宋" w:eastAsia="仿宋" w:cs="仿宋"/>
          <w:spacing w:val="-11"/>
          <w:sz w:val="28"/>
          <w:szCs w:val="28"/>
          <w:lang w:val="en-US" w:eastAsia="zh-CN"/>
          <w14:textOutline w14:w="5103" w14:cap="sq" w14:cmpd="sng">
            <w14:solidFill>
              <w14:srgbClr w14:val="000000"/>
            </w14:solidFill>
            <w14:prstDash w14:val="solid"/>
            <w14:bevel/>
          </w14:textOutline>
        </w:rPr>
        <w:t xml:space="preserve">11、具备履行合同所必需的设备/货物和专业技术能力的承诺书； </w:t>
      </w:r>
    </w:p>
    <w:p w14:paraId="7F8D8504">
      <w:pPr>
        <w:spacing w:before="91" w:line="222" w:lineRule="auto"/>
        <w:ind w:left="771"/>
        <w:rPr>
          <w:rFonts w:ascii="仿宋" w:hAnsi="仿宋" w:eastAsia="仿宋" w:cs="仿宋"/>
          <w:spacing w:val="-11"/>
          <w:sz w:val="28"/>
          <w:szCs w:val="28"/>
          <w14:textOutline w14:w="5103" w14:cap="sq" w14:cmpd="sng">
            <w14:solidFill>
              <w14:srgbClr w14:val="000000"/>
            </w14:solidFill>
            <w14:prstDash w14:val="solid"/>
            <w14:bevel/>
          </w14:textOutline>
        </w:rPr>
      </w:pPr>
      <w:r>
        <w:rPr>
          <w:rFonts w:hint="eastAsia" w:ascii="仿宋" w:hAnsi="仿宋" w:eastAsia="仿宋" w:cs="仿宋"/>
          <w:spacing w:val="-11"/>
          <w:sz w:val="28"/>
          <w:szCs w:val="28"/>
          <w:lang w:val="en-US" w:eastAsia="zh-CN"/>
          <w14:textOutline w14:w="5103" w14:cap="sq" w14:cmpd="sng">
            <w14:solidFill>
              <w14:srgbClr w14:val="000000"/>
            </w14:solidFill>
            <w14:prstDash w14:val="solid"/>
            <w14:bevel/>
          </w14:textOutline>
        </w:rPr>
        <w:t>12、供应商可提供有利于投标的其他资格证明材料（格式自拟）</w:t>
      </w:r>
    </w:p>
    <w:p w14:paraId="776DFC9A">
      <w:pPr>
        <w:pStyle w:val="8"/>
        <w:spacing w:line="270" w:lineRule="auto"/>
      </w:pPr>
    </w:p>
    <w:p w14:paraId="48B35511">
      <w:pPr>
        <w:pStyle w:val="8"/>
        <w:spacing w:line="271" w:lineRule="auto"/>
      </w:pPr>
    </w:p>
    <w:p w14:paraId="0741E511">
      <w:pPr>
        <w:pStyle w:val="8"/>
        <w:spacing w:line="271" w:lineRule="auto"/>
      </w:pPr>
    </w:p>
    <w:p w14:paraId="7483CDA3">
      <w:pPr>
        <w:pStyle w:val="8"/>
        <w:spacing w:line="271" w:lineRule="auto"/>
      </w:pPr>
    </w:p>
    <w:p w14:paraId="61B5011C">
      <w:pPr>
        <w:pStyle w:val="8"/>
        <w:spacing w:line="271" w:lineRule="auto"/>
      </w:pPr>
    </w:p>
    <w:p w14:paraId="52E5D6A7">
      <w:pPr>
        <w:pStyle w:val="8"/>
        <w:spacing w:before="52" w:line="196" w:lineRule="auto"/>
        <w:ind w:left="4603"/>
        <w:rPr>
          <w:sz w:val="18"/>
          <w:szCs w:val="18"/>
        </w:rPr>
      </w:pPr>
    </w:p>
    <w:p w14:paraId="6176BDCA">
      <w:pPr>
        <w:spacing w:line="196" w:lineRule="auto"/>
        <w:rPr>
          <w:sz w:val="18"/>
          <w:szCs w:val="18"/>
        </w:rPr>
        <w:sectPr>
          <w:pgSz w:w="11906" w:h="16840"/>
          <w:pgMar w:top="400" w:right="5" w:bottom="400" w:left="1312" w:header="0" w:footer="0" w:gutter="0"/>
          <w:pgNumType w:fmt="decimal"/>
          <w:cols w:space="720" w:num="1"/>
        </w:sectPr>
      </w:pPr>
    </w:p>
    <w:p w14:paraId="361D417F">
      <w:pPr>
        <w:spacing w:before="39"/>
      </w:pPr>
    </w:p>
    <w:p w14:paraId="5D140E23">
      <w:pPr>
        <w:spacing w:before="39"/>
      </w:pPr>
    </w:p>
    <w:p w14:paraId="0923043E">
      <w:pPr>
        <w:sectPr>
          <w:pgSz w:w="11906" w:h="16840"/>
          <w:pgMar w:top="400" w:right="5" w:bottom="400" w:left="1387" w:header="0" w:footer="0" w:gutter="0"/>
          <w:pgNumType w:fmt="decimal"/>
          <w:cols w:equalWidth="0" w:num="1">
            <w:col w:w="10513"/>
          </w:cols>
        </w:sectPr>
      </w:pPr>
    </w:p>
    <w:p w14:paraId="2F2355CC">
      <w:pPr>
        <w:spacing w:before="57" w:line="223" w:lineRule="auto"/>
        <w:ind w:left="2915"/>
        <w:rPr>
          <w:rFonts w:ascii="仿宋" w:hAnsi="仿宋" w:eastAsia="仿宋" w:cs="仿宋"/>
          <w:sz w:val="28"/>
          <w:szCs w:val="28"/>
        </w:rPr>
      </w:pPr>
      <w:r>
        <w:rPr>
          <w:rFonts w:ascii="仿宋" w:hAnsi="仿宋" w:eastAsia="仿宋" w:cs="仿宋"/>
          <w:spacing w:val="-9"/>
          <w:sz w:val="28"/>
          <w:szCs w:val="28"/>
          <w14:textOutline w14:w="5103" w14:cap="sq" w14:cmpd="sng">
            <w14:solidFill>
              <w14:srgbClr w14:val="000000"/>
            </w14:solidFill>
            <w14:prstDash w14:val="solid"/>
            <w14:bevel/>
          </w14:textOutline>
        </w:rPr>
        <w:t>1、开标一览表</w:t>
      </w:r>
    </w:p>
    <w:p w14:paraId="1BFAEEE5">
      <w:pPr>
        <w:pStyle w:val="8"/>
        <w:spacing w:line="345" w:lineRule="auto"/>
      </w:pPr>
    </w:p>
    <w:p w14:paraId="1052FF12">
      <w:pPr>
        <w:spacing w:before="91" w:line="222" w:lineRule="auto"/>
        <w:ind w:left="842"/>
        <w:rPr>
          <w:rFonts w:ascii="仿宋" w:hAnsi="仿宋" w:eastAsia="仿宋" w:cs="仿宋"/>
          <w:sz w:val="28"/>
          <w:szCs w:val="28"/>
        </w:rPr>
      </w:pPr>
      <w:r>
        <w:rPr>
          <w:rFonts w:ascii="仿宋" w:hAnsi="仿宋" w:eastAsia="仿宋" w:cs="仿宋"/>
          <w:spacing w:val="-6"/>
          <w:sz w:val="28"/>
          <w:szCs w:val="28"/>
        </w:rPr>
        <w:t>项目名称：</w:t>
      </w:r>
    </w:p>
    <w:p w14:paraId="6622A549">
      <w:pPr>
        <w:spacing w:before="176" w:line="190" w:lineRule="auto"/>
        <w:ind w:left="839"/>
        <w:rPr>
          <w:rFonts w:ascii="仿宋" w:hAnsi="仿宋" w:eastAsia="仿宋" w:cs="仿宋"/>
          <w:sz w:val="28"/>
          <w:szCs w:val="28"/>
        </w:rPr>
      </w:pPr>
      <w:r>
        <w:rPr>
          <w:rFonts w:ascii="仿宋" w:hAnsi="仿宋" w:eastAsia="仿宋" w:cs="仿宋"/>
          <w:spacing w:val="-7"/>
          <w:sz w:val="28"/>
          <w:szCs w:val="28"/>
        </w:rPr>
        <w:t>报价单位：人民币/元</w:t>
      </w:r>
    </w:p>
    <w:p w14:paraId="48F320B5">
      <w:pPr>
        <w:pStyle w:val="8"/>
        <w:spacing w:line="14" w:lineRule="auto"/>
        <w:rPr>
          <w:sz w:val="2"/>
        </w:rPr>
      </w:pPr>
      <w:r>
        <w:rPr>
          <w:sz w:val="2"/>
          <w:szCs w:val="2"/>
        </w:rPr>
        <w:br w:type="column"/>
      </w:r>
    </w:p>
    <w:p w14:paraId="3A3DDF42">
      <w:pPr>
        <w:pStyle w:val="8"/>
        <w:spacing w:line="246" w:lineRule="auto"/>
      </w:pPr>
    </w:p>
    <w:p w14:paraId="29D8C6F3">
      <w:pPr>
        <w:pStyle w:val="8"/>
        <w:spacing w:line="246" w:lineRule="auto"/>
      </w:pPr>
    </w:p>
    <w:p w14:paraId="4BADBFC7">
      <w:pPr>
        <w:pStyle w:val="8"/>
        <w:spacing w:line="246" w:lineRule="auto"/>
      </w:pPr>
    </w:p>
    <w:p w14:paraId="464F2FAB">
      <w:pPr>
        <w:spacing w:before="91" w:line="513" w:lineRule="exact"/>
        <w:rPr>
          <w:rFonts w:ascii="仿宋" w:hAnsi="仿宋" w:eastAsia="仿宋" w:cs="仿宋"/>
          <w:sz w:val="28"/>
          <w:szCs w:val="28"/>
        </w:rPr>
      </w:pPr>
      <w:r>
        <w:rPr>
          <w:rFonts w:ascii="仿宋" w:hAnsi="仿宋" w:eastAsia="仿宋" w:cs="仿宋"/>
          <w:spacing w:val="-5"/>
          <w:position w:val="17"/>
          <w:sz w:val="28"/>
          <w:szCs w:val="28"/>
        </w:rPr>
        <w:t>项目编号：</w:t>
      </w:r>
    </w:p>
    <w:p w14:paraId="76B5BE02">
      <w:pPr>
        <w:spacing w:line="189" w:lineRule="auto"/>
        <w:ind w:left="17"/>
        <w:rPr>
          <w:rFonts w:ascii="仿宋" w:hAnsi="仿宋" w:eastAsia="仿宋" w:cs="仿宋"/>
          <w:sz w:val="28"/>
          <w:szCs w:val="28"/>
        </w:rPr>
      </w:pPr>
      <w:r>
        <w:rPr>
          <w:rFonts w:ascii="仿宋" w:hAnsi="仿宋" w:eastAsia="仿宋" w:cs="仿宋"/>
          <w:spacing w:val="-5"/>
          <w:sz w:val="28"/>
          <w:szCs w:val="28"/>
        </w:rPr>
        <w:t>标项号：</w:t>
      </w:r>
    </w:p>
    <w:p w14:paraId="31EF6B0A">
      <w:pPr>
        <w:spacing w:line="189" w:lineRule="auto"/>
        <w:rPr>
          <w:rFonts w:ascii="仿宋" w:hAnsi="仿宋" w:eastAsia="仿宋" w:cs="仿宋"/>
          <w:sz w:val="28"/>
          <w:szCs w:val="28"/>
        </w:rPr>
        <w:sectPr>
          <w:type w:val="continuous"/>
          <w:pgSz w:w="11906" w:h="16840"/>
          <w:pgMar w:top="400" w:right="5" w:bottom="400" w:left="1387" w:header="0" w:footer="0" w:gutter="0"/>
          <w:pgNumType w:fmt="decimal"/>
          <w:cols w:equalWidth="0" w:num="2">
            <w:col w:w="6825" w:space="100"/>
            <w:col w:w="3589"/>
          </w:cols>
        </w:sectPr>
      </w:pPr>
    </w:p>
    <w:p w14:paraId="2E327D8E">
      <w:pPr>
        <w:spacing w:line="173" w:lineRule="exact"/>
      </w:pPr>
    </w:p>
    <w:tbl>
      <w:tblPr>
        <w:tblStyle w:val="26"/>
        <w:tblW w:w="9181" w:type="dxa"/>
        <w:tblInd w:w="3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6"/>
        <w:gridCol w:w="2237"/>
        <w:gridCol w:w="5968"/>
      </w:tblGrid>
      <w:tr w14:paraId="7C80D6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976" w:type="dxa"/>
            <w:vAlign w:val="top"/>
          </w:tcPr>
          <w:p w14:paraId="4CB495AB">
            <w:pPr>
              <w:pStyle w:val="27"/>
              <w:spacing w:before="302" w:line="223" w:lineRule="auto"/>
              <w:ind w:left="227"/>
              <w:rPr>
                <w:sz w:val="28"/>
                <w:szCs w:val="28"/>
              </w:rPr>
            </w:pPr>
            <w:r>
              <w:rPr>
                <w:spacing w:val="-9"/>
                <w:sz w:val="28"/>
                <w:szCs w:val="28"/>
              </w:rPr>
              <w:t>序号</w:t>
            </w:r>
          </w:p>
        </w:tc>
        <w:tc>
          <w:tcPr>
            <w:tcW w:w="2237" w:type="dxa"/>
            <w:vAlign w:val="top"/>
          </w:tcPr>
          <w:p w14:paraId="0821E6C8">
            <w:pPr>
              <w:pStyle w:val="27"/>
              <w:spacing w:before="301" w:line="222" w:lineRule="auto"/>
              <w:ind w:left="448"/>
              <w:rPr>
                <w:sz w:val="28"/>
                <w:szCs w:val="28"/>
              </w:rPr>
            </w:pPr>
            <w:r>
              <w:rPr>
                <w:spacing w:val="-8"/>
                <w:sz w:val="28"/>
                <w:szCs w:val="28"/>
              </w:rPr>
              <w:t>供应商名称</w:t>
            </w:r>
          </w:p>
        </w:tc>
        <w:tc>
          <w:tcPr>
            <w:tcW w:w="5968" w:type="dxa"/>
            <w:vAlign w:val="top"/>
          </w:tcPr>
          <w:p w14:paraId="717CBBF8">
            <w:pPr>
              <w:rPr>
                <w:rFonts w:ascii="Arial"/>
                <w:sz w:val="21"/>
              </w:rPr>
            </w:pPr>
          </w:p>
        </w:tc>
      </w:tr>
      <w:tr w14:paraId="093FEF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6" w:hRule="atLeast"/>
        </w:trPr>
        <w:tc>
          <w:tcPr>
            <w:tcW w:w="976" w:type="dxa"/>
            <w:vMerge w:val="restart"/>
            <w:tcBorders>
              <w:bottom w:val="nil"/>
            </w:tcBorders>
            <w:vAlign w:val="top"/>
          </w:tcPr>
          <w:p w14:paraId="242E9E20">
            <w:pPr>
              <w:spacing w:line="354" w:lineRule="auto"/>
              <w:rPr>
                <w:rFonts w:ascii="Arial"/>
                <w:sz w:val="21"/>
              </w:rPr>
            </w:pPr>
          </w:p>
          <w:p w14:paraId="32D1B0E7">
            <w:pPr>
              <w:spacing w:line="355" w:lineRule="auto"/>
              <w:rPr>
                <w:rFonts w:ascii="Arial"/>
                <w:sz w:val="21"/>
              </w:rPr>
            </w:pPr>
          </w:p>
          <w:p w14:paraId="7FB0DC1F">
            <w:pPr>
              <w:pStyle w:val="27"/>
              <w:spacing w:before="91" w:line="181" w:lineRule="auto"/>
              <w:ind w:left="444"/>
              <w:rPr>
                <w:sz w:val="28"/>
                <w:szCs w:val="28"/>
              </w:rPr>
            </w:pPr>
            <w:r>
              <w:rPr>
                <w:sz w:val="28"/>
                <w:szCs w:val="28"/>
              </w:rPr>
              <w:t>1</w:t>
            </w:r>
          </w:p>
        </w:tc>
        <w:tc>
          <w:tcPr>
            <w:tcW w:w="2237" w:type="dxa"/>
            <w:vMerge w:val="restart"/>
            <w:tcBorders>
              <w:bottom w:val="nil"/>
            </w:tcBorders>
            <w:vAlign w:val="top"/>
          </w:tcPr>
          <w:p w14:paraId="5E467CA9">
            <w:pPr>
              <w:spacing w:line="247" w:lineRule="auto"/>
              <w:rPr>
                <w:rFonts w:ascii="Arial"/>
                <w:sz w:val="21"/>
              </w:rPr>
            </w:pPr>
          </w:p>
          <w:p w14:paraId="20B43AEF">
            <w:pPr>
              <w:spacing w:line="247" w:lineRule="auto"/>
              <w:rPr>
                <w:rFonts w:ascii="Arial"/>
                <w:sz w:val="21"/>
              </w:rPr>
            </w:pPr>
          </w:p>
          <w:p w14:paraId="683B1052">
            <w:pPr>
              <w:pStyle w:val="27"/>
              <w:spacing w:before="91" w:line="220" w:lineRule="auto"/>
              <w:ind w:left="36"/>
              <w:rPr>
                <w:sz w:val="28"/>
                <w:szCs w:val="28"/>
              </w:rPr>
            </w:pPr>
            <w:r>
              <w:rPr>
                <w:spacing w:val="-7"/>
                <w:sz w:val="28"/>
                <w:szCs w:val="28"/>
              </w:rPr>
              <w:t>报价（币种：人民</w:t>
            </w:r>
          </w:p>
          <w:p w14:paraId="6D78EC99">
            <w:pPr>
              <w:pStyle w:val="27"/>
              <w:spacing w:before="1" w:line="222" w:lineRule="auto"/>
              <w:ind w:left="875"/>
              <w:rPr>
                <w:sz w:val="28"/>
                <w:szCs w:val="28"/>
              </w:rPr>
            </w:pPr>
            <w:r>
              <w:rPr>
                <w:spacing w:val="-17"/>
                <w:sz w:val="28"/>
                <w:szCs w:val="28"/>
              </w:rPr>
              <w:t>币）</w:t>
            </w:r>
          </w:p>
        </w:tc>
        <w:tc>
          <w:tcPr>
            <w:tcW w:w="5968" w:type="dxa"/>
            <w:vAlign w:val="top"/>
          </w:tcPr>
          <w:p w14:paraId="3C4AC921">
            <w:pPr>
              <w:spacing w:line="246" w:lineRule="auto"/>
              <w:rPr>
                <w:rFonts w:ascii="Arial"/>
                <w:sz w:val="21"/>
              </w:rPr>
            </w:pPr>
          </w:p>
          <w:p w14:paraId="66097A54">
            <w:pPr>
              <w:pStyle w:val="27"/>
              <w:spacing w:before="91" w:line="225" w:lineRule="auto"/>
              <w:ind w:left="641"/>
              <w:rPr>
                <w:sz w:val="28"/>
                <w:szCs w:val="28"/>
              </w:rPr>
            </w:pPr>
            <w:r>
              <w:rPr>
                <w:spacing w:val="-8"/>
                <w:sz w:val="28"/>
                <w:szCs w:val="28"/>
              </w:rPr>
              <w:t>小写：</w:t>
            </w:r>
            <w:r>
              <w:rPr>
                <w:spacing w:val="12"/>
                <w:sz w:val="28"/>
                <w:szCs w:val="28"/>
              </w:rPr>
              <w:t xml:space="preserve">        </w:t>
            </w:r>
            <w:r>
              <w:rPr>
                <w:spacing w:val="-8"/>
                <w:sz w:val="28"/>
                <w:szCs w:val="28"/>
              </w:rPr>
              <w:t>元</w:t>
            </w:r>
          </w:p>
        </w:tc>
      </w:tr>
      <w:tr w14:paraId="00F83D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9" w:hRule="atLeast"/>
        </w:trPr>
        <w:tc>
          <w:tcPr>
            <w:tcW w:w="976" w:type="dxa"/>
            <w:vMerge w:val="continue"/>
            <w:tcBorders>
              <w:top w:val="nil"/>
            </w:tcBorders>
            <w:vAlign w:val="top"/>
          </w:tcPr>
          <w:p w14:paraId="585CE695">
            <w:pPr>
              <w:rPr>
                <w:rFonts w:ascii="Arial"/>
                <w:sz w:val="21"/>
              </w:rPr>
            </w:pPr>
          </w:p>
        </w:tc>
        <w:tc>
          <w:tcPr>
            <w:tcW w:w="2237" w:type="dxa"/>
            <w:vMerge w:val="continue"/>
            <w:tcBorders>
              <w:top w:val="nil"/>
            </w:tcBorders>
            <w:vAlign w:val="top"/>
          </w:tcPr>
          <w:p w14:paraId="77DE7FA6">
            <w:pPr>
              <w:rPr>
                <w:rFonts w:ascii="Arial"/>
                <w:sz w:val="21"/>
              </w:rPr>
            </w:pPr>
          </w:p>
        </w:tc>
        <w:tc>
          <w:tcPr>
            <w:tcW w:w="5968" w:type="dxa"/>
            <w:vAlign w:val="top"/>
          </w:tcPr>
          <w:p w14:paraId="2D7CBAD3">
            <w:pPr>
              <w:spacing w:line="264" w:lineRule="auto"/>
              <w:rPr>
                <w:rFonts w:ascii="Arial"/>
                <w:sz w:val="21"/>
              </w:rPr>
            </w:pPr>
          </w:p>
          <w:p w14:paraId="33D23D11">
            <w:pPr>
              <w:pStyle w:val="27"/>
              <w:spacing w:before="91" w:line="224" w:lineRule="auto"/>
              <w:ind w:left="644"/>
              <w:rPr>
                <w:sz w:val="28"/>
                <w:szCs w:val="28"/>
              </w:rPr>
            </w:pPr>
            <w:r>
              <w:rPr>
                <w:spacing w:val="-10"/>
                <w:sz w:val="28"/>
                <w:szCs w:val="28"/>
              </w:rPr>
              <w:t>大写：</w:t>
            </w:r>
          </w:p>
        </w:tc>
      </w:tr>
      <w:tr w14:paraId="339BFF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7" w:hRule="atLeast"/>
        </w:trPr>
        <w:tc>
          <w:tcPr>
            <w:tcW w:w="976" w:type="dxa"/>
            <w:vAlign w:val="top"/>
          </w:tcPr>
          <w:p w14:paraId="62A4C2BE">
            <w:pPr>
              <w:spacing w:line="286" w:lineRule="auto"/>
              <w:rPr>
                <w:rFonts w:ascii="Arial"/>
                <w:sz w:val="21"/>
              </w:rPr>
            </w:pPr>
          </w:p>
          <w:p w14:paraId="7B382253">
            <w:pPr>
              <w:pStyle w:val="27"/>
              <w:spacing w:before="91" w:line="181" w:lineRule="auto"/>
              <w:ind w:left="426"/>
              <w:rPr>
                <w:sz w:val="28"/>
                <w:szCs w:val="28"/>
              </w:rPr>
            </w:pPr>
            <w:r>
              <w:rPr>
                <w:sz w:val="28"/>
                <w:szCs w:val="28"/>
              </w:rPr>
              <w:t>2</w:t>
            </w:r>
          </w:p>
        </w:tc>
        <w:tc>
          <w:tcPr>
            <w:tcW w:w="2237" w:type="dxa"/>
            <w:vAlign w:val="top"/>
          </w:tcPr>
          <w:p w14:paraId="01769DAF">
            <w:pPr>
              <w:pStyle w:val="27"/>
              <w:spacing w:before="330" w:line="224" w:lineRule="auto"/>
              <w:ind w:left="585"/>
              <w:rPr>
                <w:sz w:val="28"/>
                <w:szCs w:val="28"/>
              </w:rPr>
            </w:pPr>
            <w:r>
              <w:rPr>
                <w:spacing w:val="-8"/>
                <w:sz w:val="28"/>
                <w:szCs w:val="28"/>
              </w:rPr>
              <w:t>供货日期</w:t>
            </w:r>
          </w:p>
        </w:tc>
        <w:tc>
          <w:tcPr>
            <w:tcW w:w="5968" w:type="dxa"/>
            <w:vAlign w:val="top"/>
          </w:tcPr>
          <w:p w14:paraId="1470BDB6">
            <w:pPr>
              <w:pStyle w:val="27"/>
              <w:spacing w:before="330" w:line="224" w:lineRule="auto"/>
              <w:ind w:left="649"/>
              <w:rPr>
                <w:sz w:val="28"/>
                <w:szCs w:val="28"/>
              </w:rPr>
            </w:pPr>
            <w:r>
              <w:rPr>
                <w:spacing w:val="-9"/>
                <w:sz w:val="28"/>
                <w:szCs w:val="28"/>
              </w:rPr>
              <w:t>合同签订后</w:t>
            </w:r>
            <w:r>
              <w:rPr>
                <w:spacing w:val="38"/>
                <w:sz w:val="28"/>
                <w:szCs w:val="28"/>
                <w:u w:val="single" w:color="auto"/>
              </w:rPr>
              <w:t xml:space="preserve">   </w:t>
            </w:r>
            <w:r>
              <w:rPr>
                <w:spacing w:val="-120"/>
                <w:sz w:val="28"/>
                <w:szCs w:val="28"/>
              </w:rPr>
              <w:t xml:space="preserve"> </w:t>
            </w:r>
            <w:r>
              <w:rPr>
                <w:spacing w:val="-9"/>
                <w:sz w:val="28"/>
                <w:szCs w:val="28"/>
              </w:rPr>
              <w:t>个日历日到货</w:t>
            </w:r>
          </w:p>
        </w:tc>
      </w:tr>
      <w:tr w14:paraId="5073DF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7" w:hRule="atLeast"/>
        </w:trPr>
        <w:tc>
          <w:tcPr>
            <w:tcW w:w="9181" w:type="dxa"/>
            <w:gridSpan w:val="3"/>
            <w:vAlign w:val="top"/>
          </w:tcPr>
          <w:p w14:paraId="14B626BA">
            <w:pPr>
              <w:pStyle w:val="27"/>
              <w:spacing w:before="115" w:line="225" w:lineRule="auto"/>
              <w:ind w:left="18"/>
              <w:outlineLvl w:val="1"/>
              <w:rPr>
                <w:sz w:val="28"/>
                <w:szCs w:val="28"/>
              </w:rPr>
            </w:pPr>
            <w:r>
              <w:rPr>
                <w:spacing w:val="-9"/>
                <w:sz w:val="28"/>
                <w:szCs w:val="28"/>
              </w:rPr>
              <w:t>备注：</w:t>
            </w:r>
          </w:p>
        </w:tc>
      </w:tr>
    </w:tbl>
    <w:p w14:paraId="4974CEB3">
      <w:pPr>
        <w:pStyle w:val="8"/>
        <w:spacing w:line="258" w:lineRule="auto"/>
      </w:pPr>
    </w:p>
    <w:p w14:paraId="0394418F">
      <w:pPr>
        <w:pStyle w:val="8"/>
        <w:spacing w:line="258" w:lineRule="auto"/>
      </w:pPr>
    </w:p>
    <w:p w14:paraId="57187DC7">
      <w:pPr>
        <w:pStyle w:val="8"/>
        <w:spacing w:line="258" w:lineRule="auto"/>
      </w:pPr>
    </w:p>
    <w:p w14:paraId="24ED2C3A">
      <w:pPr>
        <w:pStyle w:val="8"/>
        <w:spacing w:line="258" w:lineRule="auto"/>
      </w:pPr>
    </w:p>
    <w:p w14:paraId="17BF133D">
      <w:pPr>
        <w:pStyle w:val="8"/>
        <w:spacing w:line="259" w:lineRule="auto"/>
      </w:pPr>
    </w:p>
    <w:p w14:paraId="552B8200">
      <w:pPr>
        <w:pStyle w:val="8"/>
        <w:spacing w:line="259" w:lineRule="auto"/>
      </w:pPr>
    </w:p>
    <w:p w14:paraId="4AFB8C38">
      <w:pPr>
        <w:pStyle w:val="8"/>
        <w:spacing w:line="259" w:lineRule="auto"/>
      </w:pPr>
    </w:p>
    <w:p w14:paraId="326FF4E9">
      <w:pPr>
        <w:pStyle w:val="8"/>
        <w:spacing w:line="259" w:lineRule="auto"/>
      </w:pPr>
    </w:p>
    <w:p w14:paraId="23F2A62D">
      <w:pPr>
        <w:spacing w:before="91" w:line="222" w:lineRule="auto"/>
        <w:ind w:left="5254"/>
        <w:rPr>
          <w:rFonts w:ascii="仿宋" w:hAnsi="仿宋" w:eastAsia="仿宋" w:cs="仿宋"/>
          <w:sz w:val="28"/>
          <w:szCs w:val="28"/>
        </w:rPr>
      </w:pPr>
      <w:r>
        <w:rPr>
          <w:rFonts w:ascii="仿宋" w:hAnsi="仿宋" w:eastAsia="仿宋" w:cs="仿宋"/>
          <w:spacing w:val="-6"/>
          <w:sz w:val="28"/>
          <w:szCs w:val="28"/>
        </w:rPr>
        <w:t>投标人名称（单位章</w:t>
      </w:r>
      <w:r>
        <w:rPr>
          <w:rFonts w:ascii="仿宋" w:hAnsi="仿宋" w:eastAsia="仿宋" w:cs="仿宋"/>
          <w:spacing w:val="-1"/>
          <w:sz w:val="28"/>
          <w:szCs w:val="28"/>
        </w:rPr>
        <w:t>）：</w:t>
      </w:r>
    </w:p>
    <w:p w14:paraId="7E67E269">
      <w:pPr>
        <w:spacing w:before="173" w:line="532" w:lineRule="exact"/>
        <w:ind w:left="4719"/>
        <w:rPr>
          <w:rFonts w:ascii="仿宋" w:hAnsi="仿宋" w:eastAsia="仿宋" w:cs="仿宋"/>
          <w:sz w:val="28"/>
          <w:szCs w:val="28"/>
        </w:rPr>
      </w:pPr>
      <w:r>
        <w:rPr>
          <w:rFonts w:ascii="仿宋" w:hAnsi="仿宋" w:eastAsia="仿宋" w:cs="仿宋"/>
          <w:spacing w:val="-5"/>
          <w:position w:val="18"/>
          <w:sz w:val="28"/>
          <w:szCs w:val="28"/>
        </w:rPr>
        <w:t>法定代表人或其委托代理人(签字):</w:t>
      </w:r>
    </w:p>
    <w:p w14:paraId="5A76CFA4">
      <w:pPr>
        <w:spacing w:line="230" w:lineRule="auto"/>
        <w:ind w:left="850"/>
        <w:rPr>
          <w:rFonts w:ascii="仿宋" w:hAnsi="仿宋" w:eastAsia="仿宋" w:cs="仿宋"/>
          <w:sz w:val="24"/>
          <w:szCs w:val="24"/>
        </w:rPr>
      </w:pPr>
      <w:r>
        <w:rPr>
          <w:rFonts w:ascii="仿宋" w:hAnsi="仿宋" w:eastAsia="仿宋" w:cs="仿宋"/>
          <w:spacing w:val="-12"/>
          <w:sz w:val="24"/>
          <w:szCs w:val="24"/>
        </w:rPr>
        <w:t>注:</w:t>
      </w:r>
    </w:p>
    <w:p w14:paraId="2C4A2431">
      <w:pPr>
        <w:spacing w:before="308" w:line="222" w:lineRule="auto"/>
        <w:ind w:left="697"/>
        <w:rPr>
          <w:rFonts w:ascii="仿宋" w:hAnsi="仿宋" w:eastAsia="仿宋" w:cs="仿宋"/>
          <w:sz w:val="24"/>
          <w:szCs w:val="24"/>
        </w:rPr>
      </w:pPr>
      <w:r>
        <w:rPr>
          <w:rFonts w:ascii="仿宋" w:hAnsi="仿宋" w:eastAsia="仿宋" w:cs="仿宋"/>
          <w:spacing w:val="-3"/>
          <w:sz w:val="24"/>
          <w:szCs w:val="24"/>
        </w:rPr>
        <w:t>（1）投标报价时包含税费等一切与本次项目相关的费用；</w:t>
      </w:r>
    </w:p>
    <w:p w14:paraId="23241266">
      <w:pPr>
        <w:pStyle w:val="8"/>
        <w:spacing w:line="266" w:lineRule="auto"/>
      </w:pPr>
    </w:p>
    <w:p w14:paraId="6009EE95">
      <w:pPr>
        <w:spacing w:before="78" w:line="358" w:lineRule="auto"/>
        <w:ind w:left="215" w:right="1467" w:firstLine="481"/>
        <w:jc w:val="both"/>
        <w:rPr>
          <w:rFonts w:ascii="仿宋" w:hAnsi="仿宋" w:eastAsia="仿宋" w:cs="仿宋"/>
          <w:sz w:val="24"/>
          <w:szCs w:val="24"/>
        </w:rPr>
      </w:pPr>
      <w:r>
        <w:rPr>
          <w:rFonts w:ascii="仿宋" w:hAnsi="仿宋" w:eastAsia="仿宋" w:cs="仿宋"/>
          <w:spacing w:val="2"/>
          <w:sz w:val="24"/>
          <w:szCs w:val="24"/>
        </w:rPr>
        <w:t>（2）如评标委员会认为投标人的报价明显低于其他通过符合性检查投</w:t>
      </w:r>
      <w:r>
        <w:rPr>
          <w:rFonts w:ascii="仿宋" w:hAnsi="仿宋" w:eastAsia="仿宋" w:cs="仿宋"/>
          <w:spacing w:val="1"/>
          <w:sz w:val="24"/>
          <w:szCs w:val="24"/>
        </w:rPr>
        <w:t>标人的报</w:t>
      </w:r>
      <w:r>
        <w:rPr>
          <w:rFonts w:ascii="仿宋" w:hAnsi="仿宋" w:eastAsia="仿宋" w:cs="仿宋"/>
          <w:sz w:val="24"/>
          <w:szCs w:val="24"/>
        </w:rPr>
        <w:t xml:space="preserve"> </w:t>
      </w:r>
      <w:r>
        <w:rPr>
          <w:rFonts w:ascii="仿宋" w:hAnsi="仿宋" w:eastAsia="仿宋" w:cs="仿宋"/>
          <w:spacing w:val="-3"/>
          <w:sz w:val="24"/>
          <w:szCs w:val="24"/>
        </w:rPr>
        <w:t>价，有可能影响履约的，且投标人未按照规定证明其报价合理性的；必须提供</w:t>
      </w:r>
      <w:r>
        <w:rPr>
          <w:rFonts w:ascii="仿宋" w:hAnsi="仿宋" w:eastAsia="仿宋" w:cs="仿宋"/>
          <w:spacing w:val="-4"/>
          <w:sz w:val="24"/>
          <w:szCs w:val="24"/>
        </w:rPr>
        <w:t>报价成</w:t>
      </w:r>
    </w:p>
    <w:p w14:paraId="07A0C5F6">
      <w:pPr>
        <w:spacing w:before="1" w:line="221" w:lineRule="auto"/>
        <w:ind w:left="215"/>
        <w:rPr>
          <w:rFonts w:ascii="仿宋" w:hAnsi="仿宋" w:eastAsia="仿宋" w:cs="仿宋"/>
          <w:sz w:val="24"/>
          <w:szCs w:val="24"/>
        </w:rPr>
      </w:pPr>
      <w:r>
        <w:rPr>
          <w:rFonts w:ascii="仿宋" w:hAnsi="仿宋" w:eastAsia="仿宋" w:cs="仿宋"/>
          <w:spacing w:val="-3"/>
          <w:sz w:val="24"/>
          <w:szCs w:val="24"/>
        </w:rPr>
        <w:t>本及合理利润分析说明，否则投标无效。</w:t>
      </w:r>
    </w:p>
    <w:p w14:paraId="4B8C8FD3">
      <w:pPr>
        <w:pStyle w:val="8"/>
        <w:spacing w:line="249" w:lineRule="auto"/>
      </w:pPr>
    </w:p>
    <w:p w14:paraId="22AEA6D6">
      <w:pPr>
        <w:pStyle w:val="8"/>
        <w:spacing w:line="249" w:lineRule="auto"/>
      </w:pPr>
    </w:p>
    <w:p w14:paraId="459D2955">
      <w:pPr>
        <w:pStyle w:val="8"/>
        <w:spacing w:line="249" w:lineRule="auto"/>
      </w:pPr>
    </w:p>
    <w:p w14:paraId="4172772E">
      <w:pPr>
        <w:pStyle w:val="8"/>
        <w:spacing w:line="249" w:lineRule="auto"/>
      </w:pPr>
    </w:p>
    <w:p w14:paraId="74EF9DEF">
      <w:pPr>
        <w:pStyle w:val="8"/>
        <w:spacing w:line="249" w:lineRule="auto"/>
      </w:pPr>
    </w:p>
    <w:p w14:paraId="7D5EA59C">
      <w:pPr>
        <w:pStyle w:val="8"/>
        <w:spacing w:line="249" w:lineRule="auto"/>
      </w:pPr>
    </w:p>
    <w:p w14:paraId="05B77DCF">
      <w:pPr>
        <w:pStyle w:val="8"/>
        <w:spacing w:line="249" w:lineRule="auto"/>
      </w:pPr>
    </w:p>
    <w:p w14:paraId="319EDE26">
      <w:pPr>
        <w:pStyle w:val="8"/>
        <w:spacing w:line="250" w:lineRule="auto"/>
      </w:pPr>
    </w:p>
    <w:p w14:paraId="7632D306">
      <w:pPr>
        <w:pStyle w:val="8"/>
        <w:spacing w:line="250" w:lineRule="auto"/>
      </w:pPr>
    </w:p>
    <w:p w14:paraId="74C758A1">
      <w:pPr>
        <w:pStyle w:val="8"/>
        <w:spacing w:before="52" w:line="133" w:lineRule="exact"/>
        <w:ind w:left="4528"/>
        <w:rPr>
          <w:sz w:val="18"/>
          <w:szCs w:val="18"/>
        </w:rPr>
      </w:pPr>
    </w:p>
    <w:p w14:paraId="03C3D7F0">
      <w:pPr>
        <w:spacing w:line="133" w:lineRule="exact"/>
        <w:rPr>
          <w:sz w:val="18"/>
          <w:szCs w:val="18"/>
        </w:rPr>
        <w:sectPr>
          <w:type w:val="continuous"/>
          <w:pgSz w:w="11906" w:h="16840"/>
          <w:pgMar w:top="400" w:right="5" w:bottom="400" w:left="1387" w:header="0" w:footer="0" w:gutter="0"/>
          <w:pgNumType w:fmt="decimal"/>
          <w:cols w:equalWidth="0" w:num="1">
            <w:col w:w="10513"/>
          </w:cols>
        </w:sectPr>
      </w:pPr>
    </w:p>
    <w:p w14:paraId="54CEC821">
      <w:pPr>
        <w:pStyle w:val="8"/>
        <w:spacing w:line="279" w:lineRule="auto"/>
      </w:pPr>
    </w:p>
    <w:p w14:paraId="3DC53908">
      <w:pPr>
        <w:spacing w:before="91" w:line="222" w:lineRule="auto"/>
        <w:ind w:left="771"/>
        <w:rPr>
          <w:rFonts w:ascii="仿宋" w:hAnsi="仿宋" w:eastAsia="仿宋" w:cs="仿宋"/>
          <w:sz w:val="28"/>
          <w:szCs w:val="28"/>
        </w:rPr>
      </w:pPr>
      <w:r>
        <w:rPr>
          <w:rFonts w:ascii="仿宋" w:hAnsi="仿宋" w:eastAsia="仿宋" w:cs="仿宋"/>
          <w:spacing w:val="-11"/>
          <w:sz w:val="28"/>
          <w:szCs w:val="28"/>
          <w14:textOutline w14:w="5103" w14:cap="sq" w14:cmpd="sng">
            <w14:solidFill>
              <w14:srgbClr w14:val="000000"/>
            </w14:solidFill>
            <w14:prstDash w14:val="solid"/>
            <w14:bevel/>
          </w14:textOutline>
        </w:rPr>
        <w:t>2、企业三证合一的法人营业执照或含二维码的营业执照；</w:t>
      </w:r>
    </w:p>
    <w:p w14:paraId="17D83B5D">
      <w:pPr>
        <w:spacing w:before="197" w:line="258" w:lineRule="auto"/>
        <w:ind w:left="217" w:right="1558" w:firstLine="534"/>
        <w:rPr>
          <w:rFonts w:ascii="仿宋" w:hAnsi="仿宋" w:eastAsia="仿宋" w:cs="仿宋"/>
          <w:spacing w:val="-11"/>
          <w:sz w:val="28"/>
          <w:szCs w:val="28"/>
          <w14:textOutline w14:w="5103" w14:cap="sq" w14:cmpd="sng">
            <w14:solidFill>
              <w14:srgbClr w14:val="000000"/>
            </w14:solidFill>
            <w14:prstDash w14:val="solid"/>
            <w14:bevel/>
          </w14:textOutline>
        </w:rPr>
      </w:pPr>
    </w:p>
    <w:p w14:paraId="153211E6">
      <w:pPr>
        <w:spacing w:before="197" w:line="258" w:lineRule="auto"/>
        <w:ind w:left="217" w:right="1558" w:firstLine="534"/>
        <w:rPr>
          <w:rFonts w:ascii="仿宋" w:hAnsi="仿宋" w:eastAsia="仿宋" w:cs="仿宋"/>
          <w:spacing w:val="-11"/>
          <w:sz w:val="28"/>
          <w:szCs w:val="28"/>
          <w14:textOutline w14:w="5103" w14:cap="sq" w14:cmpd="sng">
            <w14:solidFill>
              <w14:srgbClr w14:val="000000"/>
            </w14:solidFill>
            <w14:prstDash w14:val="solid"/>
            <w14:bevel/>
          </w14:textOutline>
        </w:rPr>
      </w:pPr>
    </w:p>
    <w:p w14:paraId="52D5E295">
      <w:pPr>
        <w:spacing w:before="197" w:line="258" w:lineRule="auto"/>
        <w:ind w:left="217" w:right="1558" w:firstLine="534"/>
        <w:rPr>
          <w:rFonts w:ascii="仿宋" w:hAnsi="仿宋" w:eastAsia="仿宋" w:cs="仿宋"/>
          <w:spacing w:val="-11"/>
          <w:sz w:val="28"/>
          <w:szCs w:val="28"/>
          <w14:textOutline w14:w="5103" w14:cap="sq" w14:cmpd="sng">
            <w14:solidFill>
              <w14:srgbClr w14:val="000000"/>
            </w14:solidFill>
            <w14:prstDash w14:val="solid"/>
            <w14:bevel/>
          </w14:textOutline>
        </w:rPr>
      </w:pPr>
    </w:p>
    <w:p w14:paraId="211456EF">
      <w:pPr>
        <w:spacing w:before="197" w:line="258" w:lineRule="auto"/>
        <w:ind w:left="217" w:right="1558" w:firstLine="534"/>
        <w:rPr>
          <w:rFonts w:ascii="仿宋" w:hAnsi="仿宋" w:eastAsia="仿宋" w:cs="仿宋"/>
          <w:spacing w:val="-11"/>
          <w:sz w:val="28"/>
          <w:szCs w:val="28"/>
          <w14:textOutline w14:w="5103" w14:cap="sq" w14:cmpd="sng">
            <w14:solidFill>
              <w14:srgbClr w14:val="000000"/>
            </w14:solidFill>
            <w14:prstDash w14:val="solid"/>
            <w14:bevel/>
          </w14:textOutline>
        </w:rPr>
      </w:pPr>
    </w:p>
    <w:p w14:paraId="4DAE37C7">
      <w:pPr>
        <w:spacing w:before="197" w:line="258" w:lineRule="auto"/>
        <w:ind w:left="217" w:right="1558" w:firstLine="534"/>
        <w:rPr>
          <w:rFonts w:ascii="仿宋" w:hAnsi="仿宋" w:eastAsia="仿宋" w:cs="仿宋"/>
          <w:spacing w:val="-11"/>
          <w:sz w:val="28"/>
          <w:szCs w:val="28"/>
          <w14:textOutline w14:w="5103" w14:cap="sq" w14:cmpd="sng">
            <w14:solidFill>
              <w14:srgbClr w14:val="000000"/>
            </w14:solidFill>
            <w14:prstDash w14:val="solid"/>
            <w14:bevel/>
          </w14:textOutline>
        </w:rPr>
      </w:pPr>
    </w:p>
    <w:p w14:paraId="732D6AC9">
      <w:pPr>
        <w:spacing w:before="197" w:line="258" w:lineRule="auto"/>
        <w:ind w:left="217" w:right="1558" w:firstLine="534"/>
        <w:rPr>
          <w:rFonts w:ascii="仿宋" w:hAnsi="仿宋" w:eastAsia="仿宋" w:cs="仿宋"/>
          <w:spacing w:val="-11"/>
          <w:sz w:val="28"/>
          <w:szCs w:val="28"/>
          <w14:textOutline w14:w="5103" w14:cap="sq" w14:cmpd="sng">
            <w14:solidFill>
              <w14:srgbClr w14:val="000000"/>
            </w14:solidFill>
            <w14:prstDash w14:val="solid"/>
            <w14:bevel/>
          </w14:textOutline>
        </w:rPr>
      </w:pPr>
    </w:p>
    <w:p w14:paraId="23E395C8">
      <w:pPr>
        <w:spacing w:before="197" w:line="258" w:lineRule="auto"/>
        <w:ind w:left="217" w:right="1558" w:firstLine="534"/>
        <w:rPr>
          <w:rFonts w:ascii="仿宋" w:hAnsi="仿宋" w:eastAsia="仿宋" w:cs="仿宋"/>
          <w:spacing w:val="-11"/>
          <w:sz w:val="28"/>
          <w:szCs w:val="28"/>
          <w14:textOutline w14:w="5103" w14:cap="sq" w14:cmpd="sng">
            <w14:solidFill>
              <w14:srgbClr w14:val="000000"/>
            </w14:solidFill>
            <w14:prstDash w14:val="solid"/>
            <w14:bevel/>
          </w14:textOutline>
        </w:rPr>
      </w:pPr>
    </w:p>
    <w:p w14:paraId="098C18DB">
      <w:pPr>
        <w:spacing w:before="197" w:line="258" w:lineRule="auto"/>
        <w:ind w:left="217" w:right="1558" w:firstLine="534"/>
        <w:rPr>
          <w:rFonts w:ascii="仿宋" w:hAnsi="仿宋" w:eastAsia="仿宋" w:cs="仿宋"/>
          <w:spacing w:val="-11"/>
          <w:sz w:val="28"/>
          <w:szCs w:val="28"/>
          <w14:textOutline w14:w="5103" w14:cap="sq" w14:cmpd="sng">
            <w14:solidFill>
              <w14:srgbClr w14:val="000000"/>
            </w14:solidFill>
            <w14:prstDash w14:val="solid"/>
            <w14:bevel/>
          </w14:textOutline>
        </w:rPr>
      </w:pPr>
    </w:p>
    <w:p w14:paraId="75084BAE">
      <w:pPr>
        <w:spacing w:before="197" w:line="258" w:lineRule="auto"/>
        <w:ind w:left="217" w:right="1558" w:firstLine="534"/>
        <w:rPr>
          <w:rFonts w:ascii="仿宋" w:hAnsi="仿宋" w:eastAsia="仿宋" w:cs="仿宋"/>
          <w:spacing w:val="-11"/>
          <w:sz w:val="28"/>
          <w:szCs w:val="28"/>
          <w14:textOutline w14:w="5103" w14:cap="sq" w14:cmpd="sng">
            <w14:solidFill>
              <w14:srgbClr w14:val="000000"/>
            </w14:solidFill>
            <w14:prstDash w14:val="solid"/>
            <w14:bevel/>
          </w14:textOutline>
        </w:rPr>
      </w:pPr>
    </w:p>
    <w:p w14:paraId="2607C933">
      <w:pPr>
        <w:spacing w:before="197" w:line="258" w:lineRule="auto"/>
        <w:ind w:left="217" w:right="1558" w:firstLine="534"/>
        <w:rPr>
          <w:rFonts w:ascii="仿宋" w:hAnsi="仿宋" w:eastAsia="仿宋" w:cs="仿宋"/>
          <w:spacing w:val="-11"/>
          <w:sz w:val="28"/>
          <w:szCs w:val="28"/>
          <w14:textOutline w14:w="5103" w14:cap="sq" w14:cmpd="sng">
            <w14:solidFill>
              <w14:srgbClr w14:val="000000"/>
            </w14:solidFill>
            <w14:prstDash w14:val="solid"/>
            <w14:bevel/>
          </w14:textOutline>
        </w:rPr>
      </w:pPr>
    </w:p>
    <w:p w14:paraId="2E1BBC66">
      <w:pPr>
        <w:spacing w:before="197" w:line="258" w:lineRule="auto"/>
        <w:ind w:left="217" w:right="1558" w:firstLine="534"/>
        <w:rPr>
          <w:rFonts w:ascii="仿宋" w:hAnsi="仿宋" w:eastAsia="仿宋" w:cs="仿宋"/>
          <w:spacing w:val="-11"/>
          <w:sz w:val="28"/>
          <w:szCs w:val="28"/>
          <w14:textOutline w14:w="5103" w14:cap="sq" w14:cmpd="sng">
            <w14:solidFill>
              <w14:srgbClr w14:val="000000"/>
            </w14:solidFill>
            <w14:prstDash w14:val="solid"/>
            <w14:bevel/>
          </w14:textOutline>
        </w:rPr>
      </w:pPr>
    </w:p>
    <w:p w14:paraId="5A5612F9">
      <w:pPr>
        <w:spacing w:before="197" w:line="258" w:lineRule="auto"/>
        <w:ind w:left="217" w:right="1558" w:firstLine="534"/>
        <w:rPr>
          <w:rFonts w:ascii="仿宋" w:hAnsi="仿宋" w:eastAsia="仿宋" w:cs="仿宋"/>
          <w:spacing w:val="-11"/>
          <w:sz w:val="28"/>
          <w:szCs w:val="28"/>
          <w14:textOutline w14:w="5103" w14:cap="sq" w14:cmpd="sng">
            <w14:solidFill>
              <w14:srgbClr w14:val="000000"/>
            </w14:solidFill>
            <w14:prstDash w14:val="solid"/>
            <w14:bevel/>
          </w14:textOutline>
        </w:rPr>
      </w:pPr>
    </w:p>
    <w:p w14:paraId="5E203815">
      <w:pPr>
        <w:spacing w:before="197" w:line="258" w:lineRule="auto"/>
        <w:ind w:left="217" w:right="1558" w:firstLine="534"/>
        <w:rPr>
          <w:rFonts w:ascii="仿宋" w:hAnsi="仿宋" w:eastAsia="仿宋" w:cs="仿宋"/>
          <w:spacing w:val="-11"/>
          <w:sz w:val="28"/>
          <w:szCs w:val="28"/>
          <w14:textOutline w14:w="5103" w14:cap="sq" w14:cmpd="sng">
            <w14:solidFill>
              <w14:srgbClr w14:val="000000"/>
            </w14:solidFill>
            <w14:prstDash w14:val="solid"/>
            <w14:bevel/>
          </w14:textOutline>
        </w:rPr>
      </w:pPr>
    </w:p>
    <w:p w14:paraId="5F89B671">
      <w:pPr>
        <w:spacing w:before="197" w:line="258" w:lineRule="auto"/>
        <w:ind w:left="217" w:right="1558" w:firstLine="534"/>
        <w:rPr>
          <w:rFonts w:ascii="仿宋" w:hAnsi="仿宋" w:eastAsia="仿宋" w:cs="仿宋"/>
          <w:spacing w:val="-11"/>
          <w:sz w:val="28"/>
          <w:szCs w:val="28"/>
          <w14:textOutline w14:w="5103" w14:cap="sq" w14:cmpd="sng">
            <w14:solidFill>
              <w14:srgbClr w14:val="000000"/>
            </w14:solidFill>
            <w14:prstDash w14:val="solid"/>
            <w14:bevel/>
          </w14:textOutline>
        </w:rPr>
      </w:pPr>
    </w:p>
    <w:p w14:paraId="1621A5EE">
      <w:pPr>
        <w:spacing w:before="197" w:line="258" w:lineRule="auto"/>
        <w:ind w:left="217" w:right="1558" w:firstLine="534"/>
        <w:rPr>
          <w:rFonts w:ascii="仿宋" w:hAnsi="仿宋" w:eastAsia="仿宋" w:cs="仿宋"/>
          <w:spacing w:val="-11"/>
          <w:sz w:val="28"/>
          <w:szCs w:val="28"/>
          <w14:textOutline w14:w="5103" w14:cap="sq" w14:cmpd="sng">
            <w14:solidFill>
              <w14:srgbClr w14:val="000000"/>
            </w14:solidFill>
            <w14:prstDash w14:val="solid"/>
            <w14:bevel/>
          </w14:textOutline>
        </w:rPr>
      </w:pPr>
    </w:p>
    <w:p w14:paraId="7A183E77">
      <w:pPr>
        <w:spacing w:before="197" w:line="258" w:lineRule="auto"/>
        <w:ind w:left="217" w:right="1558" w:firstLine="534"/>
        <w:rPr>
          <w:rFonts w:ascii="仿宋" w:hAnsi="仿宋" w:eastAsia="仿宋" w:cs="仿宋"/>
          <w:spacing w:val="-11"/>
          <w:sz w:val="28"/>
          <w:szCs w:val="28"/>
          <w14:textOutline w14:w="5103" w14:cap="sq" w14:cmpd="sng">
            <w14:solidFill>
              <w14:srgbClr w14:val="000000"/>
            </w14:solidFill>
            <w14:prstDash w14:val="solid"/>
            <w14:bevel/>
          </w14:textOutline>
        </w:rPr>
      </w:pPr>
    </w:p>
    <w:p w14:paraId="1826184B">
      <w:pPr>
        <w:spacing w:before="197" w:line="258" w:lineRule="auto"/>
        <w:ind w:left="217" w:right="1558" w:firstLine="534"/>
        <w:rPr>
          <w:rFonts w:ascii="仿宋" w:hAnsi="仿宋" w:eastAsia="仿宋" w:cs="仿宋"/>
          <w:spacing w:val="-11"/>
          <w:sz w:val="28"/>
          <w:szCs w:val="28"/>
          <w14:textOutline w14:w="5103" w14:cap="sq" w14:cmpd="sng">
            <w14:solidFill>
              <w14:srgbClr w14:val="000000"/>
            </w14:solidFill>
            <w14:prstDash w14:val="solid"/>
            <w14:bevel/>
          </w14:textOutline>
        </w:rPr>
      </w:pPr>
    </w:p>
    <w:p w14:paraId="2AD457F1">
      <w:pPr>
        <w:spacing w:before="197" w:line="258" w:lineRule="auto"/>
        <w:ind w:left="217" w:right="1558" w:firstLine="534"/>
        <w:rPr>
          <w:rFonts w:ascii="仿宋" w:hAnsi="仿宋" w:eastAsia="仿宋" w:cs="仿宋"/>
          <w:spacing w:val="-11"/>
          <w:sz w:val="28"/>
          <w:szCs w:val="28"/>
          <w14:textOutline w14:w="5103" w14:cap="sq" w14:cmpd="sng">
            <w14:solidFill>
              <w14:srgbClr w14:val="000000"/>
            </w14:solidFill>
            <w14:prstDash w14:val="solid"/>
            <w14:bevel/>
          </w14:textOutline>
        </w:rPr>
      </w:pPr>
    </w:p>
    <w:p w14:paraId="6A3C48A3">
      <w:pPr>
        <w:spacing w:before="197" w:line="258" w:lineRule="auto"/>
        <w:ind w:left="217" w:right="1558" w:firstLine="534"/>
        <w:rPr>
          <w:rFonts w:ascii="仿宋" w:hAnsi="仿宋" w:eastAsia="仿宋" w:cs="仿宋"/>
          <w:spacing w:val="-11"/>
          <w:sz w:val="28"/>
          <w:szCs w:val="28"/>
          <w14:textOutline w14:w="5103" w14:cap="sq" w14:cmpd="sng">
            <w14:solidFill>
              <w14:srgbClr w14:val="000000"/>
            </w14:solidFill>
            <w14:prstDash w14:val="solid"/>
            <w14:bevel/>
          </w14:textOutline>
        </w:rPr>
      </w:pPr>
    </w:p>
    <w:p w14:paraId="703F7904">
      <w:pPr>
        <w:spacing w:before="197" w:line="258" w:lineRule="auto"/>
        <w:ind w:left="217" w:right="1558" w:firstLine="534"/>
        <w:rPr>
          <w:rFonts w:ascii="仿宋" w:hAnsi="仿宋" w:eastAsia="仿宋" w:cs="仿宋"/>
          <w:spacing w:val="-11"/>
          <w:sz w:val="28"/>
          <w:szCs w:val="28"/>
          <w14:textOutline w14:w="5103" w14:cap="sq" w14:cmpd="sng">
            <w14:solidFill>
              <w14:srgbClr w14:val="000000"/>
            </w14:solidFill>
            <w14:prstDash w14:val="solid"/>
            <w14:bevel/>
          </w14:textOutline>
        </w:rPr>
      </w:pPr>
    </w:p>
    <w:p w14:paraId="60E9204D">
      <w:pPr>
        <w:spacing w:before="197" w:line="258" w:lineRule="auto"/>
        <w:ind w:left="217" w:right="1558" w:firstLine="534"/>
        <w:rPr>
          <w:rFonts w:ascii="仿宋" w:hAnsi="仿宋" w:eastAsia="仿宋" w:cs="仿宋"/>
          <w:spacing w:val="-11"/>
          <w:sz w:val="28"/>
          <w:szCs w:val="28"/>
          <w14:textOutline w14:w="5103" w14:cap="sq" w14:cmpd="sng">
            <w14:solidFill>
              <w14:srgbClr w14:val="000000"/>
            </w14:solidFill>
            <w14:prstDash w14:val="solid"/>
            <w14:bevel/>
          </w14:textOutline>
        </w:rPr>
      </w:pPr>
    </w:p>
    <w:p w14:paraId="2DA52C8A">
      <w:pPr>
        <w:spacing w:before="197" w:line="258" w:lineRule="auto"/>
        <w:ind w:left="217" w:right="1558" w:firstLine="534"/>
        <w:rPr>
          <w:rFonts w:ascii="仿宋" w:hAnsi="仿宋" w:eastAsia="仿宋" w:cs="仿宋"/>
          <w:spacing w:val="-11"/>
          <w:sz w:val="28"/>
          <w:szCs w:val="28"/>
          <w14:textOutline w14:w="5103" w14:cap="sq" w14:cmpd="sng">
            <w14:solidFill>
              <w14:srgbClr w14:val="000000"/>
            </w14:solidFill>
            <w14:prstDash w14:val="solid"/>
            <w14:bevel/>
          </w14:textOutline>
        </w:rPr>
      </w:pPr>
    </w:p>
    <w:p w14:paraId="5442AD5F">
      <w:pPr>
        <w:spacing w:before="197" w:line="258" w:lineRule="auto"/>
        <w:ind w:left="217" w:right="1558" w:firstLine="534"/>
        <w:rPr>
          <w:rFonts w:ascii="仿宋" w:hAnsi="仿宋" w:eastAsia="仿宋" w:cs="仿宋"/>
          <w:spacing w:val="-11"/>
          <w:sz w:val="28"/>
          <w:szCs w:val="28"/>
          <w14:textOutline w14:w="5103" w14:cap="sq" w14:cmpd="sng">
            <w14:solidFill>
              <w14:srgbClr w14:val="000000"/>
            </w14:solidFill>
            <w14:prstDash w14:val="solid"/>
            <w14:bevel/>
          </w14:textOutline>
        </w:rPr>
      </w:pPr>
    </w:p>
    <w:p w14:paraId="0B032F0D">
      <w:pPr>
        <w:spacing w:before="197" w:line="258" w:lineRule="auto"/>
        <w:ind w:left="217" w:right="1558" w:firstLine="534"/>
        <w:rPr>
          <w:rFonts w:ascii="仿宋" w:hAnsi="仿宋" w:eastAsia="仿宋" w:cs="仿宋"/>
          <w:spacing w:val="-11"/>
          <w:sz w:val="28"/>
          <w:szCs w:val="28"/>
          <w14:textOutline w14:w="5103" w14:cap="sq" w14:cmpd="sng">
            <w14:solidFill>
              <w14:srgbClr w14:val="000000"/>
            </w14:solidFill>
            <w14:prstDash w14:val="solid"/>
            <w14:bevel/>
          </w14:textOutline>
        </w:rPr>
      </w:pPr>
    </w:p>
    <w:p w14:paraId="57E2B410">
      <w:pPr>
        <w:spacing w:before="197" w:line="258" w:lineRule="auto"/>
        <w:ind w:left="217" w:right="1558" w:firstLine="534"/>
        <w:rPr>
          <w:rFonts w:ascii="仿宋" w:hAnsi="仿宋" w:eastAsia="仿宋" w:cs="仿宋"/>
          <w:spacing w:val="-11"/>
          <w:sz w:val="28"/>
          <w:szCs w:val="28"/>
          <w14:textOutline w14:w="5103" w14:cap="sq" w14:cmpd="sng">
            <w14:solidFill>
              <w14:srgbClr w14:val="000000"/>
            </w14:solidFill>
            <w14:prstDash w14:val="solid"/>
            <w14:bevel/>
          </w14:textOutline>
        </w:rPr>
      </w:pPr>
    </w:p>
    <w:p w14:paraId="20BF24DC">
      <w:pPr>
        <w:spacing w:before="197" w:line="258" w:lineRule="auto"/>
        <w:ind w:left="217" w:right="1558" w:firstLine="534"/>
        <w:rPr>
          <w:rFonts w:ascii="仿宋" w:hAnsi="仿宋" w:eastAsia="仿宋" w:cs="仿宋"/>
          <w:spacing w:val="-11"/>
          <w:sz w:val="28"/>
          <w:szCs w:val="28"/>
          <w14:textOutline w14:w="5103" w14:cap="sq" w14:cmpd="sng">
            <w14:solidFill>
              <w14:srgbClr w14:val="000000"/>
            </w14:solidFill>
            <w14:prstDash w14:val="solid"/>
            <w14:bevel/>
          </w14:textOutline>
        </w:rPr>
      </w:pPr>
    </w:p>
    <w:p w14:paraId="4A6ED29A">
      <w:pPr>
        <w:spacing w:before="197" w:line="258" w:lineRule="auto"/>
        <w:ind w:left="217" w:right="1558" w:firstLine="534"/>
        <w:rPr>
          <w:rFonts w:ascii="仿宋" w:hAnsi="仿宋" w:eastAsia="仿宋" w:cs="仿宋"/>
          <w:spacing w:val="-11"/>
          <w:sz w:val="28"/>
          <w:szCs w:val="28"/>
          <w14:textOutline w14:w="5103" w14:cap="sq" w14:cmpd="sng">
            <w14:solidFill>
              <w14:srgbClr w14:val="000000"/>
            </w14:solidFill>
            <w14:prstDash w14:val="solid"/>
            <w14:bevel/>
          </w14:textOutline>
        </w:rPr>
      </w:pPr>
    </w:p>
    <w:p w14:paraId="78261F62">
      <w:pPr>
        <w:spacing w:before="197" w:line="258" w:lineRule="auto"/>
        <w:ind w:right="1558"/>
        <w:jc w:val="center"/>
        <w:rPr>
          <w:rFonts w:ascii="仿宋" w:hAnsi="仿宋" w:eastAsia="仿宋" w:cs="仿宋"/>
          <w:sz w:val="28"/>
          <w:szCs w:val="28"/>
        </w:rPr>
      </w:pPr>
      <w:r>
        <w:rPr>
          <w:rFonts w:ascii="仿宋" w:hAnsi="仿宋" w:eastAsia="仿宋" w:cs="仿宋"/>
          <w:spacing w:val="-11"/>
          <w:sz w:val="28"/>
          <w:szCs w:val="28"/>
          <w14:textOutline w14:w="5103" w14:cap="sq" w14:cmpd="sng">
            <w14:solidFill>
              <w14:srgbClr w14:val="000000"/>
            </w14:solidFill>
            <w14:prstDash w14:val="solid"/>
            <w14:bevel/>
          </w14:textOutline>
        </w:rPr>
        <w:t>3、法定代表人授权书及被授权人身份证，法人本人参与投标提供法人</w:t>
      </w:r>
      <w:r>
        <w:rPr>
          <w:rFonts w:ascii="仿宋" w:hAnsi="仿宋" w:eastAsia="仿宋" w:cs="仿宋"/>
          <w:spacing w:val="2"/>
          <w:sz w:val="28"/>
          <w:szCs w:val="28"/>
        </w:rPr>
        <w:t xml:space="preserve"> </w:t>
      </w:r>
      <w:r>
        <w:rPr>
          <w:rFonts w:ascii="仿宋" w:hAnsi="仿宋" w:eastAsia="仿宋" w:cs="仿宋"/>
          <w:spacing w:val="-11"/>
          <w:sz w:val="28"/>
          <w:szCs w:val="28"/>
          <w14:textOutline w14:w="5103" w14:cap="sq" w14:cmpd="sng">
            <w14:solidFill>
              <w14:srgbClr w14:val="000000"/>
            </w14:solidFill>
            <w14:prstDash w14:val="solid"/>
            <w14:bevel/>
          </w14:textOutline>
        </w:rPr>
        <w:t>身份证及法人资格证明；</w:t>
      </w:r>
    </w:p>
    <w:p w14:paraId="11F211EF">
      <w:pPr>
        <w:spacing w:before="302" w:line="223" w:lineRule="auto"/>
        <w:ind w:left="3382"/>
        <w:rPr>
          <w:rFonts w:ascii="仿宋" w:hAnsi="仿宋" w:eastAsia="仿宋" w:cs="仿宋"/>
          <w:sz w:val="28"/>
          <w:szCs w:val="28"/>
        </w:rPr>
      </w:pPr>
      <w:r>
        <w:rPr>
          <w:rFonts w:ascii="仿宋" w:hAnsi="仿宋" w:eastAsia="仿宋" w:cs="仿宋"/>
          <w:spacing w:val="-10"/>
          <w:sz w:val="28"/>
          <w:szCs w:val="28"/>
          <w14:textOutline w14:w="5103" w14:cap="sq" w14:cmpd="sng">
            <w14:solidFill>
              <w14:srgbClr w14:val="000000"/>
            </w14:solidFill>
            <w14:prstDash w14:val="solid"/>
            <w14:bevel/>
          </w14:textOutline>
        </w:rPr>
        <w:t>法定代表人身份证明</w:t>
      </w:r>
    </w:p>
    <w:p w14:paraId="4056103E">
      <w:pPr>
        <w:pStyle w:val="8"/>
        <w:spacing w:line="327" w:lineRule="auto"/>
      </w:pPr>
    </w:p>
    <w:p w14:paraId="7F4549C4">
      <w:pPr>
        <w:spacing w:before="78" w:line="221" w:lineRule="auto"/>
        <w:ind w:left="219"/>
        <w:rPr>
          <w:rFonts w:ascii="仿宋" w:hAnsi="仿宋" w:eastAsia="仿宋" w:cs="仿宋"/>
          <w:sz w:val="24"/>
          <w:szCs w:val="24"/>
        </w:rPr>
      </w:pPr>
      <w:r>
        <w:rPr>
          <w:rFonts w:ascii="仿宋" w:hAnsi="仿宋" w:eastAsia="仿宋" w:cs="仿宋"/>
          <w:spacing w:val="-3"/>
          <w:sz w:val="24"/>
          <w:szCs w:val="24"/>
        </w:rPr>
        <w:t>单位名称：</w:t>
      </w:r>
      <w:r>
        <w:rPr>
          <w:rFonts w:ascii="仿宋" w:hAnsi="仿宋" w:eastAsia="仿宋" w:cs="仿宋"/>
          <w:spacing w:val="-3"/>
          <w:sz w:val="24"/>
          <w:szCs w:val="24"/>
          <w:u w:val="single" w:color="auto"/>
        </w:rPr>
        <w:t xml:space="preserve">                                                </w:t>
      </w:r>
    </w:p>
    <w:p w14:paraId="1542936A">
      <w:pPr>
        <w:spacing w:before="275" w:line="224" w:lineRule="auto"/>
        <w:ind w:left="215"/>
        <w:rPr>
          <w:rFonts w:ascii="仿宋" w:hAnsi="仿宋" w:eastAsia="仿宋" w:cs="仿宋"/>
          <w:sz w:val="24"/>
          <w:szCs w:val="24"/>
        </w:rPr>
      </w:pPr>
      <w:r>
        <w:rPr>
          <w:rFonts w:ascii="仿宋" w:hAnsi="仿宋" w:eastAsia="仿宋" w:cs="仿宋"/>
          <w:spacing w:val="-2"/>
          <w:sz w:val="24"/>
          <w:szCs w:val="24"/>
        </w:rPr>
        <w:t>企业类型：</w:t>
      </w:r>
      <w:r>
        <w:rPr>
          <w:rFonts w:ascii="仿宋" w:hAnsi="仿宋" w:eastAsia="仿宋" w:cs="仿宋"/>
          <w:spacing w:val="-2"/>
          <w:sz w:val="24"/>
          <w:szCs w:val="24"/>
          <w:u w:val="single" w:color="auto"/>
        </w:rPr>
        <w:t xml:space="preserve">               </w:t>
      </w:r>
      <w:r>
        <w:rPr>
          <w:rFonts w:ascii="仿宋" w:hAnsi="仿宋" w:eastAsia="仿宋" w:cs="仿宋"/>
          <w:spacing w:val="-3"/>
          <w:sz w:val="24"/>
          <w:szCs w:val="24"/>
          <w:u w:val="single" w:color="auto"/>
        </w:rPr>
        <w:t xml:space="preserve">                                 </w:t>
      </w:r>
    </w:p>
    <w:p w14:paraId="2EA2A1A1">
      <w:pPr>
        <w:spacing w:before="266" w:line="232" w:lineRule="auto"/>
        <w:ind w:left="215"/>
        <w:rPr>
          <w:rFonts w:ascii="仿宋" w:hAnsi="仿宋" w:eastAsia="仿宋" w:cs="仿宋"/>
          <w:sz w:val="24"/>
          <w:szCs w:val="24"/>
        </w:rPr>
      </w:pPr>
      <w:r>
        <w:rPr>
          <w:rFonts w:ascii="仿宋" w:hAnsi="仿宋" w:eastAsia="仿宋" w:cs="仿宋"/>
          <w:spacing w:val="-13"/>
          <w:sz w:val="24"/>
          <w:szCs w:val="24"/>
        </w:rPr>
        <w:t>地</w:t>
      </w:r>
      <w:r>
        <w:rPr>
          <w:rFonts w:ascii="仿宋" w:hAnsi="仿宋" w:eastAsia="仿宋" w:cs="仿宋"/>
          <w:spacing w:val="5"/>
          <w:sz w:val="24"/>
          <w:szCs w:val="24"/>
        </w:rPr>
        <w:t xml:space="preserve">    </w:t>
      </w:r>
      <w:r>
        <w:rPr>
          <w:rFonts w:ascii="仿宋" w:hAnsi="仿宋" w:eastAsia="仿宋" w:cs="仿宋"/>
          <w:spacing w:val="-13"/>
          <w:sz w:val="24"/>
          <w:szCs w:val="24"/>
        </w:rPr>
        <w:t>址：</w:t>
      </w:r>
      <w:r>
        <w:rPr>
          <w:rFonts w:ascii="仿宋" w:hAnsi="仿宋" w:eastAsia="仿宋" w:cs="仿宋"/>
          <w:sz w:val="24"/>
          <w:szCs w:val="24"/>
          <w:u w:val="single" w:color="auto"/>
        </w:rPr>
        <w:t xml:space="preserve">                                               </w:t>
      </w:r>
    </w:p>
    <w:p w14:paraId="6EC64CCC">
      <w:pPr>
        <w:spacing w:before="259" w:line="222" w:lineRule="auto"/>
        <w:ind w:left="221"/>
        <w:rPr>
          <w:rFonts w:ascii="仿宋" w:hAnsi="仿宋" w:eastAsia="仿宋" w:cs="仿宋"/>
          <w:sz w:val="24"/>
          <w:szCs w:val="24"/>
        </w:rPr>
      </w:pPr>
      <w:r>
        <w:rPr>
          <w:rFonts w:ascii="仿宋" w:hAnsi="仿宋" w:eastAsia="仿宋" w:cs="仿宋"/>
          <w:spacing w:val="-3"/>
          <w:sz w:val="24"/>
          <w:szCs w:val="24"/>
        </w:rPr>
        <w:t>营业期限：</w:t>
      </w:r>
      <w:r>
        <w:rPr>
          <w:rFonts w:ascii="仿宋" w:hAnsi="仿宋" w:eastAsia="仿宋" w:cs="仿宋"/>
          <w:spacing w:val="-3"/>
          <w:sz w:val="24"/>
          <w:szCs w:val="24"/>
          <w:u w:val="single" w:color="auto"/>
        </w:rPr>
        <w:t xml:space="preserve">                                                </w:t>
      </w:r>
    </w:p>
    <w:p w14:paraId="6EA7E1C4">
      <w:pPr>
        <w:spacing w:before="272" w:line="223" w:lineRule="auto"/>
        <w:ind w:left="218"/>
        <w:rPr>
          <w:rFonts w:ascii="仿宋" w:hAnsi="仿宋" w:eastAsia="仿宋" w:cs="仿宋"/>
          <w:sz w:val="24"/>
          <w:szCs w:val="24"/>
        </w:rPr>
      </w:pPr>
      <w:r>
        <w:rPr>
          <w:rFonts w:ascii="仿宋" w:hAnsi="仿宋" w:eastAsia="仿宋" w:cs="仿宋"/>
          <w:spacing w:val="-3"/>
          <w:sz w:val="24"/>
          <w:szCs w:val="24"/>
        </w:rPr>
        <w:t>成立时间：</w:t>
      </w:r>
      <w:r>
        <w:rPr>
          <w:rFonts w:ascii="仿宋" w:hAnsi="仿宋" w:eastAsia="仿宋" w:cs="仿宋"/>
          <w:spacing w:val="-3"/>
          <w:sz w:val="24"/>
          <w:szCs w:val="24"/>
          <w:u w:val="single" w:color="auto"/>
        </w:rPr>
        <w:t xml:space="preserve">                                                </w:t>
      </w:r>
    </w:p>
    <w:p w14:paraId="346AEC2A">
      <w:pPr>
        <w:spacing w:before="270" w:line="220" w:lineRule="auto"/>
        <w:ind w:left="215"/>
        <w:rPr>
          <w:rFonts w:ascii="仿宋" w:hAnsi="仿宋" w:eastAsia="仿宋" w:cs="仿宋"/>
          <w:sz w:val="24"/>
          <w:szCs w:val="24"/>
        </w:rPr>
      </w:pPr>
      <w:r>
        <w:rPr>
          <w:rFonts w:ascii="仿宋" w:hAnsi="仿宋" w:eastAsia="仿宋" w:cs="仿宋"/>
          <w:spacing w:val="-7"/>
          <w:sz w:val="24"/>
          <w:szCs w:val="24"/>
        </w:rPr>
        <w:t>姓名：</w:t>
      </w:r>
      <w:r>
        <w:rPr>
          <w:rFonts w:ascii="仿宋" w:hAnsi="仿宋" w:eastAsia="仿宋" w:cs="仿宋"/>
          <w:sz w:val="24"/>
          <w:szCs w:val="24"/>
          <w:u w:val="single" w:color="auto"/>
        </w:rPr>
        <w:t xml:space="preserve">              </w:t>
      </w:r>
      <w:r>
        <w:rPr>
          <w:rFonts w:ascii="仿宋" w:hAnsi="仿宋" w:eastAsia="仿宋" w:cs="仿宋"/>
          <w:spacing w:val="2"/>
          <w:sz w:val="24"/>
          <w:szCs w:val="24"/>
        </w:rPr>
        <w:t xml:space="preserve">         </w:t>
      </w:r>
      <w:r>
        <w:rPr>
          <w:rFonts w:ascii="仿宋" w:hAnsi="仿宋" w:eastAsia="仿宋" w:cs="仿宋"/>
          <w:spacing w:val="-7"/>
          <w:sz w:val="24"/>
          <w:szCs w:val="24"/>
        </w:rPr>
        <w:t>性别：</w:t>
      </w:r>
      <w:r>
        <w:rPr>
          <w:rFonts w:ascii="仿宋" w:hAnsi="仿宋" w:eastAsia="仿宋" w:cs="仿宋"/>
          <w:sz w:val="24"/>
          <w:szCs w:val="24"/>
          <w:u w:val="single" w:color="auto"/>
        </w:rPr>
        <w:t xml:space="preserve">              </w:t>
      </w:r>
    </w:p>
    <w:p w14:paraId="6EDBAFA6">
      <w:pPr>
        <w:spacing w:before="273" w:line="432" w:lineRule="auto"/>
        <w:ind w:left="219"/>
        <w:rPr>
          <w:rFonts w:ascii="仿宋" w:hAnsi="仿宋" w:eastAsia="仿宋" w:cs="仿宋"/>
          <w:sz w:val="24"/>
          <w:szCs w:val="24"/>
        </w:rPr>
      </w:pPr>
      <w:r>
        <w:rPr>
          <w:rFonts w:ascii="仿宋" w:hAnsi="仿宋" w:eastAsia="仿宋" w:cs="仿宋"/>
          <w:spacing w:val="-7"/>
          <w:sz w:val="24"/>
          <w:szCs w:val="24"/>
        </w:rPr>
        <w:t>年龄：</w:t>
      </w:r>
      <w:r>
        <w:rPr>
          <w:rFonts w:ascii="仿宋" w:hAnsi="仿宋" w:eastAsia="仿宋" w:cs="仿宋"/>
          <w:sz w:val="24"/>
          <w:szCs w:val="24"/>
          <w:u w:val="single" w:color="auto"/>
        </w:rPr>
        <w:t xml:space="preserve">              </w:t>
      </w:r>
      <w:r>
        <w:rPr>
          <w:rFonts w:ascii="仿宋" w:hAnsi="仿宋" w:eastAsia="仿宋" w:cs="仿宋"/>
          <w:spacing w:val="2"/>
          <w:sz w:val="24"/>
          <w:szCs w:val="24"/>
        </w:rPr>
        <w:t xml:space="preserve">        </w:t>
      </w:r>
      <w:r>
        <w:rPr>
          <w:rFonts w:ascii="仿宋" w:hAnsi="仿宋" w:eastAsia="仿宋" w:cs="仿宋"/>
          <w:spacing w:val="-7"/>
          <w:sz w:val="24"/>
          <w:szCs w:val="24"/>
        </w:rPr>
        <w:t>职务：</w:t>
      </w:r>
      <w:r>
        <w:rPr>
          <w:rFonts w:ascii="仿宋" w:hAnsi="仿宋" w:eastAsia="仿宋" w:cs="仿宋"/>
          <w:sz w:val="24"/>
          <w:szCs w:val="24"/>
          <w:u w:val="single" w:color="auto"/>
        </w:rPr>
        <w:t xml:space="preserve">               </w:t>
      </w:r>
    </w:p>
    <w:p w14:paraId="7F1ADE0E">
      <w:pPr>
        <w:spacing w:line="223" w:lineRule="auto"/>
        <w:ind w:left="224"/>
        <w:rPr>
          <w:rFonts w:ascii="仿宋" w:hAnsi="仿宋" w:eastAsia="仿宋" w:cs="仿宋"/>
          <w:sz w:val="24"/>
          <w:szCs w:val="24"/>
        </w:rPr>
      </w:pPr>
      <w:r>
        <w:rPr>
          <w:rFonts w:ascii="仿宋" w:hAnsi="仿宋" w:eastAsia="仿宋" w:cs="仿宋"/>
          <w:spacing w:val="-7"/>
          <w:sz w:val="24"/>
          <w:szCs w:val="24"/>
        </w:rPr>
        <w:t xml:space="preserve">系 </w:t>
      </w:r>
      <w:r>
        <w:rPr>
          <w:rFonts w:ascii="仿宋" w:hAnsi="仿宋" w:eastAsia="仿宋" w:cs="仿宋"/>
          <w:spacing w:val="4"/>
          <w:sz w:val="24"/>
          <w:szCs w:val="24"/>
          <w:u w:val="single" w:color="auto"/>
        </w:rPr>
        <w:t xml:space="preserve">                              </w:t>
      </w:r>
      <w:r>
        <w:rPr>
          <w:rFonts w:ascii="仿宋" w:hAnsi="仿宋" w:eastAsia="仿宋" w:cs="仿宋"/>
          <w:spacing w:val="-84"/>
          <w:sz w:val="24"/>
          <w:szCs w:val="24"/>
        </w:rPr>
        <w:t xml:space="preserve"> </w:t>
      </w:r>
      <w:r>
        <w:rPr>
          <w:rFonts w:ascii="仿宋" w:hAnsi="仿宋" w:eastAsia="仿宋" w:cs="仿宋"/>
          <w:spacing w:val="-7"/>
          <w:sz w:val="24"/>
          <w:szCs w:val="24"/>
        </w:rPr>
        <w:t>的法定代表人。</w:t>
      </w:r>
    </w:p>
    <w:p w14:paraId="64B822C0">
      <w:pPr>
        <w:spacing w:before="269" w:line="224" w:lineRule="auto"/>
        <w:ind w:left="214"/>
        <w:rPr>
          <w:rFonts w:ascii="仿宋" w:hAnsi="仿宋" w:eastAsia="仿宋" w:cs="仿宋"/>
          <w:sz w:val="24"/>
          <w:szCs w:val="24"/>
        </w:rPr>
      </w:pPr>
      <w:r>
        <w:rPr>
          <w:rFonts w:ascii="仿宋" w:hAnsi="仿宋" w:eastAsia="仿宋" w:cs="仿宋"/>
          <w:spacing w:val="-4"/>
          <w:sz w:val="24"/>
          <w:szCs w:val="24"/>
        </w:rPr>
        <w:t>特此证明。</w:t>
      </w:r>
    </w:p>
    <w:p w14:paraId="7C009C26">
      <w:pPr>
        <w:pStyle w:val="8"/>
        <w:spacing w:line="258" w:lineRule="auto"/>
      </w:pPr>
    </w:p>
    <w:p w14:paraId="53B9BF5A">
      <w:pPr>
        <w:pStyle w:val="8"/>
        <w:spacing w:line="258" w:lineRule="auto"/>
      </w:pPr>
    </w:p>
    <w:p w14:paraId="3D4EB49D">
      <w:pPr>
        <w:pStyle w:val="8"/>
        <w:spacing w:line="258" w:lineRule="auto"/>
      </w:pPr>
    </w:p>
    <w:p w14:paraId="30F1AA17">
      <w:pPr>
        <w:pStyle w:val="8"/>
        <w:spacing w:line="258" w:lineRule="auto"/>
      </w:pPr>
    </w:p>
    <w:p w14:paraId="7FEF57F0">
      <w:pPr>
        <w:pStyle w:val="8"/>
        <w:spacing w:line="259" w:lineRule="auto"/>
      </w:pPr>
    </w:p>
    <w:p w14:paraId="2C16F921">
      <w:pPr>
        <w:pStyle w:val="8"/>
        <w:spacing w:line="259" w:lineRule="auto"/>
      </w:pPr>
    </w:p>
    <w:p w14:paraId="1A0F7E8B">
      <w:pPr>
        <w:spacing w:before="62"/>
        <w:ind w:left="4374"/>
        <w:rPr>
          <w:rFonts w:ascii="宋体" w:hAnsi="宋体" w:eastAsia="宋体" w:cs="宋体"/>
          <w:sz w:val="19"/>
          <w:szCs w:val="19"/>
        </w:rPr>
      </w:pPr>
      <w:r>
        <mc:AlternateContent>
          <mc:Choice Requires="wps">
            <w:drawing>
              <wp:anchor distT="0" distB="0" distL="114300" distR="114300" simplePos="0" relativeHeight="251660288" behindDoc="0" locked="0" layoutInCell="1" allowOverlap="1">
                <wp:simplePos x="0" y="0"/>
                <wp:positionH relativeFrom="column">
                  <wp:posOffset>650875</wp:posOffset>
                </wp:positionH>
                <wp:positionV relativeFrom="paragraph">
                  <wp:posOffset>26035</wp:posOffset>
                </wp:positionV>
                <wp:extent cx="695325" cy="331470"/>
                <wp:effectExtent l="0" t="0" r="0" b="0"/>
                <wp:wrapNone/>
                <wp:docPr id="5" name="文本框 5"/>
                <wp:cNvGraphicFramePr/>
                <a:graphic xmlns:a="http://schemas.openxmlformats.org/drawingml/2006/main">
                  <a:graphicData uri="http://schemas.microsoft.com/office/word/2010/wordprocessingShape">
                    <wps:wsp>
                      <wps:cNvSpPr txBox="1"/>
                      <wps:spPr>
                        <a:xfrm>
                          <a:off x="0" y="0"/>
                          <a:ext cx="695325" cy="331470"/>
                        </a:xfrm>
                        <a:prstGeom prst="rect">
                          <a:avLst/>
                        </a:prstGeom>
                        <a:noFill/>
                        <a:ln>
                          <a:noFill/>
                        </a:ln>
                      </wps:spPr>
                      <wps:txbx>
                        <w:txbxContent>
                          <w:p w14:paraId="7F431655">
                            <w:pPr>
                              <w:spacing w:before="20" w:line="234" w:lineRule="auto"/>
                              <w:ind w:left="22" w:right="20" w:hanging="3"/>
                              <w:rPr>
                                <w:rFonts w:ascii="宋体" w:hAnsi="宋体" w:eastAsia="宋体" w:cs="宋体"/>
                                <w:sz w:val="19"/>
                                <w:szCs w:val="19"/>
                              </w:rPr>
                            </w:pPr>
                            <w:r>
                              <w:rPr>
                                <w:rFonts w:ascii="宋体" w:hAnsi="宋体" w:eastAsia="宋体" w:cs="宋体"/>
                                <w:spacing w:val="20"/>
                                <w:sz w:val="19"/>
                                <w:szCs w:val="19"/>
                              </w:rPr>
                              <w:t>法人身份证</w:t>
                            </w:r>
                            <w:r>
                              <w:rPr>
                                <w:rFonts w:ascii="宋体" w:hAnsi="宋体" w:eastAsia="宋体" w:cs="宋体"/>
                                <w:spacing w:val="3"/>
                                <w:sz w:val="19"/>
                                <w:szCs w:val="19"/>
                              </w:rPr>
                              <w:t xml:space="preserve"> </w:t>
                            </w:r>
                            <w:r>
                              <w:rPr>
                                <w:rFonts w:ascii="宋体" w:hAnsi="宋体" w:eastAsia="宋体" w:cs="宋体"/>
                                <w:spacing w:val="20"/>
                                <w:sz w:val="19"/>
                                <w:szCs w:val="19"/>
                              </w:rPr>
                              <w:t>正面复印件</w:t>
                            </w:r>
                          </w:p>
                        </w:txbxContent>
                      </wps:txbx>
                      <wps:bodyPr lIns="0" tIns="0" rIns="0" bIns="0" upright="1"/>
                    </wps:wsp>
                  </a:graphicData>
                </a:graphic>
              </wp:anchor>
            </w:drawing>
          </mc:Choice>
          <mc:Fallback>
            <w:pict>
              <v:shape id="_x0000_s1026" o:spid="_x0000_s1026" o:spt="202" type="#_x0000_t202" style="position:absolute;left:0pt;margin-left:51.25pt;margin-top:2.05pt;height:26.1pt;width:54.75pt;z-index:251660288;mso-width-relative:page;mso-height-relative:page;" filled="f" stroked="f" coordsize="21600,21600" o:gfxdata="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H/bHrDXAAAACAEAAA8AAAAAAAAAAQAgAAAAIgAAAGRycy9kb3ducmV2LnhtbFBLAQIU&#10;ABQAAAAIAIdO4kA72HHPuwEAAHEDAAAOAAAAAAAAAAEAIAAAACYBAABkcnMvZTJvRG9jLnhtbFBL&#10;BQYAAAAABgAGAFkBAABTBQAAAAA=&#10;">
                <v:fill on="f" focussize="0,0"/>
                <v:stroke on="f"/>
                <v:imagedata o:title=""/>
                <o:lock v:ext="edit" aspectratio="f"/>
                <v:textbox inset="0mm,0mm,0mm,0mm">
                  <w:txbxContent>
                    <w:p w14:paraId="7F431655">
                      <w:pPr>
                        <w:spacing w:before="20" w:line="234" w:lineRule="auto"/>
                        <w:ind w:left="22" w:right="20" w:hanging="3"/>
                        <w:rPr>
                          <w:rFonts w:ascii="宋体" w:hAnsi="宋体" w:eastAsia="宋体" w:cs="宋体"/>
                          <w:sz w:val="19"/>
                          <w:szCs w:val="19"/>
                        </w:rPr>
                      </w:pPr>
                      <w:r>
                        <w:rPr>
                          <w:rFonts w:ascii="宋体" w:hAnsi="宋体" w:eastAsia="宋体" w:cs="宋体"/>
                          <w:spacing w:val="20"/>
                          <w:sz w:val="19"/>
                          <w:szCs w:val="19"/>
                        </w:rPr>
                        <w:t>法人身份证</w:t>
                      </w:r>
                      <w:r>
                        <w:rPr>
                          <w:rFonts w:ascii="宋体" w:hAnsi="宋体" w:eastAsia="宋体" w:cs="宋体"/>
                          <w:spacing w:val="3"/>
                          <w:sz w:val="19"/>
                          <w:szCs w:val="19"/>
                        </w:rPr>
                        <w:t xml:space="preserve"> </w:t>
                      </w:r>
                      <w:r>
                        <w:rPr>
                          <w:rFonts w:ascii="宋体" w:hAnsi="宋体" w:eastAsia="宋体" w:cs="宋体"/>
                          <w:spacing w:val="20"/>
                          <w:sz w:val="19"/>
                          <w:szCs w:val="19"/>
                        </w:rPr>
                        <w:t>正面复印件</w:t>
                      </w:r>
                    </w:p>
                  </w:txbxContent>
                </v:textbox>
              </v:shape>
            </w:pict>
          </mc:Fallback>
        </mc:AlternateContent>
      </w:r>
      <w:r>
        <w:drawing>
          <wp:anchor distT="0" distB="0" distL="0" distR="0" simplePos="0" relativeHeight="251659264" behindDoc="1" locked="0" layoutInCell="1" allowOverlap="1">
            <wp:simplePos x="0" y="0"/>
            <wp:positionH relativeFrom="column">
              <wp:posOffset>139700</wp:posOffset>
            </wp:positionH>
            <wp:positionV relativeFrom="paragraph">
              <wp:posOffset>-574675</wp:posOffset>
            </wp:positionV>
            <wp:extent cx="4206240" cy="1402080"/>
            <wp:effectExtent l="0" t="0" r="3810" b="7620"/>
            <wp:wrapNone/>
            <wp:docPr id="522" name="IM 522"/>
            <wp:cNvGraphicFramePr/>
            <a:graphic xmlns:a="http://schemas.openxmlformats.org/drawingml/2006/main">
              <a:graphicData uri="http://schemas.openxmlformats.org/drawingml/2006/picture">
                <pic:pic xmlns:pic="http://schemas.openxmlformats.org/drawingml/2006/picture">
                  <pic:nvPicPr>
                    <pic:cNvPr id="522" name="IM 522"/>
                    <pic:cNvPicPr/>
                  </pic:nvPicPr>
                  <pic:blipFill>
                    <a:blip r:embed="rId36"/>
                    <a:stretch>
                      <a:fillRect/>
                    </a:stretch>
                  </pic:blipFill>
                  <pic:spPr>
                    <a:xfrm>
                      <a:off x="0" y="0"/>
                      <a:ext cx="4206239" cy="1402079"/>
                    </a:xfrm>
                    <a:prstGeom prst="rect">
                      <a:avLst/>
                    </a:prstGeom>
                  </pic:spPr>
                </pic:pic>
              </a:graphicData>
            </a:graphic>
          </wp:anchor>
        </w:drawing>
      </w:r>
      <w:r>
        <w:rPr>
          <w:rFonts w:ascii="宋体" w:hAnsi="宋体" w:eastAsia="宋体" w:cs="宋体"/>
          <w:spacing w:val="20"/>
          <w:sz w:val="19"/>
          <w:szCs w:val="19"/>
        </w:rPr>
        <w:t>法人身份证</w:t>
      </w:r>
    </w:p>
    <w:p w14:paraId="27AF5E74">
      <w:pPr>
        <w:spacing w:line="228" w:lineRule="auto"/>
        <w:ind w:left="4374"/>
        <w:rPr>
          <w:rFonts w:ascii="宋体" w:hAnsi="宋体" w:eastAsia="宋体" w:cs="宋体"/>
          <w:sz w:val="19"/>
          <w:szCs w:val="19"/>
        </w:rPr>
      </w:pPr>
      <w:r>
        <w:rPr>
          <w:rFonts w:ascii="宋体" w:hAnsi="宋体" w:eastAsia="宋体" w:cs="宋体"/>
          <w:spacing w:val="20"/>
          <w:sz w:val="19"/>
          <w:szCs w:val="19"/>
        </w:rPr>
        <w:t>反面复印件</w:t>
      </w:r>
    </w:p>
    <w:p w14:paraId="23E023F3">
      <w:pPr>
        <w:pStyle w:val="8"/>
        <w:spacing w:line="245" w:lineRule="auto"/>
      </w:pPr>
    </w:p>
    <w:p w14:paraId="69F2406D">
      <w:pPr>
        <w:pStyle w:val="8"/>
        <w:spacing w:line="245" w:lineRule="auto"/>
      </w:pPr>
    </w:p>
    <w:p w14:paraId="632EB3AC">
      <w:pPr>
        <w:pStyle w:val="8"/>
        <w:spacing w:line="245" w:lineRule="auto"/>
      </w:pPr>
    </w:p>
    <w:p w14:paraId="49A80D40">
      <w:pPr>
        <w:pStyle w:val="8"/>
        <w:spacing w:line="246" w:lineRule="auto"/>
      </w:pPr>
    </w:p>
    <w:p w14:paraId="0945BD41">
      <w:pPr>
        <w:spacing w:before="92" w:line="222" w:lineRule="auto"/>
        <w:ind w:left="243"/>
        <w:rPr>
          <w:rFonts w:ascii="仿宋" w:hAnsi="仿宋" w:eastAsia="仿宋" w:cs="仿宋"/>
          <w:sz w:val="28"/>
          <w:szCs w:val="28"/>
        </w:rPr>
      </w:pPr>
      <w:r>
        <w:rPr>
          <w:rFonts w:ascii="仿宋" w:hAnsi="仿宋" w:eastAsia="仿宋" w:cs="仿宋"/>
          <w:spacing w:val="-8"/>
          <w:sz w:val="28"/>
          <w:szCs w:val="28"/>
          <w14:textOutline w14:w="5103" w14:cap="sq" w14:cmpd="sng">
            <w14:solidFill>
              <w14:srgbClr w14:val="000000"/>
            </w14:solidFill>
            <w14:prstDash w14:val="solid"/>
            <w14:bevel/>
          </w14:textOutline>
        </w:rPr>
        <w:t>投标人名称（公章</w:t>
      </w:r>
      <w:r>
        <w:rPr>
          <w:rFonts w:ascii="仿宋" w:hAnsi="仿宋" w:eastAsia="仿宋" w:cs="仿宋"/>
          <w:spacing w:val="-5"/>
          <w:sz w:val="28"/>
          <w:szCs w:val="28"/>
          <w14:textOutline w14:w="5103" w14:cap="sq" w14:cmpd="sng">
            <w14:solidFill>
              <w14:srgbClr w14:val="000000"/>
            </w14:solidFill>
            <w14:prstDash w14:val="solid"/>
            <w14:bevel/>
          </w14:textOutline>
        </w:rPr>
        <w:t>）：</w:t>
      </w:r>
    </w:p>
    <w:p w14:paraId="3B8FE265">
      <w:pPr>
        <w:spacing w:before="139" w:line="465" w:lineRule="exact"/>
        <w:ind w:left="262"/>
        <w:rPr>
          <w:rFonts w:ascii="仿宋" w:hAnsi="仿宋" w:eastAsia="仿宋" w:cs="仿宋"/>
          <w:sz w:val="28"/>
          <w:szCs w:val="28"/>
        </w:rPr>
      </w:pPr>
      <w:r>
        <w:rPr>
          <w:rFonts w:ascii="仿宋" w:hAnsi="仿宋" w:eastAsia="仿宋" w:cs="仿宋"/>
          <w:spacing w:val="-9"/>
          <w:position w:val="13"/>
          <w:sz w:val="28"/>
          <w:szCs w:val="28"/>
          <w14:textOutline w14:w="5103" w14:cap="sq" w14:cmpd="sng">
            <w14:solidFill>
              <w14:srgbClr w14:val="000000"/>
            </w14:solidFill>
            <w14:prstDash w14:val="solid"/>
            <w14:bevel/>
          </w14:textOutline>
        </w:rPr>
        <w:t>法定代表人签字或（签/章</w:t>
      </w:r>
      <w:r>
        <w:rPr>
          <w:rFonts w:ascii="仿宋" w:hAnsi="仿宋" w:eastAsia="仿宋" w:cs="仿宋"/>
          <w:position w:val="13"/>
          <w:sz w:val="28"/>
          <w:szCs w:val="28"/>
          <w14:textOutline w14:w="5103" w14:cap="sq" w14:cmpd="sng">
            <w14:solidFill>
              <w14:srgbClr w14:val="000000"/>
            </w14:solidFill>
            <w14:prstDash w14:val="solid"/>
            <w14:bevel/>
          </w14:textOutline>
        </w:rPr>
        <w:t>）：</w:t>
      </w:r>
    </w:p>
    <w:p w14:paraId="57024EAA">
      <w:pPr>
        <w:spacing w:before="2" w:line="223" w:lineRule="auto"/>
        <w:ind w:left="356"/>
        <w:rPr>
          <w:rFonts w:ascii="仿宋" w:hAnsi="仿宋" w:eastAsia="仿宋" w:cs="仿宋"/>
          <w:sz w:val="28"/>
          <w:szCs w:val="28"/>
        </w:rPr>
      </w:pPr>
      <w:r>
        <w:rPr>
          <w:rFonts w:ascii="仿宋" w:hAnsi="仿宋" w:eastAsia="仿宋" w:cs="仿宋"/>
          <w:spacing w:val="-43"/>
          <w:sz w:val="28"/>
          <w:szCs w:val="28"/>
          <w14:textOutline w14:w="5103" w14:cap="sq" w14:cmpd="sng">
            <w14:solidFill>
              <w14:srgbClr w14:val="000000"/>
            </w14:solidFill>
            <w14:prstDash w14:val="solid"/>
            <w14:bevel/>
          </w14:textOutline>
        </w:rPr>
        <w:t>日期：</w:t>
      </w:r>
    </w:p>
    <w:p w14:paraId="0BD25390">
      <w:pPr>
        <w:pStyle w:val="8"/>
        <w:spacing w:line="248" w:lineRule="auto"/>
      </w:pPr>
    </w:p>
    <w:p w14:paraId="5652BCE4">
      <w:pPr>
        <w:pStyle w:val="8"/>
        <w:spacing w:line="248" w:lineRule="auto"/>
      </w:pPr>
    </w:p>
    <w:p w14:paraId="446DFE66">
      <w:pPr>
        <w:pStyle w:val="8"/>
        <w:spacing w:line="248" w:lineRule="auto"/>
      </w:pPr>
    </w:p>
    <w:p w14:paraId="6BA359FD">
      <w:pPr>
        <w:pStyle w:val="8"/>
        <w:spacing w:line="249" w:lineRule="auto"/>
      </w:pPr>
    </w:p>
    <w:p w14:paraId="7B5760C7">
      <w:pPr>
        <w:pStyle w:val="8"/>
        <w:spacing w:line="249" w:lineRule="auto"/>
      </w:pPr>
    </w:p>
    <w:p w14:paraId="5D1080EF">
      <w:pPr>
        <w:pStyle w:val="8"/>
        <w:spacing w:line="249" w:lineRule="auto"/>
      </w:pPr>
    </w:p>
    <w:p w14:paraId="41FA71BA">
      <w:pPr>
        <w:pStyle w:val="8"/>
        <w:spacing w:line="249" w:lineRule="auto"/>
      </w:pPr>
    </w:p>
    <w:p w14:paraId="6CA18AFE">
      <w:pPr>
        <w:pStyle w:val="8"/>
        <w:spacing w:line="249" w:lineRule="auto"/>
      </w:pPr>
    </w:p>
    <w:p w14:paraId="6B38C5C5">
      <w:pPr>
        <w:pStyle w:val="8"/>
        <w:spacing w:before="52" w:line="196" w:lineRule="auto"/>
        <w:ind w:left="4528"/>
        <w:rPr>
          <w:sz w:val="18"/>
          <w:szCs w:val="18"/>
        </w:rPr>
        <w:sectPr>
          <w:pgSz w:w="11906" w:h="16840"/>
          <w:pgMar w:top="400" w:right="5" w:bottom="400" w:left="1387" w:header="0" w:footer="0" w:gutter="0"/>
          <w:pgNumType w:fmt="decimal"/>
          <w:cols w:space="720" w:num="1"/>
        </w:sectPr>
      </w:pPr>
    </w:p>
    <w:p w14:paraId="6271C405">
      <w:pPr>
        <w:pStyle w:val="8"/>
        <w:spacing w:line="271" w:lineRule="auto"/>
      </w:pPr>
    </w:p>
    <w:p w14:paraId="7DF97460">
      <w:pPr>
        <w:spacing w:before="91" w:line="223" w:lineRule="auto"/>
        <w:ind w:left="2902"/>
        <w:rPr>
          <w:rFonts w:ascii="仿宋" w:hAnsi="仿宋" w:eastAsia="仿宋" w:cs="仿宋"/>
          <w:sz w:val="28"/>
          <w:szCs w:val="28"/>
        </w:rPr>
      </w:pPr>
      <w:r>
        <w:rPr>
          <w:rFonts w:ascii="仿宋" w:hAnsi="仿宋" w:eastAsia="仿宋" w:cs="仿宋"/>
          <w:spacing w:val="-9"/>
          <w:sz w:val="28"/>
          <w:szCs w:val="28"/>
          <w14:textOutline w14:w="5103" w14:cap="sq" w14:cmpd="sng">
            <w14:solidFill>
              <w14:srgbClr w14:val="000000"/>
            </w14:solidFill>
            <w14:prstDash w14:val="solid"/>
            <w14:bevel/>
          </w14:textOutline>
        </w:rPr>
        <w:t>法定代表人授权委托书</w:t>
      </w:r>
    </w:p>
    <w:p w14:paraId="56326CE9">
      <w:pPr>
        <w:pStyle w:val="8"/>
        <w:spacing w:line="306" w:lineRule="auto"/>
      </w:pPr>
    </w:p>
    <w:p w14:paraId="0FD0F42B">
      <w:pPr>
        <w:spacing w:before="91" w:line="359" w:lineRule="auto"/>
        <w:ind w:left="249" w:right="1918" w:firstLine="533"/>
        <w:jc w:val="both"/>
        <w:rPr>
          <w:rFonts w:ascii="仿宋" w:hAnsi="仿宋" w:eastAsia="仿宋" w:cs="仿宋"/>
          <w:sz w:val="28"/>
          <w:szCs w:val="28"/>
        </w:rPr>
      </w:pPr>
      <w:r>
        <w:rPr>
          <w:rFonts w:ascii="仿宋" w:hAnsi="仿宋" w:eastAsia="仿宋" w:cs="仿宋"/>
          <w:spacing w:val="-11"/>
          <w:sz w:val="28"/>
          <w:szCs w:val="28"/>
          <w14:textOutline w14:w="5103" w14:cap="sq" w14:cmpd="sng">
            <w14:solidFill>
              <w14:srgbClr w14:val="000000"/>
            </w14:solidFill>
            <w14:prstDash w14:val="solid"/>
            <w14:bevel/>
          </w14:textOutline>
        </w:rPr>
        <w:t>本授权书声明：注册于（国家或地区的名称）的（投标人）的在下</w:t>
      </w:r>
      <w:r>
        <w:rPr>
          <w:rFonts w:ascii="仿宋" w:hAnsi="仿宋" w:eastAsia="仿宋" w:cs="仿宋"/>
          <w:spacing w:val="9"/>
          <w:sz w:val="28"/>
          <w:szCs w:val="28"/>
        </w:rPr>
        <w:t xml:space="preserve"> </w:t>
      </w:r>
      <w:r>
        <w:rPr>
          <w:rFonts w:ascii="仿宋" w:hAnsi="仿宋" w:eastAsia="仿宋" w:cs="仿宋"/>
          <w:spacing w:val="-8"/>
          <w:sz w:val="28"/>
          <w:szCs w:val="28"/>
          <w14:textOutline w14:w="5103" w14:cap="sq" w14:cmpd="sng">
            <w14:solidFill>
              <w14:srgbClr w14:val="000000"/>
            </w14:solidFill>
            <w14:prstDash w14:val="solid"/>
            <w14:bevel/>
          </w14:textOutline>
        </w:rPr>
        <w:t>面签字的（法</w:t>
      </w:r>
      <w:r>
        <w:rPr>
          <w:rFonts w:ascii="仿宋" w:hAnsi="仿宋" w:eastAsia="仿宋" w:cs="仿宋"/>
          <w:spacing w:val="51"/>
          <w:sz w:val="28"/>
          <w:szCs w:val="28"/>
        </w:rPr>
        <w:t xml:space="preserve"> </w:t>
      </w:r>
      <w:r>
        <w:rPr>
          <w:rFonts w:ascii="仿宋" w:hAnsi="仿宋" w:eastAsia="仿宋" w:cs="仿宋"/>
          <w:spacing w:val="-8"/>
          <w:sz w:val="28"/>
          <w:szCs w:val="28"/>
          <w14:textOutline w14:w="5103" w14:cap="sq" w14:cmpd="sng">
            <w14:solidFill>
              <w14:srgbClr w14:val="000000"/>
            </w14:solidFill>
            <w14:prstDash w14:val="solid"/>
            <w14:bevel/>
          </w14:textOutline>
        </w:rPr>
        <w:t>人代表姓名、职务）代表我单位授权</w:t>
      </w:r>
      <w:r>
        <w:rPr>
          <w:rFonts w:ascii="仿宋" w:hAnsi="仿宋" w:eastAsia="仿宋" w:cs="仿宋"/>
          <w:spacing w:val="-9"/>
          <w:sz w:val="28"/>
          <w:szCs w:val="28"/>
          <w14:textOutline w14:w="5103" w14:cap="sq" w14:cmpd="sng">
            <w14:solidFill>
              <w14:srgbClr w14:val="000000"/>
            </w14:solidFill>
            <w14:prstDash w14:val="solid"/>
            <w14:bevel/>
          </w14:textOutline>
        </w:rPr>
        <w:t>（单位名称）的在</w:t>
      </w:r>
      <w:r>
        <w:rPr>
          <w:rFonts w:ascii="仿宋" w:hAnsi="仿宋" w:eastAsia="仿宋" w:cs="仿宋"/>
          <w:sz w:val="28"/>
          <w:szCs w:val="28"/>
        </w:rPr>
        <w:t xml:space="preserve"> </w:t>
      </w:r>
      <w:r>
        <w:rPr>
          <w:rFonts w:ascii="仿宋" w:hAnsi="仿宋" w:eastAsia="仿宋" w:cs="仿宋"/>
          <w:spacing w:val="-5"/>
          <w:sz w:val="28"/>
          <w:szCs w:val="28"/>
          <w14:textOutline w14:w="5103" w14:cap="sq" w14:cmpd="sng">
            <w14:solidFill>
              <w14:srgbClr w14:val="000000"/>
            </w14:solidFill>
            <w14:prstDash w14:val="solid"/>
            <w14:bevel/>
          </w14:textOutline>
        </w:rPr>
        <w:t>下面签字的（被授权人的</w:t>
      </w:r>
      <w:r>
        <w:rPr>
          <w:rFonts w:ascii="仿宋" w:hAnsi="仿宋" w:eastAsia="仿宋" w:cs="仿宋"/>
          <w:spacing w:val="52"/>
          <w:sz w:val="28"/>
          <w:szCs w:val="28"/>
        </w:rPr>
        <w:t xml:space="preserve"> </w:t>
      </w:r>
      <w:r>
        <w:rPr>
          <w:rFonts w:ascii="仿宋" w:hAnsi="仿宋" w:eastAsia="仿宋" w:cs="仿宋"/>
          <w:spacing w:val="-5"/>
          <w:sz w:val="28"/>
          <w:szCs w:val="28"/>
          <w14:textOutline w14:w="5103" w14:cap="sq" w14:cmpd="sng">
            <w14:solidFill>
              <w14:srgbClr w14:val="000000"/>
            </w14:solidFill>
            <w14:prstDash w14:val="solid"/>
            <w14:bevel/>
          </w14:textOutline>
        </w:rPr>
        <w:t>姓名、职务）为我单位的合法代理人，就(</w:t>
      </w:r>
    </w:p>
    <w:p w14:paraId="56DABC20">
      <w:pPr>
        <w:spacing w:line="221" w:lineRule="auto"/>
        <w:ind w:left="245"/>
        <w:rPr>
          <w:rFonts w:ascii="仿宋" w:hAnsi="仿宋" w:eastAsia="仿宋" w:cs="仿宋"/>
          <w:sz w:val="28"/>
          <w:szCs w:val="28"/>
        </w:rPr>
      </w:pPr>
      <w:r>
        <w:rPr>
          <w:rFonts w:ascii="仿宋" w:hAnsi="仿宋" w:eastAsia="仿宋" w:cs="仿宋"/>
          <w:spacing w:val="-10"/>
          <w:sz w:val="28"/>
          <w:szCs w:val="28"/>
          <w14:textOutline w14:w="5103" w14:cap="sq" w14:cmpd="sng">
            <w14:solidFill>
              <w14:srgbClr w14:val="000000"/>
            </w14:solidFill>
            <w14:prstDash w14:val="solid"/>
            <w14:bevel/>
          </w14:textOutline>
        </w:rPr>
        <w:t>项目名称）的投标，以我单位名义处理一切与之有关的事务。</w:t>
      </w:r>
    </w:p>
    <w:p w14:paraId="434943F6">
      <w:pPr>
        <w:pStyle w:val="8"/>
        <w:spacing w:line="283" w:lineRule="auto"/>
      </w:pPr>
    </w:p>
    <w:p w14:paraId="2EC6E0E5">
      <w:pPr>
        <w:tabs>
          <w:tab w:val="left" w:pos="8632"/>
        </w:tabs>
        <w:spacing w:before="91" w:line="369" w:lineRule="auto"/>
        <w:ind w:left="223" w:right="1880"/>
        <w:jc w:val="both"/>
        <w:rPr>
          <w:rFonts w:ascii="仿宋" w:hAnsi="仿宋" w:eastAsia="仿宋" w:cs="仿宋"/>
          <w:sz w:val="28"/>
          <w:szCs w:val="28"/>
        </w:rPr>
      </w:pPr>
      <w:r>
        <w:rPr>
          <w:rFonts w:ascii="仿宋" w:hAnsi="仿宋" w:eastAsia="仿宋" w:cs="仿宋"/>
          <w:spacing w:val="-7"/>
          <w:sz w:val="28"/>
          <w:szCs w:val="28"/>
          <w14:textOutline w14:w="5103" w14:cap="sq" w14:cmpd="sng">
            <w14:solidFill>
              <w14:srgbClr w14:val="000000"/>
            </w14:solidFill>
            <w14:prstDash w14:val="solid"/>
            <w14:bevel/>
          </w14:textOutline>
        </w:rPr>
        <w:t>代理人：</w:t>
      </w:r>
      <w:r>
        <w:rPr>
          <w:rFonts w:ascii="仿宋" w:hAnsi="仿宋" w:eastAsia="仿宋" w:cs="仿宋"/>
          <w:spacing w:val="1"/>
          <w:sz w:val="28"/>
          <w:szCs w:val="28"/>
          <w:u w:val="single" w:color="auto"/>
        </w:rPr>
        <w:t xml:space="preserve">              </w:t>
      </w:r>
      <w:r>
        <w:rPr>
          <w:rFonts w:ascii="仿宋" w:hAnsi="仿宋" w:eastAsia="仿宋" w:cs="仿宋"/>
          <w:spacing w:val="-116"/>
          <w:sz w:val="28"/>
          <w:szCs w:val="28"/>
        </w:rPr>
        <w:t xml:space="preserve"> </w:t>
      </w:r>
      <w:r>
        <w:rPr>
          <w:rFonts w:ascii="仿宋" w:hAnsi="仿宋" w:eastAsia="仿宋" w:cs="仿宋"/>
          <w:spacing w:val="-7"/>
          <w:sz w:val="28"/>
          <w:szCs w:val="28"/>
          <w14:textOutline w14:w="5103" w14:cap="sq" w14:cmpd="sng">
            <w14:solidFill>
              <w14:srgbClr w14:val="000000"/>
            </w14:solidFill>
            <w14:prstDash w14:val="solid"/>
            <w14:bevel/>
          </w14:textOutline>
        </w:rPr>
        <w:t>性别：</w:t>
      </w:r>
      <w:r>
        <w:rPr>
          <w:rFonts w:ascii="仿宋" w:hAnsi="仿宋" w:eastAsia="仿宋" w:cs="仿宋"/>
          <w:sz w:val="28"/>
          <w:szCs w:val="28"/>
          <w:u w:val="single" w:color="auto"/>
        </w:rPr>
        <w:t xml:space="preserve">             </w:t>
      </w:r>
      <w:r>
        <w:rPr>
          <w:rFonts w:ascii="仿宋" w:hAnsi="仿宋" w:eastAsia="仿宋" w:cs="仿宋"/>
          <w:spacing w:val="-109"/>
          <w:sz w:val="28"/>
          <w:szCs w:val="28"/>
        </w:rPr>
        <w:t xml:space="preserve"> </w:t>
      </w:r>
      <w:r>
        <w:rPr>
          <w:rFonts w:ascii="仿宋" w:hAnsi="仿宋" w:eastAsia="仿宋" w:cs="仿宋"/>
          <w:spacing w:val="-7"/>
          <w:sz w:val="28"/>
          <w:szCs w:val="28"/>
          <w14:textOutline w14:w="5103" w14:cap="sq" w14:cmpd="sng">
            <w14:solidFill>
              <w14:srgbClr w14:val="000000"/>
            </w14:solidFill>
            <w14:prstDash w14:val="solid"/>
            <w14:bevel/>
          </w14:textOutline>
        </w:rPr>
        <w:t>年龄：</w:t>
      </w:r>
      <w:r>
        <w:rPr>
          <w:rFonts w:ascii="仿宋" w:hAnsi="仿宋" w:eastAsia="仿宋" w:cs="仿宋"/>
          <w:sz w:val="28"/>
          <w:szCs w:val="28"/>
          <w:u w:val="single" w:color="auto"/>
        </w:rPr>
        <w:tab/>
      </w:r>
      <w:r>
        <w:rPr>
          <w:rFonts w:ascii="仿宋" w:hAnsi="仿宋" w:eastAsia="仿宋" w:cs="仿宋"/>
          <w:sz w:val="28"/>
          <w:szCs w:val="28"/>
        </w:rPr>
        <w:t xml:space="preserve"> </w:t>
      </w:r>
      <w:r>
        <w:rPr>
          <w:rFonts w:ascii="仿宋" w:hAnsi="仿宋" w:eastAsia="仿宋" w:cs="仿宋"/>
          <w:spacing w:val="-9"/>
          <w:sz w:val="28"/>
          <w:szCs w:val="28"/>
          <w14:textOutline w14:w="5103" w14:cap="sq" w14:cmpd="sng">
            <w14:solidFill>
              <w14:srgbClr w14:val="000000"/>
            </w14:solidFill>
            <w14:prstDash w14:val="solid"/>
            <w14:bevel/>
          </w14:textOutline>
        </w:rPr>
        <w:t>单</w:t>
      </w:r>
      <w:r>
        <w:rPr>
          <w:rFonts w:ascii="仿宋" w:hAnsi="仿宋" w:eastAsia="仿宋" w:cs="仿宋"/>
          <w:spacing w:val="14"/>
          <w:sz w:val="28"/>
          <w:szCs w:val="28"/>
        </w:rPr>
        <w:t xml:space="preserve">  </w:t>
      </w:r>
      <w:r>
        <w:rPr>
          <w:rFonts w:ascii="仿宋" w:hAnsi="仿宋" w:eastAsia="仿宋" w:cs="仿宋"/>
          <w:spacing w:val="-9"/>
          <w:sz w:val="28"/>
          <w:szCs w:val="28"/>
          <w14:textOutline w14:w="5103" w14:cap="sq" w14:cmpd="sng">
            <w14:solidFill>
              <w14:srgbClr w14:val="000000"/>
            </w14:solidFill>
            <w14:prstDash w14:val="solid"/>
            <w14:bevel/>
          </w14:textOutline>
        </w:rPr>
        <w:t>位：</w:t>
      </w:r>
      <w:r>
        <w:rPr>
          <w:rFonts w:ascii="仿宋" w:hAnsi="仿宋" w:eastAsia="仿宋" w:cs="仿宋"/>
          <w:sz w:val="28"/>
          <w:szCs w:val="28"/>
          <w:u w:val="single" w:color="auto"/>
        </w:rPr>
        <w:t xml:space="preserve">              </w:t>
      </w:r>
      <w:r>
        <w:rPr>
          <w:rFonts w:ascii="仿宋" w:hAnsi="仿宋" w:eastAsia="仿宋" w:cs="仿宋"/>
          <w:spacing w:val="-113"/>
          <w:sz w:val="28"/>
          <w:szCs w:val="28"/>
        </w:rPr>
        <w:t xml:space="preserve"> </w:t>
      </w:r>
      <w:r>
        <w:rPr>
          <w:rFonts w:ascii="仿宋" w:hAnsi="仿宋" w:eastAsia="仿宋" w:cs="仿宋"/>
          <w:spacing w:val="-9"/>
          <w:sz w:val="28"/>
          <w:szCs w:val="28"/>
          <w14:textOutline w14:w="5103" w14:cap="sq" w14:cmpd="sng">
            <w14:solidFill>
              <w14:srgbClr w14:val="000000"/>
            </w14:solidFill>
            <w14:prstDash w14:val="solid"/>
            <w14:bevel/>
          </w14:textOutline>
        </w:rPr>
        <w:t>部门：</w:t>
      </w:r>
      <w:r>
        <w:rPr>
          <w:rFonts w:ascii="仿宋" w:hAnsi="仿宋" w:eastAsia="仿宋" w:cs="仿宋"/>
          <w:sz w:val="28"/>
          <w:szCs w:val="28"/>
          <w:u w:val="single" w:color="auto"/>
        </w:rPr>
        <w:t xml:space="preserve">             </w:t>
      </w:r>
      <w:r>
        <w:rPr>
          <w:rFonts w:ascii="仿宋" w:hAnsi="仿宋" w:eastAsia="仿宋" w:cs="仿宋"/>
          <w:spacing w:val="-115"/>
          <w:sz w:val="28"/>
          <w:szCs w:val="28"/>
        </w:rPr>
        <w:t xml:space="preserve"> </w:t>
      </w:r>
      <w:r>
        <w:rPr>
          <w:rFonts w:ascii="仿宋" w:hAnsi="仿宋" w:eastAsia="仿宋" w:cs="仿宋"/>
          <w:spacing w:val="-9"/>
          <w:sz w:val="28"/>
          <w:szCs w:val="28"/>
          <w14:textOutline w14:w="5103" w14:cap="sq" w14:cmpd="sng">
            <w14:solidFill>
              <w14:srgbClr w14:val="000000"/>
            </w14:solidFill>
            <w14:prstDash w14:val="solid"/>
            <w14:bevel/>
          </w14:textOutline>
        </w:rPr>
        <w:t>职务：</w:t>
      </w:r>
      <w:r>
        <w:rPr>
          <w:rFonts w:ascii="仿宋" w:hAnsi="仿宋" w:eastAsia="仿宋" w:cs="仿宋"/>
          <w:sz w:val="28"/>
          <w:szCs w:val="28"/>
          <w:u w:val="single" w:color="auto"/>
        </w:rPr>
        <w:t xml:space="preserve">              </w:t>
      </w:r>
    </w:p>
    <w:p w14:paraId="1437B679">
      <w:pPr>
        <w:spacing w:before="1" w:line="219" w:lineRule="auto"/>
        <w:ind w:left="223"/>
        <w:rPr>
          <w:rFonts w:ascii="仿宋" w:hAnsi="仿宋" w:eastAsia="仿宋" w:cs="仿宋"/>
          <w:sz w:val="28"/>
          <w:szCs w:val="28"/>
        </w:rPr>
      </w:pPr>
      <w:r>
        <w:rPr>
          <w:rFonts w:ascii="仿宋" w:hAnsi="仿宋" w:eastAsia="仿宋" w:cs="仿宋"/>
          <w:spacing w:val="-1"/>
          <w:sz w:val="28"/>
          <w:szCs w:val="28"/>
          <w14:textOutline w14:w="5103" w14:cap="sq" w14:cmpd="sng">
            <w14:solidFill>
              <w14:srgbClr w14:val="000000"/>
            </w14:solidFill>
            <w14:prstDash w14:val="solid"/>
            <w14:bevel/>
          </w14:textOutline>
        </w:rPr>
        <w:t>代理人无转委权。特此委托。</w:t>
      </w:r>
    </w:p>
    <w:p w14:paraId="3B93F32B">
      <w:pPr>
        <w:pStyle w:val="8"/>
        <w:spacing w:line="255" w:lineRule="auto"/>
      </w:pPr>
    </w:p>
    <w:p w14:paraId="60A75106">
      <w:pPr>
        <w:pStyle w:val="8"/>
        <w:spacing w:line="255" w:lineRule="auto"/>
      </w:pPr>
    </w:p>
    <w:p w14:paraId="42D3EEBB">
      <w:pPr>
        <w:pStyle w:val="8"/>
        <w:spacing w:line="256" w:lineRule="auto"/>
      </w:pPr>
    </w:p>
    <w:p w14:paraId="7DB68042">
      <w:pPr>
        <w:spacing w:before="91" w:line="223" w:lineRule="auto"/>
        <w:ind w:left="247"/>
        <w:rPr>
          <w:rFonts w:ascii="仿宋" w:hAnsi="仿宋" w:eastAsia="仿宋" w:cs="仿宋"/>
          <w:sz w:val="28"/>
          <w:szCs w:val="28"/>
        </w:rPr>
      </w:pPr>
      <w:r>
        <w:rPr>
          <w:rFonts w:ascii="仿宋" w:hAnsi="仿宋" w:eastAsia="仿宋" w:cs="仿宋"/>
          <w:spacing w:val="-17"/>
          <w:sz w:val="28"/>
          <w:szCs w:val="28"/>
          <w14:textOutline w14:w="5103" w14:cap="sq" w14:cmpd="sng">
            <w14:solidFill>
              <w14:srgbClr w14:val="000000"/>
            </w14:solidFill>
            <w14:prstDash w14:val="solid"/>
            <w14:bevel/>
          </w14:textOutline>
        </w:rPr>
        <w:t>本授权书于</w:t>
      </w:r>
      <w:r>
        <w:rPr>
          <w:rFonts w:ascii="仿宋" w:hAnsi="仿宋" w:eastAsia="仿宋" w:cs="仿宋"/>
          <w:spacing w:val="6"/>
          <w:sz w:val="28"/>
          <w:szCs w:val="28"/>
        </w:rPr>
        <w:t xml:space="preserve">           </w:t>
      </w:r>
      <w:r>
        <w:rPr>
          <w:rFonts w:ascii="仿宋" w:hAnsi="仿宋" w:eastAsia="仿宋" w:cs="仿宋"/>
          <w:spacing w:val="-17"/>
          <w:sz w:val="28"/>
          <w:szCs w:val="28"/>
          <w14:textOutline w14:w="5103" w14:cap="sq" w14:cmpd="sng">
            <w14:solidFill>
              <w14:srgbClr w14:val="000000"/>
            </w14:solidFill>
            <w14:prstDash w14:val="solid"/>
            <w14:bevel/>
          </w14:textOutline>
        </w:rPr>
        <w:t>年</w:t>
      </w:r>
      <w:r>
        <w:rPr>
          <w:rFonts w:ascii="仿宋" w:hAnsi="仿宋" w:eastAsia="仿宋" w:cs="仿宋"/>
          <w:spacing w:val="-17"/>
          <w:sz w:val="28"/>
          <w:szCs w:val="28"/>
        </w:rPr>
        <w:t xml:space="preserve">      </w:t>
      </w:r>
      <w:r>
        <w:rPr>
          <w:rFonts w:ascii="仿宋" w:hAnsi="仿宋" w:eastAsia="仿宋" w:cs="仿宋"/>
          <w:spacing w:val="-17"/>
          <w:sz w:val="28"/>
          <w:szCs w:val="28"/>
          <w14:textOutline w14:w="5103" w14:cap="sq" w14:cmpd="sng">
            <w14:solidFill>
              <w14:srgbClr w14:val="000000"/>
            </w14:solidFill>
            <w14:prstDash w14:val="solid"/>
            <w14:bevel/>
          </w14:textOutline>
        </w:rPr>
        <w:t>月</w:t>
      </w:r>
      <w:r>
        <w:rPr>
          <w:rFonts w:ascii="仿宋" w:hAnsi="仿宋" w:eastAsia="仿宋" w:cs="仿宋"/>
          <w:spacing w:val="-17"/>
          <w:sz w:val="28"/>
          <w:szCs w:val="28"/>
        </w:rPr>
        <w:t xml:space="preserve">       </w:t>
      </w:r>
      <w:r>
        <w:rPr>
          <w:rFonts w:ascii="仿宋" w:hAnsi="仿宋" w:eastAsia="仿宋" w:cs="仿宋"/>
          <w:spacing w:val="-17"/>
          <w:sz w:val="28"/>
          <w:szCs w:val="28"/>
          <w14:textOutline w14:w="5103" w14:cap="sq" w14:cmpd="sng">
            <w14:solidFill>
              <w14:srgbClr w14:val="000000"/>
            </w14:solidFill>
            <w14:prstDash w14:val="solid"/>
            <w14:bevel/>
          </w14:textOutline>
        </w:rPr>
        <w:t>日签字生效,特此声明。</w:t>
      </w:r>
    </w:p>
    <w:p w14:paraId="3C605A49">
      <w:pPr>
        <w:spacing w:before="203"/>
      </w:pPr>
    </w:p>
    <w:tbl>
      <w:tblPr>
        <w:tblStyle w:val="26"/>
        <w:tblpPr w:leftFromText="180" w:rightFromText="180" w:vertAnchor="text" w:horzAnchor="page" w:tblpX="1542" w:tblpY="261"/>
        <w:tblOverlap w:val="never"/>
        <w:tblW w:w="3921" w:type="dxa"/>
        <w:tblInd w:w="0" w:type="dxa"/>
        <w:tblBorders>
          <w:top w:val="single" w:color="808080" w:sz="2" w:space="0"/>
          <w:left w:val="single" w:color="808080" w:sz="2" w:space="0"/>
          <w:bottom w:val="single" w:color="808080" w:sz="2" w:space="0"/>
          <w:right w:val="single" w:color="808080" w:sz="2" w:space="0"/>
          <w:insideH w:val="none" w:color="auto" w:sz="0" w:space="0"/>
          <w:insideV w:val="none" w:color="auto" w:sz="0" w:space="0"/>
        </w:tblBorders>
        <w:tblLayout w:type="fixed"/>
        <w:tblCellMar>
          <w:top w:w="0" w:type="dxa"/>
          <w:left w:w="0" w:type="dxa"/>
          <w:bottom w:w="0" w:type="dxa"/>
          <w:right w:w="0" w:type="dxa"/>
        </w:tblCellMar>
      </w:tblPr>
      <w:tblGrid>
        <w:gridCol w:w="3921"/>
      </w:tblGrid>
      <w:tr w14:paraId="3572958F">
        <w:tblPrEx>
          <w:tblBorders>
            <w:top w:val="single" w:color="808080" w:sz="2" w:space="0"/>
            <w:left w:val="single" w:color="808080" w:sz="2" w:space="0"/>
            <w:bottom w:val="single" w:color="808080" w:sz="2" w:space="0"/>
            <w:right w:val="single" w:color="808080" w:sz="2" w:space="0"/>
            <w:insideH w:val="none" w:color="auto" w:sz="0" w:space="0"/>
            <w:insideV w:val="none" w:color="auto" w:sz="0" w:space="0"/>
          </w:tblBorders>
        </w:tblPrEx>
        <w:trPr>
          <w:trHeight w:val="2198" w:hRule="atLeast"/>
        </w:trPr>
        <w:tc>
          <w:tcPr>
            <w:tcW w:w="3921" w:type="dxa"/>
            <w:vAlign w:val="top"/>
          </w:tcPr>
          <w:p w14:paraId="3AA88952">
            <w:pPr>
              <w:spacing w:line="299" w:lineRule="auto"/>
              <w:rPr>
                <w:rFonts w:ascii="Arial"/>
                <w:sz w:val="21"/>
              </w:rPr>
            </w:pPr>
          </w:p>
          <w:p w14:paraId="13ED6244">
            <w:pPr>
              <w:spacing w:line="299" w:lineRule="auto"/>
              <w:rPr>
                <w:rFonts w:ascii="Arial"/>
                <w:sz w:val="21"/>
              </w:rPr>
            </w:pPr>
          </w:p>
          <w:p w14:paraId="63E4D0C6">
            <w:pPr>
              <w:spacing w:line="300" w:lineRule="auto"/>
              <w:rPr>
                <w:rFonts w:ascii="Arial"/>
                <w:sz w:val="21"/>
              </w:rPr>
            </w:pPr>
          </w:p>
          <w:p w14:paraId="32E78DE8">
            <w:pPr>
              <w:spacing w:before="61" w:line="228" w:lineRule="auto"/>
              <w:ind w:left="905"/>
              <w:rPr>
                <w:rFonts w:ascii="宋体" w:hAnsi="宋体" w:eastAsia="宋体" w:cs="宋体"/>
                <w:sz w:val="19"/>
                <w:szCs w:val="19"/>
              </w:rPr>
            </w:pPr>
            <w:r>
              <w:rPr>
                <w:rFonts w:ascii="宋体" w:hAnsi="宋体" w:eastAsia="宋体" w:cs="宋体"/>
                <w:spacing w:val="26"/>
                <w:sz w:val="19"/>
                <w:szCs w:val="19"/>
              </w:rPr>
              <w:t>授权委托人身份证</w:t>
            </w:r>
            <w:r>
              <w:rPr>
                <w:rFonts w:hint="eastAsia" w:ascii="宋体" w:hAnsi="宋体" w:eastAsia="宋体" w:cs="宋体"/>
                <w:spacing w:val="26"/>
                <w:sz w:val="19"/>
                <w:szCs w:val="19"/>
                <w:lang w:eastAsia="zh-CN"/>
              </w:rPr>
              <w:t>正</w:t>
            </w:r>
            <w:r>
              <w:rPr>
                <w:rFonts w:ascii="宋体" w:hAnsi="宋体" w:eastAsia="宋体" w:cs="宋体"/>
                <w:spacing w:val="26"/>
                <w:sz w:val="19"/>
                <w:szCs w:val="19"/>
              </w:rPr>
              <w:t>面复印件</w:t>
            </w:r>
          </w:p>
        </w:tc>
      </w:tr>
    </w:tbl>
    <w:tbl>
      <w:tblPr>
        <w:tblStyle w:val="26"/>
        <w:tblpPr w:leftFromText="180" w:rightFromText="180" w:vertAnchor="text" w:horzAnchor="page" w:tblpX="6447" w:tblpY="236"/>
        <w:tblOverlap w:val="never"/>
        <w:tblW w:w="3921" w:type="dxa"/>
        <w:tblInd w:w="0" w:type="dxa"/>
        <w:tblBorders>
          <w:top w:val="single" w:color="808080" w:sz="2" w:space="0"/>
          <w:left w:val="single" w:color="808080" w:sz="2" w:space="0"/>
          <w:bottom w:val="single" w:color="808080" w:sz="2" w:space="0"/>
          <w:right w:val="single" w:color="808080" w:sz="2" w:space="0"/>
          <w:insideH w:val="none" w:color="auto" w:sz="0" w:space="0"/>
          <w:insideV w:val="none" w:color="auto" w:sz="0" w:space="0"/>
        </w:tblBorders>
        <w:tblLayout w:type="fixed"/>
        <w:tblCellMar>
          <w:top w:w="0" w:type="dxa"/>
          <w:left w:w="0" w:type="dxa"/>
          <w:bottom w:w="0" w:type="dxa"/>
          <w:right w:w="0" w:type="dxa"/>
        </w:tblCellMar>
      </w:tblPr>
      <w:tblGrid>
        <w:gridCol w:w="3921"/>
      </w:tblGrid>
      <w:tr w14:paraId="45E45EE1">
        <w:tblPrEx>
          <w:tblBorders>
            <w:top w:val="single" w:color="808080" w:sz="2" w:space="0"/>
            <w:left w:val="single" w:color="808080" w:sz="2" w:space="0"/>
            <w:bottom w:val="single" w:color="808080" w:sz="2" w:space="0"/>
            <w:right w:val="single" w:color="808080" w:sz="2" w:space="0"/>
            <w:insideH w:val="none" w:color="auto" w:sz="0" w:space="0"/>
            <w:insideV w:val="none" w:color="auto" w:sz="0" w:space="0"/>
          </w:tblBorders>
        </w:tblPrEx>
        <w:trPr>
          <w:trHeight w:val="2198" w:hRule="atLeast"/>
        </w:trPr>
        <w:tc>
          <w:tcPr>
            <w:tcW w:w="3921" w:type="dxa"/>
            <w:vAlign w:val="top"/>
          </w:tcPr>
          <w:p w14:paraId="47827D57">
            <w:pPr>
              <w:spacing w:line="299" w:lineRule="auto"/>
              <w:rPr>
                <w:rFonts w:ascii="Arial"/>
                <w:sz w:val="21"/>
              </w:rPr>
            </w:pPr>
          </w:p>
          <w:p w14:paraId="1DD49946">
            <w:pPr>
              <w:spacing w:line="299" w:lineRule="auto"/>
              <w:rPr>
                <w:rFonts w:ascii="Arial"/>
                <w:sz w:val="21"/>
              </w:rPr>
            </w:pPr>
          </w:p>
          <w:p w14:paraId="736CFD08">
            <w:pPr>
              <w:spacing w:line="300" w:lineRule="auto"/>
              <w:rPr>
                <w:rFonts w:ascii="Arial"/>
                <w:sz w:val="21"/>
              </w:rPr>
            </w:pPr>
          </w:p>
          <w:p w14:paraId="7559155C">
            <w:pPr>
              <w:spacing w:before="61" w:line="228" w:lineRule="auto"/>
              <w:ind w:left="905"/>
              <w:rPr>
                <w:rFonts w:ascii="宋体" w:hAnsi="宋体" w:eastAsia="宋体" w:cs="宋体"/>
                <w:sz w:val="19"/>
                <w:szCs w:val="19"/>
              </w:rPr>
            </w:pPr>
            <w:r>
              <w:rPr>
                <w:rFonts w:ascii="宋体" w:hAnsi="宋体" w:eastAsia="宋体" w:cs="宋体"/>
                <w:spacing w:val="26"/>
                <w:sz w:val="19"/>
                <w:szCs w:val="19"/>
              </w:rPr>
              <w:t>授权委托人身份证反面复印件</w:t>
            </w:r>
          </w:p>
        </w:tc>
      </w:tr>
    </w:tbl>
    <w:p w14:paraId="6DC5B5C3">
      <w:pPr>
        <w:spacing w:before="203"/>
      </w:pPr>
    </w:p>
    <w:p w14:paraId="1E83CCC0">
      <w:pPr>
        <w:pStyle w:val="8"/>
        <w:spacing w:line="289" w:lineRule="auto"/>
      </w:pPr>
    </w:p>
    <w:p w14:paraId="11EED461">
      <w:pPr>
        <w:pStyle w:val="8"/>
        <w:spacing w:line="289" w:lineRule="auto"/>
      </w:pPr>
    </w:p>
    <w:p w14:paraId="4B96F607">
      <w:pPr>
        <w:pStyle w:val="8"/>
        <w:spacing w:line="289" w:lineRule="auto"/>
      </w:pPr>
    </w:p>
    <w:p w14:paraId="0D55F889">
      <w:pPr>
        <w:spacing w:before="91" w:line="222" w:lineRule="auto"/>
        <w:ind w:left="243"/>
        <w:rPr>
          <w:rFonts w:ascii="仿宋" w:hAnsi="仿宋" w:eastAsia="仿宋" w:cs="仿宋"/>
          <w:spacing w:val="-8"/>
          <w:sz w:val="28"/>
          <w:szCs w:val="28"/>
          <w14:textOutline w14:w="5103" w14:cap="sq" w14:cmpd="sng">
            <w14:solidFill>
              <w14:srgbClr w14:val="000000"/>
            </w14:solidFill>
            <w14:prstDash w14:val="solid"/>
            <w14:bevel/>
          </w14:textOutline>
        </w:rPr>
      </w:pPr>
    </w:p>
    <w:p w14:paraId="4D434A9A">
      <w:pPr>
        <w:spacing w:before="91" w:line="222" w:lineRule="auto"/>
        <w:ind w:left="243"/>
        <w:rPr>
          <w:rFonts w:ascii="仿宋" w:hAnsi="仿宋" w:eastAsia="仿宋" w:cs="仿宋"/>
          <w:spacing w:val="-8"/>
          <w:sz w:val="28"/>
          <w:szCs w:val="28"/>
          <w14:textOutline w14:w="5103" w14:cap="sq" w14:cmpd="sng">
            <w14:solidFill>
              <w14:srgbClr w14:val="000000"/>
            </w14:solidFill>
            <w14:prstDash w14:val="solid"/>
            <w14:bevel/>
          </w14:textOutline>
        </w:rPr>
      </w:pPr>
    </w:p>
    <w:p w14:paraId="0459425B">
      <w:pPr>
        <w:spacing w:before="91" w:line="222" w:lineRule="auto"/>
        <w:ind w:left="243"/>
        <w:rPr>
          <w:rFonts w:ascii="仿宋" w:hAnsi="仿宋" w:eastAsia="仿宋" w:cs="仿宋"/>
          <w:spacing w:val="-8"/>
          <w:sz w:val="28"/>
          <w:szCs w:val="28"/>
          <w14:textOutline w14:w="5103" w14:cap="sq" w14:cmpd="sng">
            <w14:solidFill>
              <w14:srgbClr w14:val="000000"/>
            </w14:solidFill>
            <w14:prstDash w14:val="solid"/>
            <w14:bevel/>
          </w14:textOutline>
        </w:rPr>
      </w:pPr>
    </w:p>
    <w:p w14:paraId="4B465200">
      <w:pPr>
        <w:spacing w:before="91" w:line="222" w:lineRule="auto"/>
        <w:ind w:left="243"/>
        <w:rPr>
          <w:rFonts w:ascii="仿宋" w:hAnsi="仿宋" w:eastAsia="仿宋" w:cs="仿宋"/>
          <w:spacing w:val="-8"/>
          <w:sz w:val="28"/>
          <w:szCs w:val="28"/>
          <w14:textOutline w14:w="5103" w14:cap="sq" w14:cmpd="sng">
            <w14:solidFill>
              <w14:srgbClr w14:val="000000"/>
            </w14:solidFill>
            <w14:prstDash w14:val="solid"/>
            <w14:bevel/>
          </w14:textOutline>
        </w:rPr>
      </w:pPr>
    </w:p>
    <w:p w14:paraId="65A70D97">
      <w:pPr>
        <w:spacing w:before="91" w:line="222" w:lineRule="auto"/>
        <w:ind w:left="243"/>
        <w:rPr>
          <w:rFonts w:ascii="仿宋" w:hAnsi="仿宋" w:eastAsia="仿宋" w:cs="仿宋"/>
          <w:sz w:val="28"/>
          <w:szCs w:val="28"/>
        </w:rPr>
      </w:pPr>
      <w:r>
        <w:rPr>
          <w:rFonts w:ascii="仿宋" w:hAnsi="仿宋" w:eastAsia="仿宋" w:cs="仿宋"/>
          <w:spacing w:val="-8"/>
          <w:sz w:val="28"/>
          <w:szCs w:val="28"/>
          <w14:textOutline w14:w="5103" w14:cap="sq" w14:cmpd="sng">
            <w14:solidFill>
              <w14:srgbClr w14:val="000000"/>
            </w14:solidFill>
            <w14:prstDash w14:val="solid"/>
            <w14:bevel/>
          </w14:textOutline>
        </w:rPr>
        <w:t>投标人名称（公章</w:t>
      </w:r>
      <w:r>
        <w:rPr>
          <w:rFonts w:ascii="仿宋" w:hAnsi="仿宋" w:eastAsia="仿宋" w:cs="仿宋"/>
          <w:spacing w:val="-5"/>
          <w:sz w:val="28"/>
          <w:szCs w:val="28"/>
          <w14:textOutline w14:w="5103" w14:cap="sq" w14:cmpd="sng">
            <w14:solidFill>
              <w14:srgbClr w14:val="000000"/>
            </w14:solidFill>
            <w14:prstDash w14:val="solid"/>
            <w14:bevel/>
          </w14:textOutline>
        </w:rPr>
        <w:t>）：</w:t>
      </w:r>
    </w:p>
    <w:p w14:paraId="7BD137C8">
      <w:pPr>
        <w:spacing w:before="137" w:line="466" w:lineRule="exact"/>
        <w:ind w:left="262"/>
        <w:rPr>
          <w:rFonts w:ascii="仿宋" w:hAnsi="仿宋" w:eastAsia="仿宋" w:cs="仿宋"/>
          <w:sz w:val="28"/>
          <w:szCs w:val="28"/>
        </w:rPr>
      </w:pPr>
      <w:r>
        <w:rPr>
          <w:rFonts w:ascii="仿宋" w:hAnsi="仿宋" w:eastAsia="仿宋" w:cs="仿宋"/>
          <w:spacing w:val="-9"/>
          <w:position w:val="13"/>
          <w:sz w:val="28"/>
          <w:szCs w:val="28"/>
          <w14:textOutline w14:w="5103" w14:cap="sq" w14:cmpd="sng">
            <w14:solidFill>
              <w14:srgbClr w14:val="000000"/>
            </w14:solidFill>
            <w14:prstDash w14:val="solid"/>
            <w14:bevel/>
          </w14:textOutline>
        </w:rPr>
        <w:t>法定代表人签字或（签/章</w:t>
      </w:r>
      <w:r>
        <w:rPr>
          <w:rFonts w:ascii="仿宋" w:hAnsi="仿宋" w:eastAsia="仿宋" w:cs="仿宋"/>
          <w:position w:val="13"/>
          <w:sz w:val="28"/>
          <w:szCs w:val="28"/>
          <w14:textOutline w14:w="5103" w14:cap="sq" w14:cmpd="sng">
            <w14:solidFill>
              <w14:srgbClr w14:val="000000"/>
            </w14:solidFill>
            <w14:prstDash w14:val="solid"/>
            <w14:bevel/>
          </w14:textOutline>
        </w:rPr>
        <w:t>）：</w:t>
      </w:r>
    </w:p>
    <w:p w14:paraId="6C792B1C">
      <w:pPr>
        <w:spacing w:before="1" w:line="223" w:lineRule="auto"/>
        <w:ind w:left="356"/>
        <w:rPr>
          <w:rFonts w:ascii="仿宋" w:hAnsi="仿宋" w:eastAsia="仿宋" w:cs="仿宋"/>
          <w:sz w:val="28"/>
          <w:szCs w:val="28"/>
        </w:rPr>
      </w:pPr>
      <w:r>
        <w:rPr>
          <w:rFonts w:ascii="仿宋" w:hAnsi="仿宋" w:eastAsia="仿宋" w:cs="仿宋"/>
          <w:spacing w:val="-43"/>
          <w:sz w:val="28"/>
          <w:szCs w:val="28"/>
          <w14:textOutline w14:w="5103" w14:cap="sq" w14:cmpd="sng">
            <w14:solidFill>
              <w14:srgbClr w14:val="000000"/>
            </w14:solidFill>
            <w14:prstDash w14:val="solid"/>
            <w14:bevel/>
          </w14:textOutline>
        </w:rPr>
        <w:t>日期：</w:t>
      </w:r>
    </w:p>
    <w:p w14:paraId="4B44A73B">
      <w:pPr>
        <w:pStyle w:val="8"/>
        <w:spacing w:line="245" w:lineRule="auto"/>
      </w:pPr>
    </w:p>
    <w:p w14:paraId="1FAEC75E">
      <w:pPr>
        <w:pStyle w:val="8"/>
        <w:spacing w:line="245" w:lineRule="auto"/>
      </w:pPr>
    </w:p>
    <w:p w14:paraId="296BC053">
      <w:pPr>
        <w:pStyle w:val="8"/>
        <w:spacing w:line="246" w:lineRule="auto"/>
      </w:pPr>
    </w:p>
    <w:p w14:paraId="3F630EA2">
      <w:pPr>
        <w:pStyle w:val="8"/>
        <w:spacing w:line="246" w:lineRule="auto"/>
      </w:pPr>
    </w:p>
    <w:p w14:paraId="388A5B3F">
      <w:pPr>
        <w:pStyle w:val="8"/>
        <w:spacing w:line="246" w:lineRule="auto"/>
      </w:pPr>
    </w:p>
    <w:p w14:paraId="329FDAA5">
      <w:pPr>
        <w:pStyle w:val="8"/>
        <w:spacing w:line="246" w:lineRule="auto"/>
      </w:pPr>
    </w:p>
    <w:p w14:paraId="49052F75">
      <w:pPr>
        <w:pStyle w:val="8"/>
        <w:spacing w:line="246" w:lineRule="auto"/>
      </w:pPr>
    </w:p>
    <w:p w14:paraId="3B593C9F">
      <w:pPr>
        <w:pStyle w:val="8"/>
        <w:spacing w:line="246" w:lineRule="auto"/>
      </w:pPr>
    </w:p>
    <w:p w14:paraId="042DDA9F">
      <w:pPr>
        <w:pStyle w:val="8"/>
        <w:spacing w:line="246" w:lineRule="auto"/>
      </w:pPr>
    </w:p>
    <w:p w14:paraId="1D4CF083">
      <w:pPr>
        <w:pStyle w:val="8"/>
        <w:spacing w:line="246" w:lineRule="auto"/>
      </w:pPr>
    </w:p>
    <w:p w14:paraId="14CDF081">
      <w:pPr>
        <w:pStyle w:val="8"/>
        <w:spacing w:before="52" w:line="196" w:lineRule="auto"/>
        <w:ind w:left="4528"/>
        <w:rPr>
          <w:sz w:val="18"/>
          <w:szCs w:val="18"/>
        </w:rPr>
        <w:sectPr>
          <w:pgSz w:w="11906" w:h="16840"/>
          <w:pgMar w:top="400" w:right="5" w:bottom="400" w:left="1387" w:header="0" w:footer="0" w:gutter="0"/>
          <w:pgNumType w:fmt="decimal"/>
          <w:cols w:space="720" w:num="1"/>
        </w:sectPr>
      </w:pPr>
    </w:p>
    <w:p w14:paraId="48C9B441">
      <w:pPr>
        <w:pStyle w:val="8"/>
        <w:spacing w:line="438" w:lineRule="auto"/>
      </w:pPr>
    </w:p>
    <w:p w14:paraId="72424D69">
      <w:pPr>
        <w:spacing w:before="285" w:line="617" w:lineRule="exact"/>
        <w:ind w:left="311"/>
        <w:rPr>
          <w:rFonts w:ascii="仿宋" w:hAnsi="仿宋" w:eastAsia="仿宋" w:cs="仿宋"/>
          <w:spacing w:val="-15"/>
          <w:position w:val="26"/>
          <w:sz w:val="28"/>
          <w:szCs w:val="28"/>
          <w14:textOutline w14:w="5103" w14:cap="sq" w14:cmpd="sng">
            <w14:solidFill>
              <w14:srgbClr w14:val="000000"/>
            </w14:solidFill>
            <w14:prstDash w14:val="solid"/>
            <w14:bevel/>
          </w14:textOutline>
        </w:rPr>
      </w:pPr>
      <w:r>
        <w:rPr>
          <w:rFonts w:ascii="仿宋" w:hAnsi="仿宋" w:eastAsia="仿宋" w:cs="仿宋"/>
          <w:spacing w:val="-15"/>
          <w:position w:val="26"/>
          <w:sz w:val="28"/>
          <w:szCs w:val="28"/>
          <w14:textOutline w14:w="5103" w14:cap="sq" w14:cmpd="sng">
            <w14:solidFill>
              <w14:srgbClr w14:val="000000"/>
            </w14:solidFill>
            <w14:prstDash w14:val="solid"/>
            <w14:bevel/>
          </w14:textOutline>
        </w:rPr>
        <w:t>4、投标保证金缴纳凭证；</w:t>
      </w:r>
    </w:p>
    <w:p w14:paraId="57793EF3">
      <w:pPr>
        <w:spacing w:before="285" w:line="617" w:lineRule="exact"/>
        <w:ind w:left="311"/>
        <w:rPr>
          <w:rFonts w:ascii="仿宋" w:hAnsi="仿宋" w:eastAsia="仿宋" w:cs="仿宋"/>
          <w:spacing w:val="-15"/>
          <w:position w:val="26"/>
          <w:sz w:val="28"/>
          <w:szCs w:val="28"/>
          <w14:textOutline w14:w="5103" w14:cap="sq" w14:cmpd="sng">
            <w14:solidFill>
              <w14:srgbClr w14:val="000000"/>
            </w14:solidFill>
            <w14:prstDash w14:val="solid"/>
            <w14:bevel/>
          </w14:textOutline>
        </w:rPr>
      </w:pPr>
      <w:r>
        <w:rPr>
          <w:rFonts w:hint="eastAsia" w:ascii="仿宋" w:hAnsi="仿宋" w:eastAsia="仿宋" w:cs="仿宋"/>
          <w:spacing w:val="-15"/>
          <w:position w:val="26"/>
          <w:sz w:val="28"/>
          <w:szCs w:val="28"/>
          <w:lang w:val="en-US" w:eastAsia="zh-CN"/>
          <w14:textOutline w14:w="5103" w14:cap="sq" w14:cmpd="sng">
            <w14:solidFill>
              <w14:srgbClr w14:val="000000"/>
            </w14:solidFill>
            <w14:prstDash w14:val="solid"/>
            <w14:bevel/>
          </w14:textOutline>
        </w:rPr>
        <w:t>5、提供上一年度的财务报表（新成立公司不足一年的提供近三个月内有效的银行资信证明）</w:t>
      </w:r>
    </w:p>
    <w:p w14:paraId="56456D6E">
      <w:pPr>
        <w:spacing w:before="285" w:line="617" w:lineRule="exact"/>
        <w:ind w:left="311"/>
        <w:rPr>
          <w:rFonts w:ascii="仿宋" w:hAnsi="仿宋" w:eastAsia="仿宋" w:cs="仿宋"/>
          <w:spacing w:val="-15"/>
          <w:position w:val="26"/>
          <w:sz w:val="28"/>
          <w:szCs w:val="28"/>
          <w14:textOutline w14:w="5103" w14:cap="sq" w14:cmpd="sng">
            <w14:solidFill>
              <w14:srgbClr w14:val="000000"/>
            </w14:solidFill>
            <w14:prstDash w14:val="solid"/>
            <w14:bevel/>
          </w14:textOutline>
        </w:rPr>
      </w:pPr>
      <w:r>
        <w:rPr>
          <w:rFonts w:ascii="仿宋" w:hAnsi="仿宋" w:eastAsia="仿宋" w:cs="仿宋"/>
          <w:spacing w:val="-15"/>
          <w:position w:val="26"/>
          <w:sz w:val="28"/>
          <w:szCs w:val="28"/>
          <w14:textOutline w14:w="5103" w14:cap="sq" w14:cmpd="sng">
            <w14:solidFill>
              <w14:srgbClr w14:val="000000"/>
            </w14:solidFill>
            <w14:prstDash w14:val="solid"/>
            <w14:bevel/>
          </w14:textOutline>
        </w:rPr>
        <w:t>6、在税务局依法缴纳近半年任意连续三个月税收证明材料；</w:t>
      </w:r>
    </w:p>
    <w:p w14:paraId="0C534F3C">
      <w:pPr>
        <w:spacing w:before="285" w:line="617" w:lineRule="exact"/>
        <w:ind w:left="311"/>
        <w:rPr>
          <w:rFonts w:ascii="仿宋" w:hAnsi="仿宋" w:eastAsia="仿宋" w:cs="仿宋"/>
          <w:sz w:val="28"/>
          <w:szCs w:val="28"/>
        </w:rPr>
      </w:pPr>
      <w:r>
        <w:rPr>
          <w:rFonts w:ascii="仿宋" w:hAnsi="仿宋" w:eastAsia="仿宋" w:cs="仿宋"/>
          <w:spacing w:val="-15"/>
          <w:position w:val="26"/>
          <w:sz w:val="28"/>
          <w:szCs w:val="28"/>
          <w14:textOutline w14:w="5103" w14:cap="sq" w14:cmpd="sng">
            <w14:solidFill>
              <w14:srgbClr w14:val="000000"/>
            </w14:solidFill>
            <w14:prstDash w14:val="solid"/>
            <w14:bevel/>
          </w14:textOutline>
        </w:rPr>
        <w:t>7、在“信用中国</w:t>
      </w:r>
      <w:r>
        <w:rPr>
          <w:rFonts w:ascii="仿宋" w:hAnsi="仿宋" w:eastAsia="仿宋" w:cs="仿宋"/>
          <w:spacing w:val="-95"/>
          <w:position w:val="26"/>
          <w:sz w:val="28"/>
          <w:szCs w:val="28"/>
        </w:rPr>
        <w:t xml:space="preserve"> </w:t>
      </w:r>
      <w:r>
        <w:rPr>
          <w:rFonts w:ascii="仿宋" w:hAnsi="仿宋" w:eastAsia="仿宋" w:cs="仿宋"/>
          <w:spacing w:val="-15"/>
          <w:position w:val="26"/>
          <w:sz w:val="28"/>
          <w:szCs w:val="28"/>
          <w14:textOutline w14:w="5103" w14:cap="sq" w14:cmpd="sng">
            <w14:solidFill>
              <w14:srgbClr w14:val="000000"/>
            </w14:solidFill>
            <w14:prstDash w14:val="solid"/>
            <w14:bevel/>
          </w14:textOutline>
        </w:rPr>
        <w:t>”（www.creditchina.gov.cn）和中国政府采购网（www.ccg</w:t>
      </w:r>
    </w:p>
    <w:p w14:paraId="5A1A98DF">
      <w:pPr>
        <w:spacing w:before="1" w:line="215" w:lineRule="auto"/>
        <w:ind w:left="301"/>
        <w:rPr>
          <w:rFonts w:ascii="仿宋" w:hAnsi="仿宋" w:eastAsia="仿宋" w:cs="仿宋"/>
          <w:sz w:val="28"/>
          <w:szCs w:val="28"/>
        </w:rPr>
      </w:pPr>
      <w:r>
        <w:rPr>
          <w:rFonts w:ascii="仿宋" w:hAnsi="仿宋" w:eastAsia="仿宋" w:cs="仿宋"/>
          <w:spacing w:val="1"/>
          <w:sz w:val="28"/>
          <w:szCs w:val="28"/>
          <w14:textOutline w14:w="5103" w14:cap="sq" w14:cmpd="sng">
            <w14:solidFill>
              <w14:srgbClr w14:val="000000"/>
            </w14:solidFill>
            <w14:prstDash w14:val="solid"/>
            <w14:bevel/>
          </w14:textOutline>
        </w:rPr>
        <w:t>p.</w:t>
      </w:r>
      <w:r>
        <w:rPr>
          <w:rFonts w:ascii="仿宋" w:hAnsi="仿宋" w:eastAsia="仿宋" w:cs="仿宋"/>
          <w:sz w:val="28"/>
          <w:szCs w:val="28"/>
          <w14:textOutline w14:w="5103" w14:cap="sq" w14:cmpd="sng">
            <w14:solidFill>
              <w14:srgbClr w14:val="000000"/>
            </w14:solidFill>
            <w14:prstDash w14:val="solid"/>
            <w14:bevel/>
          </w14:textOutline>
        </w:rPr>
        <w:t>gov</w:t>
      </w:r>
      <w:r>
        <w:rPr>
          <w:rFonts w:ascii="仿宋" w:hAnsi="仿宋" w:eastAsia="仿宋" w:cs="仿宋"/>
          <w:spacing w:val="1"/>
          <w:sz w:val="28"/>
          <w:szCs w:val="28"/>
          <w14:textOutline w14:w="5103" w14:cap="sq" w14:cmpd="sng">
            <w14:solidFill>
              <w14:srgbClr w14:val="000000"/>
            </w14:solidFill>
            <w14:prstDash w14:val="solid"/>
            <w14:bevel/>
          </w14:textOutline>
        </w:rPr>
        <w:t>.</w:t>
      </w:r>
      <w:r>
        <w:rPr>
          <w:rFonts w:ascii="仿宋" w:hAnsi="仿宋" w:eastAsia="仿宋" w:cs="仿宋"/>
          <w:sz w:val="28"/>
          <w:szCs w:val="28"/>
          <w14:textOutline w14:w="5103" w14:cap="sq" w14:cmpd="sng">
            <w14:solidFill>
              <w14:srgbClr w14:val="000000"/>
            </w14:solidFill>
            <w14:prstDash w14:val="solid"/>
            <w14:bevel/>
          </w14:textOutline>
        </w:rPr>
        <w:t>cn</w:t>
      </w:r>
      <w:r>
        <w:rPr>
          <w:rFonts w:ascii="仿宋" w:hAnsi="仿宋" w:eastAsia="仿宋" w:cs="仿宋"/>
          <w:spacing w:val="1"/>
          <w:sz w:val="28"/>
          <w:szCs w:val="28"/>
          <w14:textOutline w14:w="5103" w14:cap="sq" w14:cmpd="sng">
            <w14:solidFill>
              <w14:srgbClr w14:val="000000"/>
            </w14:solidFill>
            <w14:prstDash w14:val="solid"/>
            <w14:bevel/>
          </w14:textOutline>
        </w:rPr>
        <w:t>）网站上未被列入失信被执行人、重大税收违法案件当事人名</w:t>
      </w:r>
    </w:p>
    <w:p w14:paraId="786129D0">
      <w:pPr>
        <w:spacing w:before="289" w:line="222" w:lineRule="auto"/>
        <w:ind w:left="319"/>
        <w:rPr>
          <w:rFonts w:ascii="仿宋" w:hAnsi="仿宋" w:eastAsia="仿宋" w:cs="仿宋"/>
          <w:sz w:val="28"/>
          <w:szCs w:val="28"/>
        </w:rPr>
      </w:pPr>
      <w:r>
        <w:rPr>
          <w:rFonts w:ascii="仿宋" w:hAnsi="仿宋" w:eastAsia="仿宋" w:cs="仿宋"/>
          <w:spacing w:val="-1"/>
          <w:sz w:val="28"/>
          <w:szCs w:val="28"/>
          <w14:textOutline w14:w="5103" w14:cap="sq" w14:cmpd="sng">
            <w14:solidFill>
              <w14:srgbClr w14:val="000000"/>
            </w14:solidFill>
            <w14:prstDash w14:val="solid"/>
            <w14:bevel/>
          </w14:textOutline>
        </w:rPr>
        <w:t>单以及政府采购严重违法失信行为记录名单；</w:t>
      </w:r>
    </w:p>
    <w:p w14:paraId="135F1AC5">
      <w:pPr>
        <w:pStyle w:val="8"/>
        <w:spacing w:line="370" w:lineRule="auto"/>
      </w:pPr>
    </w:p>
    <w:p w14:paraId="594CE51D">
      <w:pPr>
        <w:spacing w:before="91" w:line="220" w:lineRule="auto"/>
        <w:ind w:left="306"/>
        <w:rPr>
          <w:rFonts w:ascii="仿宋" w:hAnsi="仿宋" w:eastAsia="仿宋" w:cs="仿宋"/>
          <w:spacing w:val="-3"/>
          <w:sz w:val="28"/>
          <w:szCs w:val="28"/>
          <w14:textOutline w14:w="5103" w14:cap="sq" w14:cmpd="sng">
            <w14:solidFill>
              <w14:srgbClr w14:val="000000"/>
            </w14:solidFill>
            <w14:prstDash w14:val="solid"/>
            <w14:bevel/>
          </w14:textOutline>
        </w:rPr>
      </w:pPr>
    </w:p>
    <w:p w14:paraId="1DCE089D">
      <w:pPr>
        <w:spacing w:before="91" w:line="220" w:lineRule="auto"/>
        <w:ind w:left="306"/>
        <w:rPr>
          <w:rFonts w:ascii="仿宋" w:hAnsi="仿宋" w:eastAsia="仿宋" w:cs="仿宋"/>
          <w:spacing w:val="-3"/>
          <w:sz w:val="28"/>
          <w:szCs w:val="28"/>
          <w14:textOutline w14:w="5103" w14:cap="sq" w14:cmpd="sng">
            <w14:solidFill>
              <w14:srgbClr w14:val="000000"/>
            </w14:solidFill>
            <w14:prstDash w14:val="solid"/>
            <w14:bevel/>
          </w14:textOutline>
        </w:rPr>
      </w:pPr>
    </w:p>
    <w:p w14:paraId="6802B521">
      <w:pPr>
        <w:spacing w:before="91" w:line="220" w:lineRule="auto"/>
        <w:ind w:left="306"/>
        <w:rPr>
          <w:rFonts w:ascii="仿宋" w:hAnsi="仿宋" w:eastAsia="仿宋" w:cs="仿宋"/>
          <w:spacing w:val="-3"/>
          <w:sz w:val="28"/>
          <w:szCs w:val="28"/>
          <w14:textOutline w14:w="5103" w14:cap="sq" w14:cmpd="sng">
            <w14:solidFill>
              <w14:srgbClr w14:val="000000"/>
            </w14:solidFill>
            <w14:prstDash w14:val="solid"/>
            <w14:bevel/>
          </w14:textOutline>
        </w:rPr>
      </w:pPr>
    </w:p>
    <w:p w14:paraId="4B79D657">
      <w:pPr>
        <w:spacing w:before="91" w:line="220" w:lineRule="auto"/>
        <w:ind w:left="306"/>
        <w:rPr>
          <w:rFonts w:ascii="仿宋" w:hAnsi="仿宋" w:eastAsia="仿宋" w:cs="仿宋"/>
          <w:spacing w:val="-3"/>
          <w:sz w:val="28"/>
          <w:szCs w:val="28"/>
          <w14:textOutline w14:w="5103" w14:cap="sq" w14:cmpd="sng">
            <w14:solidFill>
              <w14:srgbClr w14:val="000000"/>
            </w14:solidFill>
            <w14:prstDash w14:val="solid"/>
            <w14:bevel/>
          </w14:textOutline>
        </w:rPr>
      </w:pPr>
    </w:p>
    <w:p w14:paraId="79CAD1DF">
      <w:pPr>
        <w:spacing w:before="91" w:line="220" w:lineRule="auto"/>
        <w:ind w:left="306"/>
        <w:rPr>
          <w:rFonts w:ascii="仿宋" w:hAnsi="仿宋" w:eastAsia="仿宋" w:cs="仿宋"/>
          <w:spacing w:val="-3"/>
          <w:sz w:val="28"/>
          <w:szCs w:val="28"/>
          <w14:textOutline w14:w="5103" w14:cap="sq" w14:cmpd="sng">
            <w14:solidFill>
              <w14:srgbClr w14:val="000000"/>
            </w14:solidFill>
            <w14:prstDash w14:val="solid"/>
            <w14:bevel/>
          </w14:textOutline>
        </w:rPr>
      </w:pPr>
    </w:p>
    <w:p w14:paraId="488E2BFC">
      <w:pPr>
        <w:spacing w:before="91" w:line="220" w:lineRule="auto"/>
        <w:ind w:left="306"/>
        <w:rPr>
          <w:rFonts w:ascii="仿宋" w:hAnsi="仿宋" w:eastAsia="仿宋" w:cs="仿宋"/>
          <w:spacing w:val="-3"/>
          <w:sz w:val="28"/>
          <w:szCs w:val="28"/>
          <w14:textOutline w14:w="5103" w14:cap="sq" w14:cmpd="sng">
            <w14:solidFill>
              <w14:srgbClr w14:val="000000"/>
            </w14:solidFill>
            <w14:prstDash w14:val="solid"/>
            <w14:bevel/>
          </w14:textOutline>
        </w:rPr>
      </w:pPr>
    </w:p>
    <w:p w14:paraId="00C55CEC">
      <w:pPr>
        <w:spacing w:before="91" w:line="220" w:lineRule="auto"/>
        <w:ind w:left="306"/>
        <w:rPr>
          <w:rFonts w:ascii="仿宋" w:hAnsi="仿宋" w:eastAsia="仿宋" w:cs="仿宋"/>
          <w:spacing w:val="-3"/>
          <w:sz w:val="28"/>
          <w:szCs w:val="28"/>
          <w14:textOutline w14:w="5103" w14:cap="sq" w14:cmpd="sng">
            <w14:solidFill>
              <w14:srgbClr w14:val="000000"/>
            </w14:solidFill>
            <w14:prstDash w14:val="solid"/>
            <w14:bevel/>
          </w14:textOutline>
        </w:rPr>
      </w:pPr>
    </w:p>
    <w:p w14:paraId="335B4F30">
      <w:pPr>
        <w:spacing w:before="91" w:line="220" w:lineRule="auto"/>
        <w:ind w:left="306"/>
        <w:rPr>
          <w:rFonts w:ascii="仿宋" w:hAnsi="仿宋" w:eastAsia="仿宋" w:cs="仿宋"/>
          <w:spacing w:val="-3"/>
          <w:sz w:val="28"/>
          <w:szCs w:val="28"/>
          <w14:textOutline w14:w="5103" w14:cap="sq" w14:cmpd="sng">
            <w14:solidFill>
              <w14:srgbClr w14:val="000000"/>
            </w14:solidFill>
            <w14:prstDash w14:val="solid"/>
            <w14:bevel/>
          </w14:textOutline>
        </w:rPr>
      </w:pPr>
    </w:p>
    <w:p w14:paraId="2B432B0B">
      <w:pPr>
        <w:spacing w:before="91" w:line="220" w:lineRule="auto"/>
        <w:ind w:left="306"/>
        <w:rPr>
          <w:rFonts w:ascii="仿宋" w:hAnsi="仿宋" w:eastAsia="仿宋" w:cs="仿宋"/>
          <w:spacing w:val="-3"/>
          <w:sz w:val="28"/>
          <w:szCs w:val="28"/>
          <w14:textOutline w14:w="5103" w14:cap="sq" w14:cmpd="sng">
            <w14:solidFill>
              <w14:srgbClr w14:val="000000"/>
            </w14:solidFill>
            <w14:prstDash w14:val="solid"/>
            <w14:bevel/>
          </w14:textOutline>
        </w:rPr>
      </w:pPr>
    </w:p>
    <w:p w14:paraId="1106937E">
      <w:pPr>
        <w:spacing w:before="91" w:line="220" w:lineRule="auto"/>
        <w:ind w:left="306"/>
        <w:rPr>
          <w:rFonts w:ascii="仿宋" w:hAnsi="仿宋" w:eastAsia="仿宋" w:cs="仿宋"/>
          <w:spacing w:val="-3"/>
          <w:sz w:val="28"/>
          <w:szCs w:val="28"/>
          <w14:textOutline w14:w="5103" w14:cap="sq" w14:cmpd="sng">
            <w14:solidFill>
              <w14:srgbClr w14:val="000000"/>
            </w14:solidFill>
            <w14:prstDash w14:val="solid"/>
            <w14:bevel/>
          </w14:textOutline>
        </w:rPr>
      </w:pPr>
    </w:p>
    <w:p w14:paraId="422EC693">
      <w:pPr>
        <w:spacing w:before="91" w:line="220" w:lineRule="auto"/>
        <w:ind w:left="306"/>
        <w:rPr>
          <w:rFonts w:ascii="仿宋" w:hAnsi="仿宋" w:eastAsia="仿宋" w:cs="仿宋"/>
          <w:spacing w:val="-3"/>
          <w:sz w:val="28"/>
          <w:szCs w:val="28"/>
          <w14:textOutline w14:w="5103" w14:cap="sq" w14:cmpd="sng">
            <w14:solidFill>
              <w14:srgbClr w14:val="000000"/>
            </w14:solidFill>
            <w14:prstDash w14:val="solid"/>
            <w14:bevel/>
          </w14:textOutline>
        </w:rPr>
      </w:pPr>
    </w:p>
    <w:p w14:paraId="35DD5D39">
      <w:pPr>
        <w:spacing w:before="91" w:line="220" w:lineRule="auto"/>
        <w:ind w:left="306"/>
        <w:rPr>
          <w:rFonts w:ascii="仿宋" w:hAnsi="仿宋" w:eastAsia="仿宋" w:cs="仿宋"/>
          <w:spacing w:val="-3"/>
          <w:sz w:val="28"/>
          <w:szCs w:val="28"/>
          <w14:textOutline w14:w="5103" w14:cap="sq" w14:cmpd="sng">
            <w14:solidFill>
              <w14:srgbClr w14:val="000000"/>
            </w14:solidFill>
            <w14:prstDash w14:val="solid"/>
            <w14:bevel/>
          </w14:textOutline>
        </w:rPr>
      </w:pPr>
    </w:p>
    <w:p w14:paraId="50BC4E7F">
      <w:pPr>
        <w:spacing w:before="91" w:line="220" w:lineRule="auto"/>
        <w:ind w:left="306"/>
        <w:rPr>
          <w:rFonts w:ascii="仿宋" w:hAnsi="仿宋" w:eastAsia="仿宋" w:cs="仿宋"/>
          <w:spacing w:val="-3"/>
          <w:sz w:val="28"/>
          <w:szCs w:val="28"/>
          <w14:textOutline w14:w="5103" w14:cap="sq" w14:cmpd="sng">
            <w14:solidFill>
              <w14:srgbClr w14:val="000000"/>
            </w14:solidFill>
            <w14:prstDash w14:val="solid"/>
            <w14:bevel/>
          </w14:textOutline>
        </w:rPr>
      </w:pPr>
    </w:p>
    <w:p w14:paraId="2B9D1976">
      <w:pPr>
        <w:spacing w:before="91" w:line="220" w:lineRule="auto"/>
        <w:ind w:left="306"/>
        <w:rPr>
          <w:rFonts w:ascii="仿宋" w:hAnsi="仿宋" w:eastAsia="仿宋" w:cs="仿宋"/>
          <w:spacing w:val="-3"/>
          <w:sz w:val="28"/>
          <w:szCs w:val="28"/>
          <w14:textOutline w14:w="5103" w14:cap="sq" w14:cmpd="sng">
            <w14:solidFill>
              <w14:srgbClr w14:val="000000"/>
            </w14:solidFill>
            <w14:prstDash w14:val="solid"/>
            <w14:bevel/>
          </w14:textOutline>
        </w:rPr>
      </w:pPr>
    </w:p>
    <w:p w14:paraId="0EAC58DB">
      <w:pPr>
        <w:spacing w:before="91" w:line="220" w:lineRule="auto"/>
        <w:ind w:left="306"/>
        <w:rPr>
          <w:rFonts w:ascii="仿宋" w:hAnsi="仿宋" w:eastAsia="仿宋" w:cs="仿宋"/>
          <w:spacing w:val="-3"/>
          <w:sz w:val="28"/>
          <w:szCs w:val="28"/>
          <w14:textOutline w14:w="5103" w14:cap="sq" w14:cmpd="sng">
            <w14:solidFill>
              <w14:srgbClr w14:val="000000"/>
            </w14:solidFill>
            <w14:prstDash w14:val="solid"/>
            <w14:bevel/>
          </w14:textOutline>
        </w:rPr>
      </w:pPr>
    </w:p>
    <w:p w14:paraId="096EC86F">
      <w:pPr>
        <w:spacing w:before="91" w:line="220" w:lineRule="auto"/>
        <w:ind w:left="306"/>
        <w:rPr>
          <w:rFonts w:ascii="仿宋" w:hAnsi="仿宋" w:eastAsia="仿宋" w:cs="仿宋"/>
          <w:spacing w:val="-3"/>
          <w:sz w:val="28"/>
          <w:szCs w:val="28"/>
          <w14:textOutline w14:w="5103" w14:cap="sq" w14:cmpd="sng">
            <w14:solidFill>
              <w14:srgbClr w14:val="000000"/>
            </w14:solidFill>
            <w14:prstDash w14:val="solid"/>
            <w14:bevel/>
          </w14:textOutline>
        </w:rPr>
      </w:pPr>
    </w:p>
    <w:p w14:paraId="37D3A8D9">
      <w:pPr>
        <w:spacing w:before="91" w:line="220" w:lineRule="auto"/>
        <w:ind w:left="306"/>
        <w:rPr>
          <w:rFonts w:ascii="仿宋" w:hAnsi="仿宋" w:eastAsia="仿宋" w:cs="仿宋"/>
          <w:spacing w:val="-3"/>
          <w:sz w:val="28"/>
          <w:szCs w:val="28"/>
          <w14:textOutline w14:w="5103" w14:cap="sq" w14:cmpd="sng">
            <w14:solidFill>
              <w14:srgbClr w14:val="000000"/>
            </w14:solidFill>
            <w14:prstDash w14:val="solid"/>
            <w14:bevel/>
          </w14:textOutline>
        </w:rPr>
      </w:pPr>
    </w:p>
    <w:p w14:paraId="3AABB7EB">
      <w:pPr>
        <w:spacing w:before="91" w:line="220" w:lineRule="auto"/>
        <w:ind w:left="306"/>
        <w:rPr>
          <w:rFonts w:ascii="仿宋" w:hAnsi="仿宋" w:eastAsia="仿宋" w:cs="仿宋"/>
          <w:spacing w:val="-3"/>
          <w:sz w:val="28"/>
          <w:szCs w:val="28"/>
          <w14:textOutline w14:w="5103" w14:cap="sq" w14:cmpd="sng">
            <w14:solidFill>
              <w14:srgbClr w14:val="000000"/>
            </w14:solidFill>
            <w14:prstDash w14:val="solid"/>
            <w14:bevel/>
          </w14:textOutline>
        </w:rPr>
      </w:pPr>
    </w:p>
    <w:p w14:paraId="2114E4D7">
      <w:pPr>
        <w:spacing w:before="91" w:line="220" w:lineRule="auto"/>
        <w:ind w:left="306"/>
        <w:rPr>
          <w:rFonts w:ascii="仿宋" w:hAnsi="仿宋" w:eastAsia="仿宋" w:cs="仿宋"/>
          <w:spacing w:val="-3"/>
          <w:sz w:val="28"/>
          <w:szCs w:val="28"/>
          <w14:textOutline w14:w="5103" w14:cap="sq" w14:cmpd="sng">
            <w14:solidFill>
              <w14:srgbClr w14:val="000000"/>
            </w14:solidFill>
            <w14:prstDash w14:val="solid"/>
            <w14:bevel/>
          </w14:textOutline>
        </w:rPr>
      </w:pPr>
    </w:p>
    <w:p w14:paraId="10706664">
      <w:pPr>
        <w:spacing w:before="91" w:line="220" w:lineRule="auto"/>
        <w:ind w:left="306"/>
        <w:rPr>
          <w:rFonts w:ascii="仿宋" w:hAnsi="仿宋" w:eastAsia="仿宋" w:cs="仿宋"/>
          <w:spacing w:val="-3"/>
          <w:sz w:val="28"/>
          <w:szCs w:val="28"/>
          <w14:textOutline w14:w="5103" w14:cap="sq" w14:cmpd="sng">
            <w14:solidFill>
              <w14:srgbClr w14:val="000000"/>
            </w14:solidFill>
            <w14:prstDash w14:val="solid"/>
            <w14:bevel/>
          </w14:textOutline>
        </w:rPr>
      </w:pPr>
    </w:p>
    <w:p w14:paraId="03B43A07">
      <w:pPr>
        <w:spacing w:before="91" w:line="220" w:lineRule="auto"/>
        <w:ind w:left="306"/>
        <w:rPr>
          <w:rFonts w:ascii="仿宋" w:hAnsi="仿宋" w:eastAsia="仿宋" w:cs="仿宋"/>
          <w:spacing w:val="-3"/>
          <w:sz w:val="28"/>
          <w:szCs w:val="28"/>
          <w14:textOutline w14:w="5103" w14:cap="sq" w14:cmpd="sng">
            <w14:solidFill>
              <w14:srgbClr w14:val="000000"/>
            </w14:solidFill>
            <w14:prstDash w14:val="solid"/>
            <w14:bevel/>
          </w14:textOutline>
        </w:rPr>
      </w:pPr>
    </w:p>
    <w:p w14:paraId="49C05343">
      <w:pPr>
        <w:spacing w:before="91" w:line="220" w:lineRule="auto"/>
        <w:ind w:left="306"/>
        <w:rPr>
          <w:rFonts w:ascii="仿宋" w:hAnsi="仿宋" w:eastAsia="仿宋" w:cs="仿宋"/>
          <w:spacing w:val="-3"/>
          <w:sz w:val="28"/>
          <w:szCs w:val="28"/>
          <w14:textOutline w14:w="5103" w14:cap="sq" w14:cmpd="sng">
            <w14:solidFill>
              <w14:srgbClr w14:val="000000"/>
            </w14:solidFill>
            <w14:prstDash w14:val="solid"/>
            <w14:bevel/>
          </w14:textOutline>
        </w:rPr>
      </w:pPr>
    </w:p>
    <w:p w14:paraId="0D2D330B">
      <w:pPr>
        <w:spacing w:before="91" w:line="220" w:lineRule="auto"/>
        <w:ind w:left="306"/>
        <w:rPr>
          <w:rFonts w:ascii="仿宋" w:hAnsi="仿宋" w:eastAsia="仿宋" w:cs="仿宋"/>
          <w:spacing w:val="-3"/>
          <w:sz w:val="28"/>
          <w:szCs w:val="28"/>
          <w14:textOutline w14:w="5103" w14:cap="sq" w14:cmpd="sng">
            <w14:solidFill>
              <w14:srgbClr w14:val="000000"/>
            </w14:solidFill>
            <w14:prstDash w14:val="solid"/>
            <w14:bevel/>
          </w14:textOutline>
        </w:rPr>
      </w:pPr>
    </w:p>
    <w:p w14:paraId="1A53C262">
      <w:pPr>
        <w:spacing w:before="91" w:line="220" w:lineRule="auto"/>
        <w:ind w:left="306"/>
        <w:jc w:val="center"/>
        <w:rPr>
          <w:rFonts w:ascii="仿宋" w:hAnsi="仿宋" w:eastAsia="仿宋" w:cs="仿宋"/>
          <w:sz w:val="28"/>
          <w:szCs w:val="28"/>
        </w:rPr>
      </w:pPr>
      <w:r>
        <w:rPr>
          <w:rFonts w:ascii="仿宋" w:hAnsi="仿宋" w:eastAsia="仿宋" w:cs="仿宋"/>
          <w:spacing w:val="-3"/>
          <w:sz w:val="28"/>
          <w:szCs w:val="28"/>
          <w14:textOutline w14:w="5103" w14:cap="sq" w14:cmpd="sng">
            <w14:solidFill>
              <w14:srgbClr w14:val="000000"/>
            </w14:solidFill>
            <w14:prstDash w14:val="solid"/>
            <w14:bevel/>
          </w14:textOutline>
        </w:rPr>
        <w:t>8、在参加政府采购活动中前三年内无重大违法记录的承诺书；</w:t>
      </w:r>
    </w:p>
    <w:p w14:paraId="2A6DCD43">
      <w:pPr>
        <w:spacing w:before="283" w:line="223" w:lineRule="auto"/>
        <w:ind w:left="861"/>
        <w:rPr>
          <w:rFonts w:ascii="仿宋" w:hAnsi="仿宋" w:eastAsia="仿宋" w:cs="仿宋"/>
          <w:sz w:val="28"/>
          <w:szCs w:val="28"/>
        </w:rPr>
      </w:pPr>
      <w:r>
        <w:rPr>
          <w:rFonts w:ascii="仿宋" w:hAnsi="仿宋" w:eastAsia="仿宋" w:cs="仿宋"/>
          <w:spacing w:val="-14"/>
          <w:sz w:val="28"/>
          <w:szCs w:val="28"/>
          <w14:textOutline w14:w="5103" w14:cap="sq" w14:cmpd="sng">
            <w14:solidFill>
              <w14:srgbClr w14:val="000000"/>
            </w14:solidFill>
            <w14:prstDash w14:val="solid"/>
            <w14:bevel/>
          </w14:textOutline>
        </w:rPr>
        <w:t>致：</w:t>
      </w:r>
      <w:r>
        <w:rPr>
          <w:rFonts w:ascii="仿宋" w:hAnsi="仿宋" w:eastAsia="仿宋" w:cs="仿宋"/>
          <w:spacing w:val="3"/>
          <w:sz w:val="28"/>
          <w:szCs w:val="28"/>
          <w:u w:val="single" w:color="auto"/>
        </w:rPr>
        <w:t xml:space="preserve">  </w:t>
      </w:r>
      <w:r>
        <w:rPr>
          <w:rFonts w:ascii="仿宋" w:hAnsi="仿宋" w:eastAsia="仿宋" w:cs="仿宋"/>
          <w:spacing w:val="-14"/>
          <w:sz w:val="28"/>
          <w:szCs w:val="28"/>
          <w:u w:val="single" w:color="000000"/>
          <w14:textOutline w14:w="5103" w14:cap="sq" w14:cmpd="sng">
            <w14:solidFill>
              <w14:srgbClr w14:val="000000"/>
            </w14:solidFill>
            <w14:prstDash w14:val="solid"/>
            <w14:bevel/>
          </w14:textOutline>
        </w:rPr>
        <w:t>招标人</w:t>
      </w:r>
      <w:r>
        <w:rPr>
          <w:rFonts w:ascii="仿宋" w:hAnsi="仿宋" w:eastAsia="仿宋" w:cs="仿宋"/>
          <w:sz w:val="28"/>
          <w:szCs w:val="28"/>
          <w:u w:val="single" w:color="auto"/>
        </w:rPr>
        <w:t xml:space="preserve">        </w:t>
      </w:r>
    </w:p>
    <w:p w14:paraId="139142E1">
      <w:pPr>
        <w:spacing w:before="206" w:line="221" w:lineRule="auto"/>
        <w:ind w:left="859"/>
        <w:rPr>
          <w:rFonts w:ascii="仿宋" w:hAnsi="仿宋" w:eastAsia="仿宋" w:cs="仿宋"/>
          <w:sz w:val="28"/>
          <w:szCs w:val="28"/>
        </w:rPr>
      </w:pPr>
      <w:r>
        <w:rPr>
          <w:rFonts w:ascii="仿宋" w:hAnsi="仿宋" w:eastAsia="仿宋" w:cs="仿宋"/>
          <w:spacing w:val="-12"/>
          <w:sz w:val="28"/>
          <w:szCs w:val="28"/>
        </w:rPr>
        <w:t>本公司参加</w:t>
      </w:r>
      <w:r>
        <w:rPr>
          <w:rFonts w:ascii="仿宋" w:hAnsi="仿宋" w:eastAsia="仿宋" w:cs="仿宋"/>
          <w:spacing w:val="12"/>
          <w:sz w:val="28"/>
          <w:szCs w:val="28"/>
          <w:u w:val="single" w:color="auto"/>
        </w:rPr>
        <w:t xml:space="preserve">      </w:t>
      </w:r>
      <w:r>
        <w:rPr>
          <w:rFonts w:ascii="仿宋" w:hAnsi="仿宋" w:eastAsia="仿宋" w:cs="仿宋"/>
          <w:spacing w:val="-115"/>
          <w:sz w:val="28"/>
          <w:szCs w:val="28"/>
        </w:rPr>
        <w:t xml:space="preserve"> </w:t>
      </w:r>
      <w:r>
        <w:rPr>
          <w:rFonts w:ascii="仿宋" w:hAnsi="仿宋" w:eastAsia="仿宋" w:cs="仿宋"/>
          <w:spacing w:val="-12"/>
          <w:sz w:val="28"/>
          <w:szCs w:val="28"/>
        </w:rPr>
        <w:t>项目（项目编号</w:t>
      </w:r>
      <w:r>
        <w:rPr>
          <w:rFonts w:ascii="仿宋" w:hAnsi="仿宋" w:eastAsia="仿宋" w:cs="仿宋"/>
          <w:spacing w:val="-26"/>
          <w:sz w:val="28"/>
          <w:szCs w:val="28"/>
        </w:rPr>
        <w:t>：</w:t>
      </w:r>
      <w:r>
        <w:rPr>
          <w:rFonts w:ascii="仿宋" w:hAnsi="仿宋" w:eastAsia="仿宋" w:cs="仿宋"/>
          <w:spacing w:val="8"/>
          <w:sz w:val="28"/>
          <w:szCs w:val="28"/>
          <w:u w:val="single" w:color="auto"/>
        </w:rPr>
        <w:t xml:space="preserve">        </w:t>
      </w:r>
      <w:r>
        <w:rPr>
          <w:rFonts w:ascii="仿宋" w:hAnsi="仿宋" w:eastAsia="仿宋" w:cs="仿宋"/>
          <w:spacing w:val="-95"/>
          <w:sz w:val="28"/>
          <w:szCs w:val="28"/>
        </w:rPr>
        <w:t xml:space="preserve"> </w:t>
      </w:r>
      <w:r>
        <w:rPr>
          <w:rFonts w:ascii="仿宋" w:hAnsi="仿宋" w:eastAsia="仿宋" w:cs="仿宋"/>
          <w:spacing w:val="-26"/>
          <w:sz w:val="28"/>
          <w:szCs w:val="28"/>
        </w:rPr>
        <w:t>）</w:t>
      </w:r>
      <w:r>
        <w:rPr>
          <w:rFonts w:ascii="仿宋" w:hAnsi="仿宋" w:eastAsia="仿宋" w:cs="仿宋"/>
          <w:spacing w:val="-12"/>
          <w:sz w:val="28"/>
          <w:szCs w:val="28"/>
        </w:rPr>
        <w:t>的招标活动，并声明：</w:t>
      </w:r>
    </w:p>
    <w:p w14:paraId="084B4931">
      <w:pPr>
        <w:spacing w:before="211" w:line="359" w:lineRule="auto"/>
        <w:ind w:left="321" w:right="1459" w:firstLine="538"/>
        <w:rPr>
          <w:rFonts w:ascii="仿宋" w:hAnsi="仿宋" w:eastAsia="仿宋" w:cs="仿宋"/>
          <w:sz w:val="28"/>
          <w:szCs w:val="28"/>
        </w:rPr>
      </w:pPr>
      <w:r>
        <w:rPr>
          <w:rFonts w:ascii="仿宋" w:hAnsi="仿宋" w:eastAsia="仿宋" w:cs="仿宋"/>
          <w:spacing w:val="-8"/>
          <w:sz w:val="28"/>
          <w:szCs w:val="28"/>
        </w:rPr>
        <w:t>本公司参加本招标项目政府采购前 3 年内在经营活动中没有因违法经</w:t>
      </w:r>
      <w:r>
        <w:rPr>
          <w:rFonts w:ascii="仿宋" w:hAnsi="仿宋" w:eastAsia="仿宋" w:cs="仿宋"/>
          <w:spacing w:val="4"/>
          <w:sz w:val="28"/>
          <w:szCs w:val="28"/>
        </w:rPr>
        <w:t xml:space="preserve"> </w:t>
      </w:r>
      <w:r>
        <w:rPr>
          <w:rFonts w:ascii="仿宋" w:hAnsi="仿宋" w:eastAsia="仿宋" w:cs="仿宋"/>
          <w:spacing w:val="-13"/>
          <w:sz w:val="28"/>
          <w:szCs w:val="28"/>
        </w:rPr>
        <w:t>营受到刑事处罚或者责令停产停业、吊销许可证或者执照、较大数额罚款等</w:t>
      </w:r>
    </w:p>
    <w:p w14:paraId="6D5CA133">
      <w:pPr>
        <w:spacing w:line="221" w:lineRule="auto"/>
        <w:ind w:left="315"/>
        <w:rPr>
          <w:rFonts w:ascii="仿宋" w:hAnsi="仿宋" w:eastAsia="仿宋" w:cs="仿宋"/>
          <w:sz w:val="28"/>
          <w:szCs w:val="28"/>
        </w:rPr>
      </w:pPr>
      <w:r>
        <w:rPr>
          <w:rFonts w:ascii="仿宋" w:hAnsi="仿宋" w:eastAsia="仿宋" w:cs="仿宋"/>
          <w:spacing w:val="-9"/>
          <w:sz w:val="28"/>
          <w:szCs w:val="28"/>
        </w:rPr>
        <w:t>行政处罚。</w:t>
      </w:r>
    </w:p>
    <w:p w14:paraId="1ED2CE4E">
      <w:pPr>
        <w:spacing w:before="206" w:line="224" w:lineRule="auto"/>
        <w:ind w:left="857"/>
        <w:rPr>
          <w:rFonts w:ascii="仿宋" w:hAnsi="仿宋" w:eastAsia="仿宋" w:cs="仿宋"/>
          <w:sz w:val="28"/>
          <w:szCs w:val="28"/>
        </w:rPr>
      </w:pPr>
      <w:r>
        <w:rPr>
          <w:rFonts w:ascii="仿宋" w:hAnsi="仿宋" w:eastAsia="仿宋" w:cs="仿宋"/>
          <w:spacing w:val="-9"/>
          <w:sz w:val="28"/>
          <w:szCs w:val="28"/>
        </w:rPr>
        <w:t>特此声明！</w:t>
      </w:r>
    </w:p>
    <w:p w14:paraId="59D8CB5F">
      <w:pPr>
        <w:spacing w:before="206" w:line="547" w:lineRule="exact"/>
        <w:ind w:left="6307"/>
        <w:rPr>
          <w:rFonts w:ascii="仿宋" w:hAnsi="仿宋" w:eastAsia="仿宋" w:cs="仿宋"/>
          <w:sz w:val="28"/>
          <w:szCs w:val="28"/>
        </w:rPr>
      </w:pPr>
      <w:r>
        <w:rPr>
          <w:rFonts w:ascii="仿宋" w:hAnsi="仿宋" w:eastAsia="仿宋" w:cs="仿宋"/>
          <w:spacing w:val="-4"/>
          <w:position w:val="20"/>
          <w:sz w:val="28"/>
          <w:szCs w:val="28"/>
        </w:rPr>
        <w:t>供应商名称</w:t>
      </w:r>
      <w:r>
        <w:rPr>
          <w:rFonts w:ascii="仿宋" w:hAnsi="仿宋" w:eastAsia="仿宋" w:cs="仿宋"/>
          <w:spacing w:val="-22"/>
          <w:position w:val="20"/>
          <w:sz w:val="28"/>
          <w:szCs w:val="28"/>
        </w:rPr>
        <w:t>：</w:t>
      </w:r>
      <w:r>
        <w:rPr>
          <w:rFonts w:ascii="仿宋" w:hAnsi="仿宋" w:eastAsia="仿宋" w:cs="仿宋"/>
          <w:spacing w:val="-15"/>
          <w:position w:val="20"/>
          <w:sz w:val="28"/>
          <w:szCs w:val="28"/>
        </w:rPr>
        <w:t xml:space="preserve"> </w:t>
      </w:r>
      <w:r>
        <w:rPr>
          <w:rFonts w:ascii="仿宋" w:hAnsi="仿宋" w:eastAsia="仿宋" w:cs="仿宋"/>
          <w:spacing w:val="-22"/>
          <w:position w:val="20"/>
          <w:sz w:val="28"/>
          <w:szCs w:val="28"/>
        </w:rPr>
        <w:t>（</w:t>
      </w:r>
      <w:r>
        <w:rPr>
          <w:rFonts w:ascii="仿宋" w:hAnsi="仿宋" w:eastAsia="仿宋" w:cs="仿宋"/>
          <w:spacing w:val="-4"/>
          <w:position w:val="20"/>
          <w:sz w:val="28"/>
          <w:szCs w:val="28"/>
        </w:rPr>
        <w:t>盖章）</w:t>
      </w:r>
    </w:p>
    <w:p w14:paraId="13EEE567">
      <w:pPr>
        <w:spacing w:before="2" w:line="222" w:lineRule="auto"/>
        <w:ind w:left="4141"/>
        <w:rPr>
          <w:rFonts w:ascii="仿宋" w:hAnsi="仿宋" w:eastAsia="仿宋" w:cs="仿宋"/>
          <w:sz w:val="28"/>
          <w:szCs w:val="28"/>
        </w:rPr>
      </w:pPr>
      <w:r>
        <w:rPr>
          <w:rFonts w:ascii="仿宋" w:hAnsi="仿宋" w:eastAsia="仿宋" w:cs="仿宋"/>
          <w:spacing w:val="-7"/>
          <w:sz w:val="28"/>
          <w:szCs w:val="28"/>
        </w:rPr>
        <w:t>法定代表人或授权代表</w:t>
      </w:r>
      <w:r>
        <w:rPr>
          <w:rFonts w:ascii="仿宋" w:hAnsi="仿宋" w:eastAsia="仿宋" w:cs="仿宋"/>
          <w:spacing w:val="-18"/>
          <w:sz w:val="28"/>
          <w:szCs w:val="28"/>
        </w:rPr>
        <w:t>：</w:t>
      </w:r>
      <w:r>
        <w:rPr>
          <w:rFonts w:ascii="仿宋" w:hAnsi="仿宋" w:eastAsia="仿宋" w:cs="仿宋"/>
          <w:spacing w:val="-17"/>
          <w:sz w:val="28"/>
          <w:szCs w:val="28"/>
        </w:rPr>
        <w:t xml:space="preserve"> </w:t>
      </w:r>
      <w:r>
        <w:rPr>
          <w:rFonts w:ascii="仿宋" w:hAnsi="仿宋" w:eastAsia="仿宋" w:cs="仿宋"/>
          <w:spacing w:val="-18"/>
          <w:sz w:val="28"/>
          <w:szCs w:val="28"/>
        </w:rPr>
        <w:t>（</w:t>
      </w:r>
      <w:r>
        <w:rPr>
          <w:rFonts w:ascii="仿宋" w:hAnsi="仿宋" w:eastAsia="仿宋" w:cs="仿宋"/>
          <w:spacing w:val="-7"/>
          <w:sz w:val="28"/>
          <w:szCs w:val="28"/>
        </w:rPr>
        <w:t>签字或盖章）</w:t>
      </w:r>
    </w:p>
    <w:p w14:paraId="01044FA6">
      <w:pPr>
        <w:spacing w:before="206" w:line="223" w:lineRule="auto"/>
        <w:ind w:left="7059"/>
        <w:rPr>
          <w:rFonts w:ascii="仿宋" w:hAnsi="仿宋" w:eastAsia="仿宋" w:cs="仿宋"/>
          <w:sz w:val="28"/>
          <w:szCs w:val="28"/>
        </w:rPr>
      </w:pPr>
      <w:r>
        <w:rPr>
          <w:rFonts w:ascii="仿宋" w:hAnsi="仿宋" w:eastAsia="仿宋" w:cs="仿宋"/>
          <w:spacing w:val="-23"/>
          <w:sz w:val="28"/>
          <w:szCs w:val="28"/>
        </w:rPr>
        <w:t>日 期：</w:t>
      </w:r>
      <w:r>
        <w:rPr>
          <w:rFonts w:ascii="仿宋" w:hAnsi="仿宋" w:eastAsia="仿宋" w:cs="仿宋"/>
          <w:spacing w:val="12"/>
          <w:sz w:val="28"/>
          <w:szCs w:val="28"/>
        </w:rPr>
        <w:t xml:space="preserve"> </w:t>
      </w:r>
      <w:r>
        <w:rPr>
          <w:rFonts w:ascii="仿宋" w:hAnsi="仿宋" w:eastAsia="仿宋" w:cs="仿宋"/>
          <w:spacing w:val="-23"/>
          <w:sz w:val="28"/>
          <w:szCs w:val="28"/>
        </w:rPr>
        <w:t>年</w:t>
      </w:r>
      <w:r>
        <w:rPr>
          <w:rFonts w:ascii="仿宋" w:hAnsi="仿宋" w:eastAsia="仿宋" w:cs="仿宋"/>
          <w:spacing w:val="14"/>
          <w:sz w:val="28"/>
          <w:szCs w:val="28"/>
        </w:rPr>
        <w:t xml:space="preserve"> </w:t>
      </w:r>
      <w:r>
        <w:rPr>
          <w:rFonts w:ascii="仿宋" w:hAnsi="仿宋" w:eastAsia="仿宋" w:cs="仿宋"/>
          <w:spacing w:val="-23"/>
          <w:sz w:val="28"/>
          <w:szCs w:val="28"/>
        </w:rPr>
        <w:t>月</w:t>
      </w:r>
      <w:r>
        <w:rPr>
          <w:rFonts w:ascii="仿宋" w:hAnsi="仿宋" w:eastAsia="仿宋" w:cs="仿宋"/>
          <w:spacing w:val="60"/>
          <w:sz w:val="28"/>
          <w:szCs w:val="28"/>
        </w:rPr>
        <w:t xml:space="preserve"> </w:t>
      </w:r>
      <w:r>
        <w:rPr>
          <w:rFonts w:ascii="仿宋" w:hAnsi="仿宋" w:eastAsia="仿宋" w:cs="仿宋"/>
          <w:spacing w:val="-23"/>
          <w:sz w:val="28"/>
          <w:szCs w:val="28"/>
        </w:rPr>
        <w:t>日</w:t>
      </w:r>
    </w:p>
    <w:p w14:paraId="66932303">
      <w:pPr>
        <w:pStyle w:val="8"/>
        <w:spacing w:line="247" w:lineRule="auto"/>
      </w:pPr>
    </w:p>
    <w:p w14:paraId="38A942CB">
      <w:pPr>
        <w:pStyle w:val="8"/>
        <w:spacing w:line="247" w:lineRule="auto"/>
      </w:pPr>
    </w:p>
    <w:p w14:paraId="2FE01AAD">
      <w:pPr>
        <w:pStyle w:val="8"/>
        <w:spacing w:line="247" w:lineRule="auto"/>
      </w:pPr>
    </w:p>
    <w:p w14:paraId="37D67E69">
      <w:pPr>
        <w:pStyle w:val="8"/>
        <w:spacing w:line="248" w:lineRule="auto"/>
      </w:pPr>
    </w:p>
    <w:p w14:paraId="310F3527">
      <w:pPr>
        <w:pStyle w:val="8"/>
        <w:spacing w:line="248" w:lineRule="auto"/>
      </w:pPr>
    </w:p>
    <w:p w14:paraId="1049D096">
      <w:pPr>
        <w:pStyle w:val="8"/>
        <w:spacing w:line="248" w:lineRule="auto"/>
      </w:pPr>
    </w:p>
    <w:p w14:paraId="451F7B14">
      <w:pPr>
        <w:pStyle w:val="8"/>
        <w:spacing w:line="248" w:lineRule="auto"/>
      </w:pPr>
    </w:p>
    <w:p w14:paraId="712EC359">
      <w:pPr>
        <w:pStyle w:val="8"/>
        <w:spacing w:line="248" w:lineRule="auto"/>
      </w:pPr>
    </w:p>
    <w:p w14:paraId="19CFA44D">
      <w:pPr>
        <w:pStyle w:val="8"/>
        <w:spacing w:line="248" w:lineRule="auto"/>
      </w:pPr>
    </w:p>
    <w:p w14:paraId="31094404">
      <w:pPr>
        <w:pStyle w:val="8"/>
        <w:spacing w:line="248" w:lineRule="auto"/>
      </w:pPr>
    </w:p>
    <w:p w14:paraId="48420E1F">
      <w:pPr>
        <w:pStyle w:val="8"/>
        <w:spacing w:line="248" w:lineRule="auto"/>
      </w:pPr>
    </w:p>
    <w:p w14:paraId="68AC622C">
      <w:pPr>
        <w:pStyle w:val="8"/>
        <w:spacing w:line="248" w:lineRule="auto"/>
      </w:pPr>
    </w:p>
    <w:p w14:paraId="64C3D6A7">
      <w:pPr>
        <w:pStyle w:val="8"/>
        <w:spacing w:line="302" w:lineRule="auto"/>
      </w:pPr>
    </w:p>
    <w:p w14:paraId="3848195A">
      <w:pPr>
        <w:pStyle w:val="25"/>
      </w:pPr>
    </w:p>
    <w:p w14:paraId="0F9B62F9">
      <w:pPr>
        <w:pStyle w:val="4"/>
        <w:numPr>
          <w:ilvl w:val="2"/>
          <w:numId w:val="0"/>
        </w:numPr>
        <w:ind w:leftChars="0"/>
      </w:pPr>
    </w:p>
    <w:p w14:paraId="0EB6C1D5">
      <w:pPr>
        <w:pStyle w:val="8"/>
        <w:spacing w:line="302" w:lineRule="auto"/>
      </w:pPr>
    </w:p>
    <w:p w14:paraId="3830A630">
      <w:pPr>
        <w:spacing w:before="91" w:line="223" w:lineRule="auto"/>
        <w:ind w:left="306"/>
        <w:rPr>
          <w:rFonts w:ascii="仿宋" w:hAnsi="仿宋" w:eastAsia="仿宋" w:cs="仿宋"/>
          <w:spacing w:val="-3"/>
          <w:sz w:val="28"/>
          <w:szCs w:val="28"/>
          <w14:textOutline w14:w="5103" w14:cap="sq" w14:cmpd="sng">
            <w14:solidFill>
              <w14:srgbClr w14:val="000000"/>
            </w14:solidFill>
            <w14:prstDash w14:val="solid"/>
            <w14:bevel/>
          </w14:textOutline>
        </w:rPr>
      </w:pPr>
    </w:p>
    <w:p w14:paraId="33B1D7F4">
      <w:pPr>
        <w:spacing w:before="91" w:line="223" w:lineRule="auto"/>
        <w:ind w:left="306"/>
        <w:rPr>
          <w:rFonts w:ascii="仿宋" w:hAnsi="仿宋" w:eastAsia="仿宋" w:cs="仿宋"/>
          <w:spacing w:val="-3"/>
          <w:sz w:val="28"/>
          <w:szCs w:val="28"/>
          <w14:textOutline w14:w="5103" w14:cap="sq" w14:cmpd="sng">
            <w14:solidFill>
              <w14:srgbClr w14:val="000000"/>
            </w14:solidFill>
            <w14:prstDash w14:val="solid"/>
            <w14:bevel/>
          </w14:textOutline>
        </w:rPr>
      </w:pPr>
    </w:p>
    <w:p w14:paraId="530879FE">
      <w:pPr>
        <w:spacing w:before="91" w:line="223" w:lineRule="auto"/>
        <w:ind w:left="306"/>
        <w:rPr>
          <w:rFonts w:ascii="仿宋" w:hAnsi="仿宋" w:eastAsia="仿宋" w:cs="仿宋"/>
          <w:spacing w:val="-3"/>
          <w:sz w:val="28"/>
          <w:szCs w:val="28"/>
          <w14:textOutline w14:w="5103" w14:cap="sq" w14:cmpd="sng">
            <w14:solidFill>
              <w14:srgbClr w14:val="000000"/>
            </w14:solidFill>
            <w14:prstDash w14:val="solid"/>
            <w14:bevel/>
          </w14:textOutline>
        </w:rPr>
      </w:pPr>
    </w:p>
    <w:p w14:paraId="4EE7ACE3">
      <w:pPr>
        <w:spacing w:before="91" w:line="223" w:lineRule="auto"/>
        <w:ind w:left="306"/>
        <w:rPr>
          <w:rFonts w:ascii="仿宋" w:hAnsi="仿宋" w:eastAsia="仿宋" w:cs="仿宋"/>
          <w:spacing w:val="-3"/>
          <w:sz w:val="28"/>
          <w:szCs w:val="28"/>
          <w14:textOutline w14:w="5103" w14:cap="sq" w14:cmpd="sng">
            <w14:solidFill>
              <w14:srgbClr w14:val="000000"/>
            </w14:solidFill>
            <w14:prstDash w14:val="solid"/>
            <w14:bevel/>
          </w14:textOutline>
        </w:rPr>
      </w:pPr>
    </w:p>
    <w:p w14:paraId="202E4C51">
      <w:pPr>
        <w:spacing w:before="91" w:line="223" w:lineRule="auto"/>
        <w:ind w:left="306"/>
        <w:rPr>
          <w:rFonts w:ascii="仿宋" w:hAnsi="仿宋" w:eastAsia="仿宋" w:cs="仿宋"/>
          <w:spacing w:val="-3"/>
          <w:sz w:val="28"/>
          <w:szCs w:val="28"/>
          <w14:textOutline w14:w="5103" w14:cap="sq" w14:cmpd="sng">
            <w14:solidFill>
              <w14:srgbClr w14:val="000000"/>
            </w14:solidFill>
            <w14:prstDash w14:val="solid"/>
            <w14:bevel/>
          </w14:textOutline>
        </w:rPr>
      </w:pPr>
    </w:p>
    <w:p w14:paraId="2371EF17">
      <w:pPr>
        <w:spacing w:before="91" w:line="223" w:lineRule="auto"/>
        <w:ind w:left="306"/>
        <w:rPr>
          <w:rFonts w:ascii="仿宋" w:hAnsi="仿宋" w:eastAsia="仿宋" w:cs="仿宋"/>
          <w:spacing w:val="-3"/>
          <w:sz w:val="28"/>
          <w:szCs w:val="28"/>
          <w14:textOutline w14:w="5103" w14:cap="sq" w14:cmpd="sng">
            <w14:solidFill>
              <w14:srgbClr w14:val="000000"/>
            </w14:solidFill>
            <w14:prstDash w14:val="solid"/>
            <w14:bevel/>
          </w14:textOutline>
        </w:rPr>
      </w:pPr>
    </w:p>
    <w:p w14:paraId="7BEE42A8">
      <w:pPr>
        <w:spacing w:before="91" w:line="223" w:lineRule="auto"/>
        <w:ind w:left="306"/>
        <w:rPr>
          <w:rFonts w:ascii="仿宋" w:hAnsi="仿宋" w:eastAsia="仿宋" w:cs="仿宋"/>
          <w:spacing w:val="-3"/>
          <w:sz w:val="28"/>
          <w:szCs w:val="28"/>
          <w14:textOutline w14:w="5103" w14:cap="sq" w14:cmpd="sng">
            <w14:solidFill>
              <w14:srgbClr w14:val="000000"/>
            </w14:solidFill>
            <w14:prstDash w14:val="solid"/>
            <w14:bevel/>
          </w14:textOutline>
        </w:rPr>
      </w:pPr>
    </w:p>
    <w:p w14:paraId="418248EC">
      <w:pPr>
        <w:spacing w:before="91" w:line="223" w:lineRule="auto"/>
        <w:ind w:left="306"/>
        <w:rPr>
          <w:rFonts w:ascii="仿宋" w:hAnsi="仿宋" w:eastAsia="仿宋" w:cs="仿宋"/>
          <w:spacing w:val="-3"/>
          <w:sz w:val="28"/>
          <w:szCs w:val="28"/>
          <w14:textOutline w14:w="5103" w14:cap="sq" w14:cmpd="sng">
            <w14:solidFill>
              <w14:srgbClr w14:val="000000"/>
            </w14:solidFill>
            <w14:prstDash w14:val="solid"/>
            <w14:bevel/>
          </w14:textOutline>
        </w:rPr>
      </w:pPr>
    </w:p>
    <w:p w14:paraId="6963153A">
      <w:pPr>
        <w:spacing w:before="91" w:line="223" w:lineRule="auto"/>
        <w:ind w:left="306"/>
        <w:rPr>
          <w:rFonts w:ascii="仿宋" w:hAnsi="仿宋" w:eastAsia="仿宋" w:cs="仿宋"/>
          <w:spacing w:val="-3"/>
          <w:sz w:val="28"/>
          <w:szCs w:val="28"/>
          <w14:textOutline w14:w="5103" w14:cap="sq" w14:cmpd="sng">
            <w14:solidFill>
              <w14:srgbClr w14:val="000000"/>
            </w14:solidFill>
            <w14:prstDash w14:val="solid"/>
            <w14:bevel/>
          </w14:textOutline>
        </w:rPr>
      </w:pPr>
    </w:p>
    <w:p w14:paraId="6F3F6959">
      <w:pPr>
        <w:spacing w:before="91" w:line="223" w:lineRule="auto"/>
        <w:ind w:left="306"/>
        <w:rPr>
          <w:rFonts w:ascii="仿宋" w:hAnsi="仿宋" w:eastAsia="仿宋" w:cs="仿宋"/>
          <w:spacing w:val="-3"/>
          <w:sz w:val="28"/>
          <w:szCs w:val="28"/>
          <w14:textOutline w14:w="5103" w14:cap="sq" w14:cmpd="sng">
            <w14:solidFill>
              <w14:srgbClr w14:val="000000"/>
            </w14:solidFill>
            <w14:prstDash w14:val="solid"/>
            <w14:bevel/>
          </w14:textOutline>
        </w:rPr>
      </w:pPr>
    </w:p>
    <w:p w14:paraId="276BAFB9">
      <w:pPr>
        <w:spacing w:before="91" w:line="223" w:lineRule="auto"/>
        <w:ind w:left="306"/>
        <w:rPr>
          <w:rFonts w:ascii="仿宋" w:hAnsi="仿宋" w:eastAsia="仿宋" w:cs="仿宋"/>
          <w:spacing w:val="-3"/>
          <w:sz w:val="28"/>
          <w:szCs w:val="28"/>
          <w14:textOutline w14:w="5103" w14:cap="sq" w14:cmpd="sng">
            <w14:solidFill>
              <w14:srgbClr w14:val="000000"/>
            </w14:solidFill>
            <w14:prstDash w14:val="solid"/>
            <w14:bevel/>
          </w14:textOutline>
        </w:rPr>
      </w:pPr>
    </w:p>
    <w:p w14:paraId="2840F358">
      <w:pPr>
        <w:spacing w:before="91" w:line="223" w:lineRule="auto"/>
        <w:ind w:left="306"/>
        <w:rPr>
          <w:rFonts w:ascii="仿宋" w:hAnsi="仿宋" w:eastAsia="仿宋" w:cs="仿宋"/>
          <w:spacing w:val="-3"/>
          <w:sz w:val="28"/>
          <w:szCs w:val="28"/>
          <w14:textOutline w14:w="5103" w14:cap="sq" w14:cmpd="sng">
            <w14:solidFill>
              <w14:srgbClr w14:val="000000"/>
            </w14:solidFill>
            <w14:prstDash w14:val="solid"/>
            <w14:bevel/>
          </w14:textOutline>
        </w:rPr>
      </w:pPr>
    </w:p>
    <w:p w14:paraId="7E7891AA">
      <w:pPr>
        <w:spacing w:before="91" w:line="223" w:lineRule="auto"/>
        <w:ind w:left="306"/>
        <w:jc w:val="center"/>
        <w:rPr>
          <w:rFonts w:ascii="仿宋" w:hAnsi="仿宋" w:eastAsia="仿宋" w:cs="仿宋"/>
          <w:sz w:val="28"/>
          <w:szCs w:val="28"/>
        </w:rPr>
      </w:pPr>
      <w:r>
        <w:rPr>
          <w:rFonts w:ascii="仿宋" w:hAnsi="仿宋" w:eastAsia="仿宋" w:cs="仿宋"/>
          <w:spacing w:val="-3"/>
          <w:sz w:val="28"/>
          <w:szCs w:val="28"/>
          <w14:textOutline w14:w="5103" w14:cap="sq" w14:cmpd="sng">
            <w14:solidFill>
              <w14:srgbClr w14:val="000000"/>
            </w14:solidFill>
            <w14:prstDash w14:val="solid"/>
            <w14:bevel/>
          </w14:textOutline>
        </w:rPr>
        <w:t>9、针对本次采购项目《反商业贿赂承诺书》的书面声明；</w:t>
      </w:r>
    </w:p>
    <w:p w14:paraId="3ECA9909">
      <w:pPr>
        <w:pStyle w:val="8"/>
        <w:spacing w:line="379" w:lineRule="auto"/>
      </w:pPr>
    </w:p>
    <w:p w14:paraId="571DD4B4">
      <w:pPr>
        <w:spacing w:before="91" w:line="396" w:lineRule="auto"/>
        <w:ind w:left="314" w:right="1491" w:firstLine="570"/>
        <w:jc w:val="both"/>
        <w:rPr>
          <w:rFonts w:ascii="仿宋" w:hAnsi="仿宋" w:eastAsia="仿宋" w:cs="仿宋"/>
          <w:sz w:val="28"/>
          <w:szCs w:val="28"/>
        </w:rPr>
      </w:pPr>
      <w:r>
        <w:rPr>
          <w:rFonts w:ascii="仿宋" w:hAnsi="仿宋" w:eastAsia="仿宋" w:cs="仿宋"/>
          <w:spacing w:val="-1"/>
          <w:sz w:val="28"/>
          <w:szCs w:val="28"/>
        </w:rPr>
        <w:t>我公司承诺在</w:t>
      </w:r>
      <w:r>
        <w:rPr>
          <w:rFonts w:ascii="仿宋" w:hAnsi="仿宋" w:eastAsia="仿宋" w:cs="仿宋"/>
          <w:spacing w:val="-1"/>
          <w:sz w:val="28"/>
          <w:szCs w:val="28"/>
          <w:u w:val="single" w:color="auto"/>
        </w:rPr>
        <w:t xml:space="preserve">           </w:t>
      </w:r>
      <w:r>
        <w:rPr>
          <w:rFonts w:ascii="仿宋" w:hAnsi="仿宋" w:eastAsia="仿宋" w:cs="仿宋"/>
          <w:spacing w:val="-1"/>
          <w:sz w:val="28"/>
          <w:szCs w:val="28"/>
        </w:rPr>
        <w:t>（项目名称、项目编号）招标活动中，不</w:t>
      </w:r>
      <w:r>
        <w:rPr>
          <w:rFonts w:ascii="仿宋" w:hAnsi="仿宋" w:eastAsia="仿宋" w:cs="仿宋"/>
          <w:spacing w:val="3"/>
          <w:sz w:val="28"/>
          <w:szCs w:val="28"/>
        </w:rPr>
        <w:t xml:space="preserve"> </w:t>
      </w:r>
      <w:r>
        <w:rPr>
          <w:rFonts w:ascii="仿宋" w:hAnsi="仿宋" w:eastAsia="仿宋" w:cs="仿宋"/>
          <w:spacing w:val="-1"/>
          <w:sz w:val="28"/>
          <w:szCs w:val="28"/>
        </w:rPr>
        <w:t>给予国家 工作人员以及招标代理机构工作人员及其亲属各种形式的商业</w:t>
      </w:r>
      <w:r>
        <w:rPr>
          <w:rFonts w:ascii="仿宋" w:hAnsi="仿宋" w:eastAsia="仿宋" w:cs="仿宋"/>
          <w:spacing w:val="11"/>
          <w:sz w:val="28"/>
          <w:szCs w:val="28"/>
        </w:rPr>
        <w:t xml:space="preserve"> </w:t>
      </w:r>
      <w:r>
        <w:rPr>
          <w:rFonts w:ascii="仿宋" w:hAnsi="仿宋" w:eastAsia="仿宋" w:cs="仿宋"/>
          <w:spacing w:val="-1"/>
          <w:sz w:val="28"/>
          <w:szCs w:val="28"/>
        </w:rPr>
        <w:t>贿赂（包括送礼金礼品、 有价证券、购物券、回扣、佣金、咨询费、劳</w:t>
      </w:r>
      <w:r>
        <w:rPr>
          <w:rFonts w:ascii="仿宋" w:hAnsi="仿宋" w:eastAsia="仿宋" w:cs="仿宋"/>
          <w:spacing w:val="13"/>
          <w:sz w:val="28"/>
          <w:szCs w:val="28"/>
        </w:rPr>
        <w:t xml:space="preserve"> </w:t>
      </w:r>
      <w:r>
        <w:rPr>
          <w:rFonts w:ascii="仿宋" w:hAnsi="仿宋" w:eastAsia="仿宋" w:cs="仿宋"/>
          <w:spacing w:val="-1"/>
          <w:sz w:val="28"/>
          <w:szCs w:val="28"/>
        </w:rPr>
        <w:t>务费、赞助费、宣传费、支付旅游费用、 报销各种消费凭证、宴请、娱</w:t>
      </w:r>
      <w:r>
        <w:rPr>
          <w:rFonts w:ascii="仿宋" w:hAnsi="仿宋" w:eastAsia="仿宋" w:cs="仿宋"/>
          <w:spacing w:val="13"/>
          <w:sz w:val="28"/>
          <w:szCs w:val="28"/>
        </w:rPr>
        <w:t xml:space="preserve"> </w:t>
      </w:r>
      <w:r>
        <w:rPr>
          <w:rFonts w:ascii="仿宋" w:hAnsi="仿宋" w:eastAsia="仿宋" w:cs="仿宋"/>
          <w:spacing w:val="-1"/>
          <w:sz w:val="28"/>
          <w:szCs w:val="28"/>
        </w:rPr>
        <w:t>乐等</w:t>
      </w:r>
      <w:r>
        <w:rPr>
          <w:rFonts w:ascii="仿宋" w:hAnsi="仿宋" w:eastAsia="仿宋" w:cs="仿宋"/>
          <w:spacing w:val="10"/>
          <w:sz w:val="28"/>
          <w:szCs w:val="28"/>
        </w:rPr>
        <w:t>），</w:t>
      </w:r>
      <w:r>
        <w:rPr>
          <w:rFonts w:ascii="仿宋" w:hAnsi="仿宋" w:eastAsia="仿宋" w:cs="仿宋"/>
          <w:spacing w:val="-1"/>
          <w:sz w:val="28"/>
          <w:szCs w:val="28"/>
        </w:rPr>
        <w:t>如有上述行为，我公司及项目参与人员愿意</w:t>
      </w:r>
      <w:r>
        <w:rPr>
          <w:rFonts w:ascii="仿宋" w:hAnsi="仿宋" w:eastAsia="仿宋" w:cs="仿宋"/>
          <w:spacing w:val="-2"/>
          <w:sz w:val="28"/>
          <w:szCs w:val="28"/>
        </w:rPr>
        <w:t>按照 《反不正当竞</w:t>
      </w:r>
    </w:p>
    <w:p w14:paraId="3C7D1AE4">
      <w:pPr>
        <w:spacing w:before="1" w:line="222" w:lineRule="auto"/>
        <w:ind w:left="315"/>
        <w:rPr>
          <w:rFonts w:ascii="仿宋" w:hAnsi="仿宋" w:eastAsia="仿宋" w:cs="仿宋"/>
          <w:sz w:val="28"/>
          <w:szCs w:val="28"/>
        </w:rPr>
      </w:pPr>
      <w:r>
        <w:rPr>
          <w:rFonts w:ascii="仿宋" w:hAnsi="仿宋" w:eastAsia="仿宋" w:cs="仿宋"/>
          <w:spacing w:val="-2"/>
          <w:sz w:val="28"/>
          <w:szCs w:val="28"/>
        </w:rPr>
        <w:t>争法》的有关规定接受处罚。</w:t>
      </w:r>
    </w:p>
    <w:p w14:paraId="35C25415">
      <w:pPr>
        <w:pStyle w:val="8"/>
        <w:spacing w:line="255" w:lineRule="auto"/>
      </w:pPr>
    </w:p>
    <w:p w14:paraId="368D70FA">
      <w:pPr>
        <w:pStyle w:val="8"/>
        <w:spacing w:line="255" w:lineRule="auto"/>
      </w:pPr>
    </w:p>
    <w:p w14:paraId="63351370">
      <w:pPr>
        <w:pStyle w:val="8"/>
        <w:spacing w:line="256" w:lineRule="auto"/>
      </w:pPr>
    </w:p>
    <w:p w14:paraId="3A200992">
      <w:pPr>
        <w:spacing w:before="91" w:line="600" w:lineRule="exact"/>
        <w:ind w:left="5799"/>
        <w:rPr>
          <w:rFonts w:ascii="仿宋" w:hAnsi="仿宋" w:eastAsia="仿宋" w:cs="仿宋"/>
          <w:sz w:val="28"/>
          <w:szCs w:val="28"/>
        </w:rPr>
      </w:pPr>
      <w:r>
        <w:rPr>
          <w:rFonts w:ascii="仿宋" w:hAnsi="仿宋" w:eastAsia="仿宋" w:cs="仿宋"/>
          <w:spacing w:val="-2"/>
          <w:position w:val="24"/>
          <w:sz w:val="28"/>
          <w:szCs w:val="28"/>
        </w:rPr>
        <w:t>投标人名称（盖单位章</w:t>
      </w:r>
      <w:r>
        <w:rPr>
          <w:rFonts w:ascii="仿宋" w:hAnsi="仿宋" w:eastAsia="仿宋" w:cs="仿宋"/>
          <w:spacing w:val="1"/>
          <w:position w:val="24"/>
          <w:sz w:val="28"/>
          <w:szCs w:val="28"/>
        </w:rPr>
        <w:t>）：</w:t>
      </w:r>
    </w:p>
    <w:p w14:paraId="0E98B1A9">
      <w:pPr>
        <w:spacing w:before="1" w:line="222" w:lineRule="auto"/>
        <w:ind w:left="3848"/>
        <w:rPr>
          <w:rFonts w:ascii="仿宋" w:hAnsi="仿宋" w:eastAsia="仿宋" w:cs="仿宋"/>
          <w:sz w:val="28"/>
          <w:szCs w:val="28"/>
        </w:rPr>
      </w:pPr>
      <w:r>
        <w:rPr>
          <w:rFonts w:ascii="仿宋" w:hAnsi="仿宋" w:eastAsia="仿宋" w:cs="仿宋"/>
          <w:spacing w:val="-2"/>
          <w:sz w:val="28"/>
          <w:szCs w:val="28"/>
        </w:rPr>
        <w:t>法定代表人或其委托代理人（签字盖章</w:t>
      </w:r>
      <w:r>
        <w:rPr>
          <w:rFonts w:ascii="仿宋" w:hAnsi="仿宋" w:eastAsia="仿宋" w:cs="仿宋"/>
          <w:spacing w:val="2"/>
          <w:sz w:val="28"/>
          <w:szCs w:val="28"/>
        </w:rPr>
        <w:t>）：</w:t>
      </w:r>
    </w:p>
    <w:p w14:paraId="252CC200">
      <w:pPr>
        <w:spacing w:before="261" w:line="600" w:lineRule="exact"/>
        <w:ind w:left="8379"/>
        <w:rPr>
          <w:rFonts w:ascii="仿宋" w:hAnsi="仿宋" w:eastAsia="仿宋" w:cs="仿宋"/>
          <w:sz w:val="28"/>
          <w:szCs w:val="28"/>
        </w:rPr>
      </w:pPr>
      <w:r>
        <w:rPr>
          <w:rFonts w:ascii="仿宋" w:hAnsi="仿宋" w:eastAsia="仿宋" w:cs="仿宋"/>
          <w:spacing w:val="-26"/>
          <w:position w:val="24"/>
          <w:sz w:val="28"/>
          <w:szCs w:val="28"/>
        </w:rPr>
        <w:t>日期：</w:t>
      </w:r>
    </w:p>
    <w:p w14:paraId="686DC14C">
      <w:pPr>
        <w:spacing w:before="1" w:line="222" w:lineRule="auto"/>
        <w:ind w:left="8044"/>
        <w:rPr>
          <w:rFonts w:ascii="仿宋" w:hAnsi="仿宋" w:eastAsia="仿宋" w:cs="仿宋"/>
          <w:sz w:val="28"/>
          <w:szCs w:val="28"/>
        </w:rPr>
      </w:pPr>
      <w:r>
        <w:rPr>
          <w:rFonts w:ascii="仿宋" w:hAnsi="仿宋" w:eastAsia="仿宋" w:cs="仿宋"/>
          <w:spacing w:val="-18"/>
          <w:sz w:val="28"/>
          <w:szCs w:val="28"/>
        </w:rPr>
        <w:t>年</w:t>
      </w:r>
      <w:r>
        <w:rPr>
          <w:rFonts w:ascii="仿宋" w:hAnsi="仿宋" w:eastAsia="仿宋" w:cs="仿宋"/>
          <w:spacing w:val="30"/>
          <w:sz w:val="28"/>
          <w:szCs w:val="28"/>
        </w:rPr>
        <w:t xml:space="preserve"> </w:t>
      </w:r>
      <w:r>
        <w:rPr>
          <w:rFonts w:ascii="仿宋" w:hAnsi="仿宋" w:eastAsia="仿宋" w:cs="仿宋"/>
          <w:spacing w:val="-18"/>
          <w:sz w:val="28"/>
          <w:szCs w:val="28"/>
        </w:rPr>
        <w:t>月</w:t>
      </w:r>
      <w:r>
        <w:rPr>
          <w:rFonts w:ascii="仿宋" w:hAnsi="仿宋" w:eastAsia="仿宋" w:cs="仿宋"/>
          <w:spacing w:val="76"/>
          <w:sz w:val="28"/>
          <w:szCs w:val="28"/>
        </w:rPr>
        <w:t xml:space="preserve"> </w:t>
      </w:r>
      <w:r>
        <w:rPr>
          <w:rFonts w:ascii="仿宋" w:hAnsi="仿宋" w:eastAsia="仿宋" w:cs="仿宋"/>
          <w:spacing w:val="-18"/>
          <w:sz w:val="28"/>
          <w:szCs w:val="28"/>
        </w:rPr>
        <w:t>日</w:t>
      </w:r>
    </w:p>
    <w:p w14:paraId="2B2C11F3">
      <w:pPr>
        <w:spacing w:before="91" w:line="222" w:lineRule="auto"/>
        <w:ind w:left="352"/>
        <w:rPr>
          <w:rFonts w:ascii="仿宋" w:hAnsi="仿宋" w:eastAsia="仿宋" w:cs="仿宋"/>
          <w:sz w:val="28"/>
          <w:szCs w:val="28"/>
          <w:lang w:val="en-US" w:eastAsia="zh-CN"/>
          <w14:textOutline w14:w="5103" w14:cap="sq" w14:cmpd="sng">
            <w14:solidFill>
              <w14:srgbClr w14:val="000000"/>
            </w14:solidFill>
            <w14:prstDash w14:val="solid"/>
            <w14:bevel/>
          </w14:textOutline>
        </w:rPr>
      </w:pPr>
    </w:p>
    <w:p w14:paraId="7D615B6D">
      <w:pPr>
        <w:spacing w:before="91" w:line="222" w:lineRule="auto"/>
        <w:ind w:left="352"/>
        <w:rPr>
          <w:rFonts w:ascii="仿宋" w:hAnsi="仿宋" w:eastAsia="仿宋" w:cs="仿宋"/>
          <w:sz w:val="28"/>
          <w:szCs w:val="28"/>
          <w:lang w:val="en-US" w:eastAsia="zh-CN"/>
          <w14:textOutline w14:w="5103" w14:cap="sq" w14:cmpd="sng">
            <w14:solidFill>
              <w14:srgbClr w14:val="000000"/>
            </w14:solidFill>
            <w14:prstDash w14:val="solid"/>
            <w14:bevel/>
          </w14:textOutline>
        </w:rPr>
      </w:pPr>
    </w:p>
    <w:p w14:paraId="73A65833">
      <w:pPr>
        <w:spacing w:before="91" w:line="222" w:lineRule="auto"/>
        <w:ind w:left="352"/>
        <w:rPr>
          <w:rFonts w:ascii="仿宋" w:hAnsi="仿宋" w:eastAsia="仿宋" w:cs="仿宋"/>
          <w:sz w:val="28"/>
          <w:szCs w:val="28"/>
          <w:lang w:val="en-US" w:eastAsia="zh-CN"/>
          <w14:textOutline w14:w="5103" w14:cap="sq" w14:cmpd="sng">
            <w14:solidFill>
              <w14:srgbClr w14:val="000000"/>
            </w14:solidFill>
            <w14:prstDash w14:val="solid"/>
            <w14:bevel/>
          </w14:textOutline>
        </w:rPr>
      </w:pPr>
    </w:p>
    <w:p w14:paraId="003D8615">
      <w:pPr>
        <w:spacing w:before="91" w:line="222" w:lineRule="auto"/>
        <w:ind w:left="352"/>
        <w:rPr>
          <w:rFonts w:ascii="仿宋" w:hAnsi="仿宋" w:eastAsia="仿宋" w:cs="仿宋"/>
          <w:sz w:val="28"/>
          <w:szCs w:val="28"/>
          <w:lang w:val="en-US" w:eastAsia="zh-CN"/>
          <w14:textOutline w14:w="5103" w14:cap="sq" w14:cmpd="sng">
            <w14:solidFill>
              <w14:srgbClr w14:val="000000"/>
            </w14:solidFill>
            <w14:prstDash w14:val="solid"/>
            <w14:bevel/>
          </w14:textOutline>
        </w:rPr>
      </w:pPr>
    </w:p>
    <w:p w14:paraId="32FADB1E">
      <w:pPr>
        <w:spacing w:before="91" w:line="222" w:lineRule="auto"/>
        <w:ind w:left="352"/>
        <w:rPr>
          <w:rFonts w:ascii="仿宋" w:hAnsi="仿宋" w:eastAsia="仿宋" w:cs="仿宋"/>
          <w:sz w:val="28"/>
          <w:szCs w:val="28"/>
          <w:lang w:val="en-US" w:eastAsia="zh-CN"/>
          <w14:textOutline w14:w="5103" w14:cap="sq" w14:cmpd="sng">
            <w14:solidFill>
              <w14:srgbClr w14:val="000000"/>
            </w14:solidFill>
            <w14:prstDash w14:val="solid"/>
            <w14:bevel/>
          </w14:textOutline>
        </w:rPr>
      </w:pPr>
    </w:p>
    <w:p w14:paraId="3105C5F9">
      <w:pPr>
        <w:spacing w:before="91" w:line="222" w:lineRule="auto"/>
        <w:ind w:left="352"/>
        <w:rPr>
          <w:rFonts w:ascii="仿宋" w:hAnsi="仿宋" w:eastAsia="仿宋" w:cs="仿宋"/>
          <w:sz w:val="28"/>
          <w:szCs w:val="28"/>
          <w:lang w:val="en-US" w:eastAsia="zh-CN"/>
          <w14:textOutline w14:w="5103" w14:cap="sq" w14:cmpd="sng">
            <w14:solidFill>
              <w14:srgbClr w14:val="000000"/>
            </w14:solidFill>
            <w14:prstDash w14:val="solid"/>
            <w14:bevel/>
          </w14:textOutline>
        </w:rPr>
      </w:pPr>
    </w:p>
    <w:p w14:paraId="367B3042">
      <w:pPr>
        <w:spacing w:before="91" w:line="222" w:lineRule="auto"/>
        <w:ind w:left="352"/>
        <w:rPr>
          <w:rFonts w:ascii="仿宋" w:hAnsi="仿宋" w:eastAsia="仿宋" w:cs="仿宋"/>
          <w:sz w:val="28"/>
          <w:szCs w:val="28"/>
          <w:lang w:val="en-US" w:eastAsia="zh-CN"/>
          <w14:textOutline w14:w="5103" w14:cap="sq" w14:cmpd="sng">
            <w14:solidFill>
              <w14:srgbClr w14:val="000000"/>
            </w14:solidFill>
            <w14:prstDash w14:val="solid"/>
            <w14:bevel/>
          </w14:textOutline>
        </w:rPr>
      </w:pPr>
    </w:p>
    <w:p w14:paraId="6C833E61">
      <w:pPr>
        <w:spacing w:before="91" w:line="222" w:lineRule="auto"/>
        <w:ind w:left="352"/>
        <w:rPr>
          <w:rFonts w:ascii="仿宋" w:hAnsi="仿宋" w:eastAsia="仿宋" w:cs="仿宋"/>
          <w:sz w:val="28"/>
          <w:szCs w:val="28"/>
          <w:lang w:val="en-US" w:eastAsia="zh-CN"/>
          <w14:textOutline w14:w="5103" w14:cap="sq" w14:cmpd="sng">
            <w14:solidFill>
              <w14:srgbClr w14:val="000000"/>
            </w14:solidFill>
            <w14:prstDash w14:val="solid"/>
            <w14:bevel/>
          </w14:textOutline>
        </w:rPr>
      </w:pPr>
    </w:p>
    <w:p w14:paraId="7A98A7E9">
      <w:pPr>
        <w:spacing w:before="91" w:line="222" w:lineRule="auto"/>
        <w:ind w:left="352"/>
        <w:rPr>
          <w:rFonts w:ascii="仿宋" w:hAnsi="仿宋" w:eastAsia="仿宋" w:cs="仿宋"/>
          <w:sz w:val="28"/>
          <w:szCs w:val="28"/>
          <w:lang w:val="en-US" w:eastAsia="zh-CN"/>
          <w14:textOutline w14:w="5103" w14:cap="sq" w14:cmpd="sng">
            <w14:solidFill>
              <w14:srgbClr w14:val="000000"/>
            </w14:solidFill>
            <w14:prstDash w14:val="solid"/>
            <w14:bevel/>
          </w14:textOutline>
        </w:rPr>
      </w:pPr>
    </w:p>
    <w:p w14:paraId="4E32166F">
      <w:pPr>
        <w:spacing w:before="91" w:line="222" w:lineRule="auto"/>
        <w:ind w:left="352"/>
        <w:rPr>
          <w:rFonts w:ascii="仿宋" w:hAnsi="仿宋" w:eastAsia="仿宋" w:cs="仿宋"/>
          <w:sz w:val="28"/>
          <w:szCs w:val="28"/>
          <w:lang w:val="en-US" w:eastAsia="zh-CN"/>
          <w14:textOutline w14:w="5103" w14:cap="sq" w14:cmpd="sng">
            <w14:solidFill>
              <w14:srgbClr w14:val="000000"/>
            </w14:solidFill>
            <w14:prstDash w14:val="solid"/>
            <w14:bevel/>
          </w14:textOutline>
        </w:rPr>
      </w:pPr>
    </w:p>
    <w:p w14:paraId="2828330C">
      <w:pPr>
        <w:spacing w:before="91" w:line="222" w:lineRule="auto"/>
        <w:ind w:left="352"/>
        <w:rPr>
          <w:rFonts w:ascii="仿宋" w:hAnsi="仿宋" w:eastAsia="仿宋" w:cs="仿宋"/>
          <w:sz w:val="28"/>
          <w:szCs w:val="28"/>
          <w:lang w:val="en-US" w:eastAsia="zh-CN"/>
          <w14:textOutline w14:w="5103" w14:cap="sq" w14:cmpd="sng">
            <w14:solidFill>
              <w14:srgbClr w14:val="000000"/>
            </w14:solidFill>
            <w14:prstDash w14:val="solid"/>
            <w14:bevel/>
          </w14:textOutline>
        </w:rPr>
      </w:pPr>
    </w:p>
    <w:p w14:paraId="3EF55873">
      <w:pPr>
        <w:spacing w:before="91" w:line="222" w:lineRule="auto"/>
        <w:ind w:left="352"/>
        <w:rPr>
          <w:rFonts w:ascii="仿宋" w:hAnsi="仿宋" w:eastAsia="仿宋" w:cs="仿宋"/>
          <w:sz w:val="28"/>
          <w:szCs w:val="28"/>
          <w:lang w:val="en-US" w:eastAsia="zh-CN"/>
          <w14:textOutline w14:w="5103" w14:cap="sq" w14:cmpd="sng">
            <w14:solidFill>
              <w14:srgbClr w14:val="000000"/>
            </w14:solidFill>
            <w14:prstDash w14:val="solid"/>
            <w14:bevel/>
          </w14:textOutline>
        </w:rPr>
      </w:pPr>
    </w:p>
    <w:p w14:paraId="139193B3">
      <w:pPr>
        <w:spacing w:before="91" w:line="222" w:lineRule="auto"/>
        <w:ind w:left="352"/>
        <w:rPr>
          <w:rFonts w:ascii="仿宋" w:hAnsi="仿宋" w:eastAsia="仿宋" w:cs="仿宋"/>
          <w:sz w:val="28"/>
          <w:szCs w:val="28"/>
          <w:lang w:val="en-US" w:eastAsia="zh-CN"/>
          <w14:textOutline w14:w="5103" w14:cap="sq" w14:cmpd="sng">
            <w14:solidFill>
              <w14:srgbClr w14:val="000000"/>
            </w14:solidFill>
            <w14:prstDash w14:val="solid"/>
            <w14:bevel/>
          </w14:textOutline>
        </w:rPr>
      </w:pPr>
    </w:p>
    <w:p w14:paraId="46977657">
      <w:pPr>
        <w:spacing w:before="91" w:line="222" w:lineRule="auto"/>
        <w:ind w:left="352"/>
        <w:rPr>
          <w:rFonts w:ascii="仿宋" w:hAnsi="仿宋" w:eastAsia="仿宋" w:cs="仿宋"/>
          <w:sz w:val="28"/>
          <w:szCs w:val="28"/>
          <w:lang w:val="en-US" w:eastAsia="zh-CN"/>
          <w14:textOutline w14:w="5103" w14:cap="sq" w14:cmpd="sng">
            <w14:solidFill>
              <w14:srgbClr w14:val="000000"/>
            </w14:solidFill>
            <w14:prstDash w14:val="solid"/>
            <w14:bevel/>
          </w14:textOutline>
        </w:rPr>
      </w:pPr>
    </w:p>
    <w:p w14:paraId="5754A74F">
      <w:pPr>
        <w:spacing w:before="91" w:line="222" w:lineRule="auto"/>
        <w:ind w:left="352"/>
        <w:rPr>
          <w:rFonts w:ascii="仿宋" w:hAnsi="仿宋" w:eastAsia="仿宋" w:cs="仿宋"/>
          <w:sz w:val="28"/>
          <w:szCs w:val="28"/>
          <w:lang w:val="en-US" w:eastAsia="zh-CN"/>
          <w14:textOutline w14:w="5103" w14:cap="sq" w14:cmpd="sng">
            <w14:solidFill>
              <w14:srgbClr w14:val="000000"/>
            </w14:solidFill>
            <w14:prstDash w14:val="solid"/>
            <w14:bevel/>
          </w14:textOutline>
        </w:rPr>
      </w:pPr>
    </w:p>
    <w:p w14:paraId="5E6F136B">
      <w:pPr>
        <w:spacing w:before="91" w:line="222" w:lineRule="auto"/>
        <w:ind w:left="352"/>
        <w:rPr>
          <w:rFonts w:ascii="仿宋" w:hAnsi="仿宋" w:eastAsia="仿宋" w:cs="仿宋"/>
          <w:sz w:val="28"/>
          <w:szCs w:val="28"/>
          <w:lang w:val="en-US" w:eastAsia="zh-CN"/>
          <w14:textOutline w14:w="5103" w14:cap="sq" w14:cmpd="sng">
            <w14:solidFill>
              <w14:srgbClr w14:val="000000"/>
            </w14:solidFill>
            <w14:prstDash w14:val="solid"/>
            <w14:bevel/>
          </w14:textOutline>
        </w:rPr>
      </w:pPr>
    </w:p>
    <w:p w14:paraId="32205407">
      <w:pPr>
        <w:spacing w:before="91" w:line="222" w:lineRule="auto"/>
        <w:ind w:left="352"/>
        <w:rPr>
          <w:rFonts w:ascii="仿宋" w:hAnsi="仿宋" w:eastAsia="仿宋" w:cs="仿宋"/>
          <w:sz w:val="28"/>
          <w:szCs w:val="28"/>
          <w:lang w:val="en-US" w:eastAsia="zh-CN"/>
          <w14:textOutline w14:w="5103" w14:cap="sq" w14:cmpd="sng">
            <w14:solidFill>
              <w14:srgbClr w14:val="000000"/>
            </w14:solidFill>
            <w14:prstDash w14:val="solid"/>
            <w14:bevel/>
          </w14:textOutline>
        </w:rPr>
      </w:pPr>
    </w:p>
    <w:p w14:paraId="2AA7615B">
      <w:pPr>
        <w:spacing w:before="91" w:line="222" w:lineRule="auto"/>
        <w:ind w:left="352"/>
        <w:rPr>
          <w:rFonts w:ascii="仿宋" w:hAnsi="仿宋" w:eastAsia="仿宋" w:cs="仿宋"/>
          <w:sz w:val="28"/>
          <w:szCs w:val="28"/>
          <w:lang w:val="en-US" w:eastAsia="zh-CN"/>
          <w14:textOutline w14:w="5103" w14:cap="sq" w14:cmpd="sng">
            <w14:solidFill>
              <w14:srgbClr w14:val="000000"/>
            </w14:solidFill>
            <w14:prstDash w14:val="solid"/>
            <w14:bevel/>
          </w14:textOutline>
        </w:rPr>
      </w:pPr>
    </w:p>
    <w:p w14:paraId="4DD05FC2">
      <w:pPr>
        <w:spacing w:before="91" w:line="222" w:lineRule="auto"/>
        <w:ind w:left="352"/>
        <w:rPr>
          <w:rFonts w:ascii="仿宋" w:hAnsi="仿宋" w:eastAsia="仿宋" w:cs="仿宋"/>
          <w:sz w:val="28"/>
          <w:szCs w:val="28"/>
          <w:lang w:val="en-US" w:eastAsia="zh-CN"/>
          <w14:textOutline w14:w="5103" w14:cap="sq" w14:cmpd="sng">
            <w14:solidFill>
              <w14:srgbClr w14:val="000000"/>
            </w14:solidFill>
            <w14:prstDash w14:val="solid"/>
            <w14:bevel/>
          </w14:textOutline>
        </w:rPr>
      </w:pPr>
    </w:p>
    <w:p w14:paraId="20F02C25">
      <w:pPr>
        <w:spacing w:before="91" w:line="222" w:lineRule="auto"/>
        <w:ind w:left="352"/>
        <w:rPr>
          <w:rFonts w:ascii="仿宋" w:hAnsi="仿宋" w:eastAsia="仿宋" w:cs="仿宋"/>
          <w:sz w:val="28"/>
          <w:szCs w:val="28"/>
          <w:lang w:val="en-US" w:eastAsia="zh-CN"/>
          <w14:textOutline w14:w="5103" w14:cap="sq" w14:cmpd="sng">
            <w14:solidFill>
              <w14:srgbClr w14:val="000000"/>
            </w14:solidFill>
            <w14:prstDash w14:val="solid"/>
            <w14:bevel/>
          </w14:textOutline>
        </w:rPr>
      </w:pPr>
    </w:p>
    <w:p w14:paraId="7D1B29E7">
      <w:pPr>
        <w:spacing w:before="91" w:line="222" w:lineRule="auto"/>
        <w:ind w:left="352"/>
        <w:rPr>
          <w:rFonts w:ascii="仿宋" w:hAnsi="仿宋" w:eastAsia="仿宋" w:cs="仿宋"/>
          <w:sz w:val="28"/>
          <w:szCs w:val="28"/>
          <w:lang w:val="en-US" w:eastAsia="zh-CN"/>
          <w14:textOutline w14:w="5103" w14:cap="sq" w14:cmpd="sng">
            <w14:solidFill>
              <w14:srgbClr w14:val="000000"/>
            </w14:solidFill>
            <w14:prstDash w14:val="solid"/>
            <w14:bevel/>
          </w14:textOutline>
        </w:rPr>
      </w:pPr>
    </w:p>
    <w:p w14:paraId="367B29FA">
      <w:pPr>
        <w:spacing w:before="91" w:line="222" w:lineRule="auto"/>
        <w:rPr>
          <w:rFonts w:ascii="仿宋" w:hAnsi="仿宋" w:eastAsia="仿宋" w:cs="仿宋"/>
          <w:sz w:val="28"/>
          <w:szCs w:val="28"/>
          <w14:textOutline w14:w="5103" w14:cap="sq" w14:cmpd="sng">
            <w14:solidFill>
              <w14:srgbClr w14:val="000000"/>
            </w14:solidFill>
            <w14:prstDash w14:val="solid"/>
            <w14:bevel/>
          </w14:textOutline>
        </w:rPr>
      </w:pPr>
      <w:r>
        <w:rPr>
          <w:rFonts w:ascii="仿宋" w:hAnsi="仿宋" w:eastAsia="仿宋" w:cs="仿宋"/>
          <w:sz w:val="28"/>
          <w:szCs w:val="28"/>
          <w:lang w:val="en-US" w:eastAsia="zh-CN"/>
          <w14:textOutline w14:w="5103" w14:cap="sq" w14:cmpd="sng">
            <w14:solidFill>
              <w14:srgbClr w14:val="000000"/>
            </w14:solidFill>
            <w14:prstDash w14:val="solid"/>
            <w14:bevel/>
          </w14:textOutline>
        </w:rPr>
        <w:t xml:space="preserve">10、拟参加本项目的潜在投标人所投产品属于第二类医疗器械的，需提 </w:t>
      </w:r>
    </w:p>
    <w:p w14:paraId="4F1D9206">
      <w:pPr>
        <w:spacing w:before="91" w:line="222" w:lineRule="auto"/>
        <w:ind w:left="352"/>
        <w:rPr>
          <w:rFonts w:ascii="仿宋" w:hAnsi="仿宋" w:eastAsia="仿宋" w:cs="仿宋"/>
          <w:sz w:val="28"/>
          <w:szCs w:val="28"/>
          <w14:textOutline w14:w="5103" w14:cap="sq" w14:cmpd="sng">
            <w14:solidFill>
              <w14:srgbClr w14:val="000000"/>
            </w14:solidFill>
            <w14:prstDash w14:val="solid"/>
            <w14:bevel/>
          </w14:textOutline>
        </w:rPr>
      </w:pPr>
      <w:r>
        <w:rPr>
          <w:rFonts w:hint="eastAsia" w:ascii="仿宋" w:hAnsi="仿宋" w:eastAsia="仿宋" w:cs="仿宋"/>
          <w:sz w:val="28"/>
          <w:szCs w:val="28"/>
          <w:lang w:val="en-US" w:eastAsia="zh-CN"/>
          <w14:textOutline w14:w="5103" w14:cap="sq" w14:cmpd="sng">
            <w14:solidFill>
              <w14:srgbClr w14:val="000000"/>
            </w14:solidFill>
            <w14:prstDash w14:val="solid"/>
            <w14:bevel/>
          </w14:textOutline>
        </w:rPr>
        <w:t xml:space="preserve">供有效的行政主管部门颁发的医疗器械生产许可证、医疗器械经营备案 </w:t>
      </w:r>
    </w:p>
    <w:p w14:paraId="36DE5A00">
      <w:pPr>
        <w:spacing w:before="91" w:line="222" w:lineRule="auto"/>
        <w:ind w:left="352"/>
        <w:rPr>
          <w:rFonts w:ascii="仿宋" w:hAnsi="仿宋" w:eastAsia="仿宋" w:cs="仿宋"/>
          <w:sz w:val="28"/>
          <w:szCs w:val="28"/>
          <w14:textOutline w14:w="5103" w14:cap="sq" w14:cmpd="sng">
            <w14:solidFill>
              <w14:srgbClr w14:val="000000"/>
            </w14:solidFill>
            <w14:prstDash w14:val="solid"/>
            <w14:bevel/>
          </w14:textOutline>
        </w:rPr>
      </w:pPr>
      <w:r>
        <w:rPr>
          <w:rFonts w:hint="eastAsia" w:ascii="仿宋" w:hAnsi="仿宋" w:eastAsia="仿宋" w:cs="仿宋"/>
          <w:sz w:val="28"/>
          <w:szCs w:val="28"/>
          <w:lang w:val="en-US" w:eastAsia="zh-CN"/>
          <w14:textOutline w14:w="5103" w14:cap="sq" w14:cmpd="sng">
            <w14:solidFill>
              <w14:srgbClr w14:val="000000"/>
            </w14:solidFill>
            <w14:prstDash w14:val="solid"/>
            <w14:bevel/>
          </w14:textOutline>
        </w:rPr>
        <w:t xml:space="preserve">凭证、医疗器械注册证；所投产品属于第三类医疗器械的，需提供有效 </w:t>
      </w:r>
    </w:p>
    <w:p w14:paraId="2491EA7B">
      <w:pPr>
        <w:spacing w:before="91" w:line="222" w:lineRule="auto"/>
        <w:ind w:left="352"/>
        <w:rPr>
          <w:rFonts w:ascii="仿宋" w:hAnsi="仿宋" w:eastAsia="仿宋" w:cs="仿宋"/>
          <w:sz w:val="28"/>
          <w:szCs w:val="28"/>
          <w14:textOutline w14:w="5103" w14:cap="sq" w14:cmpd="sng">
            <w14:solidFill>
              <w14:srgbClr w14:val="000000"/>
            </w14:solidFill>
            <w14:prstDash w14:val="solid"/>
            <w14:bevel/>
          </w14:textOutline>
        </w:rPr>
      </w:pPr>
      <w:r>
        <w:rPr>
          <w:rFonts w:hint="eastAsia" w:ascii="仿宋" w:hAnsi="仿宋" w:eastAsia="仿宋" w:cs="仿宋"/>
          <w:sz w:val="28"/>
          <w:szCs w:val="28"/>
          <w:lang w:val="en-US" w:eastAsia="zh-CN"/>
          <w14:textOutline w14:w="5103" w14:cap="sq" w14:cmpd="sng">
            <w14:solidFill>
              <w14:srgbClr w14:val="000000"/>
            </w14:solidFill>
            <w14:prstDash w14:val="solid"/>
            <w14:bevel/>
          </w14:textOutline>
        </w:rPr>
        <w:t xml:space="preserve">的行政主管部门颁发的医疗器械生产许可证、医疗器械经营许可证、医 </w:t>
      </w:r>
    </w:p>
    <w:p w14:paraId="18C6A5E7">
      <w:pPr>
        <w:spacing w:before="91" w:line="222" w:lineRule="auto"/>
        <w:ind w:left="352"/>
        <w:rPr>
          <w:rFonts w:ascii="仿宋" w:hAnsi="仿宋" w:eastAsia="仿宋" w:cs="仿宋"/>
          <w:sz w:val="28"/>
          <w:szCs w:val="28"/>
          <w14:textOutline w14:w="5103" w14:cap="sq" w14:cmpd="sng">
            <w14:solidFill>
              <w14:srgbClr w14:val="000000"/>
            </w14:solidFill>
            <w14:prstDash w14:val="solid"/>
            <w14:bevel/>
          </w14:textOutline>
        </w:rPr>
      </w:pPr>
      <w:r>
        <w:rPr>
          <w:rFonts w:hint="eastAsia" w:ascii="仿宋" w:hAnsi="仿宋" w:eastAsia="仿宋" w:cs="仿宋"/>
          <w:sz w:val="28"/>
          <w:szCs w:val="28"/>
          <w:lang w:val="en-US" w:eastAsia="zh-CN"/>
          <w14:textOutline w14:w="5103" w14:cap="sq" w14:cmpd="sng">
            <w14:solidFill>
              <w14:srgbClr w14:val="000000"/>
            </w14:solidFill>
            <w14:prstDash w14:val="solid"/>
            <w14:bevel/>
          </w14:textOutline>
        </w:rPr>
        <w:t xml:space="preserve">疗器械注册证；制造商或生产商需提供有效的行政主管部门颁发的《医 </w:t>
      </w:r>
    </w:p>
    <w:p w14:paraId="7DB8371F">
      <w:pPr>
        <w:spacing w:before="91" w:line="222" w:lineRule="auto"/>
        <w:ind w:left="352"/>
        <w:rPr>
          <w:rFonts w:ascii="仿宋" w:hAnsi="仿宋" w:eastAsia="仿宋" w:cs="仿宋"/>
          <w:sz w:val="28"/>
          <w:szCs w:val="28"/>
          <w14:textOutline w14:w="5103" w14:cap="sq" w14:cmpd="sng">
            <w14:solidFill>
              <w14:srgbClr w14:val="000000"/>
            </w14:solidFill>
            <w14:prstDash w14:val="solid"/>
            <w14:bevel/>
          </w14:textOutline>
        </w:rPr>
      </w:pPr>
      <w:r>
        <w:rPr>
          <w:rFonts w:hint="eastAsia" w:ascii="仿宋" w:hAnsi="仿宋" w:eastAsia="仿宋" w:cs="仿宋"/>
          <w:sz w:val="28"/>
          <w:szCs w:val="28"/>
          <w:lang w:val="en-US" w:eastAsia="zh-CN"/>
          <w14:textOutline w14:w="5103" w14:cap="sq" w14:cmpd="sng">
            <w14:solidFill>
              <w14:srgbClr w14:val="000000"/>
            </w14:solidFill>
            <w14:prstDash w14:val="solid"/>
            <w14:bevel/>
          </w14:textOutline>
        </w:rPr>
        <w:t xml:space="preserve">疗器械生产许可证》、《医疗器械经营许可证》、《医疗器械备案凭证》 </w:t>
      </w:r>
    </w:p>
    <w:p w14:paraId="1B94BBFF">
      <w:pPr>
        <w:spacing w:before="91" w:line="222" w:lineRule="auto"/>
        <w:ind w:left="352"/>
        <w:rPr>
          <w:rFonts w:ascii="仿宋" w:hAnsi="仿宋" w:eastAsia="仿宋" w:cs="仿宋"/>
          <w:sz w:val="28"/>
          <w:szCs w:val="28"/>
          <w14:textOutline w14:w="5103" w14:cap="sq" w14:cmpd="sng">
            <w14:solidFill>
              <w14:srgbClr w14:val="000000"/>
            </w14:solidFill>
            <w14:prstDash w14:val="solid"/>
            <w14:bevel/>
          </w14:textOutline>
        </w:rPr>
      </w:pPr>
      <w:r>
        <w:rPr>
          <w:rFonts w:hint="eastAsia" w:ascii="仿宋" w:hAnsi="仿宋" w:eastAsia="仿宋" w:cs="仿宋"/>
          <w:sz w:val="28"/>
          <w:szCs w:val="28"/>
          <w:lang w:val="en-US" w:eastAsia="zh-CN"/>
          <w14:textOutline w14:w="5103" w14:cap="sq" w14:cmpd="sng">
            <w14:solidFill>
              <w14:srgbClr w14:val="000000"/>
            </w14:solidFill>
            <w14:prstDash w14:val="solid"/>
            <w14:bevel/>
          </w14:textOutline>
        </w:rPr>
        <w:t xml:space="preserve">、《医疗器械注册证》；代理商或经销商需提供有效的行政主管部门颁 </w:t>
      </w:r>
    </w:p>
    <w:p w14:paraId="680BB691">
      <w:pPr>
        <w:spacing w:before="91" w:line="222" w:lineRule="auto"/>
        <w:ind w:left="352"/>
        <w:rPr>
          <w:rFonts w:ascii="仿宋" w:hAnsi="仿宋" w:eastAsia="仿宋" w:cs="仿宋"/>
          <w:sz w:val="28"/>
          <w:szCs w:val="28"/>
          <w14:textOutline w14:w="5103" w14:cap="sq" w14:cmpd="sng">
            <w14:solidFill>
              <w14:srgbClr w14:val="000000"/>
            </w14:solidFill>
            <w14:prstDash w14:val="solid"/>
            <w14:bevel/>
          </w14:textOutline>
        </w:rPr>
      </w:pPr>
      <w:r>
        <w:rPr>
          <w:rFonts w:hint="eastAsia" w:ascii="仿宋" w:hAnsi="仿宋" w:eastAsia="仿宋" w:cs="仿宋"/>
          <w:sz w:val="28"/>
          <w:szCs w:val="28"/>
          <w:lang w:val="en-US" w:eastAsia="zh-CN"/>
          <w14:textOutline w14:w="5103" w14:cap="sq" w14:cmpd="sng">
            <w14:solidFill>
              <w14:srgbClr w14:val="000000"/>
            </w14:solidFill>
            <w14:prstDash w14:val="solid"/>
            <w14:bevel/>
          </w14:textOutline>
        </w:rPr>
        <w:t xml:space="preserve">发的《医疗器械经营许可证》、《医疗器械备案凭证》且需提供制造商 </w:t>
      </w:r>
    </w:p>
    <w:p w14:paraId="100CEBFB">
      <w:pPr>
        <w:spacing w:before="91" w:line="222" w:lineRule="auto"/>
        <w:ind w:left="352"/>
        <w:rPr>
          <w:rFonts w:ascii="仿宋" w:hAnsi="仿宋" w:eastAsia="仿宋" w:cs="仿宋"/>
          <w:sz w:val="28"/>
          <w:szCs w:val="28"/>
          <w14:textOutline w14:w="5103" w14:cap="sq" w14:cmpd="sng">
            <w14:solidFill>
              <w14:srgbClr w14:val="000000"/>
            </w14:solidFill>
            <w14:prstDash w14:val="solid"/>
            <w14:bevel/>
          </w14:textOutline>
        </w:rPr>
      </w:pPr>
      <w:r>
        <w:rPr>
          <w:rFonts w:hint="eastAsia" w:ascii="仿宋" w:hAnsi="仿宋" w:eastAsia="仿宋" w:cs="仿宋"/>
          <w:sz w:val="28"/>
          <w:szCs w:val="28"/>
          <w:lang w:val="en-US" w:eastAsia="zh-CN"/>
          <w14:textOutline w14:w="5103" w14:cap="sq" w14:cmpd="sng">
            <w14:solidFill>
              <w14:srgbClr w14:val="000000"/>
            </w14:solidFill>
            <w14:prstDash w14:val="solid"/>
            <w14:bevel/>
          </w14:textOutline>
        </w:rPr>
        <w:t>或生产商的《医疗器械注册证》；</w:t>
      </w:r>
    </w:p>
    <w:p w14:paraId="3275CC90">
      <w:pPr>
        <w:pStyle w:val="8"/>
        <w:spacing w:line="284" w:lineRule="auto"/>
      </w:pPr>
    </w:p>
    <w:p w14:paraId="4F6E922B">
      <w:pPr>
        <w:pStyle w:val="8"/>
        <w:spacing w:line="284" w:lineRule="auto"/>
      </w:pPr>
    </w:p>
    <w:p w14:paraId="2AFA0722">
      <w:pPr>
        <w:pStyle w:val="8"/>
        <w:spacing w:line="284" w:lineRule="auto"/>
      </w:pPr>
    </w:p>
    <w:p w14:paraId="50351C73">
      <w:pPr>
        <w:pStyle w:val="8"/>
        <w:spacing w:before="52" w:line="196" w:lineRule="auto"/>
        <w:ind w:left="4624"/>
        <w:rPr>
          <w:sz w:val="18"/>
          <w:szCs w:val="18"/>
        </w:rPr>
        <w:sectPr>
          <w:pgSz w:w="11906" w:h="16840"/>
          <w:pgMar w:top="400" w:right="5" w:bottom="400" w:left="1291" w:header="0" w:footer="0" w:gutter="0"/>
          <w:pgNumType w:fmt="decimal"/>
          <w:cols w:space="720" w:num="1"/>
        </w:sectPr>
      </w:pPr>
    </w:p>
    <w:p w14:paraId="699A389B">
      <w:pPr>
        <w:pStyle w:val="8"/>
        <w:spacing w:line="302" w:lineRule="auto"/>
      </w:pPr>
    </w:p>
    <w:p w14:paraId="4C90AF8E">
      <w:pPr>
        <w:spacing w:before="91" w:line="222" w:lineRule="auto"/>
        <w:ind w:left="352"/>
        <w:jc w:val="center"/>
        <w:rPr>
          <w:rFonts w:ascii="仿宋" w:hAnsi="仿宋" w:eastAsia="仿宋" w:cs="仿宋"/>
          <w:sz w:val="28"/>
          <w:szCs w:val="28"/>
        </w:rPr>
      </w:pPr>
      <w:r>
        <w:rPr>
          <w:rFonts w:ascii="仿宋" w:hAnsi="仿宋" w:eastAsia="仿宋" w:cs="仿宋"/>
          <w:sz w:val="28"/>
          <w:szCs w:val="28"/>
          <w14:textOutline w14:w="5103" w14:cap="sq" w14:cmpd="sng">
            <w14:solidFill>
              <w14:srgbClr w14:val="000000"/>
            </w14:solidFill>
            <w14:prstDash w14:val="solid"/>
            <w14:bevel/>
          </w14:textOutline>
        </w:rPr>
        <w:t>11、具备履行合同所必需的设备/货物和专业技术能力</w:t>
      </w:r>
      <w:r>
        <w:rPr>
          <w:rFonts w:ascii="仿宋" w:hAnsi="仿宋" w:eastAsia="仿宋" w:cs="仿宋"/>
          <w:spacing w:val="-1"/>
          <w:sz w:val="28"/>
          <w:szCs w:val="28"/>
          <w14:textOutline w14:w="5103" w14:cap="sq" w14:cmpd="sng">
            <w14:solidFill>
              <w14:srgbClr w14:val="000000"/>
            </w14:solidFill>
            <w14:prstDash w14:val="solid"/>
            <w14:bevel/>
          </w14:textOutline>
        </w:rPr>
        <w:t>的承诺书</w:t>
      </w:r>
    </w:p>
    <w:p w14:paraId="6F2131BD">
      <w:pPr>
        <w:spacing w:before="203" w:line="222" w:lineRule="auto"/>
        <w:ind w:left="352"/>
        <w:rPr>
          <w:rFonts w:ascii="仿宋" w:hAnsi="仿宋" w:eastAsia="仿宋" w:cs="仿宋"/>
          <w:sz w:val="24"/>
          <w:szCs w:val="24"/>
        </w:rPr>
      </w:pPr>
      <w:r>
        <w:rPr>
          <w:rFonts w:ascii="仿宋" w:hAnsi="仿宋" w:eastAsia="仿宋" w:cs="仿宋"/>
          <w:spacing w:val="-2"/>
          <w:sz w:val="24"/>
          <w:szCs w:val="24"/>
        </w:rPr>
        <w:t>致：</w:t>
      </w:r>
      <w:r>
        <w:rPr>
          <w:rFonts w:ascii="仿宋" w:hAnsi="仿宋" w:eastAsia="仿宋" w:cs="仿宋"/>
          <w:spacing w:val="-79"/>
          <w:sz w:val="24"/>
          <w:szCs w:val="24"/>
        </w:rPr>
        <w:t xml:space="preserve"> </w:t>
      </w:r>
      <w:r>
        <w:rPr>
          <w:rFonts w:ascii="仿宋" w:hAnsi="仿宋" w:eastAsia="仿宋" w:cs="仿宋"/>
          <w:spacing w:val="28"/>
          <w:sz w:val="24"/>
          <w:szCs w:val="24"/>
          <w:u w:val="single" w:color="auto"/>
        </w:rPr>
        <w:t xml:space="preserve"> </w:t>
      </w:r>
      <w:r>
        <w:rPr>
          <w:rFonts w:ascii="仿宋" w:hAnsi="仿宋" w:eastAsia="仿宋" w:cs="仿宋"/>
          <w:spacing w:val="-2"/>
          <w:sz w:val="24"/>
          <w:szCs w:val="24"/>
          <w:u w:val="single" w:color="auto"/>
        </w:rPr>
        <w:t>采购人</w:t>
      </w:r>
    </w:p>
    <w:p w14:paraId="5D773B65">
      <w:pPr>
        <w:pStyle w:val="8"/>
        <w:spacing w:line="303" w:lineRule="auto"/>
      </w:pPr>
    </w:p>
    <w:p w14:paraId="35F19B23">
      <w:pPr>
        <w:spacing w:before="78" w:line="223" w:lineRule="auto"/>
        <w:ind w:left="842"/>
        <w:rPr>
          <w:rFonts w:ascii="仿宋" w:hAnsi="仿宋" w:eastAsia="仿宋" w:cs="仿宋"/>
          <w:sz w:val="24"/>
          <w:szCs w:val="24"/>
        </w:rPr>
      </w:pPr>
      <w:r>
        <w:rPr>
          <w:rFonts w:ascii="仿宋" w:hAnsi="仿宋" w:eastAsia="仿宋" w:cs="仿宋"/>
          <w:spacing w:val="-21"/>
          <w:sz w:val="24"/>
          <w:szCs w:val="24"/>
        </w:rPr>
        <w:t>我</w:t>
      </w:r>
      <w:r>
        <w:rPr>
          <w:rFonts w:ascii="仿宋" w:hAnsi="仿宋" w:eastAsia="仿宋" w:cs="仿宋"/>
          <w:spacing w:val="-35"/>
          <w:sz w:val="24"/>
          <w:szCs w:val="24"/>
        </w:rPr>
        <w:t xml:space="preserve"> </w:t>
      </w:r>
      <w:r>
        <w:rPr>
          <w:rFonts w:ascii="仿宋" w:hAnsi="仿宋" w:eastAsia="仿宋" w:cs="仿宋"/>
          <w:spacing w:val="-21"/>
          <w:sz w:val="24"/>
          <w:szCs w:val="24"/>
        </w:rPr>
        <w:t>公</w:t>
      </w:r>
      <w:r>
        <w:rPr>
          <w:rFonts w:ascii="仿宋" w:hAnsi="仿宋" w:eastAsia="仿宋" w:cs="仿宋"/>
          <w:spacing w:val="-30"/>
          <w:sz w:val="24"/>
          <w:szCs w:val="24"/>
        </w:rPr>
        <w:t xml:space="preserve"> </w:t>
      </w:r>
      <w:r>
        <w:rPr>
          <w:rFonts w:ascii="仿宋" w:hAnsi="仿宋" w:eastAsia="仿宋" w:cs="仿宋"/>
          <w:spacing w:val="-21"/>
          <w:sz w:val="24"/>
          <w:szCs w:val="24"/>
        </w:rPr>
        <w:t>司</w:t>
      </w:r>
      <w:r>
        <w:rPr>
          <w:rFonts w:ascii="仿宋" w:hAnsi="仿宋" w:eastAsia="仿宋" w:cs="仿宋"/>
          <w:spacing w:val="34"/>
          <w:sz w:val="24"/>
          <w:szCs w:val="24"/>
        </w:rPr>
        <w:t xml:space="preserve"> </w:t>
      </w:r>
      <w:r>
        <w:rPr>
          <w:rFonts w:ascii="仿宋" w:hAnsi="仿宋" w:eastAsia="仿宋" w:cs="仿宋"/>
          <w:spacing w:val="-21"/>
          <w:sz w:val="24"/>
          <w:szCs w:val="24"/>
        </w:rPr>
        <w:t xml:space="preserve">(  </w:t>
      </w:r>
      <w:r>
        <w:rPr>
          <w:rFonts w:ascii="仿宋" w:hAnsi="仿宋" w:eastAsia="仿宋" w:cs="仿宋"/>
          <w:spacing w:val="36"/>
          <w:sz w:val="24"/>
          <w:szCs w:val="24"/>
          <w:u w:val="single" w:color="auto"/>
        </w:rPr>
        <w:t xml:space="preserve">   </w:t>
      </w:r>
      <w:r>
        <w:rPr>
          <w:rFonts w:ascii="仿宋" w:hAnsi="仿宋" w:eastAsia="仿宋" w:cs="仿宋"/>
          <w:spacing w:val="-21"/>
          <w:sz w:val="24"/>
          <w:szCs w:val="24"/>
          <w:u w:val="single" w:color="auto"/>
        </w:rPr>
        <w:t>公</w:t>
      </w:r>
      <w:r>
        <w:rPr>
          <w:rFonts w:ascii="仿宋" w:hAnsi="仿宋" w:eastAsia="仿宋" w:cs="仿宋"/>
          <w:spacing w:val="-33"/>
          <w:sz w:val="24"/>
          <w:szCs w:val="24"/>
          <w:u w:val="single" w:color="auto"/>
        </w:rPr>
        <w:t xml:space="preserve"> </w:t>
      </w:r>
      <w:r>
        <w:rPr>
          <w:rFonts w:ascii="仿宋" w:hAnsi="仿宋" w:eastAsia="仿宋" w:cs="仿宋"/>
          <w:spacing w:val="-21"/>
          <w:sz w:val="24"/>
          <w:szCs w:val="24"/>
          <w:u w:val="single" w:color="auto"/>
        </w:rPr>
        <w:t>司</w:t>
      </w:r>
      <w:r>
        <w:rPr>
          <w:rFonts w:ascii="仿宋" w:hAnsi="仿宋" w:eastAsia="仿宋" w:cs="仿宋"/>
          <w:spacing w:val="-21"/>
          <w:sz w:val="24"/>
          <w:szCs w:val="24"/>
        </w:rPr>
        <w:t>)</w:t>
      </w:r>
      <w:r>
        <w:rPr>
          <w:rFonts w:ascii="仿宋" w:hAnsi="仿宋" w:eastAsia="仿宋" w:cs="仿宋"/>
          <w:spacing w:val="-67"/>
          <w:sz w:val="24"/>
          <w:szCs w:val="24"/>
        </w:rPr>
        <w:t xml:space="preserve"> </w:t>
      </w:r>
      <w:r>
        <w:rPr>
          <w:rFonts w:ascii="仿宋" w:hAnsi="仿宋" w:eastAsia="仿宋" w:cs="仿宋"/>
          <w:spacing w:val="-21"/>
          <w:sz w:val="24"/>
          <w:szCs w:val="24"/>
        </w:rPr>
        <w:t>参加</w:t>
      </w:r>
      <w:r>
        <w:rPr>
          <w:rFonts w:ascii="仿宋" w:hAnsi="仿宋" w:eastAsia="仿宋" w:cs="仿宋"/>
          <w:spacing w:val="-68"/>
          <w:sz w:val="24"/>
          <w:szCs w:val="24"/>
        </w:rPr>
        <w:t xml:space="preserve"> </w:t>
      </w:r>
      <w:r>
        <w:rPr>
          <w:rFonts w:ascii="仿宋" w:hAnsi="仿宋" w:eastAsia="仿宋" w:cs="仿宋"/>
          <w:spacing w:val="-21"/>
          <w:sz w:val="24"/>
          <w:szCs w:val="24"/>
        </w:rPr>
        <w:t>贵</w:t>
      </w:r>
      <w:r>
        <w:rPr>
          <w:rFonts w:ascii="仿宋" w:hAnsi="仿宋" w:eastAsia="仿宋" w:cs="仿宋"/>
          <w:spacing w:val="-72"/>
          <w:sz w:val="24"/>
          <w:szCs w:val="24"/>
        </w:rPr>
        <w:t xml:space="preserve"> </w:t>
      </w:r>
      <w:r>
        <w:rPr>
          <w:rFonts w:ascii="仿宋" w:hAnsi="仿宋" w:eastAsia="仿宋" w:cs="仿宋"/>
          <w:spacing w:val="-21"/>
          <w:sz w:val="24"/>
          <w:szCs w:val="24"/>
        </w:rPr>
        <w:t>方</w:t>
      </w:r>
      <w:r>
        <w:rPr>
          <w:rFonts w:ascii="仿宋" w:hAnsi="仿宋" w:eastAsia="仿宋" w:cs="仿宋"/>
          <w:spacing w:val="-67"/>
          <w:sz w:val="24"/>
          <w:szCs w:val="24"/>
        </w:rPr>
        <w:t xml:space="preserve"> </w:t>
      </w:r>
      <w:r>
        <w:rPr>
          <w:rFonts w:ascii="仿宋" w:hAnsi="仿宋" w:eastAsia="仿宋" w:cs="仿宋"/>
          <w:spacing w:val="-21"/>
          <w:sz w:val="24"/>
          <w:szCs w:val="24"/>
        </w:rPr>
        <w:t>组</w:t>
      </w:r>
      <w:r>
        <w:rPr>
          <w:rFonts w:ascii="仿宋" w:hAnsi="仿宋" w:eastAsia="仿宋" w:cs="仿宋"/>
          <w:spacing w:val="-62"/>
          <w:sz w:val="24"/>
          <w:szCs w:val="24"/>
        </w:rPr>
        <w:t xml:space="preserve"> </w:t>
      </w:r>
      <w:r>
        <w:rPr>
          <w:rFonts w:ascii="仿宋" w:hAnsi="仿宋" w:eastAsia="仿宋" w:cs="仿宋"/>
          <w:spacing w:val="-21"/>
          <w:sz w:val="24"/>
          <w:szCs w:val="24"/>
        </w:rPr>
        <w:t>织 的</w:t>
      </w:r>
      <w:r>
        <w:rPr>
          <w:rFonts w:ascii="仿宋" w:hAnsi="仿宋" w:eastAsia="仿宋" w:cs="仿宋"/>
          <w:spacing w:val="-21"/>
          <w:sz w:val="24"/>
          <w:szCs w:val="24"/>
          <w:u w:val="single" w:color="auto"/>
        </w:rPr>
        <w:t>项</w:t>
      </w:r>
      <w:r>
        <w:rPr>
          <w:rFonts w:ascii="仿宋" w:hAnsi="仿宋" w:eastAsia="仿宋" w:cs="仿宋"/>
          <w:spacing w:val="27"/>
          <w:sz w:val="24"/>
          <w:szCs w:val="24"/>
          <w:u w:val="single" w:color="auto"/>
        </w:rPr>
        <w:t xml:space="preserve"> </w:t>
      </w:r>
      <w:r>
        <w:rPr>
          <w:rFonts w:ascii="仿宋" w:hAnsi="仿宋" w:eastAsia="仿宋" w:cs="仿宋"/>
          <w:spacing w:val="-21"/>
          <w:sz w:val="24"/>
          <w:szCs w:val="24"/>
          <w:u w:val="single" w:color="auto"/>
        </w:rPr>
        <w:t>目</w:t>
      </w:r>
      <w:r>
        <w:rPr>
          <w:rFonts w:ascii="仿宋" w:hAnsi="仿宋" w:eastAsia="仿宋" w:cs="仿宋"/>
          <w:spacing w:val="7"/>
          <w:sz w:val="24"/>
          <w:szCs w:val="24"/>
        </w:rPr>
        <w:t xml:space="preserve">  </w:t>
      </w:r>
      <w:r>
        <w:rPr>
          <w:rFonts w:ascii="仿宋" w:hAnsi="仿宋" w:eastAsia="仿宋" w:cs="仿宋"/>
          <w:spacing w:val="-21"/>
          <w:sz w:val="24"/>
          <w:szCs w:val="24"/>
        </w:rPr>
        <w:t>(项目编号：</w:t>
      </w:r>
      <w:r>
        <w:rPr>
          <w:rFonts w:ascii="仿宋" w:hAnsi="仿宋" w:eastAsia="仿宋" w:cs="仿宋"/>
          <w:spacing w:val="6"/>
          <w:sz w:val="24"/>
          <w:szCs w:val="24"/>
          <w:u w:val="single" w:color="auto"/>
        </w:rPr>
        <w:t xml:space="preserve">          </w:t>
      </w:r>
      <w:r>
        <w:rPr>
          <w:rFonts w:ascii="仿宋" w:hAnsi="仿宋" w:eastAsia="仿宋" w:cs="仿宋"/>
          <w:spacing w:val="-110"/>
          <w:sz w:val="24"/>
          <w:szCs w:val="24"/>
        </w:rPr>
        <w:t xml:space="preserve"> </w:t>
      </w:r>
      <w:r>
        <w:rPr>
          <w:rFonts w:ascii="仿宋" w:hAnsi="仿宋" w:eastAsia="仿宋" w:cs="仿宋"/>
          <w:spacing w:val="-21"/>
          <w:sz w:val="24"/>
          <w:szCs w:val="24"/>
        </w:rPr>
        <w:t>)  的投</w:t>
      </w:r>
    </w:p>
    <w:p w14:paraId="41674E83">
      <w:pPr>
        <w:spacing w:before="178" w:line="222" w:lineRule="auto"/>
        <w:ind w:left="355"/>
        <w:rPr>
          <w:rFonts w:ascii="仿宋" w:hAnsi="仿宋" w:eastAsia="仿宋" w:cs="仿宋"/>
          <w:sz w:val="24"/>
          <w:szCs w:val="24"/>
        </w:rPr>
      </w:pPr>
      <w:r>
        <w:rPr>
          <w:rFonts w:ascii="仿宋" w:hAnsi="仿宋" w:eastAsia="仿宋" w:cs="仿宋"/>
          <w:spacing w:val="-15"/>
          <w:sz w:val="24"/>
          <w:szCs w:val="24"/>
        </w:rPr>
        <w:t>标活动，如我方获得中标资格，</w:t>
      </w:r>
    </w:p>
    <w:p w14:paraId="53DA9C53">
      <w:pPr>
        <w:spacing w:before="176" w:line="220" w:lineRule="auto"/>
        <w:ind w:left="365"/>
        <w:rPr>
          <w:rFonts w:ascii="仿宋" w:hAnsi="仿宋" w:eastAsia="仿宋" w:cs="仿宋"/>
          <w:sz w:val="24"/>
          <w:szCs w:val="24"/>
        </w:rPr>
      </w:pPr>
      <w:r>
        <w:rPr>
          <w:rFonts w:ascii="仿宋" w:hAnsi="仿宋" w:eastAsia="仿宋" w:cs="仿宋"/>
          <w:spacing w:val="41"/>
          <w:sz w:val="24"/>
          <w:szCs w:val="24"/>
        </w:rPr>
        <w:t>我方保证具备履行合同所必须的设备和专业技术</w:t>
      </w:r>
      <w:r>
        <w:rPr>
          <w:rFonts w:ascii="仿宋" w:hAnsi="仿宋" w:eastAsia="仿宋" w:cs="仿宋"/>
          <w:spacing w:val="40"/>
          <w:sz w:val="24"/>
          <w:szCs w:val="24"/>
        </w:rPr>
        <w:t>能力</w:t>
      </w:r>
      <w:r>
        <w:rPr>
          <w:rFonts w:ascii="仿宋" w:hAnsi="仿宋" w:eastAsia="仿宋" w:cs="仿宋"/>
          <w:spacing w:val="-37"/>
          <w:sz w:val="24"/>
          <w:szCs w:val="24"/>
        </w:rPr>
        <w:t xml:space="preserve"> </w:t>
      </w:r>
      <w:r>
        <w:rPr>
          <w:rFonts w:ascii="仿宋" w:hAnsi="仿宋" w:eastAsia="仿宋" w:cs="仿宋"/>
          <w:spacing w:val="40"/>
          <w:sz w:val="24"/>
          <w:szCs w:val="24"/>
        </w:rPr>
        <w:t>，</w:t>
      </w:r>
      <w:r>
        <w:rPr>
          <w:rFonts w:ascii="仿宋" w:hAnsi="仿宋" w:eastAsia="仿宋" w:cs="仿宋"/>
          <w:spacing w:val="-51"/>
          <w:sz w:val="24"/>
          <w:szCs w:val="24"/>
        </w:rPr>
        <w:t xml:space="preserve"> </w:t>
      </w:r>
      <w:r>
        <w:rPr>
          <w:rFonts w:ascii="仿宋" w:hAnsi="仿宋" w:eastAsia="仿宋" w:cs="仿宋"/>
          <w:spacing w:val="40"/>
          <w:sz w:val="24"/>
          <w:szCs w:val="24"/>
        </w:rPr>
        <w:t>并承诺如下</w:t>
      </w:r>
      <w:r>
        <w:rPr>
          <w:rFonts w:ascii="仿宋" w:hAnsi="仿宋" w:eastAsia="仿宋" w:cs="仿宋"/>
          <w:spacing w:val="-69"/>
          <w:sz w:val="24"/>
          <w:szCs w:val="24"/>
        </w:rPr>
        <w:t xml:space="preserve"> </w:t>
      </w:r>
      <w:r>
        <w:rPr>
          <w:rFonts w:ascii="仿宋" w:hAnsi="仿宋" w:eastAsia="仿宋" w:cs="仿宋"/>
          <w:spacing w:val="40"/>
          <w:sz w:val="24"/>
          <w:szCs w:val="24"/>
        </w:rPr>
        <w:t>：</w:t>
      </w:r>
    </w:p>
    <w:p w14:paraId="0EA62474">
      <w:pPr>
        <w:pStyle w:val="8"/>
        <w:spacing w:line="283" w:lineRule="auto"/>
      </w:pPr>
    </w:p>
    <w:p w14:paraId="63AAA9F7">
      <w:pPr>
        <w:spacing w:before="79" w:line="222" w:lineRule="auto"/>
        <w:ind w:left="919"/>
        <w:rPr>
          <w:rFonts w:ascii="仿宋" w:hAnsi="仿宋" w:eastAsia="仿宋" w:cs="仿宋"/>
          <w:sz w:val="24"/>
          <w:szCs w:val="24"/>
        </w:rPr>
      </w:pPr>
      <w:r>
        <w:rPr>
          <w:rFonts w:ascii="仿宋" w:hAnsi="仿宋" w:eastAsia="仿宋" w:cs="仿宋"/>
          <w:spacing w:val="-5"/>
          <w:sz w:val="24"/>
          <w:szCs w:val="24"/>
        </w:rPr>
        <w:t>(  一)</w:t>
      </w:r>
      <w:r>
        <w:rPr>
          <w:rFonts w:ascii="仿宋" w:hAnsi="仿宋" w:eastAsia="仿宋" w:cs="仿宋"/>
          <w:spacing w:val="75"/>
          <w:sz w:val="24"/>
          <w:szCs w:val="24"/>
        </w:rPr>
        <w:t xml:space="preserve"> </w:t>
      </w:r>
      <w:r>
        <w:rPr>
          <w:rFonts w:ascii="仿宋" w:hAnsi="仿宋" w:eastAsia="仿宋" w:cs="仿宋"/>
          <w:spacing w:val="-5"/>
          <w:sz w:val="24"/>
          <w:szCs w:val="24"/>
        </w:rPr>
        <w:t>具有</w:t>
      </w:r>
      <w:r>
        <w:rPr>
          <w:rFonts w:ascii="仿宋" w:hAnsi="仿宋" w:eastAsia="仿宋" w:cs="仿宋"/>
          <w:spacing w:val="-72"/>
          <w:sz w:val="24"/>
          <w:szCs w:val="24"/>
        </w:rPr>
        <w:t xml:space="preserve"> </w:t>
      </w:r>
      <w:r>
        <w:rPr>
          <w:rFonts w:ascii="仿宋" w:hAnsi="仿宋" w:eastAsia="仿宋" w:cs="仿宋"/>
          <w:spacing w:val="-5"/>
          <w:sz w:val="24"/>
          <w:szCs w:val="24"/>
        </w:rPr>
        <w:t>独</w:t>
      </w:r>
      <w:r>
        <w:rPr>
          <w:rFonts w:ascii="仿宋" w:hAnsi="仿宋" w:eastAsia="仿宋" w:cs="仿宋"/>
          <w:spacing w:val="-67"/>
          <w:sz w:val="24"/>
          <w:szCs w:val="24"/>
        </w:rPr>
        <w:t xml:space="preserve"> </w:t>
      </w:r>
      <w:r>
        <w:rPr>
          <w:rFonts w:ascii="仿宋" w:hAnsi="仿宋" w:eastAsia="仿宋" w:cs="仿宋"/>
          <w:spacing w:val="-5"/>
          <w:sz w:val="24"/>
          <w:szCs w:val="24"/>
        </w:rPr>
        <w:t>立承</w:t>
      </w:r>
      <w:r>
        <w:rPr>
          <w:rFonts w:ascii="仿宋" w:hAnsi="仿宋" w:eastAsia="仿宋" w:cs="仿宋"/>
          <w:spacing w:val="-69"/>
          <w:sz w:val="24"/>
          <w:szCs w:val="24"/>
        </w:rPr>
        <w:t xml:space="preserve"> </w:t>
      </w:r>
      <w:r>
        <w:rPr>
          <w:rFonts w:ascii="仿宋" w:hAnsi="仿宋" w:eastAsia="仿宋" w:cs="仿宋"/>
          <w:spacing w:val="-5"/>
          <w:sz w:val="24"/>
          <w:szCs w:val="24"/>
        </w:rPr>
        <w:t>担</w:t>
      </w:r>
      <w:r>
        <w:rPr>
          <w:rFonts w:ascii="仿宋" w:hAnsi="仿宋" w:eastAsia="仿宋" w:cs="仿宋"/>
          <w:spacing w:val="-42"/>
          <w:sz w:val="24"/>
          <w:szCs w:val="24"/>
        </w:rPr>
        <w:t xml:space="preserve"> </w:t>
      </w:r>
      <w:r>
        <w:rPr>
          <w:rFonts w:ascii="仿宋" w:hAnsi="仿宋" w:eastAsia="仿宋" w:cs="仿宋"/>
          <w:spacing w:val="-5"/>
          <w:sz w:val="24"/>
          <w:szCs w:val="24"/>
        </w:rPr>
        <w:t>民事</w:t>
      </w:r>
      <w:r>
        <w:rPr>
          <w:rFonts w:ascii="仿宋" w:hAnsi="仿宋" w:eastAsia="仿宋" w:cs="仿宋"/>
          <w:spacing w:val="-68"/>
          <w:sz w:val="24"/>
          <w:szCs w:val="24"/>
        </w:rPr>
        <w:t xml:space="preserve"> </w:t>
      </w:r>
      <w:r>
        <w:rPr>
          <w:rFonts w:ascii="仿宋" w:hAnsi="仿宋" w:eastAsia="仿宋" w:cs="仿宋"/>
          <w:spacing w:val="-5"/>
          <w:sz w:val="24"/>
          <w:szCs w:val="24"/>
        </w:rPr>
        <w:t>责任</w:t>
      </w:r>
      <w:r>
        <w:rPr>
          <w:rFonts w:ascii="仿宋" w:hAnsi="仿宋" w:eastAsia="仿宋" w:cs="仿宋"/>
          <w:spacing w:val="-59"/>
          <w:sz w:val="24"/>
          <w:szCs w:val="24"/>
        </w:rPr>
        <w:t xml:space="preserve"> </w:t>
      </w:r>
      <w:r>
        <w:rPr>
          <w:rFonts w:ascii="仿宋" w:hAnsi="仿宋" w:eastAsia="仿宋" w:cs="仿宋"/>
          <w:spacing w:val="-5"/>
          <w:sz w:val="24"/>
          <w:szCs w:val="24"/>
        </w:rPr>
        <w:t>的</w:t>
      </w:r>
      <w:r>
        <w:rPr>
          <w:rFonts w:ascii="仿宋" w:hAnsi="仿宋" w:eastAsia="仿宋" w:cs="仿宋"/>
          <w:spacing w:val="-56"/>
          <w:sz w:val="24"/>
          <w:szCs w:val="24"/>
        </w:rPr>
        <w:t xml:space="preserve"> </w:t>
      </w:r>
      <w:r>
        <w:rPr>
          <w:rFonts w:ascii="仿宋" w:hAnsi="仿宋" w:eastAsia="仿宋" w:cs="仿宋"/>
          <w:spacing w:val="-5"/>
          <w:sz w:val="24"/>
          <w:szCs w:val="24"/>
        </w:rPr>
        <w:t>能</w:t>
      </w:r>
      <w:r>
        <w:rPr>
          <w:rFonts w:ascii="仿宋" w:hAnsi="仿宋" w:eastAsia="仿宋" w:cs="仿宋"/>
          <w:spacing w:val="-70"/>
          <w:sz w:val="24"/>
          <w:szCs w:val="24"/>
        </w:rPr>
        <w:t xml:space="preserve"> </w:t>
      </w:r>
      <w:r>
        <w:rPr>
          <w:rFonts w:ascii="仿宋" w:hAnsi="仿宋" w:eastAsia="仿宋" w:cs="仿宋"/>
          <w:spacing w:val="-5"/>
          <w:sz w:val="24"/>
          <w:szCs w:val="24"/>
        </w:rPr>
        <w:t>力；</w:t>
      </w:r>
    </w:p>
    <w:p w14:paraId="2209DC11">
      <w:pPr>
        <w:pStyle w:val="8"/>
        <w:spacing w:line="292" w:lineRule="auto"/>
      </w:pPr>
    </w:p>
    <w:p w14:paraId="183B43B0">
      <w:pPr>
        <w:spacing w:before="78" w:line="663" w:lineRule="exact"/>
        <w:ind w:left="919"/>
        <w:rPr>
          <w:rFonts w:ascii="仿宋" w:hAnsi="仿宋" w:eastAsia="仿宋" w:cs="仿宋"/>
          <w:sz w:val="24"/>
          <w:szCs w:val="24"/>
        </w:rPr>
      </w:pPr>
      <w:r>
        <w:rPr>
          <w:rFonts w:ascii="仿宋" w:hAnsi="仿宋" w:eastAsia="仿宋" w:cs="仿宋"/>
          <w:spacing w:val="-21"/>
          <w:position w:val="32"/>
          <w:sz w:val="24"/>
          <w:szCs w:val="24"/>
        </w:rPr>
        <w:t>(</w:t>
      </w:r>
      <w:r>
        <w:rPr>
          <w:rFonts w:ascii="仿宋" w:hAnsi="仿宋" w:eastAsia="仿宋" w:cs="仿宋"/>
          <w:spacing w:val="-59"/>
          <w:position w:val="32"/>
          <w:sz w:val="24"/>
          <w:szCs w:val="24"/>
        </w:rPr>
        <w:t xml:space="preserve"> </w:t>
      </w:r>
      <w:r>
        <w:rPr>
          <w:rFonts w:ascii="仿宋" w:hAnsi="仿宋" w:eastAsia="仿宋" w:cs="仿宋"/>
          <w:spacing w:val="-21"/>
          <w:position w:val="32"/>
          <w:sz w:val="24"/>
          <w:szCs w:val="24"/>
        </w:rPr>
        <w:t>二</w:t>
      </w:r>
      <w:r>
        <w:rPr>
          <w:rFonts w:ascii="仿宋" w:hAnsi="仿宋" w:eastAsia="仿宋" w:cs="仿宋"/>
          <w:spacing w:val="-53"/>
          <w:position w:val="32"/>
          <w:sz w:val="24"/>
          <w:szCs w:val="24"/>
        </w:rPr>
        <w:t xml:space="preserve"> </w:t>
      </w:r>
      <w:r>
        <w:rPr>
          <w:rFonts w:ascii="仿宋" w:hAnsi="仿宋" w:eastAsia="仿宋" w:cs="仿宋"/>
          <w:spacing w:val="-21"/>
          <w:position w:val="32"/>
          <w:sz w:val="24"/>
          <w:szCs w:val="24"/>
        </w:rPr>
        <w:t>)</w:t>
      </w:r>
      <w:r>
        <w:rPr>
          <w:rFonts w:ascii="仿宋" w:hAnsi="仿宋" w:eastAsia="仿宋" w:cs="仿宋"/>
          <w:spacing w:val="31"/>
          <w:position w:val="32"/>
          <w:sz w:val="24"/>
          <w:szCs w:val="24"/>
        </w:rPr>
        <w:t xml:space="preserve">  </w:t>
      </w:r>
      <w:r>
        <w:rPr>
          <w:rFonts w:ascii="仿宋" w:hAnsi="仿宋" w:eastAsia="仿宋" w:cs="仿宋"/>
          <w:spacing w:val="-21"/>
          <w:position w:val="32"/>
          <w:sz w:val="24"/>
          <w:szCs w:val="24"/>
        </w:rPr>
        <w:t>具</w:t>
      </w:r>
      <w:r>
        <w:rPr>
          <w:rFonts w:ascii="仿宋" w:hAnsi="仿宋" w:eastAsia="仿宋" w:cs="仿宋"/>
          <w:spacing w:val="-52"/>
          <w:position w:val="32"/>
          <w:sz w:val="24"/>
          <w:szCs w:val="24"/>
        </w:rPr>
        <w:t xml:space="preserve"> </w:t>
      </w:r>
      <w:r>
        <w:rPr>
          <w:rFonts w:ascii="仿宋" w:hAnsi="仿宋" w:eastAsia="仿宋" w:cs="仿宋"/>
          <w:spacing w:val="-21"/>
          <w:position w:val="32"/>
          <w:sz w:val="24"/>
          <w:szCs w:val="24"/>
        </w:rPr>
        <w:t>有 良</w:t>
      </w:r>
      <w:r>
        <w:rPr>
          <w:rFonts w:ascii="仿宋" w:hAnsi="仿宋" w:eastAsia="仿宋" w:cs="仿宋"/>
          <w:spacing w:val="-49"/>
          <w:position w:val="32"/>
          <w:sz w:val="24"/>
          <w:szCs w:val="24"/>
        </w:rPr>
        <w:t xml:space="preserve"> </w:t>
      </w:r>
      <w:r>
        <w:rPr>
          <w:rFonts w:ascii="仿宋" w:hAnsi="仿宋" w:eastAsia="仿宋" w:cs="仿宋"/>
          <w:spacing w:val="-21"/>
          <w:position w:val="32"/>
          <w:sz w:val="24"/>
          <w:szCs w:val="24"/>
        </w:rPr>
        <w:t>好</w:t>
      </w:r>
      <w:r>
        <w:rPr>
          <w:rFonts w:ascii="仿宋" w:hAnsi="仿宋" w:eastAsia="仿宋" w:cs="仿宋"/>
          <w:spacing w:val="-35"/>
          <w:position w:val="32"/>
          <w:sz w:val="24"/>
          <w:szCs w:val="24"/>
        </w:rPr>
        <w:t xml:space="preserve"> </w:t>
      </w:r>
      <w:r>
        <w:rPr>
          <w:rFonts w:ascii="仿宋" w:hAnsi="仿宋" w:eastAsia="仿宋" w:cs="仿宋"/>
          <w:spacing w:val="-21"/>
          <w:position w:val="32"/>
          <w:sz w:val="24"/>
          <w:szCs w:val="24"/>
        </w:rPr>
        <w:t>的</w:t>
      </w:r>
      <w:r>
        <w:rPr>
          <w:rFonts w:ascii="仿宋" w:hAnsi="仿宋" w:eastAsia="仿宋" w:cs="仿宋"/>
          <w:spacing w:val="-38"/>
          <w:position w:val="32"/>
          <w:sz w:val="24"/>
          <w:szCs w:val="24"/>
        </w:rPr>
        <w:t xml:space="preserve"> </w:t>
      </w:r>
      <w:r>
        <w:rPr>
          <w:rFonts w:ascii="仿宋" w:hAnsi="仿宋" w:eastAsia="仿宋" w:cs="仿宋"/>
          <w:spacing w:val="-21"/>
          <w:position w:val="32"/>
          <w:sz w:val="24"/>
          <w:szCs w:val="24"/>
        </w:rPr>
        <w:t>商</w:t>
      </w:r>
      <w:r>
        <w:rPr>
          <w:rFonts w:ascii="仿宋" w:hAnsi="仿宋" w:eastAsia="仿宋" w:cs="仿宋"/>
          <w:spacing w:val="-49"/>
          <w:position w:val="32"/>
          <w:sz w:val="24"/>
          <w:szCs w:val="24"/>
        </w:rPr>
        <w:t xml:space="preserve"> </w:t>
      </w:r>
      <w:r>
        <w:rPr>
          <w:rFonts w:ascii="仿宋" w:hAnsi="仿宋" w:eastAsia="仿宋" w:cs="仿宋"/>
          <w:spacing w:val="-21"/>
          <w:position w:val="32"/>
          <w:sz w:val="24"/>
          <w:szCs w:val="24"/>
        </w:rPr>
        <w:t>业</w:t>
      </w:r>
      <w:r>
        <w:rPr>
          <w:rFonts w:ascii="仿宋" w:hAnsi="仿宋" w:eastAsia="仿宋" w:cs="仿宋"/>
          <w:spacing w:val="-49"/>
          <w:position w:val="32"/>
          <w:sz w:val="24"/>
          <w:szCs w:val="24"/>
        </w:rPr>
        <w:t xml:space="preserve"> </w:t>
      </w:r>
      <w:r>
        <w:rPr>
          <w:rFonts w:ascii="仿宋" w:hAnsi="仿宋" w:eastAsia="仿宋" w:cs="仿宋"/>
          <w:spacing w:val="-21"/>
          <w:position w:val="32"/>
          <w:sz w:val="24"/>
          <w:szCs w:val="24"/>
        </w:rPr>
        <w:t>信</w:t>
      </w:r>
      <w:r>
        <w:rPr>
          <w:rFonts w:ascii="仿宋" w:hAnsi="仿宋" w:eastAsia="仿宋" w:cs="仿宋"/>
          <w:spacing w:val="-46"/>
          <w:position w:val="32"/>
          <w:sz w:val="24"/>
          <w:szCs w:val="24"/>
        </w:rPr>
        <w:t xml:space="preserve"> </w:t>
      </w:r>
      <w:r>
        <w:rPr>
          <w:rFonts w:ascii="仿宋" w:hAnsi="仿宋" w:eastAsia="仿宋" w:cs="仿宋"/>
          <w:spacing w:val="-21"/>
          <w:position w:val="32"/>
          <w:sz w:val="24"/>
          <w:szCs w:val="24"/>
        </w:rPr>
        <w:t>誉</w:t>
      </w:r>
      <w:r>
        <w:rPr>
          <w:rFonts w:ascii="仿宋" w:hAnsi="仿宋" w:eastAsia="仿宋" w:cs="仿宋"/>
          <w:spacing w:val="-49"/>
          <w:position w:val="32"/>
          <w:sz w:val="24"/>
          <w:szCs w:val="24"/>
        </w:rPr>
        <w:t xml:space="preserve"> </w:t>
      </w:r>
      <w:r>
        <w:rPr>
          <w:rFonts w:ascii="仿宋" w:hAnsi="仿宋" w:eastAsia="仿宋" w:cs="仿宋"/>
          <w:spacing w:val="-21"/>
          <w:position w:val="32"/>
          <w:sz w:val="24"/>
          <w:szCs w:val="24"/>
        </w:rPr>
        <w:t>和</w:t>
      </w:r>
      <w:r>
        <w:rPr>
          <w:rFonts w:ascii="仿宋" w:hAnsi="仿宋" w:eastAsia="仿宋" w:cs="仿宋"/>
          <w:spacing w:val="-50"/>
          <w:position w:val="32"/>
          <w:sz w:val="24"/>
          <w:szCs w:val="24"/>
        </w:rPr>
        <w:t xml:space="preserve"> </w:t>
      </w:r>
      <w:r>
        <w:rPr>
          <w:rFonts w:ascii="仿宋" w:hAnsi="仿宋" w:eastAsia="仿宋" w:cs="仿宋"/>
          <w:spacing w:val="-21"/>
          <w:position w:val="32"/>
          <w:sz w:val="24"/>
          <w:szCs w:val="24"/>
        </w:rPr>
        <w:t>健</w:t>
      </w:r>
      <w:r>
        <w:rPr>
          <w:rFonts w:ascii="仿宋" w:hAnsi="仿宋" w:eastAsia="仿宋" w:cs="仿宋"/>
          <w:spacing w:val="-41"/>
          <w:position w:val="32"/>
          <w:sz w:val="24"/>
          <w:szCs w:val="24"/>
        </w:rPr>
        <w:t xml:space="preserve"> </w:t>
      </w:r>
      <w:r>
        <w:rPr>
          <w:rFonts w:ascii="仿宋" w:hAnsi="仿宋" w:eastAsia="仿宋" w:cs="仿宋"/>
          <w:spacing w:val="-21"/>
          <w:position w:val="32"/>
          <w:sz w:val="24"/>
          <w:szCs w:val="24"/>
        </w:rPr>
        <w:t>全</w:t>
      </w:r>
      <w:r>
        <w:rPr>
          <w:rFonts w:ascii="仿宋" w:hAnsi="仿宋" w:eastAsia="仿宋" w:cs="仿宋"/>
          <w:spacing w:val="-34"/>
          <w:position w:val="32"/>
          <w:sz w:val="24"/>
          <w:szCs w:val="24"/>
        </w:rPr>
        <w:t xml:space="preserve"> </w:t>
      </w:r>
      <w:r>
        <w:rPr>
          <w:rFonts w:ascii="仿宋" w:hAnsi="仿宋" w:eastAsia="仿宋" w:cs="仿宋"/>
          <w:spacing w:val="-21"/>
          <w:position w:val="32"/>
          <w:sz w:val="24"/>
          <w:szCs w:val="24"/>
        </w:rPr>
        <w:t>的</w:t>
      </w:r>
      <w:r>
        <w:rPr>
          <w:rFonts w:ascii="仿宋" w:hAnsi="仿宋" w:eastAsia="仿宋" w:cs="仿宋"/>
          <w:spacing w:val="-46"/>
          <w:position w:val="32"/>
          <w:sz w:val="24"/>
          <w:szCs w:val="24"/>
        </w:rPr>
        <w:t xml:space="preserve"> </w:t>
      </w:r>
      <w:r>
        <w:rPr>
          <w:rFonts w:ascii="仿宋" w:hAnsi="仿宋" w:eastAsia="仿宋" w:cs="仿宋"/>
          <w:spacing w:val="-21"/>
          <w:position w:val="32"/>
          <w:sz w:val="24"/>
          <w:szCs w:val="24"/>
        </w:rPr>
        <w:t>财</w:t>
      </w:r>
      <w:r>
        <w:rPr>
          <w:rFonts w:ascii="仿宋" w:hAnsi="仿宋" w:eastAsia="仿宋" w:cs="仿宋"/>
          <w:spacing w:val="-40"/>
          <w:position w:val="32"/>
          <w:sz w:val="24"/>
          <w:szCs w:val="24"/>
        </w:rPr>
        <w:t xml:space="preserve"> </w:t>
      </w:r>
      <w:r>
        <w:rPr>
          <w:rFonts w:ascii="仿宋" w:hAnsi="仿宋" w:eastAsia="仿宋" w:cs="仿宋"/>
          <w:spacing w:val="-21"/>
          <w:position w:val="32"/>
          <w:sz w:val="24"/>
          <w:szCs w:val="24"/>
        </w:rPr>
        <w:t>务</w:t>
      </w:r>
      <w:r>
        <w:rPr>
          <w:rFonts w:ascii="仿宋" w:hAnsi="仿宋" w:eastAsia="仿宋" w:cs="仿宋"/>
          <w:spacing w:val="-42"/>
          <w:position w:val="32"/>
          <w:sz w:val="24"/>
          <w:szCs w:val="24"/>
        </w:rPr>
        <w:t xml:space="preserve"> </w:t>
      </w:r>
      <w:r>
        <w:rPr>
          <w:rFonts w:ascii="仿宋" w:hAnsi="仿宋" w:eastAsia="仿宋" w:cs="仿宋"/>
          <w:spacing w:val="-21"/>
          <w:position w:val="32"/>
          <w:sz w:val="24"/>
          <w:szCs w:val="24"/>
        </w:rPr>
        <w:t>会</w:t>
      </w:r>
      <w:r>
        <w:rPr>
          <w:rFonts w:ascii="仿宋" w:hAnsi="仿宋" w:eastAsia="仿宋" w:cs="仿宋"/>
          <w:spacing w:val="-49"/>
          <w:position w:val="32"/>
          <w:sz w:val="24"/>
          <w:szCs w:val="24"/>
        </w:rPr>
        <w:t xml:space="preserve"> </w:t>
      </w:r>
      <w:r>
        <w:rPr>
          <w:rFonts w:ascii="仿宋" w:hAnsi="仿宋" w:eastAsia="仿宋" w:cs="仿宋"/>
          <w:spacing w:val="-21"/>
          <w:position w:val="32"/>
          <w:sz w:val="24"/>
          <w:szCs w:val="24"/>
        </w:rPr>
        <w:t>计</w:t>
      </w:r>
      <w:r>
        <w:rPr>
          <w:rFonts w:ascii="仿宋" w:hAnsi="仿宋" w:eastAsia="仿宋" w:cs="仿宋"/>
          <w:spacing w:val="-45"/>
          <w:position w:val="32"/>
          <w:sz w:val="24"/>
          <w:szCs w:val="24"/>
        </w:rPr>
        <w:t xml:space="preserve"> </w:t>
      </w:r>
      <w:r>
        <w:rPr>
          <w:rFonts w:ascii="仿宋" w:hAnsi="仿宋" w:eastAsia="仿宋" w:cs="仿宋"/>
          <w:spacing w:val="-21"/>
          <w:position w:val="32"/>
          <w:sz w:val="24"/>
          <w:szCs w:val="24"/>
        </w:rPr>
        <w:t>制</w:t>
      </w:r>
      <w:r>
        <w:rPr>
          <w:rFonts w:ascii="仿宋" w:hAnsi="仿宋" w:eastAsia="仿宋" w:cs="仿宋"/>
          <w:spacing w:val="-49"/>
          <w:position w:val="32"/>
          <w:sz w:val="24"/>
          <w:szCs w:val="24"/>
        </w:rPr>
        <w:t xml:space="preserve"> </w:t>
      </w:r>
      <w:r>
        <w:rPr>
          <w:rFonts w:ascii="仿宋" w:hAnsi="仿宋" w:eastAsia="仿宋" w:cs="仿宋"/>
          <w:spacing w:val="-21"/>
          <w:position w:val="32"/>
          <w:sz w:val="24"/>
          <w:szCs w:val="24"/>
        </w:rPr>
        <w:t>度</w:t>
      </w:r>
      <w:r>
        <w:rPr>
          <w:rFonts w:ascii="仿宋" w:hAnsi="仿宋" w:eastAsia="仿宋" w:cs="仿宋"/>
          <w:spacing w:val="-65"/>
          <w:position w:val="32"/>
          <w:sz w:val="24"/>
          <w:szCs w:val="24"/>
        </w:rPr>
        <w:t xml:space="preserve"> </w:t>
      </w:r>
      <w:r>
        <w:rPr>
          <w:rFonts w:ascii="仿宋" w:hAnsi="仿宋" w:eastAsia="仿宋" w:cs="仿宋"/>
          <w:spacing w:val="-21"/>
          <w:position w:val="32"/>
          <w:sz w:val="24"/>
          <w:szCs w:val="24"/>
        </w:rPr>
        <w:t>；</w:t>
      </w:r>
    </w:p>
    <w:p w14:paraId="0ED551FA">
      <w:pPr>
        <w:spacing w:before="1" w:line="220" w:lineRule="auto"/>
        <w:ind w:left="919"/>
        <w:rPr>
          <w:rFonts w:ascii="仿宋" w:hAnsi="仿宋" w:eastAsia="仿宋" w:cs="仿宋"/>
          <w:sz w:val="24"/>
          <w:szCs w:val="24"/>
        </w:rPr>
      </w:pPr>
      <w:r>
        <w:rPr>
          <w:rFonts w:ascii="仿宋" w:hAnsi="仿宋" w:eastAsia="仿宋" w:cs="仿宋"/>
          <w:spacing w:val="-21"/>
          <w:sz w:val="24"/>
          <w:szCs w:val="24"/>
        </w:rPr>
        <w:t>(</w:t>
      </w:r>
      <w:r>
        <w:rPr>
          <w:rFonts w:ascii="仿宋" w:hAnsi="仿宋" w:eastAsia="仿宋" w:cs="仿宋"/>
          <w:spacing w:val="-65"/>
          <w:sz w:val="24"/>
          <w:szCs w:val="24"/>
        </w:rPr>
        <w:t xml:space="preserve"> </w:t>
      </w:r>
      <w:r>
        <w:rPr>
          <w:rFonts w:ascii="仿宋" w:hAnsi="仿宋" w:eastAsia="仿宋" w:cs="仿宋"/>
          <w:spacing w:val="-21"/>
          <w:sz w:val="24"/>
          <w:szCs w:val="24"/>
        </w:rPr>
        <w:t>三</w:t>
      </w:r>
      <w:r>
        <w:rPr>
          <w:rFonts w:ascii="仿宋" w:hAnsi="仿宋" w:eastAsia="仿宋" w:cs="仿宋"/>
          <w:spacing w:val="-53"/>
          <w:sz w:val="24"/>
          <w:szCs w:val="24"/>
        </w:rPr>
        <w:t xml:space="preserve"> </w:t>
      </w:r>
      <w:r>
        <w:rPr>
          <w:rFonts w:ascii="仿宋" w:hAnsi="仿宋" w:eastAsia="仿宋" w:cs="仿宋"/>
          <w:spacing w:val="-21"/>
          <w:sz w:val="24"/>
          <w:szCs w:val="24"/>
        </w:rPr>
        <w:t>)</w:t>
      </w:r>
      <w:r>
        <w:rPr>
          <w:rFonts w:ascii="仿宋" w:hAnsi="仿宋" w:eastAsia="仿宋" w:cs="仿宋"/>
          <w:spacing w:val="31"/>
          <w:sz w:val="24"/>
          <w:szCs w:val="24"/>
        </w:rPr>
        <w:t xml:space="preserve">  </w:t>
      </w:r>
      <w:r>
        <w:rPr>
          <w:rFonts w:ascii="仿宋" w:hAnsi="仿宋" w:eastAsia="仿宋" w:cs="仿宋"/>
          <w:spacing w:val="-21"/>
          <w:sz w:val="24"/>
          <w:szCs w:val="24"/>
        </w:rPr>
        <w:t>具</w:t>
      </w:r>
      <w:r>
        <w:rPr>
          <w:rFonts w:ascii="仿宋" w:hAnsi="仿宋" w:eastAsia="仿宋" w:cs="仿宋"/>
          <w:spacing w:val="-51"/>
          <w:sz w:val="24"/>
          <w:szCs w:val="24"/>
        </w:rPr>
        <w:t xml:space="preserve"> </w:t>
      </w:r>
      <w:r>
        <w:rPr>
          <w:rFonts w:ascii="仿宋" w:hAnsi="仿宋" w:eastAsia="仿宋" w:cs="仿宋"/>
          <w:spacing w:val="-21"/>
          <w:sz w:val="24"/>
          <w:szCs w:val="24"/>
        </w:rPr>
        <w:t>有</w:t>
      </w:r>
      <w:r>
        <w:rPr>
          <w:rFonts w:ascii="仿宋" w:hAnsi="仿宋" w:eastAsia="仿宋" w:cs="仿宋"/>
          <w:spacing w:val="-42"/>
          <w:sz w:val="24"/>
          <w:szCs w:val="24"/>
        </w:rPr>
        <w:t xml:space="preserve"> </w:t>
      </w:r>
      <w:r>
        <w:rPr>
          <w:rFonts w:ascii="仿宋" w:hAnsi="仿宋" w:eastAsia="仿宋" w:cs="仿宋"/>
          <w:spacing w:val="-21"/>
          <w:sz w:val="24"/>
          <w:szCs w:val="24"/>
        </w:rPr>
        <w:t>履</w:t>
      </w:r>
      <w:r>
        <w:rPr>
          <w:rFonts w:ascii="仿宋" w:hAnsi="仿宋" w:eastAsia="仿宋" w:cs="仿宋"/>
          <w:spacing w:val="-47"/>
          <w:sz w:val="24"/>
          <w:szCs w:val="24"/>
        </w:rPr>
        <w:t xml:space="preserve"> </w:t>
      </w:r>
      <w:r>
        <w:rPr>
          <w:rFonts w:ascii="仿宋" w:hAnsi="仿宋" w:eastAsia="仿宋" w:cs="仿宋"/>
          <w:spacing w:val="-21"/>
          <w:sz w:val="24"/>
          <w:szCs w:val="24"/>
        </w:rPr>
        <w:t>行</w:t>
      </w:r>
      <w:r>
        <w:rPr>
          <w:rFonts w:ascii="仿宋" w:hAnsi="仿宋" w:eastAsia="仿宋" w:cs="仿宋"/>
          <w:spacing w:val="-42"/>
          <w:sz w:val="24"/>
          <w:szCs w:val="24"/>
        </w:rPr>
        <w:t xml:space="preserve"> </w:t>
      </w:r>
      <w:r>
        <w:rPr>
          <w:rFonts w:ascii="仿宋" w:hAnsi="仿宋" w:eastAsia="仿宋" w:cs="仿宋"/>
          <w:spacing w:val="-21"/>
          <w:sz w:val="24"/>
          <w:szCs w:val="24"/>
        </w:rPr>
        <w:t>合 同</w:t>
      </w:r>
      <w:r>
        <w:rPr>
          <w:rFonts w:ascii="仿宋" w:hAnsi="仿宋" w:eastAsia="仿宋" w:cs="仿宋"/>
          <w:spacing w:val="-48"/>
          <w:sz w:val="24"/>
          <w:szCs w:val="24"/>
        </w:rPr>
        <w:t xml:space="preserve"> </w:t>
      </w:r>
      <w:r>
        <w:rPr>
          <w:rFonts w:ascii="仿宋" w:hAnsi="仿宋" w:eastAsia="仿宋" w:cs="仿宋"/>
          <w:spacing w:val="-21"/>
          <w:sz w:val="24"/>
          <w:szCs w:val="24"/>
        </w:rPr>
        <w:t>所</w:t>
      </w:r>
      <w:r>
        <w:rPr>
          <w:rFonts w:ascii="仿宋" w:hAnsi="仿宋" w:eastAsia="仿宋" w:cs="仿宋"/>
          <w:spacing w:val="-46"/>
          <w:sz w:val="24"/>
          <w:szCs w:val="24"/>
        </w:rPr>
        <w:t xml:space="preserve"> </w:t>
      </w:r>
      <w:r>
        <w:rPr>
          <w:rFonts w:ascii="仿宋" w:hAnsi="仿宋" w:eastAsia="仿宋" w:cs="仿宋"/>
          <w:spacing w:val="-21"/>
          <w:sz w:val="24"/>
          <w:szCs w:val="24"/>
        </w:rPr>
        <w:t>必</w:t>
      </w:r>
      <w:r>
        <w:rPr>
          <w:rFonts w:ascii="仿宋" w:hAnsi="仿宋" w:eastAsia="仿宋" w:cs="仿宋"/>
          <w:spacing w:val="-37"/>
          <w:sz w:val="24"/>
          <w:szCs w:val="24"/>
        </w:rPr>
        <w:t xml:space="preserve"> </w:t>
      </w:r>
      <w:r>
        <w:rPr>
          <w:rFonts w:ascii="仿宋" w:hAnsi="仿宋" w:eastAsia="仿宋" w:cs="仿宋"/>
          <w:spacing w:val="-21"/>
          <w:sz w:val="24"/>
          <w:szCs w:val="24"/>
        </w:rPr>
        <w:t>需</w:t>
      </w:r>
      <w:r>
        <w:rPr>
          <w:rFonts w:ascii="仿宋" w:hAnsi="仿宋" w:eastAsia="仿宋" w:cs="仿宋"/>
          <w:spacing w:val="-35"/>
          <w:sz w:val="24"/>
          <w:szCs w:val="24"/>
        </w:rPr>
        <w:t xml:space="preserve"> </w:t>
      </w:r>
      <w:r>
        <w:rPr>
          <w:rFonts w:ascii="仿宋" w:hAnsi="仿宋" w:eastAsia="仿宋" w:cs="仿宋"/>
          <w:spacing w:val="-21"/>
          <w:sz w:val="24"/>
          <w:szCs w:val="24"/>
        </w:rPr>
        <w:t>的</w:t>
      </w:r>
      <w:r>
        <w:rPr>
          <w:rFonts w:ascii="仿宋" w:hAnsi="仿宋" w:eastAsia="仿宋" w:cs="仿宋"/>
          <w:spacing w:val="-49"/>
          <w:sz w:val="24"/>
          <w:szCs w:val="24"/>
        </w:rPr>
        <w:t xml:space="preserve"> </w:t>
      </w:r>
      <w:r>
        <w:rPr>
          <w:rFonts w:ascii="仿宋" w:hAnsi="仿宋" w:eastAsia="仿宋" w:cs="仿宋"/>
          <w:spacing w:val="-21"/>
          <w:sz w:val="24"/>
          <w:szCs w:val="24"/>
        </w:rPr>
        <w:t>设</w:t>
      </w:r>
      <w:r>
        <w:rPr>
          <w:rFonts w:ascii="仿宋" w:hAnsi="仿宋" w:eastAsia="仿宋" w:cs="仿宋"/>
          <w:spacing w:val="-45"/>
          <w:sz w:val="24"/>
          <w:szCs w:val="24"/>
        </w:rPr>
        <w:t xml:space="preserve"> </w:t>
      </w:r>
      <w:r>
        <w:rPr>
          <w:rFonts w:ascii="仿宋" w:hAnsi="仿宋" w:eastAsia="仿宋" w:cs="仿宋"/>
          <w:spacing w:val="-21"/>
          <w:sz w:val="24"/>
          <w:szCs w:val="24"/>
        </w:rPr>
        <w:t>备</w:t>
      </w:r>
      <w:r>
        <w:rPr>
          <w:rFonts w:ascii="仿宋" w:hAnsi="仿宋" w:eastAsia="仿宋" w:cs="仿宋"/>
          <w:spacing w:val="-49"/>
          <w:sz w:val="24"/>
          <w:szCs w:val="24"/>
        </w:rPr>
        <w:t xml:space="preserve"> </w:t>
      </w:r>
      <w:r>
        <w:rPr>
          <w:rFonts w:ascii="仿宋" w:hAnsi="仿宋" w:eastAsia="仿宋" w:cs="仿宋"/>
          <w:spacing w:val="-21"/>
          <w:sz w:val="24"/>
          <w:szCs w:val="24"/>
        </w:rPr>
        <w:t>和</w:t>
      </w:r>
      <w:r>
        <w:rPr>
          <w:rFonts w:ascii="仿宋" w:hAnsi="仿宋" w:eastAsia="仿宋" w:cs="仿宋"/>
          <w:spacing w:val="-46"/>
          <w:sz w:val="24"/>
          <w:szCs w:val="24"/>
        </w:rPr>
        <w:t xml:space="preserve"> </w:t>
      </w:r>
      <w:r>
        <w:rPr>
          <w:rFonts w:ascii="仿宋" w:hAnsi="仿宋" w:eastAsia="仿宋" w:cs="仿宋"/>
          <w:spacing w:val="-21"/>
          <w:sz w:val="24"/>
          <w:szCs w:val="24"/>
        </w:rPr>
        <w:t>专</w:t>
      </w:r>
      <w:r>
        <w:rPr>
          <w:rFonts w:ascii="仿宋" w:hAnsi="仿宋" w:eastAsia="仿宋" w:cs="仿宋"/>
          <w:spacing w:val="-47"/>
          <w:sz w:val="24"/>
          <w:szCs w:val="24"/>
        </w:rPr>
        <w:t xml:space="preserve"> </w:t>
      </w:r>
      <w:r>
        <w:rPr>
          <w:rFonts w:ascii="仿宋" w:hAnsi="仿宋" w:eastAsia="仿宋" w:cs="仿宋"/>
          <w:spacing w:val="-21"/>
          <w:sz w:val="24"/>
          <w:szCs w:val="24"/>
        </w:rPr>
        <w:t>业</w:t>
      </w:r>
      <w:r>
        <w:rPr>
          <w:rFonts w:ascii="仿宋" w:hAnsi="仿宋" w:eastAsia="仿宋" w:cs="仿宋"/>
          <w:spacing w:val="-48"/>
          <w:sz w:val="24"/>
          <w:szCs w:val="24"/>
        </w:rPr>
        <w:t xml:space="preserve"> </w:t>
      </w:r>
      <w:r>
        <w:rPr>
          <w:rFonts w:ascii="仿宋" w:hAnsi="仿宋" w:eastAsia="仿宋" w:cs="仿宋"/>
          <w:spacing w:val="-21"/>
          <w:sz w:val="24"/>
          <w:szCs w:val="24"/>
        </w:rPr>
        <w:t>技</w:t>
      </w:r>
      <w:r>
        <w:rPr>
          <w:rFonts w:ascii="仿宋" w:hAnsi="仿宋" w:eastAsia="仿宋" w:cs="仿宋"/>
          <w:spacing w:val="-48"/>
          <w:sz w:val="24"/>
          <w:szCs w:val="24"/>
        </w:rPr>
        <w:t xml:space="preserve"> </w:t>
      </w:r>
      <w:r>
        <w:rPr>
          <w:rFonts w:ascii="仿宋" w:hAnsi="仿宋" w:eastAsia="仿宋" w:cs="仿宋"/>
          <w:spacing w:val="-21"/>
          <w:sz w:val="24"/>
          <w:szCs w:val="24"/>
        </w:rPr>
        <w:t>术</w:t>
      </w:r>
      <w:r>
        <w:rPr>
          <w:rFonts w:ascii="仿宋" w:hAnsi="仿宋" w:eastAsia="仿宋" w:cs="仿宋"/>
          <w:spacing w:val="-32"/>
          <w:sz w:val="24"/>
          <w:szCs w:val="24"/>
        </w:rPr>
        <w:t xml:space="preserve"> </w:t>
      </w:r>
      <w:r>
        <w:rPr>
          <w:rFonts w:ascii="仿宋" w:hAnsi="仿宋" w:eastAsia="仿宋" w:cs="仿宋"/>
          <w:spacing w:val="-21"/>
          <w:sz w:val="24"/>
          <w:szCs w:val="24"/>
        </w:rPr>
        <w:t>能</w:t>
      </w:r>
      <w:r>
        <w:rPr>
          <w:rFonts w:ascii="仿宋" w:hAnsi="仿宋" w:eastAsia="仿宋" w:cs="仿宋"/>
          <w:spacing w:val="-45"/>
          <w:sz w:val="24"/>
          <w:szCs w:val="24"/>
        </w:rPr>
        <w:t xml:space="preserve"> </w:t>
      </w:r>
      <w:r>
        <w:rPr>
          <w:rFonts w:ascii="仿宋" w:hAnsi="仿宋" w:eastAsia="仿宋" w:cs="仿宋"/>
          <w:spacing w:val="-21"/>
          <w:sz w:val="24"/>
          <w:szCs w:val="24"/>
        </w:rPr>
        <w:t>力</w:t>
      </w:r>
      <w:r>
        <w:rPr>
          <w:rFonts w:ascii="仿宋" w:hAnsi="仿宋" w:eastAsia="仿宋" w:cs="仿宋"/>
          <w:spacing w:val="-65"/>
          <w:sz w:val="24"/>
          <w:szCs w:val="24"/>
        </w:rPr>
        <w:t xml:space="preserve"> </w:t>
      </w:r>
      <w:r>
        <w:rPr>
          <w:rFonts w:ascii="仿宋" w:hAnsi="仿宋" w:eastAsia="仿宋" w:cs="仿宋"/>
          <w:spacing w:val="-21"/>
          <w:sz w:val="24"/>
          <w:szCs w:val="24"/>
        </w:rPr>
        <w:t>；</w:t>
      </w:r>
    </w:p>
    <w:p w14:paraId="6DEC24AF">
      <w:pPr>
        <w:pStyle w:val="8"/>
        <w:spacing w:line="300" w:lineRule="auto"/>
      </w:pPr>
    </w:p>
    <w:p w14:paraId="3F0463C1">
      <w:pPr>
        <w:spacing w:before="78" w:line="466" w:lineRule="exact"/>
        <w:ind w:left="919"/>
        <w:rPr>
          <w:rFonts w:ascii="仿宋" w:hAnsi="仿宋" w:eastAsia="仿宋" w:cs="仿宋"/>
          <w:sz w:val="24"/>
          <w:szCs w:val="24"/>
        </w:rPr>
      </w:pPr>
      <w:r>
        <w:rPr>
          <w:rFonts w:ascii="仿宋" w:hAnsi="仿宋" w:eastAsia="仿宋" w:cs="仿宋"/>
          <w:spacing w:val="-22"/>
          <w:position w:val="17"/>
          <w:sz w:val="24"/>
          <w:szCs w:val="24"/>
        </w:rPr>
        <w:t>(</w:t>
      </w:r>
      <w:r>
        <w:rPr>
          <w:rFonts w:ascii="仿宋" w:hAnsi="仿宋" w:eastAsia="仿宋" w:cs="仿宋"/>
          <w:spacing w:val="-50"/>
          <w:position w:val="17"/>
          <w:sz w:val="24"/>
          <w:szCs w:val="24"/>
        </w:rPr>
        <w:t xml:space="preserve"> </w:t>
      </w:r>
      <w:r>
        <w:rPr>
          <w:rFonts w:ascii="仿宋" w:hAnsi="仿宋" w:eastAsia="仿宋" w:cs="仿宋"/>
          <w:spacing w:val="-22"/>
          <w:position w:val="17"/>
          <w:sz w:val="24"/>
          <w:szCs w:val="24"/>
        </w:rPr>
        <w:t>四</w:t>
      </w:r>
      <w:r>
        <w:rPr>
          <w:rFonts w:ascii="仿宋" w:hAnsi="仿宋" w:eastAsia="仿宋" w:cs="仿宋"/>
          <w:spacing w:val="-57"/>
          <w:position w:val="17"/>
          <w:sz w:val="24"/>
          <w:szCs w:val="24"/>
        </w:rPr>
        <w:t xml:space="preserve"> </w:t>
      </w:r>
      <w:r>
        <w:rPr>
          <w:rFonts w:ascii="仿宋" w:hAnsi="仿宋" w:eastAsia="仿宋" w:cs="仿宋"/>
          <w:spacing w:val="-22"/>
          <w:position w:val="17"/>
          <w:sz w:val="24"/>
          <w:szCs w:val="24"/>
        </w:rPr>
        <w:t>)</w:t>
      </w:r>
      <w:r>
        <w:rPr>
          <w:rFonts w:ascii="仿宋" w:hAnsi="仿宋" w:eastAsia="仿宋" w:cs="仿宋"/>
          <w:spacing w:val="25"/>
          <w:position w:val="17"/>
          <w:sz w:val="24"/>
          <w:szCs w:val="24"/>
        </w:rPr>
        <w:t xml:space="preserve">  </w:t>
      </w:r>
      <w:r>
        <w:rPr>
          <w:rFonts w:ascii="仿宋" w:hAnsi="仿宋" w:eastAsia="仿宋" w:cs="仿宋"/>
          <w:spacing w:val="-22"/>
          <w:position w:val="17"/>
          <w:sz w:val="24"/>
          <w:szCs w:val="24"/>
        </w:rPr>
        <w:t>参</w:t>
      </w:r>
      <w:r>
        <w:rPr>
          <w:rFonts w:ascii="仿宋" w:hAnsi="仿宋" w:eastAsia="仿宋" w:cs="仿宋"/>
          <w:spacing w:val="-52"/>
          <w:position w:val="17"/>
          <w:sz w:val="24"/>
          <w:szCs w:val="24"/>
        </w:rPr>
        <w:t xml:space="preserve"> </w:t>
      </w:r>
      <w:r>
        <w:rPr>
          <w:rFonts w:ascii="仿宋" w:hAnsi="仿宋" w:eastAsia="仿宋" w:cs="仿宋"/>
          <w:spacing w:val="-22"/>
          <w:position w:val="17"/>
          <w:sz w:val="24"/>
          <w:szCs w:val="24"/>
        </w:rPr>
        <w:t>加</w:t>
      </w:r>
      <w:r>
        <w:rPr>
          <w:rFonts w:ascii="仿宋" w:hAnsi="仿宋" w:eastAsia="仿宋" w:cs="仿宋"/>
          <w:spacing w:val="-48"/>
          <w:position w:val="17"/>
          <w:sz w:val="24"/>
          <w:szCs w:val="24"/>
        </w:rPr>
        <w:t xml:space="preserve"> </w:t>
      </w:r>
      <w:r>
        <w:rPr>
          <w:rFonts w:ascii="仿宋" w:hAnsi="仿宋" w:eastAsia="仿宋" w:cs="仿宋"/>
          <w:spacing w:val="-22"/>
          <w:position w:val="17"/>
          <w:sz w:val="24"/>
          <w:szCs w:val="24"/>
        </w:rPr>
        <w:t>政</w:t>
      </w:r>
      <w:r>
        <w:rPr>
          <w:rFonts w:ascii="仿宋" w:hAnsi="仿宋" w:eastAsia="仿宋" w:cs="仿宋"/>
          <w:spacing w:val="-50"/>
          <w:position w:val="17"/>
          <w:sz w:val="24"/>
          <w:szCs w:val="24"/>
        </w:rPr>
        <w:t xml:space="preserve"> </w:t>
      </w:r>
      <w:r>
        <w:rPr>
          <w:rFonts w:ascii="仿宋" w:hAnsi="仿宋" w:eastAsia="仿宋" w:cs="仿宋"/>
          <w:spacing w:val="-22"/>
          <w:position w:val="17"/>
          <w:sz w:val="24"/>
          <w:szCs w:val="24"/>
        </w:rPr>
        <w:t>府</w:t>
      </w:r>
      <w:r>
        <w:rPr>
          <w:rFonts w:ascii="仿宋" w:hAnsi="仿宋" w:eastAsia="仿宋" w:cs="仿宋"/>
          <w:spacing w:val="-47"/>
          <w:position w:val="17"/>
          <w:sz w:val="24"/>
          <w:szCs w:val="24"/>
        </w:rPr>
        <w:t xml:space="preserve"> </w:t>
      </w:r>
      <w:r>
        <w:rPr>
          <w:rFonts w:ascii="仿宋" w:hAnsi="仿宋" w:eastAsia="仿宋" w:cs="仿宋"/>
          <w:spacing w:val="-22"/>
          <w:position w:val="17"/>
          <w:sz w:val="24"/>
          <w:szCs w:val="24"/>
        </w:rPr>
        <w:t>采</w:t>
      </w:r>
      <w:r>
        <w:rPr>
          <w:rFonts w:ascii="仿宋" w:hAnsi="仿宋" w:eastAsia="仿宋" w:cs="仿宋"/>
          <w:spacing w:val="-51"/>
          <w:position w:val="17"/>
          <w:sz w:val="24"/>
          <w:szCs w:val="24"/>
        </w:rPr>
        <w:t xml:space="preserve"> </w:t>
      </w:r>
      <w:r>
        <w:rPr>
          <w:rFonts w:ascii="仿宋" w:hAnsi="仿宋" w:eastAsia="仿宋" w:cs="仿宋"/>
          <w:spacing w:val="-22"/>
          <w:position w:val="17"/>
          <w:sz w:val="24"/>
          <w:szCs w:val="24"/>
        </w:rPr>
        <w:t>购</w:t>
      </w:r>
      <w:r>
        <w:rPr>
          <w:rFonts w:ascii="仿宋" w:hAnsi="仿宋" w:eastAsia="仿宋" w:cs="仿宋"/>
          <w:spacing w:val="-43"/>
          <w:position w:val="17"/>
          <w:sz w:val="24"/>
          <w:szCs w:val="24"/>
        </w:rPr>
        <w:t xml:space="preserve"> </w:t>
      </w:r>
      <w:r>
        <w:rPr>
          <w:rFonts w:ascii="仿宋" w:hAnsi="仿宋" w:eastAsia="仿宋" w:cs="仿宋"/>
          <w:spacing w:val="-22"/>
          <w:position w:val="17"/>
          <w:sz w:val="24"/>
          <w:szCs w:val="24"/>
        </w:rPr>
        <w:t>活</w:t>
      </w:r>
      <w:r>
        <w:rPr>
          <w:rFonts w:ascii="仿宋" w:hAnsi="仿宋" w:eastAsia="仿宋" w:cs="仿宋"/>
          <w:spacing w:val="-48"/>
          <w:position w:val="17"/>
          <w:sz w:val="24"/>
          <w:szCs w:val="24"/>
        </w:rPr>
        <w:t xml:space="preserve"> </w:t>
      </w:r>
      <w:r>
        <w:rPr>
          <w:rFonts w:ascii="仿宋" w:hAnsi="仿宋" w:eastAsia="仿宋" w:cs="仿宋"/>
          <w:spacing w:val="-22"/>
          <w:position w:val="17"/>
          <w:sz w:val="24"/>
          <w:szCs w:val="24"/>
        </w:rPr>
        <w:t>动</w:t>
      </w:r>
      <w:r>
        <w:rPr>
          <w:rFonts w:ascii="仿宋" w:hAnsi="仿宋" w:eastAsia="仿宋" w:cs="仿宋"/>
          <w:spacing w:val="-46"/>
          <w:position w:val="17"/>
          <w:sz w:val="24"/>
          <w:szCs w:val="24"/>
        </w:rPr>
        <w:t xml:space="preserve"> </w:t>
      </w:r>
      <w:r>
        <w:rPr>
          <w:rFonts w:ascii="仿宋" w:hAnsi="仿宋" w:eastAsia="仿宋" w:cs="仿宋"/>
          <w:spacing w:val="-22"/>
          <w:position w:val="17"/>
          <w:sz w:val="24"/>
          <w:szCs w:val="24"/>
        </w:rPr>
        <w:t>前</w:t>
      </w:r>
      <w:r>
        <w:rPr>
          <w:rFonts w:ascii="仿宋" w:hAnsi="仿宋" w:eastAsia="仿宋" w:cs="仿宋"/>
          <w:spacing w:val="-45"/>
          <w:position w:val="17"/>
          <w:sz w:val="24"/>
          <w:szCs w:val="24"/>
        </w:rPr>
        <w:t xml:space="preserve"> </w:t>
      </w:r>
      <w:r>
        <w:rPr>
          <w:rFonts w:ascii="仿宋" w:hAnsi="仿宋" w:eastAsia="仿宋" w:cs="仿宋"/>
          <w:spacing w:val="-22"/>
          <w:position w:val="17"/>
          <w:sz w:val="24"/>
          <w:szCs w:val="24"/>
        </w:rPr>
        <w:t>三</w:t>
      </w:r>
      <w:r>
        <w:rPr>
          <w:rFonts w:ascii="仿宋" w:hAnsi="仿宋" w:eastAsia="仿宋" w:cs="仿宋"/>
          <w:spacing w:val="-44"/>
          <w:position w:val="17"/>
          <w:sz w:val="24"/>
          <w:szCs w:val="24"/>
        </w:rPr>
        <w:t xml:space="preserve"> </w:t>
      </w:r>
      <w:r>
        <w:rPr>
          <w:rFonts w:ascii="仿宋" w:hAnsi="仿宋" w:eastAsia="仿宋" w:cs="仿宋"/>
          <w:spacing w:val="-22"/>
          <w:position w:val="17"/>
          <w:sz w:val="24"/>
          <w:szCs w:val="24"/>
        </w:rPr>
        <w:t>年 内</w:t>
      </w:r>
      <w:r>
        <w:rPr>
          <w:rFonts w:ascii="仿宋" w:hAnsi="仿宋" w:eastAsia="仿宋" w:cs="仿宋"/>
          <w:spacing w:val="-27"/>
          <w:position w:val="17"/>
          <w:sz w:val="24"/>
          <w:szCs w:val="24"/>
        </w:rPr>
        <w:t xml:space="preserve"> </w:t>
      </w:r>
      <w:r>
        <w:rPr>
          <w:rFonts w:ascii="仿宋" w:hAnsi="仿宋" w:eastAsia="仿宋" w:cs="仿宋"/>
          <w:spacing w:val="-22"/>
          <w:position w:val="17"/>
          <w:sz w:val="24"/>
          <w:szCs w:val="24"/>
        </w:rPr>
        <w:t>，</w:t>
      </w:r>
      <w:r>
        <w:rPr>
          <w:rFonts w:ascii="仿宋" w:hAnsi="仿宋" w:eastAsia="仿宋" w:cs="仿宋"/>
          <w:spacing w:val="-50"/>
          <w:position w:val="17"/>
          <w:sz w:val="24"/>
          <w:szCs w:val="24"/>
        </w:rPr>
        <w:t xml:space="preserve"> </w:t>
      </w:r>
      <w:r>
        <w:rPr>
          <w:rFonts w:ascii="仿宋" w:hAnsi="仿宋" w:eastAsia="仿宋" w:cs="仿宋"/>
          <w:spacing w:val="-22"/>
          <w:position w:val="17"/>
          <w:sz w:val="24"/>
          <w:szCs w:val="24"/>
        </w:rPr>
        <w:t>在</w:t>
      </w:r>
      <w:r>
        <w:rPr>
          <w:rFonts w:ascii="仿宋" w:hAnsi="仿宋" w:eastAsia="仿宋" w:cs="仿宋"/>
          <w:spacing w:val="-49"/>
          <w:position w:val="17"/>
          <w:sz w:val="24"/>
          <w:szCs w:val="24"/>
        </w:rPr>
        <w:t xml:space="preserve"> </w:t>
      </w:r>
      <w:r>
        <w:rPr>
          <w:rFonts w:ascii="仿宋" w:hAnsi="仿宋" w:eastAsia="仿宋" w:cs="仿宋"/>
          <w:spacing w:val="-22"/>
          <w:position w:val="17"/>
          <w:sz w:val="24"/>
          <w:szCs w:val="24"/>
        </w:rPr>
        <w:t>经</w:t>
      </w:r>
      <w:r>
        <w:rPr>
          <w:rFonts w:ascii="仿宋" w:hAnsi="仿宋" w:eastAsia="仿宋" w:cs="仿宋"/>
          <w:spacing w:val="-44"/>
          <w:position w:val="17"/>
          <w:sz w:val="24"/>
          <w:szCs w:val="24"/>
        </w:rPr>
        <w:t xml:space="preserve"> </w:t>
      </w:r>
      <w:r>
        <w:rPr>
          <w:rFonts w:ascii="仿宋" w:hAnsi="仿宋" w:eastAsia="仿宋" w:cs="仿宋"/>
          <w:spacing w:val="-22"/>
          <w:position w:val="17"/>
          <w:sz w:val="24"/>
          <w:szCs w:val="24"/>
        </w:rPr>
        <w:t>营</w:t>
      </w:r>
      <w:r>
        <w:rPr>
          <w:rFonts w:ascii="仿宋" w:hAnsi="仿宋" w:eastAsia="仿宋" w:cs="仿宋"/>
          <w:spacing w:val="-42"/>
          <w:position w:val="17"/>
          <w:sz w:val="24"/>
          <w:szCs w:val="24"/>
        </w:rPr>
        <w:t xml:space="preserve"> </w:t>
      </w:r>
      <w:r>
        <w:rPr>
          <w:rFonts w:ascii="仿宋" w:hAnsi="仿宋" w:eastAsia="仿宋" w:cs="仿宋"/>
          <w:spacing w:val="-22"/>
          <w:position w:val="17"/>
          <w:sz w:val="24"/>
          <w:szCs w:val="24"/>
        </w:rPr>
        <w:t>活</w:t>
      </w:r>
      <w:r>
        <w:rPr>
          <w:rFonts w:ascii="仿宋" w:hAnsi="仿宋" w:eastAsia="仿宋" w:cs="仿宋"/>
          <w:spacing w:val="-49"/>
          <w:position w:val="17"/>
          <w:sz w:val="24"/>
          <w:szCs w:val="24"/>
        </w:rPr>
        <w:t xml:space="preserve"> </w:t>
      </w:r>
      <w:r>
        <w:rPr>
          <w:rFonts w:ascii="仿宋" w:hAnsi="仿宋" w:eastAsia="仿宋" w:cs="仿宋"/>
          <w:spacing w:val="-22"/>
          <w:position w:val="17"/>
          <w:sz w:val="24"/>
          <w:szCs w:val="24"/>
        </w:rPr>
        <w:t>动 中</w:t>
      </w:r>
      <w:r>
        <w:rPr>
          <w:rFonts w:ascii="仿宋" w:hAnsi="仿宋" w:eastAsia="仿宋" w:cs="仿宋"/>
          <w:spacing w:val="-48"/>
          <w:position w:val="17"/>
          <w:sz w:val="24"/>
          <w:szCs w:val="24"/>
        </w:rPr>
        <w:t xml:space="preserve"> </w:t>
      </w:r>
      <w:r>
        <w:rPr>
          <w:rFonts w:ascii="仿宋" w:hAnsi="仿宋" w:eastAsia="仿宋" w:cs="仿宋"/>
          <w:spacing w:val="-22"/>
          <w:position w:val="17"/>
          <w:sz w:val="24"/>
          <w:szCs w:val="24"/>
        </w:rPr>
        <w:t>没</w:t>
      </w:r>
      <w:r>
        <w:rPr>
          <w:rFonts w:ascii="仿宋" w:hAnsi="仿宋" w:eastAsia="仿宋" w:cs="仿宋"/>
          <w:spacing w:val="-52"/>
          <w:position w:val="17"/>
          <w:sz w:val="24"/>
          <w:szCs w:val="24"/>
        </w:rPr>
        <w:t xml:space="preserve"> </w:t>
      </w:r>
      <w:r>
        <w:rPr>
          <w:rFonts w:ascii="仿宋" w:hAnsi="仿宋" w:eastAsia="仿宋" w:cs="仿宋"/>
          <w:spacing w:val="-23"/>
          <w:position w:val="17"/>
          <w:sz w:val="24"/>
          <w:szCs w:val="24"/>
        </w:rPr>
        <w:t>有</w:t>
      </w:r>
      <w:r>
        <w:rPr>
          <w:rFonts w:ascii="仿宋" w:hAnsi="仿宋" w:eastAsia="仿宋" w:cs="仿宋"/>
          <w:spacing w:val="-44"/>
          <w:position w:val="17"/>
          <w:sz w:val="24"/>
          <w:szCs w:val="24"/>
        </w:rPr>
        <w:t xml:space="preserve"> </w:t>
      </w:r>
      <w:r>
        <w:rPr>
          <w:rFonts w:ascii="仿宋" w:hAnsi="仿宋" w:eastAsia="仿宋" w:cs="仿宋"/>
          <w:spacing w:val="-23"/>
          <w:position w:val="17"/>
          <w:sz w:val="24"/>
          <w:szCs w:val="24"/>
        </w:rPr>
        <w:t>重</w:t>
      </w:r>
      <w:r>
        <w:rPr>
          <w:rFonts w:ascii="仿宋" w:hAnsi="仿宋" w:eastAsia="仿宋" w:cs="仿宋"/>
          <w:spacing w:val="-46"/>
          <w:position w:val="17"/>
          <w:sz w:val="24"/>
          <w:szCs w:val="24"/>
        </w:rPr>
        <w:t xml:space="preserve"> </w:t>
      </w:r>
      <w:r>
        <w:rPr>
          <w:rFonts w:ascii="仿宋" w:hAnsi="仿宋" w:eastAsia="仿宋" w:cs="仿宋"/>
          <w:spacing w:val="-23"/>
          <w:position w:val="17"/>
          <w:sz w:val="24"/>
          <w:szCs w:val="24"/>
        </w:rPr>
        <w:t>大</w:t>
      </w:r>
      <w:r>
        <w:rPr>
          <w:rFonts w:ascii="仿宋" w:hAnsi="仿宋" w:eastAsia="仿宋" w:cs="仿宋"/>
          <w:spacing w:val="-49"/>
          <w:position w:val="17"/>
          <w:sz w:val="24"/>
          <w:szCs w:val="24"/>
        </w:rPr>
        <w:t xml:space="preserve"> </w:t>
      </w:r>
      <w:r>
        <w:rPr>
          <w:rFonts w:ascii="仿宋" w:hAnsi="仿宋" w:eastAsia="仿宋" w:cs="仿宋"/>
          <w:spacing w:val="-23"/>
          <w:position w:val="17"/>
          <w:sz w:val="24"/>
          <w:szCs w:val="24"/>
        </w:rPr>
        <w:t>违</w:t>
      </w:r>
      <w:r>
        <w:rPr>
          <w:rFonts w:ascii="仿宋" w:hAnsi="仿宋" w:eastAsia="仿宋" w:cs="仿宋"/>
          <w:spacing w:val="-42"/>
          <w:position w:val="17"/>
          <w:sz w:val="24"/>
          <w:szCs w:val="24"/>
        </w:rPr>
        <w:t xml:space="preserve"> </w:t>
      </w:r>
      <w:r>
        <w:rPr>
          <w:rFonts w:ascii="仿宋" w:hAnsi="仿宋" w:eastAsia="仿宋" w:cs="仿宋"/>
          <w:spacing w:val="-23"/>
          <w:position w:val="17"/>
          <w:sz w:val="24"/>
          <w:szCs w:val="24"/>
        </w:rPr>
        <w:t>法</w:t>
      </w:r>
    </w:p>
    <w:p w14:paraId="46DF8150">
      <w:pPr>
        <w:spacing w:line="222" w:lineRule="auto"/>
        <w:ind w:left="882"/>
        <w:rPr>
          <w:rFonts w:ascii="仿宋" w:hAnsi="仿宋" w:eastAsia="仿宋" w:cs="仿宋"/>
          <w:sz w:val="24"/>
          <w:szCs w:val="24"/>
        </w:rPr>
      </w:pPr>
      <w:r>
        <w:rPr>
          <w:rFonts w:ascii="仿宋" w:hAnsi="仿宋" w:eastAsia="仿宋" w:cs="仿宋"/>
          <w:spacing w:val="13"/>
          <w:sz w:val="24"/>
          <w:szCs w:val="24"/>
        </w:rPr>
        <w:t>记录</w:t>
      </w:r>
      <w:r>
        <w:rPr>
          <w:rFonts w:ascii="仿宋" w:hAnsi="仿宋" w:eastAsia="仿宋" w:cs="仿宋"/>
          <w:spacing w:val="-65"/>
          <w:sz w:val="24"/>
          <w:szCs w:val="24"/>
        </w:rPr>
        <w:t xml:space="preserve"> </w:t>
      </w:r>
      <w:r>
        <w:rPr>
          <w:rFonts w:ascii="仿宋" w:hAnsi="仿宋" w:eastAsia="仿宋" w:cs="仿宋"/>
          <w:spacing w:val="13"/>
          <w:sz w:val="24"/>
          <w:szCs w:val="24"/>
        </w:rPr>
        <w:t>；</w:t>
      </w:r>
    </w:p>
    <w:p w14:paraId="590950B4">
      <w:pPr>
        <w:pStyle w:val="8"/>
        <w:spacing w:line="295" w:lineRule="auto"/>
      </w:pPr>
    </w:p>
    <w:p w14:paraId="2081C38D">
      <w:pPr>
        <w:spacing w:before="79" w:line="221" w:lineRule="auto"/>
        <w:ind w:left="919"/>
        <w:rPr>
          <w:rFonts w:ascii="仿宋" w:hAnsi="仿宋" w:eastAsia="仿宋" w:cs="仿宋"/>
          <w:sz w:val="24"/>
          <w:szCs w:val="24"/>
        </w:rPr>
      </w:pPr>
      <w:r>
        <w:rPr>
          <w:rFonts w:ascii="仿宋" w:hAnsi="仿宋" w:eastAsia="仿宋" w:cs="仿宋"/>
          <w:spacing w:val="-18"/>
          <w:sz w:val="24"/>
          <w:szCs w:val="24"/>
        </w:rPr>
        <w:t>(五</w:t>
      </w:r>
      <w:r>
        <w:rPr>
          <w:rFonts w:ascii="仿宋" w:hAnsi="仿宋" w:eastAsia="仿宋" w:cs="仿宋"/>
          <w:spacing w:val="-57"/>
          <w:sz w:val="24"/>
          <w:szCs w:val="24"/>
        </w:rPr>
        <w:t xml:space="preserve"> </w:t>
      </w:r>
      <w:r>
        <w:rPr>
          <w:rFonts w:ascii="仿宋" w:hAnsi="仿宋" w:eastAsia="仿宋" w:cs="仿宋"/>
          <w:spacing w:val="-18"/>
          <w:sz w:val="24"/>
          <w:szCs w:val="24"/>
        </w:rPr>
        <w:t>)</w:t>
      </w:r>
      <w:r>
        <w:rPr>
          <w:rFonts w:ascii="仿宋" w:hAnsi="仿宋" w:eastAsia="仿宋" w:cs="仿宋"/>
          <w:spacing w:val="24"/>
          <w:sz w:val="24"/>
          <w:szCs w:val="24"/>
        </w:rPr>
        <w:t xml:space="preserve">  </w:t>
      </w:r>
      <w:r>
        <w:rPr>
          <w:rFonts w:ascii="仿宋" w:hAnsi="仿宋" w:eastAsia="仿宋" w:cs="仿宋"/>
          <w:spacing w:val="-18"/>
          <w:sz w:val="24"/>
          <w:szCs w:val="24"/>
        </w:rPr>
        <w:t>法</w:t>
      </w:r>
      <w:r>
        <w:rPr>
          <w:rFonts w:ascii="仿宋" w:hAnsi="仿宋" w:eastAsia="仿宋" w:cs="仿宋"/>
          <w:spacing w:val="-57"/>
          <w:sz w:val="24"/>
          <w:szCs w:val="24"/>
        </w:rPr>
        <w:t xml:space="preserve"> </w:t>
      </w:r>
      <w:r>
        <w:rPr>
          <w:rFonts w:ascii="仿宋" w:hAnsi="仿宋" w:eastAsia="仿宋" w:cs="仿宋"/>
          <w:spacing w:val="-18"/>
          <w:sz w:val="24"/>
          <w:szCs w:val="24"/>
        </w:rPr>
        <w:t>律</w:t>
      </w:r>
      <w:r>
        <w:rPr>
          <w:rFonts w:ascii="仿宋" w:hAnsi="仿宋" w:eastAsia="仿宋" w:cs="仿宋"/>
          <w:spacing w:val="-31"/>
          <w:sz w:val="24"/>
          <w:szCs w:val="24"/>
        </w:rPr>
        <w:t xml:space="preserve"> </w:t>
      </w:r>
      <w:r>
        <w:rPr>
          <w:rFonts w:ascii="仿宋" w:hAnsi="仿宋" w:eastAsia="仿宋" w:cs="仿宋"/>
          <w:spacing w:val="-18"/>
          <w:sz w:val="24"/>
          <w:szCs w:val="24"/>
        </w:rPr>
        <w:t>、</w:t>
      </w:r>
      <w:r>
        <w:rPr>
          <w:rFonts w:ascii="仿宋" w:hAnsi="仿宋" w:eastAsia="仿宋" w:cs="仿宋"/>
          <w:spacing w:val="-54"/>
          <w:sz w:val="24"/>
          <w:szCs w:val="24"/>
        </w:rPr>
        <w:t xml:space="preserve"> </w:t>
      </w:r>
      <w:r>
        <w:rPr>
          <w:rFonts w:ascii="仿宋" w:hAnsi="仿宋" w:eastAsia="仿宋" w:cs="仿宋"/>
          <w:spacing w:val="-18"/>
          <w:sz w:val="24"/>
          <w:szCs w:val="24"/>
        </w:rPr>
        <w:t>行</w:t>
      </w:r>
      <w:r>
        <w:rPr>
          <w:rFonts w:ascii="仿宋" w:hAnsi="仿宋" w:eastAsia="仿宋" w:cs="仿宋"/>
          <w:spacing w:val="-55"/>
          <w:sz w:val="24"/>
          <w:szCs w:val="24"/>
        </w:rPr>
        <w:t xml:space="preserve"> </w:t>
      </w:r>
      <w:r>
        <w:rPr>
          <w:rFonts w:ascii="仿宋" w:hAnsi="仿宋" w:eastAsia="仿宋" w:cs="仿宋"/>
          <w:spacing w:val="-18"/>
          <w:sz w:val="24"/>
          <w:szCs w:val="24"/>
        </w:rPr>
        <w:t>政</w:t>
      </w:r>
      <w:r>
        <w:rPr>
          <w:rFonts w:ascii="仿宋" w:hAnsi="仿宋" w:eastAsia="仿宋" w:cs="仿宋"/>
          <w:spacing w:val="-49"/>
          <w:sz w:val="24"/>
          <w:szCs w:val="24"/>
        </w:rPr>
        <w:t xml:space="preserve"> </w:t>
      </w:r>
      <w:r>
        <w:rPr>
          <w:rFonts w:ascii="仿宋" w:hAnsi="仿宋" w:eastAsia="仿宋" w:cs="仿宋"/>
          <w:spacing w:val="-18"/>
          <w:sz w:val="24"/>
          <w:szCs w:val="24"/>
        </w:rPr>
        <w:t>法</w:t>
      </w:r>
      <w:r>
        <w:rPr>
          <w:rFonts w:ascii="仿宋" w:hAnsi="仿宋" w:eastAsia="仿宋" w:cs="仿宋"/>
          <w:spacing w:val="-57"/>
          <w:sz w:val="24"/>
          <w:szCs w:val="24"/>
        </w:rPr>
        <w:t xml:space="preserve"> </w:t>
      </w:r>
      <w:r>
        <w:rPr>
          <w:rFonts w:ascii="仿宋" w:hAnsi="仿宋" w:eastAsia="仿宋" w:cs="仿宋"/>
          <w:spacing w:val="-18"/>
          <w:sz w:val="24"/>
          <w:szCs w:val="24"/>
        </w:rPr>
        <w:t>规</w:t>
      </w:r>
      <w:r>
        <w:rPr>
          <w:rFonts w:ascii="仿宋" w:hAnsi="仿宋" w:eastAsia="仿宋" w:cs="仿宋"/>
          <w:spacing w:val="-57"/>
          <w:sz w:val="24"/>
          <w:szCs w:val="24"/>
        </w:rPr>
        <w:t xml:space="preserve"> </w:t>
      </w:r>
      <w:r>
        <w:rPr>
          <w:rFonts w:ascii="仿宋" w:hAnsi="仿宋" w:eastAsia="仿宋" w:cs="仿宋"/>
          <w:spacing w:val="-18"/>
          <w:sz w:val="24"/>
          <w:szCs w:val="24"/>
        </w:rPr>
        <w:t>规</w:t>
      </w:r>
      <w:r>
        <w:rPr>
          <w:rFonts w:ascii="仿宋" w:hAnsi="仿宋" w:eastAsia="仿宋" w:cs="仿宋"/>
          <w:spacing w:val="-51"/>
          <w:sz w:val="24"/>
          <w:szCs w:val="24"/>
        </w:rPr>
        <w:t xml:space="preserve"> </w:t>
      </w:r>
      <w:r>
        <w:rPr>
          <w:rFonts w:ascii="仿宋" w:hAnsi="仿宋" w:eastAsia="仿宋" w:cs="仿宋"/>
          <w:spacing w:val="-18"/>
          <w:sz w:val="24"/>
          <w:szCs w:val="24"/>
        </w:rPr>
        <w:t>定</w:t>
      </w:r>
      <w:r>
        <w:rPr>
          <w:rFonts w:ascii="仿宋" w:hAnsi="仿宋" w:eastAsia="仿宋" w:cs="仿宋"/>
          <w:spacing w:val="-42"/>
          <w:sz w:val="24"/>
          <w:szCs w:val="24"/>
        </w:rPr>
        <w:t xml:space="preserve"> </w:t>
      </w:r>
      <w:r>
        <w:rPr>
          <w:rFonts w:ascii="仿宋" w:hAnsi="仿宋" w:eastAsia="仿宋" w:cs="仿宋"/>
          <w:spacing w:val="-18"/>
          <w:sz w:val="24"/>
          <w:szCs w:val="24"/>
        </w:rPr>
        <w:t>的</w:t>
      </w:r>
      <w:r>
        <w:rPr>
          <w:rFonts w:ascii="仿宋" w:hAnsi="仿宋" w:eastAsia="仿宋" w:cs="仿宋"/>
          <w:spacing w:val="-54"/>
          <w:sz w:val="24"/>
          <w:szCs w:val="24"/>
        </w:rPr>
        <w:t xml:space="preserve"> </w:t>
      </w:r>
      <w:r>
        <w:rPr>
          <w:rFonts w:ascii="仿宋" w:hAnsi="仿宋" w:eastAsia="仿宋" w:cs="仿宋"/>
          <w:spacing w:val="-18"/>
          <w:sz w:val="24"/>
          <w:szCs w:val="24"/>
        </w:rPr>
        <w:t>其</w:t>
      </w:r>
      <w:r>
        <w:rPr>
          <w:rFonts w:ascii="仿宋" w:hAnsi="仿宋" w:eastAsia="仿宋" w:cs="仿宋"/>
          <w:spacing w:val="-56"/>
          <w:sz w:val="24"/>
          <w:szCs w:val="24"/>
        </w:rPr>
        <w:t xml:space="preserve"> </w:t>
      </w:r>
      <w:r>
        <w:rPr>
          <w:rFonts w:ascii="仿宋" w:hAnsi="仿宋" w:eastAsia="仿宋" w:cs="仿宋"/>
          <w:spacing w:val="-18"/>
          <w:sz w:val="24"/>
          <w:szCs w:val="24"/>
        </w:rPr>
        <w:t>他</w:t>
      </w:r>
      <w:r>
        <w:rPr>
          <w:rFonts w:ascii="仿宋" w:hAnsi="仿宋" w:eastAsia="仿宋" w:cs="仿宋"/>
          <w:spacing w:val="-53"/>
          <w:sz w:val="24"/>
          <w:szCs w:val="24"/>
        </w:rPr>
        <w:t xml:space="preserve"> </w:t>
      </w:r>
      <w:r>
        <w:rPr>
          <w:rFonts w:ascii="仿宋" w:hAnsi="仿宋" w:eastAsia="仿宋" w:cs="仿宋"/>
          <w:spacing w:val="-18"/>
          <w:sz w:val="24"/>
          <w:szCs w:val="24"/>
        </w:rPr>
        <w:t>条</w:t>
      </w:r>
      <w:r>
        <w:rPr>
          <w:rFonts w:ascii="仿宋" w:hAnsi="仿宋" w:eastAsia="仿宋" w:cs="仿宋"/>
          <w:spacing w:val="-56"/>
          <w:sz w:val="24"/>
          <w:szCs w:val="24"/>
        </w:rPr>
        <w:t xml:space="preserve"> </w:t>
      </w:r>
      <w:r>
        <w:rPr>
          <w:rFonts w:ascii="仿宋" w:hAnsi="仿宋" w:eastAsia="仿宋" w:cs="仿宋"/>
          <w:spacing w:val="-18"/>
          <w:sz w:val="24"/>
          <w:szCs w:val="24"/>
        </w:rPr>
        <w:t>件</w:t>
      </w:r>
      <w:r>
        <w:rPr>
          <w:rFonts w:ascii="仿宋" w:hAnsi="仿宋" w:eastAsia="仿宋" w:cs="仿宋"/>
          <w:spacing w:val="-72"/>
          <w:sz w:val="24"/>
          <w:szCs w:val="24"/>
        </w:rPr>
        <w:t xml:space="preserve"> </w:t>
      </w:r>
      <w:r>
        <w:rPr>
          <w:rFonts w:ascii="仿宋" w:hAnsi="仿宋" w:eastAsia="仿宋" w:cs="仿宋"/>
          <w:spacing w:val="-18"/>
          <w:sz w:val="24"/>
          <w:szCs w:val="24"/>
        </w:rPr>
        <w:t>；</w:t>
      </w:r>
    </w:p>
    <w:p w14:paraId="63000A2A">
      <w:pPr>
        <w:pStyle w:val="8"/>
        <w:spacing w:line="293" w:lineRule="auto"/>
      </w:pPr>
    </w:p>
    <w:p w14:paraId="5B068B8D">
      <w:pPr>
        <w:spacing w:before="78" w:line="468" w:lineRule="exact"/>
        <w:ind w:left="919"/>
        <w:rPr>
          <w:rFonts w:ascii="仿宋" w:hAnsi="仿宋" w:eastAsia="仿宋" w:cs="仿宋"/>
          <w:sz w:val="24"/>
          <w:szCs w:val="24"/>
        </w:rPr>
      </w:pPr>
      <w:r>
        <w:rPr>
          <w:rFonts w:ascii="仿宋" w:hAnsi="仿宋" w:eastAsia="仿宋" w:cs="仿宋"/>
          <w:spacing w:val="-21"/>
          <w:position w:val="17"/>
          <w:sz w:val="24"/>
          <w:szCs w:val="24"/>
        </w:rPr>
        <w:t>(六</w:t>
      </w:r>
      <w:r>
        <w:rPr>
          <w:rFonts w:ascii="仿宋" w:hAnsi="仿宋" w:eastAsia="仿宋" w:cs="仿宋"/>
          <w:spacing w:val="-39"/>
          <w:position w:val="17"/>
          <w:sz w:val="24"/>
          <w:szCs w:val="24"/>
        </w:rPr>
        <w:t xml:space="preserve"> </w:t>
      </w:r>
      <w:r>
        <w:rPr>
          <w:rFonts w:ascii="仿宋" w:hAnsi="仿宋" w:eastAsia="仿宋" w:cs="仿宋"/>
          <w:spacing w:val="-21"/>
          <w:position w:val="17"/>
          <w:sz w:val="24"/>
          <w:szCs w:val="24"/>
        </w:rPr>
        <w:t>)</w:t>
      </w:r>
      <w:r>
        <w:rPr>
          <w:rFonts w:ascii="仿宋" w:hAnsi="仿宋" w:eastAsia="仿宋" w:cs="仿宋"/>
          <w:spacing w:val="19"/>
          <w:position w:val="17"/>
          <w:sz w:val="24"/>
          <w:szCs w:val="24"/>
        </w:rPr>
        <w:t xml:space="preserve">  </w:t>
      </w:r>
      <w:r>
        <w:rPr>
          <w:rFonts w:ascii="仿宋" w:hAnsi="仿宋" w:eastAsia="仿宋" w:cs="仿宋"/>
          <w:spacing w:val="-21"/>
          <w:position w:val="17"/>
          <w:sz w:val="24"/>
          <w:szCs w:val="24"/>
        </w:rPr>
        <w:t>我</w:t>
      </w:r>
      <w:r>
        <w:rPr>
          <w:rFonts w:ascii="仿宋" w:hAnsi="仿宋" w:eastAsia="仿宋" w:cs="仿宋"/>
          <w:spacing w:val="-39"/>
          <w:position w:val="17"/>
          <w:sz w:val="24"/>
          <w:szCs w:val="24"/>
        </w:rPr>
        <w:t xml:space="preserve"> </w:t>
      </w:r>
      <w:r>
        <w:rPr>
          <w:rFonts w:ascii="仿宋" w:hAnsi="仿宋" w:eastAsia="仿宋" w:cs="仿宋"/>
          <w:spacing w:val="-21"/>
          <w:position w:val="17"/>
          <w:sz w:val="24"/>
          <w:szCs w:val="24"/>
        </w:rPr>
        <w:t>公 司 已</w:t>
      </w:r>
      <w:r>
        <w:rPr>
          <w:rFonts w:ascii="仿宋" w:hAnsi="仿宋" w:eastAsia="仿宋" w:cs="仿宋"/>
          <w:spacing w:val="-39"/>
          <w:position w:val="17"/>
          <w:sz w:val="24"/>
          <w:szCs w:val="24"/>
        </w:rPr>
        <w:t xml:space="preserve"> </w:t>
      </w:r>
      <w:r>
        <w:rPr>
          <w:rFonts w:ascii="仿宋" w:hAnsi="仿宋" w:eastAsia="仿宋" w:cs="仿宋"/>
          <w:spacing w:val="-21"/>
          <w:position w:val="17"/>
          <w:sz w:val="24"/>
          <w:szCs w:val="24"/>
        </w:rPr>
        <w:t>完</w:t>
      </w:r>
      <w:r>
        <w:rPr>
          <w:rFonts w:ascii="仿宋" w:hAnsi="仿宋" w:eastAsia="仿宋" w:cs="仿宋"/>
          <w:spacing w:val="-38"/>
          <w:position w:val="17"/>
          <w:sz w:val="24"/>
          <w:szCs w:val="24"/>
        </w:rPr>
        <w:t xml:space="preserve"> </w:t>
      </w:r>
      <w:r>
        <w:rPr>
          <w:rFonts w:ascii="仿宋" w:hAnsi="仿宋" w:eastAsia="仿宋" w:cs="仿宋"/>
          <w:spacing w:val="-21"/>
          <w:position w:val="17"/>
          <w:sz w:val="24"/>
          <w:szCs w:val="24"/>
        </w:rPr>
        <w:t>全 了</w:t>
      </w:r>
      <w:r>
        <w:rPr>
          <w:rFonts w:ascii="仿宋" w:hAnsi="仿宋" w:eastAsia="仿宋" w:cs="仿宋"/>
          <w:spacing w:val="-43"/>
          <w:position w:val="17"/>
          <w:sz w:val="24"/>
          <w:szCs w:val="24"/>
        </w:rPr>
        <w:t xml:space="preserve"> </w:t>
      </w:r>
      <w:r>
        <w:rPr>
          <w:rFonts w:ascii="仿宋" w:hAnsi="仿宋" w:eastAsia="仿宋" w:cs="仿宋"/>
          <w:spacing w:val="-21"/>
          <w:position w:val="17"/>
          <w:sz w:val="24"/>
          <w:szCs w:val="24"/>
        </w:rPr>
        <w:t>解</w:t>
      </w:r>
      <w:r>
        <w:rPr>
          <w:rFonts w:ascii="仿宋" w:hAnsi="仿宋" w:eastAsia="仿宋" w:cs="仿宋"/>
          <w:spacing w:val="-43"/>
          <w:position w:val="17"/>
          <w:sz w:val="24"/>
          <w:szCs w:val="24"/>
        </w:rPr>
        <w:t xml:space="preserve"> </w:t>
      </w:r>
      <w:r>
        <w:rPr>
          <w:rFonts w:ascii="仿宋" w:hAnsi="仿宋" w:eastAsia="仿宋" w:cs="仿宋"/>
          <w:spacing w:val="-21"/>
          <w:position w:val="17"/>
          <w:sz w:val="24"/>
          <w:szCs w:val="24"/>
        </w:rPr>
        <w:t>本</w:t>
      </w:r>
      <w:r>
        <w:rPr>
          <w:rFonts w:ascii="仿宋" w:hAnsi="仿宋" w:eastAsia="仿宋" w:cs="仿宋"/>
          <w:spacing w:val="-45"/>
          <w:position w:val="17"/>
          <w:sz w:val="24"/>
          <w:szCs w:val="24"/>
        </w:rPr>
        <w:t xml:space="preserve"> </w:t>
      </w:r>
      <w:r>
        <w:rPr>
          <w:rFonts w:ascii="仿宋" w:hAnsi="仿宋" w:eastAsia="仿宋" w:cs="仿宋"/>
          <w:spacing w:val="-21"/>
          <w:position w:val="17"/>
          <w:sz w:val="24"/>
          <w:szCs w:val="24"/>
        </w:rPr>
        <w:t>招</w:t>
      </w:r>
      <w:r>
        <w:rPr>
          <w:rFonts w:ascii="仿宋" w:hAnsi="仿宋" w:eastAsia="仿宋" w:cs="仿宋"/>
          <w:spacing w:val="-45"/>
          <w:position w:val="17"/>
          <w:sz w:val="24"/>
          <w:szCs w:val="24"/>
        </w:rPr>
        <w:t xml:space="preserve"> </w:t>
      </w:r>
      <w:r>
        <w:rPr>
          <w:rFonts w:ascii="仿宋" w:hAnsi="仿宋" w:eastAsia="仿宋" w:cs="仿宋"/>
          <w:spacing w:val="-21"/>
          <w:position w:val="17"/>
          <w:sz w:val="24"/>
          <w:szCs w:val="24"/>
        </w:rPr>
        <w:t>标</w:t>
      </w:r>
      <w:r>
        <w:rPr>
          <w:rFonts w:ascii="仿宋" w:hAnsi="仿宋" w:eastAsia="仿宋" w:cs="仿宋"/>
          <w:spacing w:val="-44"/>
          <w:position w:val="17"/>
          <w:sz w:val="24"/>
          <w:szCs w:val="24"/>
        </w:rPr>
        <w:t xml:space="preserve"> </w:t>
      </w:r>
      <w:r>
        <w:rPr>
          <w:rFonts w:ascii="仿宋" w:hAnsi="仿宋" w:eastAsia="仿宋" w:cs="仿宋"/>
          <w:spacing w:val="-21"/>
          <w:position w:val="17"/>
          <w:sz w:val="24"/>
          <w:szCs w:val="24"/>
        </w:rPr>
        <w:t>文</w:t>
      </w:r>
      <w:r>
        <w:rPr>
          <w:rFonts w:ascii="仿宋" w:hAnsi="仿宋" w:eastAsia="仿宋" w:cs="仿宋"/>
          <w:spacing w:val="-44"/>
          <w:position w:val="17"/>
          <w:sz w:val="24"/>
          <w:szCs w:val="24"/>
        </w:rPr>
        <w:t xml:space="preserve"> </w:t>
      </w:r>
      <w:r>
        <w:rPr>
          <w:rFonts w:ascii="仿宋" w:hAnsi="仿宋" w:eastAsia="仿宋" w:cs="仿宋"/>
          <w:spacing w:val="-21"/>
          <w:position w:val="17"/>
          <w:sz w:val="24"/>
          <w:szCs w:val="24"/>
        </w:rPr>
        <w:t>件 中</w:t>
      </w:r>
      <w:r>
        <w:rPr>
          <w:rFonts w:ascii="仿宋" w:hAnsi="仿宋" w:eastAsia="仿宋" w:cs="仿宋"/>
          <w:spacing w:val="-45"/>
          <w:position w:val="17"/>
          <w:sz w:val="24"/>
          <w:szCs w:val="24"/>
        </w:rPr>
        <w:t xml:space="preserve"> </w:t>
      </w:r>
      <w:r>
        <w:rPr>
          <w:rFonts w:ascii="仿宋" w:hAnsi="仿宋" w:eastAsia="仿宋" w:cs="仿宋"/>
          <w:spacing w:val="-21"/>
          <w:position w:val="17"/>
          <w:sz w:val="24"/>
          <w:szCs w:val="24"/>
        </w:rPr>
        <w:t>规</w:t>
      </w:r>
      <w:r>
        <w:rPr>
          <w:rFonts w:ascii="仿宋" w:hAnsi="仿宋" w:eastAsia="仿宋" w:cs="仿宋"/>
          <w:spacing w:val="-39"/>
          <w:position w:val="17"/>
          <w:sz w:val="24"/>
          <w:szCs w:val="24"/>
        </w:rPr>
        <w:t xml:space="preserve"> </w:t>
      </w:r>
      <w:r>
        <w:rPr>
          <w:rFonts w:ascii="仿宋" w:hAnsi="仿宋" w:eastAsia="仿宋" w:cs="仿宋"/>
          <w:spacing w:val="-21"/>
          <w:position w:val="17"/>
          <w:sz w:val="24"/>
          <w:szCs w:val="24"/>
        </w:rPr>
        <w:t>定</w:t>
      </w:r>
      <w:r>
        <w:rPr>
          <w:rFonts w:ascii="仿宋" w:hAnsi="仿宋" w:eastAsia="仿宋" w:cs="仿宋"/>
          <w:spacing w:val="-30"/>
          <w:position w:val="17"/>
          <w:sz w:val="24"/>
          <w:szCs w:val="24"/>
        </w:rPr>
        <w:t xml:space="preserve"> </w:t>
      </w:r>
      <w:r>
        <w:rPr>
          <w:rFonts w:ascii="仿宋" w:hAnsi="仿宋" w:eastAsia="仿宋" w:cs="仿宋"/>
          <w:spacing w:val="-21"/>
          <w:position w:val="17"/>
          <w:sz w:val="24"/>
          <w:szCs w:val="24"/>
        </w:rPr>
        <w:t>的</w:t>
      </w:r>
      <w:r>
        <w:rPr>
          <w:rFonts w:ascii="仿宋" w:hAnsi="仿宋" w:eastAsia="仿宋" w:cs="仿宋"/>
          <w:spacing w:val="-43"/>
          <w:position w:val="17"/>
          <w:sz w:val="24"/>
          <w:szCs w:val="24"/>
        </w:rPr>
        <w:t xml:space="preserve"> </w:t>
      </w:r>
      <w:r>
        <w:rPr>
          <w:rFonts w:ascii="仿宋" w:hAnsi="仿宋" w:eastAsia="仿宋" w:cs="仿宋"/>
          <w:spacing w:val="-21"/>
          <w:position w:val="17"/>
          <w:sz w:val="24"/>
          <w:szCs w:val="24"/>
        </w:rPr>
        <w:t>技</w:t>
      </w:r>
      <w:r>
        <w:rPr>
          <w:rFonts w:ascii="仿宋" w:hAnsi="仿宋" w:eastAsia="仿宋" w:cs="仿宋"/>
          <w:spacing w:val="-43"/>
          <w:position w:val="17"/>
          <w:sz w:val="24"/>
          <w:szCs w:val="24"/>
        </w:rPr>
        <w:t xml:space="preserve"> </w:t>
      </w:r>
      <w:r>
        <w:rPr>
          <w:rFonts w:ascii="仿宋" w:hAnsi="仿宋" w:eastAsia="仿宋" w:cs="仿宋"/>
          <w:spacing w:val="-21"/>
          <w:position w:val="17"/>
          <w:sz w:val="24"/>
          <w:szCs w:val="24"/>
        </w:rPr>
        <w:t>术</w:t>
      </w:r>
      <w:r>
        <w:rPr>
          <w:rFonts w:ascii="仿宋" w:hAnsi="仿宋" w:eastAsia="仿宋" w:cs="仿宋"/>
          <w:spacing w:val="-40"/>
          <w:position w:val="17"/>
          <w:sz w:val="24"/>
          <w:szCs w:val="24"/>
        </w:rPr>
        <w:t xml:space="preserve"> </w:t>
      </w:r>
      <w:r>
        <w:rPr>
          <w:rFonts w:ascii="仿宋" w:hAnsi="仿宋" w:eastAsia="仿宋" w:cs="仿宋"/>
          <w:spacing w:val="-21"/>
          <w:position w:val="17"/>
          <w:sz w:val="24"/>
          <w:szCs w:val="24"/>
        </w:rPr>
        <w:t>要</w:t>
      </w:r>
      <w:r>
        <w:rPr>
          <w:rFonts w:ascii="仿宋" w:hAnsi="仿宋" w:eastAsia="仿宋" w:cs="仿宋"/>
          <w:spacing w:val="-37"/>
          <w:position w:val="17"/>
          <w:sz w:val="24"/>
          <w:szCs w:val="24"/>
        </w:rPr>
        <w:t xml:space="preserve"> </w:t>
      </w:r>
      <w:r>
        <w:rPr>
          <w:rFonts w:ascii="仿宋" w:hAnsi="仿宋" w:eastAsia="仿宋" w:cs="仿宋"/>
          <w:spacing w:val="-21"/>
          <w:position w:val="17"/>
          <w:sz w:val="24"/>
          <w:szCs w:val="24"/>
        </w:rPr>
        <w:t>求</w:t>
      </w:r>
      <w:r>
        <w:rPr>
          <w:rFonts w:ascii="仿宋" w:hAnsi="仿宋" w:eastAsia="仿宋" w:cs="仿宋"/>
          <w:spacing w:val="-47"/>
          <w:position w:val="17"/>
          <w:sz w:val="24"/>
          <w:szCs w:val="24"/>
        </w:rPr>
        <w:t xml:space="preserve"> </w:t>
      </w:r>
      <w:r>
        <w:rPr>
          <w:rFonts w:ascii="仿宋" w:hAnsi="仿宋" w:eastAsia="仿宋" w:cs="仿宋"/>
          <w:spacing w:val="-21"/>
          <w:position w:val="17"/>
          <w:sz w:val="24"/>
          <w:szCs w:val="24"/>
        </w:rPr>
        <w:t>和</w:t>
      </w:r>
      <w:r>
        <w:rPr>
          <w:rFonts w:ascii="仿宋" w:hAnsi="仿宋" w:eastAsia="仿宋" w:cs="仿宋"/>
          <w:spacing w:val="-38"/>
          <w:position w:val="17"/>
          <w:sz w:val="24"/>
          <w:szCs w:val="24"/>
        </w:rPr>
        <w:t xml:space="preserve"> </w:t>
      </w:r>
      <w:r>
        <w:rPr>
          <w:rFonts w:ascii="仿宋" w:hAnsi="仿宋" w:eastAsia="仿宋" w:cs="仿宋"/>
          <w:spacing w:val="-21"/>
          <w:position w:val="17"/>
          <w:sz w:val="24"/>
          <w:szCs w:val="24"/>
        </w:rPr>
        <w:t>商</w:t>
      </w:r>
      <w:r>
        <w:rPr>
          <w:rFonts w:ascii="仿宋" w:hAnsi="仿宋" w:eastAsia="仿宋" w:cs="仿宋"/>
          <w:spacing w:val="-40"/>
          <w:position w:val="17"/>
          <w:sz w:val="24"/>
          <w:szCs w:val="24"/>
        </w:rPr>
        <w:t xml:space="preserve"> </w:t>
      </w:r>
      <w:r>
        <w:rPr>
          <w:rFonts w:ascii="仿宋" w:hAnsi="仿宋" w:eastAsia="仿宋" w:cs="仿宋"/>
          <w:spacing w:val="-21"/>
          <w:position w:val="17"/>
          <w:sz w:val="24"/>
          <w:szCs w:val="24"/>
        </w:rPr>
        <w:t>务</w:t>
      </w:r>
    </w:p>
    <w:p w14:paraId="56A338B6">
      <w:pPr>
        <w:spacing w:line="223" w:lineRule="auto"/>
        <w:ind w:left="887"/>
        <w:rPr>
          <w:rFonts w:ascii="仿宋" w:hAnsi="仿宋" w:eastAsia="仿宋" w:cs="仿宋"/>
          <w:sz w:val="24"/>
          <w:szCs w:val="24"/>
        </w:rPr>
      </w:pPr>
      <w:r>
        <w:rPr>
          <w:rFonts w:ascii="仿宋" w:hAnsi="仿宋" w:eastAsia="仿宋" w:cs="仿宋"/>
          <w:spacing w:val="12"/>
          <w:sz w:val="24"/>
          <w:szCs w:val="24"/>
        </w:rPr>
        <w:t>条款</w:t>
      </w:r>
      <w:r>
        <w:rPr>
          <w:rFonts w:ascii="仿宋" w:hAnsi="仿宋" w:eastAsia="仿宋" w:cs="仿宋"/>
          <w:spacing w:val="-61"/>
          <w:sz w:val="24"/>
          <w:szCs w:val="24"/>
        </w:rPr>
        <w:t xml:space="preserve"> </w:t>
      </w:r>
      <w:r>
        <w:rPr>
          <w:rFonts w:ascii="仿宋" w:hAnsi="仿宋" w:eastAsia="仿宋" w:cs="仿宋"/>
          <w:spacing w:val="12"/>
          <w:sz w:val="24"/>
          <w:szCs w:val="24"/>
        </w:rPr>
        <w:t>。</w:t>
      </w:r>
    </w:p>
    <w:p w14:paraId="16F2D968">
      <w:pPr>
        <w:pStyle w:val="8"/>
        <w:spacing w:line="306" w:lineRule="auto"/>
      </w:pPr>
    </w:p>
    <w:p w14:paraId="2A49526A">
      <w:pPr>
        <w:spacing w:before="79" w:line="578" w:lineRule="exact"/>
        <w:ind w:left="905"/>
        <w:rPr>
          <w:rFonts w:ascii="仿宋" w:hAnsi="仿宋" w:eastAsia="仿宋" w:cs="仿宋"/>
          <w:sz w:val="24"/>
          <w:szCs w:val="24"/>
        </w:rPr>
      </w:pPr>
      <w:r>
        <w:rPr>
          <w:rFonts w:ascii="仿宋" w:hAnsi="仿宋" w:eastAsia="仿宋" w:cs="仿宋"/>
          <w:spacing w:val="22"/>
          <w:position w:val="25"/>
          <w:sz w:val="24"/>
          <w:szCs w:val="24"/>
        </w:rPr>
        <w:t>同时</w:t>
      </w:r>
      <w:r>
        <w:rPr>
          <w:rFonts w:ascii="仿宋" w:hAnsi="仿宋" w:eastAsia="仿宋" w:cs="仿宋"/>
          <w:spacing w:val="-24"/>
          <w:position w:val="25"/>
          <w:sz w:val="24"/>
          <w:szCs w:val="24"/>
        </w:rPr>
        <w:t xml:space="preserve"> </w:t>
      </w:r>
      <w:r>
        <w:rPr>
          <w:rFonts w:ascii="仿宋" w:hAnsi="仿宋" w:eastAsia="仿宋" w:cs="仿宋"/>
          <w:spacing w:val="22"/>
          <w:position w:val="25"/>
          <w:sz w:val="24"/>
          <w:szCs w:val="24"/>
        </w:rPr>
        <w:t>，</w:t>
      </w:r>
      <w:r>
        <w:rPr>
          <w:rFonts w:ascii="仿宋" w:hAnsi="仿宋" w:eastAsia="仿宋" w:cs="仿宋"/>
          <w:spacing w:val="-57"/>
          <w:position w:val="25"/>
          <w:sz w:val="24"/>
          <w:szCs w:val="24"/>
        </w:rPr>
        <w:t xml:space="preserve"> </w:t>
      </w:r>
      <w:r>
        <w:rPr>
          <w:rFonts w:ascii="仿宋" w:hAnsi="仿宋" w:eastAsia="仿宋" w:cs="仿宋"/>
          <w:spacing w:val="22"/>
          <w:position w:val="25"/>
          <w:sz w:val="24"/>
          <w:szCs w:val="24"/>
        </w:rPr>
        <w:t>我公司具有很好的厂家原厂产品支持</w:t>
      </w:r>
      <w:r>
        <w:rPr>
          <w:rFonts w:ascii="仿宋" w:hAnsi="仿宋" w:eastAsia="仿宋" w:cs="仿宋"/>
          <w:spacing w:val="-47"/>
          <w:position w:val="25"/>
          <w:sz w:val="24"/>
          <w:szCs w:val="24"/>
        </w:rPr>
        <w:t xml:space="preserve"> </w:t>
      </w:r>
      <w:r>
        <w:rPr>
          <w:rFonts w:ascii="仿宋" w:hAnsi="仿宋" w:eastAsia="仿宋" w:cs="仿宋"/>
          <w:spacing w:val="22"/>
          <w:position w:val="25"/>
          <w:sz w:val="24"/>
          <w:szCs w:val="24"/>
        </w:rPr>
        <w:t>、</w:t>
      </w:r>
      <w:r>
        <w:rPr>
          <w:rFonts w:ascii="仿宋" w:hAnsi="仿宋" w:eastAsia="仿宋" w:cs="仿宋"/>
          <w:spacing w:val="-65"/>
          <w:position w:val="25"/>
          <w:sz w:val="24"/>
          <w:szCs w:val="24"/>
        </w:rPr>
        <w:t xml:space="preserve"> </w:t>
      </w:r>
      <w:r>
        <w:rPr>
          <w:rFonts w:ascii="仿宋" w:hAnsi="仿宋" w:eastAsia="仿宋" w:cs="仿宋"/>
          <w:spacing w:val="22"/>
          <w:position w:val="25"/>
          <w:sz w:val="24"/>
          <w:szCs w:val="24"/>
        </w:rPr>
        <w:t>技术货物</w:t>
      </w:r>
      <w:r>
        <w:rPr>
          <w:rFonts w:ascii="仿宋" w:hAnsi="仿宋" w:eastAsia="仿宋" w:cs="仿宋"/>
          <w:spacing w:val="-48"/>
          <w:position w:val="25"/>
          <w:sz w:val="24"/>
          <w:szCs w:val="24"/>
        </w:rPr>
        <w:t xml:space="preserve"> </w:t>
      </w:r>
      <w:r>
        <w:rPr>
          <w:rFonts w:ascii="仿宋" w:hAnsi="仿宋" w:eastAsia="仿宋" w:cs="仿宋"/>
          <w:spacing w:val="22"/>
          <w:position w:val="25"/>
          <w:sz w:val="24"/>
          <w:szCs w:val="24"/>
        </w:rPr>
        <w:t>、</w:t>
      </w:r>
      <w:r>
        <w:rPr>
          <w:rFonts w:ascii="仿宋" w:hAnsi="仿宋" w:eastAsia="仿宋" w:cs="仿宋"/>
          <w:spacing w:val="-64"/>
          <w:position w:val="25"/>
          <w:sz w:val="24"/>
          <w:szCs w:val="24"/>
        </w:rPr>
        <w:t xml:space="preserve"> </w:t>
      </w:r>
      <w:r>
        <w:rPr>
          <w:rFonts w:ascii="仿宋" w:hAnsi="仿宋" w:eastAsia="仿宋" w:cs="仿宋"/>
          <w:spacing w:val="22"/>
          <w:position w:val="25"/>
          <w:sz w:val="24"/>
          <w:szCs w:val="24"/>
        </w:rPr>
        <w:t>产品调试、</w:t>
      </w:r>
    </w:p>
    <w:p w14:paraId="39D424AA">
      <w:pPr>
        <w:spacing w:before="2" w:line="220" w:lineRule="auto"/>
        <w:ind w:left="886"/>
        <w:rPr>
          <w:rFonts w:ascii="仿宋" w:hAnsi="仿宋" w:eastAsia="仿宋" w:cs="仿宋"/>
          <w:sz w:val="24"/>
          <w:szCs w:val="24"/>
        </w:rPr>
      </w:pPr>
      <w:r>
        <w:rPr>
          <w:rFonts w:ascii="仿宋" w:hAnsi="仿宋" w:eastAsia="仿宋" w:cs="仿宋"/>
          <w:spacing w:val="34"/>
          <w:sz w:val="24"/>
          <w:szCs w:val="24"/>
        </w:rPr>
        <w:t>系统培训及原厂售后货物承诺保持书。</w:t>
      </w:r>
    </w:p>
    <w:p w14:paraId="39EEE469">
      <w:pPr>
        <w:pStyle w:val="8"/>
        <w:spacing w:line="388" w:lineRule="auto"/>
      </w:pPr>
    </w:p>
    <w:p w14:paraId="4725B9F3">
      <w:pPr>
        <w:spacing w:before="78" w:line="222" w:lineRule="auto"/>
        <w:ind w:left="840"/>
        <w:rPr>
          <w:rFonts w:ascii="仿宋" w:hAnsi="仿宋" w:eastAsia="仿宋" w:cs="仿宋"/>
          <w:sz w:val="24"/>
          <w:szCs w:val="24"/>
        </w:rPr>
      </w:pPr>
      <w:r>
        <w:rPr>
          <w:rFonts w:ascii="仿宋" w:hAnsi="仿宋" w:eastAsia="仿宋" w:cs="仿宋"/>
          <w:spacing w:val="36"/>
          <w:sz w:val="24"/>
          <w:szCs w:val="24"/>
        </w:rPr>
        <w:t>如违反以上承诺</w:t>
      </w:r>
      <w:r>
        <w:rPr>
          <w:rFonts w:ascii="仿宋" w:hAnsi="仿宋" w:eastAsia="仿宋" w:cs="仿宋"/>
          <w:spacing w:val="-38"/>
          <w:sz w:val="24"/>
          <w:szCs w:val="24"/>
        </w:rPr>
        <w:t xml:space="preserve"> </w:t>
      </w:r>
      <w:r>
        <w:rPr>
          <w:rFonts w:ascii="仿宋" w:hAnsi="仿宋" w:eastAsia="仿宋" w:cs="仿宋"/>
          <w:spacing w:val="36"/>
          <w:sz w:val="24"/>
          <w:szCs w:val="24"/>
        </w:rPr>
        <w:t>，</w:t>
      </w:r>
      <w:r>
        <w:rPr>
          <w:rFonts w:ascii="仿宋" w:hAnsi="仿宋" w:eastAsia="仿宋" w:cs="仿宋"/>
          <w:spacing w:val="-58"/>
          <w:sz w:val="24"/>
          <w:szCs w:val="24"/>
        </w:rPr>
        <w:t xml:space="preserve"> </w:t>
      </w:r>
      <w:r>
        <w:rPr>
          <w:rFonts w:ascii="仿宋" w:hAnsi="仿宋" w:eastAsia="仿宋" w:cs="仿宋"/>
          <w:spacing w:val="36"/>
          <w:sz w:val="24"/>
          <w:szCs w:val="24"/>
        </w:rPr>
        <w:t>本公司愿承担一切法律责任。</w:t>
      </w:r>
    </w:p>
    <w:p w14:paraId="58D74A2E">
      <w:pPr>
        <w:pStyle w:val="8"/>
        <w:spacing w:line="298" w:lineRule="auto"/>
      </w:pPr>
    </w:p>
    <w:p w14:paraId="1593168A">
      <w:pPr>
        <w:pStyle w:val="8"/>
        <w:spacing w:line="298" w:lineRule="auto"/>
      </w:pPr>
    </w:p>
    <w:p w14:paraId="59C4723C">
      <w:pPr>
        <w:spacing w:before="79" w:line="223" w:lineRule="auto"/>
        <w:ind w:left="3001"/>
        <w:rPr>
          <w:rFonts w:ascii="仿宋" w:hAnsi="仿宋" w:eastAsia="仿宋" w:cs="仿宋"/>
          <w:sz w:val="24"/>
          <w:szCs w:val="24"/>
        </w:rPr>
      </w:pPr>
      <w:r>
        <w:rPr>
          <w:rFonts w:ascii="仿宋" w:hAnsi="仿宋" w:eastAsia="仿宋" w:cs="仿宋"/>
          <w:spacing w:val="38"/>
          <w:sz w:val="24"/>
          <w:szCs w:val="24"/>
        </w:rPr>
        <w:t>法定代表人或其委托代理人：</w:t>
      </w:r>
    </w:p>
    <w:p w14:paraId="3150C2E2">
      <w:pPr>
        <w:pStyle w:val="8"/>
        <w:spacing w:line="295" w:lineRule="auto"/>
      </w:pPr>
    </w:p>
    <w:p w14:paraId="0BC8D6AF">
      <w:pPr>
        <w:spacing w:before="78" w:line="463" w:lineRule="exact"/>
        <w:ind w:left="3007"/>
        <w:rPr>
          <w:rFonts w:ascii="仿宋" w:hAnsi="仿宋" w:eastAsia="仿宋" w:cs="仿宋"/>
          <w:sz w:val="24"/>
          <w:szCs w:val="24"/>
        </w:rPr>
      </w:pPr>
      <w:r>
        <w:rPr>
          <w:rFonts w:ascii="仿宋" w:hAnsi="仿宋" w:eastAsia="仿宋" w:cs="仿宋"/>
          <w:spacing w:val="2"/>
          <w:position w:val="16"/>
          <w:sz w:val="24"/>
          <w:szCs w:val="24"/>
        </w:rPr>
        <w:t>供应商：</w:t>
      </w:r>
      <w:r>
        <w:rPr>
          <w:rFonts w:ascii="仿宋" w:hAnsi="仿宋" w:eastAsia="仿宋" w:cs="仿宋"/>
          <w:spacing w:val="-41"/>
          <w:position w:val="16"/>
          <w:sz w:val="24"/>
          <w:szCs w:val="24"/>
        </w:rPr>
        <w:t xml:space="preserve"> </w:t>
      </w:r>
      <w:r>
        <w:rPr>
          <w:rFonts w:ascii="仿宋" w:hAnsi="仿宋" w:eastAsia="仿宋" w:cs="仿宋"/>
          <w:spacing w:val="2"/>
          <w:position w:val="16"/>
          <w:sz w:val="24"/>
          <w:szCs w:val="24"/>
        </w:rPr>
        <w:t>(盖单位章)</w:t>
      </w:r>
    </w:p>
    <w:p w14:paraId="15A3F263">
      <w:pPr>
        <w:spacing w:line="223" w:lineRule="auto"/>
        <w:ind w:left="2996"/>
        <w:rPr>
          <w:rFonts w:ascii="仿宋" w:hAnsi="仿宋" w:eastAsia="仿宋" w:cs="仿宋"/>
          <w:sz w:val="22"/>
          <w:szCs w:val="22"/>
        </w:rPr>
      </w:pPr>
      <w:r>
        <w:rPr>
          <w:rFonts w:ascii="仿宋" w:hAnsi="仿宋" w:eastAsia="仿宋" w:cs="仿宋"/>
          <w:spacing w:val="-18"/>
          <w:sz w:val="22"/>
          <w:szCs w:val="22"/>
        </w:rPr>
        <w:t>日期：</w:t>
      </w:r>
      <w:r>
        <w:rPr>
          <w:rFonts w:ascii="仿宋" w:hAnsi="仿宋" w:eastAsia="仿宋" w:cs="仿宋"/>
          <w:spacing w:val="11"/>
          <w:sz w:val="22"/>
          <w:szCs w:val="22"/>
        </w:rPr>
        <w:t xml:space="preserve">  </w:t>
      </w:r>
      <w:r>
        <w:rPr>
          <w:rFonts w:ascii="仿宋" w:hAnsi="仿宋" w:eastAsia="仿宋" w:cs="仿宋"/>
          <w:spacing w:val="-18"/>
          <w:sz w:val="22"/>
          <w:szCs w:val="22"/>
        </w:rPr>
        <w:t>年</w:t>
      </w:r>
      <w:r>
        <w:rPr>
          <w:rFonts w:ascii="仿宋" w:hAnsi="仿宋" w:eastAsia="仿宋" w:cs="仿宋"/>
          <w:spacing w:val="12"/>
          <w:sz w:val="22"/>
          <w:szCs w:val="22"/>
        </w:rPr>
        <w:t xml:space="preserve">  </w:t>
      </w:r>
      <w:r>
        <w:rPr>
          <w:rFonts w:ascii="仿宋" w:hAnsi="仿宋" w:eastAsia="仿宋" w:cs="仿宋"/>
          <w:spacing w:val="-18"/>
          <w:sz w:val="22"/>
          <w:szCs w:val="22"/>
        </w:rPr>
        <w:t>月</w:t>
      </w:r>
      <w:r>
        <w:rPr>
          <w:rFonts w:ascii="仿宋" w:hAnsi="仿宋" w:eastAsia="仿宋" w:cs="仿宋"/>
          <w:spacing w:val="31"/>
          <w:sz w:val="22"/>
          <w:szCs w:val="22"/>
        </w:rPr>
        <w:t xml:space="preserve">  </w:t>
      </w:r>
      <w:r>
        <w:rPr>
          <w:rFonts w:ascii="仿宋" w:hAnsi="仿宋" w:eastAsia="仿宋" w:cs="仿宋"/>
          <w:spacing w:val="-18"/>
          <w:sz w:val="22"/>
          <w:szCs w:val="22"/>
        </w:rPr>
        <w:t>日</w:t>
      </w:r>
    </w:p>
    <w:p w14:paraId="25A7F1F9">
      <w:pPr>
        <w:spacing w:before="292" w:line="221" w:lineRule="auto"/>
        <w:ind w:left="325"/>
        <w:outlineLvl w:val="1"/>
        <w:rPr>
          <w:rFonts w:ascii="仿宋" w:hAnsi="仿宋" w:eastAsia="仿宋" w:cs="仿宋"/>
          <w:sz w:val="28"/>
          <w:szCs w:val="28"/>
          <w14:textOutline w14:w="5103" w14:cap="sq" w14:cmpd="sng">
            <w14:solidFill>
              <w14:srgbClr w14:val="000000"/>
            </w14:solidFill>
            <w14:prstDash w14:val="solid"/>
            <w14:bevel/>
          </w14:textOutline>
        </w:rPr>
      </w:pPr>
    </w:p>
    <w:p w14:paraId="000F52AB">
      <w:pPr>
        <w:spacing w:before="292" w:line="221" w:lineRule="auto"/>
        <w:ind w:left="325"/>
        <w:outlineLvl w:val="1"/>
        <w:rPr>
          <w:rFonts w:ascii="仿宋" w:hAnsi="仿宋" w:eastAsia="仿宋" w:cs="仿宋"/>
          <w:sz w:val="28"/>
          <w:szCs w:val="28"/>
          <w14:textOutline w14:w="5103" w14:cap="sq" w14:cmpd="sng">
            <w14:solidFill>
              <w14:srgbClr w14:val="000000"/>
            </w14:solidFill>
            <w14:prstDash w14:val="solid"/>
            <w14:bevel/>
          </w14:textOutline>
        </w:rPr>
      </w:pPr>
    </w:p>
    <w:p w14:paraId="06A25702">
      <w:pPr>
        <w:spacing w:before="292" w:line="221" w:lineRule="auto"/>
        <w:ind w:left="325"/>
        <w:outlineLvl w:val="1"/>
        <w:rPr>
          <w:rFonts w:ascii="仿宋" w:hAnsi="仿宋" w:eastAsia="仿宋" w:cs="仿宋"/>
          <w:sz w:val="28"/>
          <w:szCs w:val="28"/>
          <w14:textOutline w14:w="5103" w14:cap="sq" w14:cmpd="sng">
            <w14:solidFill>
              <w14:srgbClr w14:val="000000"/>
            </w14:solidFill>
            <w14:prstDash w14:val="solid"/>
            <w14:bevel/>
          </w14:textOutline>
        </w:rPr>
      </w:pPr>
    </w:p>
    <w:p w14:paraId="5C962372">
      <w:pPr>
        <w:spacing w:before="292" w:line="221" w:lineRule="auto"/>
        <w:ind w:left="325"/>
        <w:outlineLvl w:val="1"/>
        <w:rPr>
          <w:rFonts w:ascii="仿宋" w:hAnsi="仿宋" w:eastAsia="仿宋" w:cs="仿宋"/>
          <w:sz w:val="28"/>
          <w:szCs w:val="28"/>
          <w14:textOutline w14:w="5103" w14:cap="sq" w14:cmpd="sng">
            <w14:solidFill>
              <w14:srgbClr w14:val="000000"/>
            </w14:solidFill>
            <w14:prstDash w14:val="solid"/>
            <w14:bevel/>
          </w14:textOutline>
        </w:rPr>
      </w:pPr>
    </w:p>
    <w:p w14:paraId="43A95020">
      <w:pPr>
        <w:spacing w:before="292" w:line="221" w:lineRule="auto"/>
        <w:ind w:left="325"/>
        <w:outlineLvl w:val="1"/>
        <w:rPr>
          <w:rFonts w:ascii="仿宋" w:hAnsi="仿宋" w:eastAsia="仿宋" w:cs="仿宋"/>
          <w:sz w:val="28"/>
          <w:szCs w:val="28"/>
          <w14:textOutline w14:w="5103" w14:cap="sq" w14:cmpd="sng">
            <w14:solidFill>
              <w14:srgbClr w14:val="000000"/>
            </w14:solidFill>
            <w14:prstDash w14:val="solid"/>
            <w14:bevel/>
          </w14:textOutline>
        </w:rPr>
      </w:pPr>
    </w:p>
    <w:p w14:paraId="541A1611">
      <w:pPr>
        <w:spacing w:before="292" w:line="221" w:lineRule="auto"/>
        <w:ind w:left="325"/>
        <w:outlineLvl w:val="1"/>
        <w:rPr>
          <w:rFonts w:ascii="仿宋" w:hAnsi="仿宋" w:eastAsia="仿宋" w:cs="仿宋"/>
          <w:sz w:val="28"/>
          <w:szCs w:val="28"/>
        </w:rPr>
      </w:pPr>
      <w:r>
        <w:rPr>
          <w:rFonts w:ascii="仿宋" w:hAnsi="仿宋" w:eastAsia="仿宋" w:cs="仿宋"/>
          <w:sz w:val="28"/>
          <w:szCs w:val="28"/>
          <w14:textOutline w14:w="5103" w14:cap="sq" w14:cmpd="sng">
            <w14:solidFill>
              <w14:srgbClr w14:val="000000"/>
            </w14:solidFill>
            <w14:prstDash w14:val="solid"/>
            <w14:bevel/>
          </w14:textOutline>
        </w:rPr>
        <w:t>12、供应商可提供有利于投标的其他资格证明材料（格式自拟）</w:t>
      </w:r>
    </w:p>
    <w:p w14:paraId="11C2CB65">
      <w:pPr>
        <w:pStyle w:val="8"/>
        <w:spacing w:line="246" w:lineRule="auto"/>
      </w:pPr>
    </w:p>
    <w:p w14:paraId="6B7F2329">
      <w:pPr>
        <w:pStyle w:val="8"/>
        <w:spacing w:line="246" w:lineRule="auto"/>
      </w:pPr>
    </w:p>
    <w:p w14:paraId="5CDB6335">
      <w:pPr>
        <w:pStyle w:val="8"/>
        <w:spacing w:line="246" w:lineRule="auto"/>
      </w:pPr>
    </w:p>
    <w:p w14:paraId="48156DE7">
      <w:pPr>
        <w:pStyle w:val="8"/>
        <w:spacing w:line="246" w:lineRule="auto"/>
      </w:pPr>
    </w:p>
    <w:p w14:paraId="232FD1A8">
      <w:pPr>
        <w:pStyle w:val="8"/>
        <w:spacing w:line="247" w:lineRule="auto"/>
      </w:pPr>
    </w:p>
    <w:p w14:paraId="25F64043">
      <w:pPr>
        <w:pStyle w:val="8"/>
        <w:spacing w:line="247" w:lineRule="auto"/>
      </w:pPr>
    </w:p>
    <w:p w14:paraId="60DB4446">
      <w:pPr>
        <w:pStyle w:val="8"/>
        <w:spacing w:line="283" w:lineRule="auto"/>
      </w:pPr>
    </w:p>
    <w:p w14:paraId="31F8552D">
      <w:pPr>
        <w:pStyle w:val="25"/>
      </w:pPr>
    </w:p>
    <w:p w14:paraId="71536761">
      <w:pPr>
        <w:pStyle w:val="8"/>
        <w:spacing w:line="283" w:lineRule="auto"/>
      </w:pPr>
    </w:p>
    <w:p w14:paraId="082EB527">
      <w:pPr>
        <w:pStyle w:val="8"/>
        <w:spacing w:line="283" w:lineRule="auto"/>
      </w:pPr>
    </w:p>
    <w:p w14:paraId="308FEA16">
      <w:pPr>
        <w:pStyle w:val="8"/>
        <w:spacing w:line="283" w:lineRule="auto"/>
      </w:pPr>
    </w:p>
    <w:p w14:paraId="074260A1">
      <w:pPr>
        <w:pStyle w:val="8"/>
        <w:spacing w:line="283" w:lineRule="auto"/>
      </w:pPr>
    </w:p>
    <w:p w14:paraId="3E1C91EC">
      <w:pPr>
        <w:pStyle w:val="8"/>
        <w:spacing w:line="283" w:lineRule="auto"/>
      </w:pPr>
    </w:p>
    <w:p w14:paraId="1A7016D6">
      <w:pPr>
        <w:pStyle w:val="8"/>
        <w:spacing w:line="283" w:lineRule="auto"/>
      </w:pPr>
    </w:p>
    <w:p w14:paraId="2C270C31">
      <w:pPr>
        <w:pStyle w:val="8"/>
        <w:spacing w:line="283" w:lineRule="auto"/>
      </w:pPr>
    </w:p>
    <w:p w14:paraId="03BD415A">
      <w:pPr>
        <w:pStyle w:val="8"/>
        <w:spacing w:line="283" w:lineRule="auto"/>
      </w:pPr>
    </w:p>
    <w:p w14:paraId="058B915A">
      <w:pPr>
        <w:pStyle w:val="8"/>
        <w:spacing w:line="283" w:lineRule="auto"/>
      </w:pPr>
    </w:p>
    <w:p w14:paraId="29889D0A">
      <w:pPr>
        <w:pStyle w:val="8"/>
        <w:spacing w:line="283" w:lineRule="auto"/>
      </w:pPr>
    </w:p>
    <w:p w14:paraId="225526D2">
      <w:pPr>
        <w:pStyle w:val="8"/>
        <w:spacing w:line="283" w:lineRule="auto"/>
      </w:pPr>
    </w:p>
    <w:p w14:paraId="3BAD0057">
      <w:pPr>
        <w:pStyle w:val="8"/>
        <w:spacing w:line="283" w:lineRule="auto"/>
      </w:pPr>
    </w:p>
    <w:p w14:paraId="50DA7E1D">
      <w:pPr>
        <w:pStyle w:val="8"/>
        <w:spacing w:line="283" w:lineRule="auto"/>
      </w:pPr>
    </w:p>
    <w:p w14:paraId="193D9AD5">
      <w:pPr>
        <w:pStyle w:val="8"/>
        <w:spacing w:line="283" w:lineRule="auto"/>
      </w:pPr>
    </w:p>
    <w:p w14:paraId="5C333C60">
      <w:pPr>
        <w:pStyle w:val="8"/>
        <w:spacing w:line="283" w:lineRule="auto"/>
      </w:pPr>
    </w:p>
    <w:p w14:paraId="026EDB6F">
      <w:pPr>
        <w:pStyle w:val="8"/>
        <w:spacing w:line="283" w:lineRule="auto"/>
      </w:pPr>
    </w:p>
    <w:p w14:paraId="6F7A4B68">
      <w:pPr>
        <w:pStyle w:val="8"/>
        <w:spacing w:line="283" w:lineRule="auto"/>
      </w:pPr>
    </w:p>
    <w:p w14:paraId="4C13DC90">
      <w:pPr>
        <w:pStyle w:val="8"/>
        <w:spacing w:line="283" w:lineRule="auto"/>
      </w:pPr>
    </w:p>
    <w:p w14:paraId="377DECA5">
      <w:pPr>
        <w:pStyle w:val="8"/>
        <w:spacing w:line="283" w:lineRule="auto"/>
      </w:pPr>
    </w:p>
    <w:p w14:paraId="75F27525">
      <w:pPr>
        <w:pStyle w:val="8"/>
        <w:spacing w:line="283" w:lineRule="auto"/>
      </w:pPr>
    </w:p>
    <w:p w14:paraId="29E97783">
      <w:pPr>
        <w:pStyle w:val="8"/>
        <w:spacing w:line="283" w:lineRule="auto"/>
      </w:pPr>
    </w:p>
    <w:p w14:paraId="266B176C">
      <w:pPr>
        <w:pStyle w:val="8"/>
        <w:spacing w:line="283" w:lineRule="auto"/>
      </w:pPr>
    </w:p>
    <w:p w14:paraId="781CAEA3">
      <w:pPr>
        <w:pStyle w:val="8"/>
        <w:spacing w:line="283" w:lineRule="auto"/>
      </w:pPr>
    </w:p>
    <w:p w14:paraId="0687D9E8">
      <w:pPr>
        <w:pStyle w:val="8"/>
        <w:spacing w:line="283" w:lineRule="auto"/>
      </w:pPr>
    </w:p>
    <w:p w14:paraId="5CD0BE9A">
      <w:pPr>
        <w:pStyle w:val="8"/>
        <w:spacing w:line="283" w:lineRule="auto"/>
      </w:pPr>
    </w:p>
    <w:p w14:paraId="1F2CFB7B">
      <w:pPr>
        <w:pStyle w:val="8"/>
        <w:spacing w:line="283" w:lineRule="auto"/>
      </w:pPr>
    </w:p>
    <w:p w14:paraId="2A230B13">
      <w:pPr>
        <w:pStyle w:val="8"/>
        <w:spacing w:line="283" w:lineRule="auto"/>
      </w:pPr>
    </w:p>
    <w:p w14:paraId="356EF33D">
      <w:pPr>
        <w:pStyle w:val="8"/>
        <w:spacing w:line="283" w:lineRule="auto"/>
      </w:pPr>
    </w:p>
    <w:p w14:paraId="01470EB0">
      <w:pPr>
        <w:pStyle w:val="8"/>
        <w:spacing w:line="283" w:lineRule="auto"/>
      </w:pPr>
    </w:p>
    <w:p w14:paraId="7130E21C">
      <w:pPr>
        <w:pStyle w:val="8"/>
        <w:spacing w:line="283" w:lineRule="auto"/>
      </w:pPr>
    </w:p>
    <w:p w14:paraId="10B956C3">
      <w:pPr>
        <w:pStyle w:val="8"/>
        <w:spacing w:line="283" w:lineRule="auto"/>
      </w:pPr>
    </w:p>
    <w:p w14:paraId="6826BB0F">
      <w:pPr>
        <w:pStyle w:val="8"/>
        <w:spacing w:line="283" w:lineRule="auto"/>
      </w:pPr>
    </w:p>
    <w:p w14:paraId="060F034F">
      <w:pPr>
        <w:pStyle w:val="8"/>
        <w:spacing w:line="283" w:lineRule="auto"/>
      </w:pPr>
    </w:p>
    <w:p w14:paraId="6FDEF532">
      <w:pPr>
        <w:pStyle w:val="8"/>
        <w:spacing w:line="283" w:lineRule="auto"/>
      </w:pPr>
    </w:p>
    <w:p w14:paraId="4E40E284">
      <w:pPr>
        <w:pStyle w:val="8"/>
        <w:spacing w:line="283" w:lineRule="auto"/>
      </w:pPr>
    </w:p>
    <w:p w14:paraId="228FC17E">
      <w:pPr>
        <w:pStyle w:val="8"/>
        <w:spacing w:line="283" w:lineRule="auto"/>
      </w:pPr>
    </w:p>
    <w:p w14:paraId="7F1AAA29">
      <w:pPr>
        <w:pStyle w:val="8"/>
        <w:spacing w:line="283" w:lineRule="auto"/>
      </w:pPr>
    </w:p>
    <w:p w14:paraId="02C00543">
      <w:pPr>
        <w:pStyle w:val="8"/>
        <w:spacing w:line="283" w:lineRule="auto"/>
      </w:pPr>
    </w:p>
    <w:p w14:paraId="37FDCB62">
      <w:pPr>
        <w:pStyle w:val="8"/>
        <w:spacing w:line="283" w:lineRule="auto"/>
      </w:pPr>
    </w:p>
    <w:p w14:paraId="48905912">
      <w:pPr>
        <w:pStyle w:val="8"/>
        <w:spacing w:line="283" w:lineRule="auto"/>
      </w:pPr>
    </w:p>
    <w:p w14:paraId="57404448">
      <w:pPr>
        <w:pStyle w:val="8"/>
        <w:spacing w:line="283" w:lineRule="auto"/>
      </w:pPr>
    </w:p>
    <w:p w14:paraId="2EE1ADA7">
      <w:pPr>
        <w:pStyle w:val="8"/>
        <w:spacing w:line="283" w:lineRule="auto"/>
      </w:pPr>
    </w:p>
    <w:p w14:paraId="08D07678">
      <w:pPr>
        <w:pStyle w:val="8"/>
        <w:spacing w:line="283" w:lineRule="auto"/>
      </w:pPr>
    </w:p>
    <w:p w14:paraId="475DDAD6">
      <w:pPr>
        <w:pStyle w:val="8"/>
        <w:spacing w:line="283" w:lineRule="auto"/>
      </w:pPr>
    </w:p>
    <w:p w14:paraId="7F157966">
      <w:pPr>
        <w:spacing w:before="91" w:line="223" w:lineRule="auto"/>
        <w:ind w:left="3837"/>
        <w:rPr>
          <w:rFonts w:ascii="仿宋" w:hAnsi="仿宋" w:eastAsia="仿宋" w:cs="仿宋"/>
          <w:sz w:val="28"/>
          <w:szCs w:val="28"/>
        </w:rPr>
      </w:pPr>
      <w:r>
        <w:rPr>
          <w:rFonts w:ascii="仿宋" w:hAnsi="仿宋" w:eastAsia="仿宋" w:cs="仿宋"/>
          <w:spacing w:val="-12"/>
          <w:sz w:val="28"/>
          <w:szCs w:val="28"/>
          <w14:textOutline w14:w="5103" w14:cap="sq" w14:cmpd="sng">
            <w14:solidFill>
              <w14:srgbClr w14:val="000000"/>
            </w14:solidFill>
            <w14:prstDash w14:val="solid"/>
            <w14:bevel/>
          </w14:textOutline>
        </w:rPr>
        <w:t>第二部分</w:t>
      </w:r>
      <w:r>
        <w:rPr>
          <w:rFonts w:ascii="仿宋" w:hAnsi="仿宋" w:eastAsia="仿宋" w:cs="仿宋"/>
          <w:spacing w:val="36"/>
          <w:sz w:val="28"/>
          <w:szCs w:val="28"/>
        </w:rPr>
        <w:t xml:space="preserve">  </w:t>
      </w:r>
      <w:r>
        <w:rPr>
          <w:rFonts w:ascii="仿宋" w:hAnsi="仿宋" w:eastAsia="仿宋" w:cs="仿宋"/>
          <w:spacing w:val="-12"/>
          <w:sz w:val="28"/>
          <w:szCs w:val="28"/>
          <w14:textOutline w14:w="5103" w14:cap="sq" w14:cmpd="sng">
            <w14:solidFill>
              <w14:srgbClr w14:val="000000"/>
            </w14:solidFill>
            <w14:prstDash w14:val="solid"/>
            <w14:bevel/>
          </w14:textOutline>
        </w:rPr>
        <w:t>商务及技术文件</w:t>
      </w:r>
    </w:p>
    <w:p w14:paraId="57B6E2CE">
      <w:pPr>
        <w:spacing w:before="278" w:line="223" w:lineRule="auto"/>
        <w:ind w:left="841"/>
        <w:rPr>
          <w:rFonts w:ascii="仿宋" w:hAnsi="仿宋" w:eastAsia="仿宋" w:cs="仿宋"/>
          <w:sz w:val="28"/>
          <w:szCs w:val="28"/>
        </w:rPr>
      </w:pPr>
      <w:r>
        <w:rPr>
          <w:rFonts w:ascii="仿宋" w:hAnsi="仿宋" w:eastAsia="仿宋" w:cs="仿宋"/>
          <w:spacing w:val="-12"/>
          <w:sz w:val="28"/>
          <w:szCs w:val="28"/>
          <w14:textOutline w14:w="5103" w14:cap="sq" w14:cmpd="sng">
            <w14:solidFill>
              <w14:srgbClr w14:val="000000"/>
            </w14:solidFill>
            <w14:prstDash w14:val="solid"/>
            <w14:bevel/>
          </w14:textOutline>
        </w:rPr>
        <w:t>1、投标函</w:t>
      </w:r>
    </w:p>
    <w:p w14:paraId="59DF97B2">
      <w:pPr>
        <w:pStyle w:val="8"/>
        <w:spacing w:line="382" w:lineRule="auto"/>
      </w:pPr>
    </w:p>
    <w:p w14:paraId="327E0F63">
      <w:pPr>
        <w:spacing w:before="91" w:line="727" w:lineRule="exact"/>
        <w:ind w:left="874"/>
        <w:rPr>
          <w:rFonts w:ascii="仿宋" w:hAnsi="仿宋" w:eastAsia="仿宋" w:cs="仿宋"/>
          <w:sz w:val="28"/>
          <w:szCs w:val="28"/>
        </w:rPr>
      </w:pPr>
      <w:r>
        <w:rPr>
          <w:rFonts w:ascii="仿宋" w:hAnsi="仿宋" w:eastAsia="仿宋" w:cs="仿宋"/>
          <w:spacing w:val="-4"/>
          <w:position w:val="34"/>
          <w:sz w:val="28"/>
          <w:szCs w:val="28"/>
          <w14:textOutline w14:w="5103" w14:cap="sq" w14:cmpd="sng">
            <w14:solidFill>
              <w14:srgbClr w14:val="000000"/>
            </w14:solidFill>
            <w14:prstDash w14:val="solid"/>
            <w14:bevel/>
          </w14:textOutline>
        </w:rPr>
        <w:t>2、投标分项报价表</w:t>
      </w:r>
    </w:p>
    <w:p w14:paraId="06DEAE89">
      <w:pPr>
        <w:spacing w:line="221" w:lineRule="auto"/>
        <w:ind w:left="879"/>
        <w:rPr>
          <w:rFonts w:ascii="仿宋" w:hAnsi="仿宋" w:eastAsia="仿宋" w:cs="仿宋"/>
          <w:sz w:val="28"/>
          <w:szCs w:val="28"/>
        </w:rPr>
      </w:pPr>
      <w:r>
        <w:rPr>
          <w:rFonts w:ascii="仿宋" w:hAnsi="仿宋" w:eastAsia="仿宋" w:cs="仿宋"/>
          <w:spacing w:val="-6"/>
          <w:sz w:val="28"/>
          <w:szCs w:val="28"/>
          <w14:textOutline w14:w="5103" w14:cap="sq" w14:cmpd="sng">
            <w14:solidFill>
              <w14:srgbClr w14:val="000000"/>
            </w14:solidFill>
            <w14:prstDash w14:val="solid"/>
            <w14:bevel/>
          </w14:textOutline>
        </w:rPr>
        <w:t>3、货物说明一览表</w:t>
      </w:r>
    </w:p>
    <w:p w14:paraId="0B1DB6C1">
      <w:pPr>
        <w:pStyle w:val="8"/>
        <w:spacing w:line="381" w:lineRule="auto"/>
      </w:pPr>
    </w:p>
    <w:p w14:paraId="44859125">
      <w:pPr>
        <w:spacing w:before="92" w:line="223" w:lineRule="auto"/>
        <w:ind w:left="858"/>
        <w:rPr>
          <w:rFonts w:ascii="仿宋" w:hAnsi="仿宋" w:eastAsia="仿宋" w:cs="仿宋"/>
          <w:sz w:val="28"/>
          <w:szCs w:val="28"/>
        </w:rPr>
      </w:pPr>
      <w:r>
        <w:rPr>
          <w:rFonts w:ascii="仿宋" w:hAnsi="仿宋" w:eastAsia="仿宋" w:cs="仿宋"/>
          <w:spacing w:val="-2"/>
          <w:sz w:val="28"/>
          <w:szCs w:val="28"/>
          <w14:textOutline w14:w="5103" w14:cap="sq" w14:cmpd="sng">
            <w14:solidFill>
              <w14:srgbClr w14:val="000000"/>
            </w14:solidFill>
            <w14:prstDash w14:val="solid"/>
            <w14:bevel/>
          </w14:textOutline>
        </w:rPr>
        <w:t>4、技术规格偏离表</w:t>
      </w:r>
    </w:p>
    <w:p w14:paraId="7DEA5441">
      <w:pPr>
        <w:pStyle w:val="8"/>
        <w:spacing w:line="379" w:lineRule="auto"/>
      </w:pPr>
    </w:p>
    <w:p w14:paraId="2465BADB">
      <w:pPr>
        <w:spacing w:before="91" w:line="223" w:lineRule="auto"/>
        <w:ind w:left="884"/>
        <w:rPr>
          <w:rFonts w:ascii="仿宋" w:hAnsi="仿宋" w:eastAsia="仿宋" w:cs="仿宋"/>
          <w:sz w:val="28"/>
          <w:szCs w:val="28"/>
        </w:rPr>
      </w:pPr>
      <w:r>
        <w:rPr>
          <w:rFonts w:ascii="仿宋" w:hAnsi="仿宋" w:eastAsia="仿宋" w:cs="仿宋"/>
          <w:spacing w:val="-6"/>
          <w:sz w:val="28"/>
          <w:szCs w:val="28"/>
          <w14:textOutline w14:w="5103" w14:cap="sq" w14:cmpd="sng">
            <w14:solidFill>
              <w14:srgbClr w14:val="000000"/>
            </w14:solidFill>
            <w14:prstDash w14:val="solid"/>
            <w14:bevel/>
          </w14:textOutline>
        </w:rPr>
        <w:t>5、商务条款偏离表</w:t>
      </w:r>
    </w:p>
    <w:p w14:paraId="4D6C2153">
      <w:pPr>
        <w:pStyle w:val="8"/>
        <w:spacing w:line="336" w:lineRule="auto"/>
      </w:pPr>
    </w:p>
    <w:p w14:paraId="5538069D">
      <w:pPr>
        <w:spacing w:before="91" w:line="222" w:lineRule="auto"/>
        <w:ind w:left="873"/>
        <w:rPr>
          <w:rFonts w:ascii="仿宋" w:hAnsi="仿宋" w:eastAsia="仿宋" w:cs="仿宋"/>
          <w:sz w:val="28"/>
          <w:szCs w:val="28"/>
        </w:rPr>
      </w:pPr>
      <w:r>
        <w:rPr>
          <w:rFonts w:ascii="仿宋" w:hAnsi="仿宋" w:eastAsia="仿宋" w:cs="仿宋"/>
          <w:spacing w:val="-4"/>
          <w:sz w:val="28"/>
          <w:szCs w:val="28"/>
          <w14:textOutline w14:w="5103" w14:cap="sq" w14:cmpd="sng">
            <w14:solidFill>
              <w14:srgbClr w14:val="000000"/>
            </w14:solidFill>
            <w14:prstDash w14:val="solid"/>
            <w14:bevel/>
          </w14:textOutline>
        </w:rPr>
        <w:t>6、《中小企业声明函》（货物）</w:t>
      </w:r>
    </w:p>
    <w:p w14:paraId="1D0CCC06">
      <w:pPr>
        <w:pStyle w:val="8"/>
        <w:spacing w:line="379" w:lineRule="auto"/>
      </w:pPr>
    </w:p>
    <w:p w14:paraId="4FBAAF30">
      <w:pPr>
        <w:spacing w:before="92" w:line="811" w:lineRule="exact"/>
        <w:ind w:left="885"/>
        <w:rPr>
          <w:rFonts w:ascii="仿宋" w:hAnsi="仿宋" w:eastAsia="仿宋" w:cs="仿宋"/>
          <w:sz w:val="28"/>
          <w:szCs w:val="28"/>
        </w:rPr>
      </w:pPr>
      <w:r>
        <w:rPr>
          <w:rFonts w:ascii="仿宋" w:hAnsi="仿宋" w:eastAsia="仿宋" w:cs="仿宋"/>
          <w:spacing w:val="-5"/>
          <w:position w:val="41"/>
          <w:sz w:val="28"/>
          <w:szCs w:val="28"/>
          <w14:textOutline w14:w="5103" w14:cap="sq" w14:cmpd="sng">
            <w14:solidFill>
              <w14:srgbClr w14:val="000000"/>
            </w14:solidFill>
            <w14:prstDash w14:val="solid"/>
            <w14:bevel/>
          </w14:textOutline>
        </w:rPr>
        <w:t>7、评分标准和细则中技术部分证明材料（格</w:t>
      </w:r>
      <w:r>
        <w:rPr>
          <w:rFonts w:ascii="仿宋" w:hAnsi="仿宋" w:eastAsia="仿宋" w:cs="仿宋"/>
          <w:spacing w:val="-6"/>
          <w:position w:val="41"/>
          <w:sz w:val="28"/>
          <w:szCs w:val="28"/>
          <w14:textOutline w14:w="5103" w14:cap="sq" w14:cmpd="sng">
            <w14:solidFill>
              <w14:srgbClr w14:val="000000"/>
            </w14:solidFill>
            <w14:prstDash w14:val="solid"/>
            <w14:bevel/>
          </w14:textOutline>
        </w:rPr>
        <w:t>式自拟）</w:t>
      </w:r>
    </w:p>
    <w:p w14:paraId="5BA49ECC">
      <w:pPr>
        <w:spacing w:before="1" w:line="220" w:lineRule="auto"/>
        <w:ind w:left="879"/>
        <w:rPr>
          <w:rFonts w:ascii="仿宋" w:hAnsi="仿宋" w:eastAsia="仿宋" w:cs="仿宋"/>
          <w:sz w:val="28"/>
          <w:szCs w:val="28"/>
        </w:rPr>
      </w:pPr>
      <w:r>
        <w:rPr>
          <w:rFonts w:ascii="仿宋" w:hAnsi="仿宋" w:eastAsia="仿宋" w:cs="仿宋"/>
          <w:spacing w:val="-5"/>
          <w:sz w:val="28"/>
          <w:szCs w:val="28"/>
          <w14:textOutline w14:w="5103" w14:cap="sq" w14:cmpd="sng">
            <w14:solidFill>
              <w14:srgbClr w14:val="000000"/>
            </w14:solidFill>
            <w14:prstDash w14:val="solid"/>
            <w14:bevel/>
          </w14:textOutline>
        </w:rPr>
        <w:t>8、评分标准和细则中商务部分证明材料（格式自拟）</w:t>
      </w:r>
    </w:p>
    <w:p w14:paraId="130BDEB1">
      <w:pPr>
        <w:pStyle w:val="8"/>
        <w:spacing w:line="364" w:lineRule="auto"/>
      </w:pPr>
    </w:p>
    <w:p w14:paraId="637C9FE1">
      <w:pPr>
        <w:spacing w:before="91" w:line="203" w:lineRule="auto"/>
        <w:ind w:left="870"/>
        <w:rPr>
          <w:rFonts w:ascii="仿宋" w:hAnsi="仿宋" w:eastAsia="仿宋" w:cs="仿宋"/>
          <w:sz w:val="28"/>
          <w:szCs w:val="28"/>
        </w:rPr>
      </w:pPr>
      <w:r>
        <w:rPr>
          <w:rFonts w:ascii="仿宋" w:hAnsi="仿宋" w:eastAsia="仿宋" w:cs="仿宋"/>
          <w:spacing w:val="-2"/>
          <w:sz w:val="28"/>
          <w:szCs w:val="28"/>
          <w14:textOutline w14:w="5103" w14:cap="sq" w14:cmpd="sng">
            <w14:solidFill>
              <w14:srgbClr w14:val="000000"/>
            </w14:solidFill>
            <w14:prstDash w14:val="solid"/>
            <w14:bevel/>
          </w14:textOutline>
        </w:rPr>
        <w:t>9、投标人可提供有利于投标的其他证明材料（格式自拟）</w:t>
      </w:r>
    </w:p>
    <w:p w14:paraId="4D652EFF">
      <w:pPr>
        <w:spacing w:line="2380" w:lineRule="exact"/>
        <w:ind w:firstLine="3248"/>
      </w:pPr>
    </w:p>
    <w:p w14:paraId="19DB61DD">
      <w:pPr>
        <w:spacing w:line="2380" w:lineRule="exact"/>
        <w:sectPr>
          <w:footerReference r:id="rId29" w:type="default"/>
          <w:pgSz w:w="11906" w:h="16840"/>
          <w:pgMar w:top="400" w:right="5" w:bottom="1117" w:left="1291" w:header="0" w:footer="948" w:gutter="0"/>
          <w:pgNumType w:fmt="decimal"/>
          <w:cols w:space="720" w:num="1"/>
        </w:sectPr>
      </w:pPr>
    </w:p>
    <w:p w14:paraId="4293BDA0">
      <w:pPr>
        <w:spacing w:before="91" w:line="223" w:lineRule="auto"/>
        <w:ind w:left="3479"/>
        <w:rPr>
          <w:rFonts w:ascii="仿宋" w:hAnsi="仿宋" w:eastAsia="仿宋" w:cs="仿宋"/>
          <w:sz w:val="28"/>
          <w:szCs w:val="28"/>
        </w:rPr>
      </w:pPr>
      <w:r>
        <w:rPr>
          <w:rFonts w:ascii="仿宋" w:hAnsi="仿宋" w:eastAsia="仿宋" w:cs="仿宋"/>
          <w:spacing w:val="-16"/>
          <w:sz w:val="28"/>
          <w:szCs w:val="28"/>
          <w14:textOutline w14:w="5103" w14:cap="sq" w14:cmpd="sng">
            <w14:solidFill>
              <w14:srgbClr w14:val="000000"/>
            </w14:solidFill>
            <w14:prstDash w14:val="solid"/>
            <w14:bevel/>
          </w14:textOutline>
        </w:rPr>
        <w:t>1</w:t>
      </w:r>
      <w:r>
        <w:rPr>
          <w:rFonts w:ascii="仿宋" w:hAnsi="仿宋" w:eastAsia="仿宋" w:cs="仿宋"/>
          <w:spacing w:val="116"/>
          <w:sz w:val="28"/>
          <w:szCs w:val="28"/>
        </w:rPr>
        <w:t xml:space="preserve"> </w:t>
      </w:r>
      <w:r>
        <w:rPr>
          <w:rFonts w:ascii="仿宋" w:hAnsi="仿宋" w:eastAsia="仿宋" w:cs="仿宋"/>
          <w:spacing w:val="-16"/>
          <w:sz w:val="28"/>
          <w:szCs w:val="28"/>
          <w14:textOutline w14:w="5103" w14:cap="sq" w14:cmpd="sng">
            <w14:solidFill>
              <w14:srgbClr w14:val="000000"/>
            </w14:solidFill>
            <w14:prstDash w14:val="solid"/>
            <w14:bevel/>
          </w14:textOutline>
        </w:rPr>
        <w:t>投标函</w:t>
      </w:r>
    </w:p>
    <w:p w14:paraId="5381243B">
      <w:pPr>
        <w:spacing w:before="290" w:line="224" w:lineRule="auto"/>
        <w:ind w:left="331"/>
        <w:rPr>
          <w:rFonts w:ascii="仿宋" w:hAnsi="仿宋" w:eastAsia="仿宋" w:cs="仿宋"/>
          <w:sz w:val="28"/>
          <w:szCs w:val="28"/>
        </w:rPr>
      </w:pPr>
      <w:r>
        <w:rPr>
          <w:rFonts w:ascii="仿宋" w:hAnsi="仿宋" w:eastAsia="仿宋" w:cs="仿宋"/>
          <w:spacing w:val="-11"/>
          <w:sz w:val="28"/>
          <w:szCs w:val="28"/>
        </w:rPr>
        <w:t>致：</w:t>
      </w:r>
    </w:p>
    <w:p w14:paraId="23EBFF0F">
      <w:pPr>
        <w:spacing w:before="314" w:line="359" w:lineRule="auto"/>
        <w:ind w:left="338" w:right="1399" w:firstLine="473"/>
        <w:jc w:val="both"/>
        <w:rPr>
          <w:rFonts w:ascii="仿宋" w:hAnsi="仿宋" w:eastAsia="仿宋" w:cs="仿宋"/>
          <w:sz w:val="28"/>
          <w:szCs w:val="28"/>
        </w:rPr>
      </w:pPr>
      <w:r>
        <w:rPr>
          <w:rFonts w:ascii="仿宋" w:hAnsi="仿宋" w:eastAsia="仿宋" w:cs="仿宋"/>
          <w:spacing w:val="-2"/>
          <w:sz w:val="28"/>
          <w:szCs w:val="28"/>
        </w:rPr>
        <w:t>根据贵方(</w:t>
      </w:r>
      <w:r>
        <w:rPr>
          <w:rFonts w:ascii="仿宋" w:hAnsi="仿宋" w:eastAsia="仿宋" w:cs="仿宋"/>
          <w:spacing w:val="-2"/>
          <w:sz w:val="28"/>
          <w:szCs w:val="28"/>
          <w:u w:val="single" w:color="auto"/>
        </w:rPr>
        <w:t>项目名称</w:t>
      </w:r>
      <w:r>
        <w:rPr>
          <w:rFonts w:ascii="仿宋" w:hAnsi="仿宋" w:eastAsia="仿宋" w:cs="仿宋"/>
          <w:spacing w:val="-2"/>
          <w:sz w:val="28"/>
          <w:szCs w:val="28"/>
        </w:rPr>
        <w:t>)项目的投标邀请(</w:t>
      </w:r>
      <w:r>
        <w:rPr>
          <w:rFonts w:ascii="仿宋" w:hAnsi="仿宋" w:eastAsia="仿宋" w:cs="仿宋"/>
          <w:spacing w:val="-2"/>
          <w:sz w:val="28"/>
          <w:szCs w:val="28"/>
          <w:u w:val="single" w:color="auto"/>
        </w:rPr>
        <w:t>招标</w:t>
      </w:r>
      <w:r>
        <w:rPr>
          <w:rFonts w:ascii="仿宋" w:hAnsi="仿宋" w:eastAsia="仿宋" w:cs="仿宋"/>
          <w:spacing w:val="-3"/>
          <w:sz w:val="28"/>
          <w:szCs w:val="28"/>
          <w:u w:val="single" w:color="auto"/>
        </w:rPr>
        <w:t>编号</w:t>
      </w:r>
      <w:r>
        <w:rPr>
          <w:rFonts w:ascii="仿宋" w:hAnsi="仿宋" w:eastAsia="仿宋" w:cs="仿宋"/>
          <w:spacing w:val="-3"/>
          <w:sz w:val="28"/>
          <w:szCs w:val="28"/>
        </w:rPr>
        <w:t>),签字代表(</w:t>
      </w:r>
      <w:r>
        <w:rPr>
          <w:rFonts w:ascii="仿宋" w:hAnsi="仿宋" w:eastAsia="仿宋" w:cs="仿宋"/>
          <w:spacing w:val="-3"/>
          <w:sz w:val="28"/>
          <w:szCs w:val="28"/>
          <w:u w:val="single" w:color="auto"/>
        </w:rPr>
        <w:t>姓名、职</w:t>
      </w:r>
      <w:r>
        <w:rPr>
          <w:rFonts w:ascii="仿宋" w:hAnsi="仿宋" w:eastAsia="仿宋" w:cs="仿宋"/>
          <w:sz w:val="28"/>
          <w:szCs w:val="28"/>
        </w:rPr>
        <w:t xml:space="preserve"> </w:t>
      </w:r>
      <w:r>
        <w:rPr>
          <w:rFonts w:ascii="仿宋" w:hAnsi="仿宋" w:eastAsia="仿宋" w:cs="仿宋"/>
          <w:spacing w:val="-8"/>
          <w:sz w:val="28"/>
          <w:szCs w:val="28"/>
          <w:u w:val="single" w:color="auto"/>
        </w:rPr>
        <w:t>务</w:t>
      </w:r>
      <w:r>
        <w:rPr>
          <w:rFonts w:ascii="仿宋" w:hAnsi="仿宋" w:eastAsia="仿宋" w:cs="仿宋"/>
          <w:spacing w:val="-8"/>
          <w:sz w:val="28"/>
          <w:szCs w:val="28"/>
        </w:rPr>
        <w:t>)经正 式授权并代表投标人（</w:t>
      </w:r>
      <w:r>
        <w:rPr>
          <w:rFonts w:ascii="仿宋" w:hAnsi="仿宋" w:eastAsia="仿宋" w:cs="仿宋"/>
          <w:spacing w:val="-8"/>
          <w:sz w:val="28"/>
          <w:szCs w:val="28"/>
          <w:u w:val="single" w:color="auto"/>
        </w:rPr>
        <w:t>名称、地址</w:t>
      </w:r>
      <w:r>
        <w:rPr>
          <w:rFonts w:ascii="仿宋" w:hAnsi="仿宋" w:eastAsia="仿宋" w:cs="仿宋"/>
          <w:spacing w:val="-8"/>
          <w:sz w:val="28"/>
          <w:szCs w:val="28"/>
        </w:rPr>
        <w:t>）提交下述文件正本</w:t>
      </w:r>
      <w:r>
        <w:rPr>
          <w:rFonts w:ascii="仿宋" w:hAnsi="仿宋" w:eastAsia="仿宋" w:cs="仿宋"/>
          <w:spacing w:val="-8"/>
          <w:sz w:val="28"/>
          <w:szCs w:val="28"/>
          <w:u w:val="single" w:color="auto"/>
        </w:rPr>
        <w:t xml:space="preserve">     </w:t>
      </w:r>
      <w:r>
        <w:rPr>
          <w:rFonts w:ascii="仿宋" w:hAnsi="仿宋" w:eastAsia="仿宋" w:cs="仿宋"/>
          <w:spacing w:val="-83"/>
          <w:sz w:val="28"/>
          <w:szCs w:val="28"/>
        </w:rPr>
        <w:t xml:space="preserve"> </w:t>
      </w:r>
      <w:r>
        <w:rPr>
          <w:rFonts w:ascii="仿宋" w:hAnsi="仿宋" w:eastAsia="仿宋" w:cs="仿宋"/>
          <w:spacing w:val="-8"/>
          <w:sz w:val="28"/>
          <w:szCs w:val="28"/>
        </w:rPr>
        <w:t>份、</w:t>
      </w:r>
      <w:r>
        <w:rPr>
          <w:rFonts w:ascii="仿宋" w:hAnsi="仿宋" w:eastAsia="仿宋" w:cs="仿宋"/>
          <w:sz w:val="28"/>
          <w:szCs w:val="28"/>
        </w:rPr>
        <w:t xml:space="preserve"> </w:t>
      </w:r>
      <w:r>
        <w:rPr>
          <w:rFonts w:ascii="仿宋" w:hAnsi="仿宋" w:eastAsia="仿宋" w:cs="仿宋"/>
          <w:spacing w:val="-4"/>
          <w:sz w:val="28"/>
          <w:szCs w:val="28"/>
        </w:rPr>
        <w:t>副本</w:t>
      </w:r>
      <w:r>
        <w:rPr>
          <w:rFonts w:ascii="仿宋" w:hAnsi="仿宋" w:eastAsia="仿宋" w:cs="仿宋"/>
          <w:spacing w:val="12"/>
          <w:sz w:val="28"/>
          <w:szCs w:val="28"/>
          <w:u w:val="single" w:color="auto"/>
        </w:rPr>
        <w:t xml:space="preserve">       </w:t>
      </w:r>
      <w:r>
        <w:rPr>
          <w:rFonts w:ascii="仿宋" w:hAnsi="仿宋" w:eastAsia="仿宋" w:cs="仿宋"/>
          <w:spacing w:val="-116"/>
          <w:sz w:val="28"/>
          <w:szCs w:val="28"/>
        </w:rPr>
        <w:t xml:space="preserve"> </w:t>
      </w:r>
      <w:r>
        <w:rPr>
          <w:rFonts w:ascii="仿宋" w:hAnsi="仿宋" w:eastAsia="仿宋" w:cs="仿宋"/>
          <w:spacing w:val="-4"/>
          <w:sz w:val="28"/>
          <w:szCs w:val="28"/>
        </w:rPr>
        <w:t>份及电子文档</w:t>
      </w:r>
      <w:r>
        <w:rPr>
          <w:rFonts w:ascii="仿宋" w:hAnsi="仿宋" w:eastAsia="仿宋" w:cs="仿宋"/>
          <w:spacing w:val="-4"/>
          <w:sz w:val="28"/>
          <w:szCs w:val="28"/>
          <w:u w:val="single" w:color="auto"/>
        </w:rPr>
        <w:t xml:space="preserve">        </w:t>
      </w:r>
      <w:r>
        <w:rPr>
          <w:rFonts w:ascii="仿宋" w:hAnsi="仿宋" w:eastAsia="仿宋" w:cs="仿宋"/>
          <w:spacing w:val="-121"/>
          <w:sz w:val="28"/>
          <w:szCs w:val="28"/>
        </w:rPr>
        <w:t xml:space="preserve"> </w:t>
      </w:r>
      <w:r>
        <w:rPr>
          <w:rFonts w:ascii="仿宋" w:hAnsi="仿宋" w:eastAsia="仿宋" w:cs="仿宋"/>
          <w:spacing w:val="-4"/>
          <w:sz w:val="28"/>
          <w:szCs w:val="28"/>
        </w:rPr>
        <w:t>份，并以</w:t>
      </w:r>
      <w:r>
        <w:rPr>
          <w:rFonts w:ascii="仿宋" w:hAnsi="仿宋" w:eastAsia="仿宋" w:cs="仿宋"/>
          <w:spacing w:val="-4"/>
          <w:sz w:val="28"/>
          <w:szCs w:val="28"/>
          <w:u w:val="single" w:color="auto"/>
        </w:rPr>
        <w:t xml:space="preserve">        </w:t>
      </w:r>
      <w:r>
        <w:rPr>
          <w:rFonts w:ascii="仿宋" w:hAnsi="仿宋" w:eastAsia="仿宋" w:cs="仿宋"/>
          <w:spacing w:val="-5"/>
          <w:sz w:val="28"/>
          <w:szCs w:val="28"/>
          <w:u w:val="single" w:color="auto"/>
        </w:rPr>
        <w:t xml:space="preserve">        </w:t>
      </w:r>
      <w:r>
        <w:rPr>
          <w:rFonts w:ascii="仿宋" w:hAnsi="仿宋" w:eastAsia="仿宋" w:cs="仿宋"/>
          <w:spacing w:val="-116"/>
          <w:sz w:val="28"/>
          <w:szCs w:val="28"/>
        </w:rPr>
        <w:t xml:space="preserve"> </w:t>
      </w:r>
      <w:r>
        <w:rPr>
          <w:rFonts w:ascii="仿宋" w:hAnsi="仿宋" w:eastAsia="仿宋" w:cs="仿宋"/>
          <w:spacing w:val="-5"/>
          <w:sz w:val="28"/>
          <w:szCs w:val="28"/>
        </w:rPr>
        <w:t>形式出具</w:t>
      </w:r>
    </w:p>
    <w:p w14:paraId="18148F91">
      <w:pPr>
        <w:spacing w:line="221" w:lineRule="auto"/>
        <w:ind w:left="347"/>
        <w:rPr>
          <w:rFonts w:ascii="仿宋" w:hAnsi="仿宋" w:eastAsia="仿宋" w:cs="仿宋"/>
          <w:sz w:val="28"/>
          <w:szCs w:val="28"/>
        </w:rPr>
      </w:pPr>
      <w:r>
        <w:rPr>
          <w:rFonts w:ascii="仿宋" w:hAnsi="仿宋" w:eastAsia="仿宋" w:cs="仿宋"/>
          <w:spacing w:val="-7"/>
          <w:sz w:val="28"/>
          <w:szCs w:val="28"/>
        </w:rPr>
        <w:t>的金额为人民币</w:t>
      </w:r>
      <w:r>
        <w:rPr>
          <w:rFonts w:ascii="仿宋" w:hAnsi="仿宋" w:eastAsia="仿宋" w:cs="仿宋"/>
          <w:spacing w:val="6"/>
          <w:sz w:val="28"/>
          <w:szCs w:val="28"/>
          <w:u w:val="single" w:color="auto"/>
        </w:rPr>
        <w:t xml:space="preserve">            </w:t>
      </w:r>
      <w:r>
        <w:rPr>
          <w:rFonts w:ascii="仿宋" w:hAnsi="仿宋" w:eastAsia="仿宋" w:cs="仿宋"/>
          <w:spacing w:val="-99"/>
          <w:sz w:val="28"/>
          <w:szCs w:val="28"/>
        </w:rPr>
        <w:t xml:space="preserve"> </w:t>
      </w:r>
      <w:r>
        <w:rPr>
          <w:rFonts w:ascii="仿宋" w:hAnsi="仿宋" w:eastAsia="仿宋" w:cs="仿宋"/>
          <w:spacing w:val="-7"/>
          <w:sz w:val="28"/>
          <w:szCs w:val="28"/>
        </w:rPr>
        <w:t>元的投标保证金。</w:t>
      </w:r>
    </w:p>
    <w:p w14:paraId="208C8B59">
      <w:pPr>
        <w:spacing w:before="292" w:line="221" w:lineRule="auto"/>
        <w:ind w:left="869"/>
        <w:rPr>
          <w:rFonts w:ascii="仿宋" w:hAnsi="仿宋" w:eastAsia="仿宋" w:cs="仿宋"/>
          <w:sz w:val="28"/>
          <w:szCs w:val="28"/>
        </w:rPr>
      </w:pPr>
      <w:r>
        <w:rPr>
          <w:rFonts w:ascii="仿宋" w:hAnsi="仿宋" w:eastAsia="仿宋" w:cs="仿宋"/>
          <w:spacing w:val="-9"/>
          <w:sz w:val="28"/>
          <w:szCs w:val="28"/>
        </w:rPr>
        <w:t>据此</w:t>
      </w:r>
      <w:r>
        <w:rPr>
          <w:rFonts w:ascii="仿宋" w:hAnsi="仿宋" w:eastAsia="仿宋" w:cs="仿宋"/>
          <w:spacing w:val="-32"/>
          <w:sz w:val="28"/>
          <w:szCs w:val="28"/>
        </w:rPr>
        <w:t xml:space="preserve"> </w:t>
      </w:r>
      <w:r>
        <w:rPr>
          <w:rFonts w:ascii="仿宋" w:hAnsi="仿宋" w:eastAsia="仿宋" w:cs="仿宋"/>
          <w:spacing w:val="-9"/>
          <w:sz w:val="28"/>
          <w:szCs w:val="28"/>
        </w:rPr>
        <w:t>，签字代表宣布同意如下：</w:t>
      </w:r>
    </w:p>
    <w:p w14:paraId="7E9AAE2F">
      <w:pPr>
        <w:spacing w:before="222" w:line="223" w:lineRule="auto"/>
        <w:ind w:left="314"/>
        <w:rPr>
          <w:rFonts w:ascii="仿宋" w:hAnsi="仿宋" w:eastAsia="仿宋" w:cs="仿宋"/>
          <w:sz w:val="28"/>
          <w:szCs w:val="28"/>
        </w:rPr>
      </w:pPr>
      <w:r>
        <w:rPr>
          <w:rFonts w:ascii="仿宋" w:hAnsi="仿宋" w:eastAsia="仿宋" w:cs="仿宋"/>
          <w:spacing w:val="-4"/>
          <w:sz w:val="28"/>
          <w:szCs w:val="28"/>
        </w:rPr>
        <w:t>（1）本投标有效期为自投标截止之日起</w:t>
      </w:r>
      <w:r>
        <w:rPr>
          <w:rFonts w:ascii="仿宋" w:hAnsi="仿宋" w:eastAsia="仿宋" w:cs="仿宋"/>
          <w:spacing w:val="26"/>
          <w:sz w:val="28"/>
          <w:szCs w:val="28"/>
          <w:u w:val="single" w:color="auto"/>
        </w:rPr>
        <w:t xml:space="preserve">     </w:t>
      </w:r>
      <w:r>
        <w:rPr>
          <w:rFonts w:ascii="仿宋" w:hAnsi="仿宋" w:eastAsia="仿宋" w:cs="仿宋"/>
          <w:spacing w:val="-110"/>
          <w:sz w:val="28"/>
          <w:szCs w:val="28"/>
        </w:rPr>
        <w:t xml:space="preserve"> </w:t>
      </w:r>
      <w:r>
        <w:rPr>
          <w:rFonts w:ascii="仿宋" w:hAnsi="仿宋" w:eastAsia="仿宋" w:cs="仿宋"/>
          <w:spacing w:val="-4"/>
          <w:sz w:val="28"/>
          <w:szCs w:val="28"/>
        </w:rPr>
        <w:t>个日历日。</w:t>
      </w:r>
    </w:p>
    <w:p w14:paraId="0F770EF6">
      <w:pPr>
        <w:spacing w:before="272" w:line="544" w:lineRule="exact"/>
        <w:ind w:left="314"/>
        <w:rPr>
          <w:rFonts w:ascii="仿宋" w:hAnsi="仿宋" w:eastAsia="仿宋" w:cs="仿宋"/>
          <w:sz w:val="28"/>
          <w:szCs w:val="28"/>
        </w:rPr>
      </w:pPr>
      <w:r>
        <w:rPr>
          <w:rFonts w:ascii="仿宋" w:hAnsi="仿宋" w:eastAsia="仿宋" w:cs="仿宋"/>
          <w:spacing w:val="-8"/>
          <w:position w:val="19"/>
          <w:sz w:val="28"/>
          <w:szCs w:val="28"/>
        </w:rPr>
        <w:t>（2）已详细审查全部招标文件，包括所有补充通知</w:t>
      </w:r>
      <w:r>
        <w:rPr>
          <w:rFonts w:ascii="仿宋" w:hAnsi="仿宋" w:eastAsia="仿宋" w:cs="仿宋"/>
          <w:spacing w:val="-9"/>
          <w:position w:val="19"/>
          <w:sz w:val="28"/>
          <w:szCs w:val="28"/>
        </w:rPr>
        <w:t>（如果有的话），完全</w:t>
      </w:r>
    </w:p>
    <w:p w14:paraId="006FBEAD">
      <w:pPr>
        <w:spacing w:before="2" w:line="220" w:lineRule="auto"/>
        <w:ind w:left="315"/>
        <w:rPr>
          <w:rFonts w:ascii="仿宋" w:hAnsi="仿宋" w:eastAsia="仿宋" w:cs="仿宋"/>
          <w:sz w:val="28"/>
          <w:szCs w:val="28"/>
        </w:rPr>
      </w:pPr>
      <w:r>
        <w:rPr>
          <w:rFonts w:ascii="仿宋" w:hAnsi="仿宋" w:eastAsia="仿宋" w:cs="仿宋"/>
          <w:spacing w:val="-1"/>
          <w:sz w:val="28"/>
          <w:szCs w:val="28"/>
        </w:rPr>
        <w:t>理解并同意放弃对这方面有不明、误解和质疑的权力。</w:t>
      </w:r>
    </w:p>
    <w:p w14:paraId="76C54F3E">
      <w:pPr>
        <w:spacing w:before="248" w:line="220" w:lineRule="auto"/>
        <w:ind w:left="314"/>
        <w:rPr>
          <w:rFonts w:ascii="仿宋" w:hAnsi="仿宋" w:eastAsia="仿宋" w:cs="仿宋"/>
          <w:sz w:val="28"/>
          <w:szCs w:val="28"/>
        </w:rPr>
      </w:pPr>
      <w:r>
        <w:rPr>
          <w:rFonts w:ascii="仿宋" w:hAnsi="仿宋" w:eastAsia="仿宋" w:cs="仿宋"/>
          <w:spacing w:val="-8"/>
          <w:sz w:val="28"/>
          <w:szCs w:val="28"/>
        </w:rPr>
        <w:t>（3）在规定的开标时间后 ，遵守招标文件中有关保证金的规定。</w:t>
      </w:r>
    </w:p>
    <w:p w14:paraId="79D782EB">
      <w:pPr>
        <w:spacing w:before="235" w:line="545" w:lineRule="exact"/>
        <w:ind w:left="314"/>
        <w:rPr>
          <w:rFonts w:ascii="仿宋" w:hAnsi="仿宋" w:eastAsia="仿宋" w:cs="仿宋"/>
          <w:sz w:val="28"/>
          <w:szCs w:val="28"/>
        </w:rPr>
      </w:pPr>
      <w:r>
        <w:rPr>
          <w:rFonts w:ascii="仿宋" w:hAnsi="仿宋" w:eastAsia="仿宋" w:cs="仿宋"/>
          <w:spacing w:val="-8"/>
          <w:position w:val="19"/>
          <w:sz w:val="28"/>
          <w:szCs w:val="28"/>
        </w:rPr>
        <w:t>（4）我方不是为本项目提供整体设计、规范编制或者项目管理、监理、检</w:t>
      </w:r>
    </w:p>
    <w:p w14:paraId="6C08255B">
      <w:pPr>
        <w:spacing w:before="1" w:line="221" w:lineRule="auto"/>
        <w:ind w:left="313"/>
        <w:rPr>
          <w:rFonts w:ascii="仿宋" w:hAnsi="仿宋" w:eastAsia="仿宋" w:cs="仿宋"/>
          <w:sz w:val="28"/>
          <w:szCs w:val="28"/>
        </w:rPr>
      </w:pPr>
      <w:r>
        <w:rPr>
          <w:rFonts w:ascii="仿宋" w:hAnsi="仿宋" w:eastAsia="仿宋" w:cs="仿宋"/>
          <w:spacing w:val="-6"/>
          <w:sz w:val="28"/>
          <w:szCs w:val="28"/>
        </w:rPr>
        <w:t>测等货物的投标人 ，我方不是采购代理机构的附属机构。</w:t>
      </w:r>
    </w:p>
    <w:p w14:paraId="55DDEC67">
      <w:pPr>
        <w:spacing w:before="250" w:line="220" w:lineRule="auto"/>
        <w:ind w:left="314"/>
        <w:rPr>
          <w:rFonts w:ascii="仿宋" w:hAnsi="仿宋" w:eastAsia="仿宋" w:cs="仿宋"/>
          <w:sz w:val="28"/>
          <w:szCs w:val="28"/>
        </w:rPr>
      </w:pPr>
      <w:r>
        <w:rPr>
          <w:rFonts w:ascii="仿宋" w:hAnsi="仿宋" w:eastAsia="仿宋" w:cs="仿宋"/>
          <w:spacing w:val="-8"/>
          <w:sz w:val="28"/>
          <w:szCs w:val="28"/>
        </w:rPr>
        <w:t>（5）在领取中标通知书的同时按招标文件规定的形式，</w:t>
      </w:r>
      <w:r>
        <w:rPr>
          <w:rFonts w:ascii="仿宋" w:hAnsi="仿宋" w:eastAsia="仿宋" w:cs="仿宋"/>
          <w:spacing w:val="-9"/>
          <w:sz w:val="28"/>
          <w:szCs w:val="28"/>
        </w:rPr>
        <w:t>向贵方一次性支付</w:t>
      </w:r>
    </w:p>
    <w:p w14:paraId="7B8A0D4D">
      <w:pPr>
        <w:spacing w:before="210" w:line="222" w:lineRule="auto"/>
        <w:ind w:left="349"/>
        <w:rPr>
          <w:rFonts w:ascii="仿宋" w:hAnsi="仿宋" w:eastAsia="仿宋" w:cs="仿宋"/>
          <w:sz w:val="28"/>
          <w:szCs w:val="28"/>
        </w:rPr>
      </w:pPr>
      <w:r>
        <w:rPr>
          <w:rFonts w:ascii="仿宋" w:hAnsi="仿宋" w:eastAsia="仿宋" w:cs="仿宋"/>
          <w:spacing w:val="-15"/>
          <w:sz w:val="28"/>
          <w:szCs w:val="28"/>
        </w:rPr>
        <w:t>中标货物费。</w:t>
      </w:r>
    </w:p>
    <w:p w14:paraId="1345604D">
      <w:pPr>
        <w:spacing w:before="249" w:line="221" w:lineRule="auto"/>
        <w:ind w:left="314"/>
        <w:rPr>
          <w:rFonts w:ascii="仿宋" w:hAnsi="仿宋" w:eastAsia="仿宋" w:cs="仿宋"/>
          <w:sz w:val="28"/>
          <w:szCs w:val="28"/>
        </w:rPr>
      </w:pPr>
      <w:r>
        <w:rPr>
          <w:rFonts w:ascii="仿宋" w:hAnsi="仿宋" w:eastAsia="仿宋" w:cs="仿宋"/>
          <w:spacing w:val="-8"/>
          <w:sz w:val="28"/>
          <w:szCs w:val="28"/>
        </w:rPr>
        <w:t>（6）按照贵方可能要求，提供与其投标有关的一</w:t>
      </w:r>
      <w:r>
        <w:rPr>
          <w:rFonts w:ascii="仿宋" w:hAnsi="仿宋" w:eastAsia="仿宋" w:cs="仿宋"/>
          <w:spacing w:val="-9"/>
          <w:sz w:val="28"/>
          <w:szCs w:val="28"/>
        </w:rPr>
        <w:t>切数据或资料，完全理解</w:t>
      </w:r>
    </w:p>
    <w:p w14:paraId="78624483">
      <w:pPr>
        <w:spacing w:before="210" w:line="223" w:lineRule="auto"/>
        <w:ind w:left="313"/>
        <w:rPr>
          <w:rFonts w:ascii="仿宋" w:hAnsi="仿宋" w:eastAsia="仿宋" w:cs="仿宋"/>
          <w:sz w:val="28"/>
          <w:szCs w:val="28"/>
        </w:rPr>
      </w:pPr>
      <w:r>
        <w:rPr>
          <w:rFonts w:ascii="仿宋" w:hAnsi="仿宋" w:eastAsia="仿宋" w:cs="仿宋"/>
          <w:spacing w:val="-3"/>
          <w:sz w:val="28"/>
          <w:szCs w:val="28"/>
        </w:rPr>
        <w:t>贵方不一定接受最低价的投标或收到的任何投标。</w:t>
      </w:r>
    </w:p>
    <w:p w14:paraId="5E1D2958">
      <w:pPr>
        <w:spacing w:before="247" w:line="222" w:lineRule="auto"/>
        <w:ind w:left="314"/>
        <w:rPr>
          <w:rFonts w:ascii="仿宋" w:hAnsi="仿宋" w:eastAsia="仿宋" w:cs="仿宋"/>
          <w:sz w:val="28"/>
          <w:szCs w:val="28"/>
        </w:rPr>
      </w:pPr>
      <w:r>
        <w:rPr>
          <w:rFonts w:ascii="仿宋" w:hAnsi="仿宋" w:eastAsia="仿宋" w:cs="仿宋"/>
          <w:spacing w:val="-5"/>
          <w:sz w:val="28"/>
          <w:szCs w:val="28"/>
        </w:rPr>
        <w:t>（7）按照招标文件的规定履行合同责任和义务。</w:t>
      </w:r>
    </w:p>
    <w:p w14:paraId="7138287A">
      <w:pPr>
        <w:spacing w:before="247" w:line="221" w:lineRule="auto"/>
        <w:ind w:left="723"/>
        <w:rPr>
          <w:rFonts w:ascii="仿宋" w:hAnsi="仿宋" w:eastAsia="仿宋" w:cs="仿宋"/>
          <w:sz w:val="28"/>
          <w:szCs w:val="28"/>
        </w:rPr>
      </w:pPr>
      <w:r>
        <w:rPr>
          <w:rFonts w:ascii="仿宋" w:hAnsi="仿宋" w:eastAsia="仿宋" w:cs="仿宋"/>
          <w:spacing w:val="-4"/>
          <w:sz w:val="28"/>
          <w:szCs w:val="28"/>
        </w:rPr>
        <w:t>与本投标有关的一切正式往来信函请寄：</w:t>
      </w:r>
    </w:p>
    <w:p w14:paraId="097E8B97">
      <w:pPr>
        <w:spacing w:before="248" w:line="220" w:lineRule="auto"/>
        <w:ind w:left="314"/>
        <w:rPr>
          <w:rFonts w:ascii="仿宋" w:hAnsi="仿宋" w:eastAsia="仿宋" w:cs="仿宋"/>
          <w:spacing w:val="-8"/>
          <w:sz w:val="28"/>
          <w:szCs w:val="28"/>
        </w:rPr>
      </w:pPr>
      <w:r>
        <w:rPr>
          <w:rFonts w:ascii="仿宋" w:hAnsi="仿宋" w:eastAsia="仿宋" w:cs="仿宋"/>
          <w:spacing w:val="-8"/>
          <w:sz w:val="28"/>
          <w:szCs w:val="28"/>
        </w:rPr>
        <w:t>地址</w:t>
      </w:r>
      <w:r>
        <w:rPr>
          <w:rFonts w:ascii="仿宋" w:hAnsi="仿宋" w:eastAsia="仿宋" w:cs="仿宋"/>
          <w:spacing w:val="-8"/>
          <w:sz w:val="28"/>
          <w:szCs w:val="28"/>
          <w:u w:val="single"/>
        </w:rPr>
        <w:t xml:space="preserve">                                   </w:t>
      </w:r>
      <w:r>
        <w:rPr>
          <w:rFonts w:hint="eastAsia" w:ascii="仿宋" w:hAnsi="仿宋" w:eastAsia="仿宋" w:cs="仿宋"/>
          <w:spacing w:val="-8"/>
          <w:sz w:val="28"/>
          <w:szCs w:val="28"/>
          <w:u w:val="single"/>
          <w:lang w:val="en-US" w:eastAsia="zh-CN"/>
        </w:rPr>
        <w:t xml:space="preserve"> </w:t>
      </w:r>
      <w:r>
        <w:rPr>
          <w:rFonts w:ascii="仿宋" w:hAnsi="仿宋" w:eastAsia="仿宋" w:cs="仿宋"/>
          <w:spacing w:val="-8"/>
          <w:sz w:val="28"/>
          <w:szCs w:val="28"/>
        </w:rPr>
        <w:t xml:space="preserve">       </w:t>
      </w:r>
    </w:p>
    <w:p w14:paraId="1437F956">
      <w:pPr>
        <w:spacing w:before="248" w:line="220" w:lineRule="auto"/>
        <w:ind w:left="314"/>
        <w:rPr>
          <w:rFonts w:ascii="仿宋" w:hAnsi="仿宋" w:eastAsia="仿宋" w:cs="仿宋"/>
          <w:spacing w:val="-8"/>
          <w:sz w:val="28"/>
          <w:szCs w:val="28"/>
        </w:rPr>
      </w:pPr>
      <w:r>
        <w:rPr>
          <w:rFonts w:ascii="仿宋" w:hAnsi="仿宋" w:eastAsia="仿宋" w:cs="仿宋"/>
          <w:spacing w:val="-8"/>
          <w:sz w:val="28"/>
          <w:szCs w:val="28"/>
        </w:rPr>
        <w:t xml:space="preserve">传真 </w:t>
      </w:r>
      <w:r>
        <w:rPr>
          <w:rFonts w:ascii="仿宋" w:hAnsi="仿宋" w:eastAsia="仿宋" w:cs="仿宋"/>
          <w:spacing w:val="-8"/>
          <w:sz w:val="28"/>
          <w:szCs w:val="28"/>
          <w:u w:val="single"/>
        </w:rPr>
        <w:t xml:space="preserve">                                   </w:t>
      </w:r>
      <w:r>
        <w:rPr>
          <w:rFonts w:hint="eastAsia" w:ascii="仿宋" w:hAnsi="仿宋" w:eastAsia="仿宋" w:cs="仿宋"/>
          <w:spacing w:val="-8"/>
          <w:sz w:val="28"/>
          <w:szCs w:val="28"/>
          <w:u w:val="single"/>
          <w:lang w:val="en-US" w:eastAsia="zh-CN"/>
        </w:rPr>
        <w:t xml:space="preserve"> </w:t>
      </w:r>
      <w:r>
        <w:rPr>
          <w:rFonts w:ascii="仿宋" w:hAnsi="仿宋" w:eastAsia="仿宋" w:cs="仿宋"/>
          <w:spacing w:val="-8"/>
          <w:sz w:val="28"/>
          <w:szCs w:val="28"/>
        </w:rPr>
        <w:t xml:space="preserve">                                            </w:t>
      </w:r>
    </w:p>
    <w:p w14:paraId="4F3863A7">
      <w:pPr>
        <w:spacing w:before="248" w:line="220" w:lineRule="auto"/>
        <w:ind w:left="314"/>
        <w:rPr>
          <w:rFonts w:ascii="仿宋" w:hAnsi="仿宋" w:eastAsia="仿宋" w:cs="仿宋"/>
          <w:spacing w:val="-8"/>
          <w:sz w:val="28"/>
          <w:szCs w:val="28"/>
        </w:rPr>
      </w:pPr>
      <w:r>
        <w:rPr>
          <w:rFonts w:ascii="仿宋" w:hAnsi="仿宋" w:eastAsia="仿宋" w:cs="仿宋"/>
          <w:spacing w:val="-8"/>
          <w:sz w:val="28"/>
          <w:szCs w:val="28"/>
        </w:rPr>
        <w:t xml:space="preserve">电话  </w:t>
      </w:r>
      <w:r>
        <w:rPr>
          <w:rFonts w:ascii="仿宋" w:hAnsi="仿宋" w:eastAsia="仿宋" w:cs="仿宋"/>
          <w:spacing w:val="-8"/>
          <w:sz w:val="28"/>
          <w:szCs w:val="28"/>
          <w:u w:val="single"/>
        </w:rPr>
        <w:t xml:space="preserve">                                   </w:t>
      </w:r>
      <w:r>
        <w:rPr>
          <w:rFonts w:ascii="仿宋" w:hAnsi="仿宋" w:eastAsia="仿宋" w:cs="仿宋"/>
          <w:spacing w:val="-8"/>
          <w:sz w:val="28"/>
          <w:szCs w:val="28"/>
        </w:rPr>
        <w:t xml:space="preserve">                                         </w:t>
      </w:r>
    </w:p>
    <w:p w14:paraId="0CD0AF5F">
      <w:pPr>
        <w:spacing w:before="248" w:line="220" w:lineRule="auto"/>
        <w:ind w:left="314"/>
        <w:rPr>
          <w:rFonts w:hint="eastAsia" w:ascii="仿宋" w:hAnsi="仿宋" w:eastAsia="仿宋" w:cs="仿宋"/>
          <w:spacing w:val="-8"/>
          <w:sz w:val="28"/>
          <w:szCs w:val="28"/>
          <w:lang w:val="en-US" w:eastAsia="zh-CN"/>
        </w:rPr>
      </w:pPr>
      <w:r>
        <w:rPr>
          <w:rFonts w:ascii="仿宋" w:hAnsi="仿宋" w:eastAsia="仿宋" w:cs="仿宋"/>
          <w:spacing w:val="-8"/>
          <w:sz w:val="28"/>
          <w:szCs w:val="28"/>
        </w:rPr>
        <w:t>电子函件</w:t>
      </w:r>
      <w:r>
        <w:rPr>
          <w:rFonts w:ascii="仿宋" w:hAnsi="仿宋" w:eastAsia="仿宋" w:cs="仿宋"/>
          <w:spacing w:val="-8"/>
          <w:sz w:val="28"/>
          <w:szCs w:val="28"/>
          <w:u w:val="single"/>
        </w:rPr>
        <w:t xml:space="preserve">                                 </w:t>
      </w:r>
      <w:r>
        <w:rPr>
          <w:rFonts w:ascii="仿宋" w:hAnsi="仿宋" w:eastAsia="仿宋" w:cs="仿宋"/>
          <w:spacing w:val="-8"/>
          <w:sz w:val="28"/>
          <w:szCs w:val="28"/>
        </w:rPr>
        <w:t xml:space="preserve">                                      </w:t>
      </w:r>
      <w:r>
        <w:rPr>
          <w:rFonts w:hint="eastAsia" w:ascii="仿宋" w:hAnsi="仿宋" w:eastAsia="仿宋" w:cs="仿宋"/>
          <w:spacing w:val="-8"/>
          <w:sz w:val="28"/>
          <w:szCs w:val="28"/>
          <w:lang w:val="en-US" w:eastAsia="zh-CN"/>
        </w:rPr>
        <w:t xml:space="preserve"> </w:t>
      </w:r>
    </w:p>
    <w:p w14:paraId="118CD52A">
      <w:pPr>
        <w:spacing w:before="248" w:line="220" w:lineRule="auto"/>
        <w:ind w:left="314"/>
        <w:rPr>
          <w:rFonts w:hint="default" w:ascii="仿宋" w:hAnsi="仿宋" w:eastAsia="仿宋" w:cs="仿宋"/>
          <w:spacing w:val="-8"/>
          <w:sz w:val="28"/>
          <w:szCs w:val="28"/>
          <w:lang w:val="en-US" w:eastAsia="zh-CN"/>
        </w:rPr>
      </w:pPr>
      <w:r>
        <w:rPr>
          <w:rFonts w:ascii="仿宋" w:hAnsi="仿宋" w:eastAsia="仿宋" w:cs="仿宋"/>
          <w:spacing w:val="-8"/>
          <w:sz w:val="28"/>
          <w:szCs w:val="28"/>
        </w:rPr>
        <w:t>法定代表人或其委托代理人（签/章）</w:t>
      </w:r>
      <w:r>
        <w:rPr>
          <w:rFonts w:ascii="仿宋" w:hAnsi="仿宋" w:eastAsia="仿宋" w:cs="仿宋"/>
          <w:spacing w:val="-8"/>
          <w:sz w:val="28"/>
          <w:szCs w:val="28"/>
          <w:u w:val="single"/>
        </w:rPr>
        <w:t xml:space="preserve">                   </w:t>
      </w:r>
      <w:r>
        <w:rPr>
          <w:rFonts w:ascii="仿宋" w:hAnsi="仿宋" w:eastAsia="仿宋" w:cs="仿宋"/>
          <w:spacing w:val="-8"/>
          <w:sz w:val="28"/>
          <w:szCs w:val="28"/>
        </w:rPr>
        <w:t xml:space="preserve">           </w:t>
      </w:r>
      <w:r>
        <w:rPr>
          <w:rFonts w:hint="eastAsia" w:ascii="仿宋" w:hAnsi="仿宋" w:eastAsia="仿宋" w:cs="仿宋"/>
          <w:spacing w:val="-8"/>
          <w:sz w:val="28"/>
          <w:szCs w:val="28"/>
          <w:lang w:val="en-US" w:eastAsia="zh-CN"/>
        </w:rPr>
        <w:t xml:space="preserve">  </w:t>
      </w:r>
    </w:p>
    <w:p w14:paraId="0CA84C2D">
      <w:pPr>
        <w:spacing w:before="248" w:line="220" w:lineRule="auto"/>
        <w:ind w:left="314"/>
        <w:rPr>
          <w:rFonts w:hint="eastAsia" w:ascii="仿宋" w:hAnsi="仿宋" w:eastAsia="仿宋" w:cs="仿宋"/>
          <w:spacing w:val="-8"/>
          <w:sz w:val="28"/>
          <w:szCs w:val="28"/>
          <w:lang w:val="en-US" w:eastAsia="zh-CN"/>
        </w:rPr>
      </w:pPr>
      <w:r>
        <w:rPr>
          <w:rFonts w:ascii="仿宋" w:hAnsi="仿宋" w:eastAsia="仿宋" w:cs="仿宋"/>
          <w:spacing w:val="-8"/>
          <w:sz w:val="28"/>
          <w:szCs w:val="28"/>
        </w:rPr>
        <w:t>投标人名称（全称）</w:t>
      </w:r>
      <w:r>
        <w:rPr>
          <w:rFonts w:ascii="仿宋" w:hAnsi="仿宋" w:eastAsia="仿宋" w:cs="仿宋"/>
          <w:spacing w:val="-8"/>
          <w:sz w:val="28"/>
          <w:szCs w:val="28"/>
          <w:u w:val="single"/>
        </w:rPr>
        <w:t xml:space="preserve">                                   </w:t>
      </w:r>
      <w:r>
        <w:rPr>
          <w:rFonts w:ascii="仿宋" w:hAnsi="仿宋" w:eastAsia="仿宋" w:cs="仿宋"/>
          <w:spacing w:val="-8"/>
          <w:sz w:val="28"/>
          <w:szCs w:val="28"/>
        </w:rPr>
        <w:t xml:space="preserve">                  </w:t>
      </w:r>
      <w:r>
        <w:rPr>
          <w:rFonts w:hint="eastAsia" w:ascii="仿宋" w:hAnsi="仿宋" w:eastAsia="仿宋" w:cs="仿宋"/>
          <w:spacing w:val="-8"/>
          <w:sz w:val="28"/>
          <w:szCs w:val="28"/>
          <w:lang w:val="en-US" w:eastAsia="zh-CN"/>
        </w:rPr>
        <w:t xml:space="preserve">          </w:t>
      </w:r>
      <w:r>
        <w:rPr>
          <w:rFonts w:ascii="仿宋" w:hAnsi="仿宋" w:eastAsia="仿宋" w:cs="仿宋"/>
          <w:spacing w:val="-8"/>
          <w:sz w:val="28"/>
          <w:szCs w:val="28"/>
        </w:rPr>
        <w:t xml:space="preserve"> </w:t>
      </w:r>
      <w:r>
        <w:rPr>
          <w:rFonts w:hint="eastAsia" w:ascii="仿宋" w:hAnsi="仿宋" w:eastAsia="仿宋" w:cs="仿宋"/>
          <w:spacing w:val="-8"/>
          <w:sz w:val="28"/>
          <w:szCs w:val="28"/>
          <w:lang w:val="en-US" w:eastAsia="zh-CN"/>
        </w:rPr>
        <w:t xml:space="preserve"> </w:t>
      </w:r>
    </w:p>
    <w:p w14:paraId="1B54BEB2">
      <w:pPr>
        <w:spacing w:before="248" w:line="220" w:lineRule="auto"/>
        <w:ind w:left="314"/>
        <w:rPr>
          <w:rFonts w:ascii="仿宋" w:hAnsi="仿宋" w:eastAsia="仿宋" w:cs="仿宋"/>
          <w:spacing w:val="-8"/>
          <w:sz w:val="28"/>
          <w:szCs w:val="28"/>
        </w:rPr>
      </w:pPr>
      <w:r>
        <w:rPr>
          <w:rFonts w:ascii="仿宋" w:hAnsi="仿宋" w:eastAsia="仿宋" w:cs="仿宋"/>
          <w:spacing w:val="-8"/>
          <w:sz w:val="28"/>
          <w:szCs w:val="28"/>
        </w:rPr>
        <w:t>投标人开户银行（全称）</w:t>
      </w:r>
      <w:r>
        <w:rPr>
          <w:rFonts w:ascii="仿宋" w:hAnsi="仿宋" w:eastAsia="仿宋" w:cs="仿宋"/>
          <w:spacing w:val="-8"/>
          <w:sz w:val="28"/>
          <w:szCs w:val="28"/>
          <w:u w:val="single"/>
        </w:rPr>
        <w:t xml:space="preserve">                               </w:t>
      </w:r>
      <w:r>
        <w:rPr>
          <w:rFonts w:ascii="仿宋" w:hAnsi="仿宋" w:eastAsia="仿宋" w:cs="仿宋"/>
          <w:spacing w:val="-8"/>
          <w:sz w:val="28"/>
          <w:szCs w:val="28"/>
        </w:rPr>
        <w:t xml:space="preserve">             </w:t>
      </w:r>
      <w:r>
        <w:rPr>
          <w:rFonts w:hint="eastAsia" w:ascii="仿宋" w:hAnsi="仿宋" w:eastAsia="仿宋" w:cs="仿宋"/>
          <w:spacing w:val="-8"/>
          <w:sz w:val="28"/>
          <w:szCs w:val="28"/>
          <w:lang w:val="en-US" w:eastAsia="zh-CN"/>
        </w:rPr>
        <w:t xml:space="preserve"> </w:t>
      </w:r>
      <w:r>
        <w:rPr>
          <w:rFonts w:ascii="仿宋" w:hAnsi="仿宋" w:eastAsia="仿宋" w:cs="仿宋"/>
          <w:spacing w:val="-8"/>
          <w:sz w:val="28"/>
          <w:szCs w:val="28"/>
        </w:rPr>
        <w:t xml:space="preserve">       </w:t>
      </w:r>
      <w:r>
        <w:rPr>
          <w:rFonts w:hint="eastAsia" w:ascii="仿宋" w:hAnsi="仿宋" w:eastAsia="仿宋" w:cs="仿宋"/>
          <w:spacing w:val="-8"/>
          <w:sz w:val="28"/>
          <w:szCs w:val="28"/>
          <w:lang w:val="en-US" w:eastAsia="zh-CN"/>
        </w:rPr>
        <w:t xml:space="preserve">  </w:t>
      </w:r>
    </w:p>
    <w:p w14:paraId="49327F96">
      <w:pPr>
        <w:spacing w:before="248" w:line="220" w:lineRule="auto"/>
        <w:ind w:left="314"/>
        <w:rPr>
          <w:rFonts w:ascii="仿宋" w:hAnsi="仿宋" w:eastAsia="仿宋" w:cs="仿宋"/>
          <w:spacing w:val="-8"/>
          <w:sz w:val="28"/>
          <w:szCs w:val="28"/>
        </w:rPr>
      </w:pPr>
      <w:r>
        <w:rPr>
          <w:rFonts w:ascii="仿宋" w:hAnsi="仿宋" w:eastAsia="仿宋" w:cs="仿宋"/>
          <w:spacing w:val="-8"/>
          <w:sz w:val="28"/>
          <w:szCs w:val="28"/>
        </w:rPr>
        <w:t xml:space="preserve">投标人银行帐号 </w:t>
      </w:r>
      <w:r>
        <w:rPr>
          <w:rFonts w:ascii="仿宋" w:hAnsi="仿宋" w:eastAsia="仿宋" w:cs="仿宋"/>
          <w:spacing w:val="-8"/>
          <w:sz w:val="28"/>
          <w:szCs w:val="28"/>
          <w:u w:val="single"/>
        </w:rPr>
        <w:t xml:space="preserve">                                   </w:t>
      </w:r>
      <w:r>
        <w:rPr>
          <w:rFonts w:ascii="仿宋" w:hAnsi="仿宋" w:eastAsia="仿宋" w:cs="仿宋"/>
          <w:spacing w:val="-8"/>
          <w:sz w:val="28"/>
          <w:szCs w:val="28"/>
        </w:rPr>
        <w:t xml:space="preserve">                                </w:t>
      </w:r>
    </w:p>
    <w:p w14:paraId="343E6691">
      <w:pPr>
        <w:spacing w:before="248" w:line="220" w:lineRule="auto"/>
        <w:ind w:left="314"/>
        <w:rPr>
          <w:rFonts w:ascii="仿宋" w:hAnsi="仿宋" w:eastAsia="仿宋" w:cs="仿宋"/>
          <w:spacing w:val="-8"/>
          <w:sz w:val="28"/>
          <w:szCs w:val="28"/>
        </w:rPr>
      </w:pPr>
      <w:r>
        <w:rPr>
          <w:rFonts w:ascii="仿宋" w:hAnsi="仿宋" w:eastAsia="仿宋" w:cs="仿宋"/>
          <w:spacing w:val="-8"/>
          <w:sz w:val="28"/>
          <w:szCs w:val="28"/>
        </w:rPr>
        <w:t>投标人（公章）</w:t>
      </w:r>
      <w:r>
        <w:rPr>
          <w:rFonts w:ascii="仿宋" w:hAnsi="仿宋" w:eastAsia="仿宋" w:cs="仿宋"/>
          <w:spacing w:val="-8"/>
          <w:sz w:val="28"/>
          <w:szCs w:val="28"/>
          <w:u w:val="single"/>
        </w:rPr>
        <w:t xml:space="preserve">                                   </w:t>
      </w:r>
      <w:r>
        <w:rPr>
          <w:rFonts w:hint="eastAsia" w:ascii="仿宋" w:hAnsi="仿宋" w:eastAsia="仿宋" w:cs="仿宋"/>
          <w:spacing w:val="-8"/>
          <w:sz w:val="28"/>
          <w:szCs w:val="28"/>
          <w:u w:val="single"/>
          <w:lang w:val="en-US" w:eastAsia="zh-CN"/>
        </w:rPr>
        <w:t xml:space="preserve"> </w:t>
      </w:r>
      <w:r>
        <w:rPr>
          <w:rFonts w:ascii="仿宋" w:hAnsi="仿宋" w:eastAsia="仿宋" w:cs="仿宋"/>
          <w:spacing w:val="-8"/>
          <w:sz w:val="28"/>
          <w:szCs w:val="28"/>
        </w:rPr>
        <w:t xml:space="preserve">                           </w:t>
      </w:r>
    </w:p>
    <w:p w14:paraId="18D377D3">
      <w:pPr>
        <w:spacing w:before="248" w:line="220" w:lineRule="auto"/>
        <w:ind w:left="314"/>
        <w:sectPr>
          <w:footerReference r:id="rId30" w:type="default"/>
          <w:pgSz w:w="11906" w:h="16840"/>
          <w:pgMar w:top="400" w:right="5" w:bottom="1117" w:left="1291" w:header="0" w:footer="948" w:gutter="0"/>
          <w:pgNumType w:fmt="decimal"/>
          <w:cols w:space="720" w:num="1"/>
        </w:sectPr>
      </w:pPr>
      <w:r>
        <w:rPr>
          <w:rFonts w:ascii="仿宋" w:hAnsi="仿宋" w:eastAsia="仿宋" w:cs="仿宋"/>
          <w:spacing w:val="-8"/>
          <w:sz w:val="28"/>
          <w:szCs w:val="28"/>
        </w:rPr>
        <w:t>日期</w:t>
      </w:r>
      <w:r>
        <w:rPr>
          <w:rFonts w:hint="eastAsia" w:ascii="仿宋" w:hAnsi="仿宋" w:eastAsia="仿宋" w:cs="仿宋"/>
          <w:spacing w:val="-8"/>
          <w:sz w:val="28"/>
          <w:szCs w:val="28"/>
          <w:lang w:eastAsia="zh-CN"/>
        </w:rPr>
        <w:t>：</w:t>
      </w:r>
      <w:r>
        <w:rPr>
          <w:rFonts w:ascii="仿宋" w:hAnsi="仿宋" w:eastAsia="仿宋" w:cs="仿宋"/>
          <w:spacing w:val="-8"/>
          <w:sz w:val="28"/>
          <w:szCs w:val="28"/>
          <w:u w:val="single"/>
        </w:rPr>
        <w:t xml:space="preserve">                                   </w:t>
      </w:r>
      <w:r>
        <w:rPr>
          <w:rFonts w:hint="eastAsia" w:ascii="仿宋" w:hAnsi="仿宋" w:eastAsia="仿宋" w:cs="仿宋"/>
          <w:spacing w:val="-8"/>
          <w:sz w:val="28"/>
          <w:szCs w:val="28"/>
          <w:u w:val="single"/>
          <w:lang w:val="en-US" w:eastAsia="zh-CN"/>
        </w:rPr>
        <w:t xml:space="preserve">         </w:t>
      </w:r>
      <w:r>
        <w:rPr>
          <w:rFonts w:ascii="仿宋" w:hAnsi="仿宋" w:eastAsia="仿宋" w:cs="仿宋"/>
          <w:spacing w:val="-8"/>
          <w:sz w:val="28"/>
          <w:szCs w:val="28"/>
        </w:rPr>
        <w:t xml:space="preserve">      </w:t>
      </w:r>
    </w:p>
    <w:p w14:paraId="3CB2CFD5">
      <w:pPr>
        <w:sectPr>
          <w:footerReference r:id="rId31" w:type="default"/>
          <w:pgSz w:w="11906" w:h="16840"/>
          <w:pgMar w:top="400" w:right="5" w:bottom="400" w:left="1038" w:header="0" w:footer="0" w:gutter="0"/>
          <w:pgNumType w:fmt="decimal"/>
          <w:cols w:equalWidth="0" w:num="1">
            <w:col w:w="10862"/>
          </w:cols>
        </w:sectPr>
      </w:pPr>
    </w:p>
    <w:p w14:paraId="1FD3CE85">
      <w:pPr>
        <w:spacing w:before="57" w:line="223" w:lineRule="auto"/>
        <w:ind w:left="4113"/>
        <w:rPr>
          <w:rFonts w:ascii="仿宋" w:hAnsi="仿宋" w:eastAsia="仿宋" w:cs="仿宋"/>
          <w:sz w:val="28"/>
          <w:szCs w:val="28"/>
        </w:rPr>
      </w:pPr>
      <w:r>
        <w:rPr>
          <w:rFonts w:ascii="仿宋" w:hAnsi="仿宋" w:eastAsia="仿宋" w:cs="仿宋"/>
          <w:spacing w:val="-10"/>
          <w:sz w:val="28"/>
          <w:szCs w:val="28"/>
          <w14:textOutline w14:w="5103" w14:cap="sq" w14:cmpd="sng">
            <w14:solidFill>
              <w14:srgbClr w14:val="000000"/>
            </w14:solidFill>
            <w14:prstDash w14:val="solid"/>
            <w14:bevel/>
          </w14:textOutline>
        </w:rPr>
        <w:t>2</w:t>
      </w:r>
      <w:r>
        <w:rPr>
          <w:rFonts w:ascii="仿宋" w:hAnsi="仿宋" w:eastAsia="仿宋" w:cs="仿宋"/>
          <w:spacing w:val="-10"/>
          <w:sz w:val="28"/>
          <w:szCs w:val="28"/>
        </w:rPr>
        <w:t xml:space="preserve">  </w:t>
      </w:r>
      <w:r>
        <w:rPr>
          <w:rFonts w:ascii="仿宋" w:hAnsi="仿宋" w:eastAsia="仿宋" w:cs="仿宋"/>
          <w:spacing w:val="-10"/>
          <w:sz w:val="28"/>
          <w:szCs w:val="28"/>
          <w14:textOutline w14:w="5103" w14:cap="sq" w14:cmpd="sng">
            <w14:solidFill>
              <w14:srgbClr w14:val="000000"/>
            </w14:solidFill>
            <w14:prstDash w14:val="solid"/>
            <w14:bevel/>
          </w14:textOutline>
        </w:rPr>
        <w:t>投标报价明细表</w:t>
      </w:r>
    </w:p>
    <w:p w14:paraId="783F6A21">
      <w:pPr>
        <w:spacing w:before="258" w:line="222" w:lineRule="auto"/>
        <w:rPr>
          <w:rFonts w:ascii="仿宋" w:hAnsi="仿宋" w:eastAsia="仿宋" w:cs="仿宋"/>
          <w:sz w:val="28"/>
          <w:szCs w:val="28"/>
        </w:rPr>
      </w:pPr>
      <w:r>
        <w:rPr>
          <w:rFonts w:ascii="仿宋" w:hAnsi="仿宋" w:eastAsia="仿宋" w:cs="仿宋"/>
          <w:spacing w:val="-6"/>
          <w:sz w:val="28"/>
          <w:szCs w:val="28"/>
        </w:rPr>
        <w:t>项目名称：</w:t>
      </w:r>
    </w:p>
    <w:p w14:paraId="5180CF76">
      <w:pPr>
        <w:spacing w:before="179" w:line="190" w:lineRule="auto"/>
        <w:rPr>
          <w:rFonts w:ascii="仿宋" w:hAnsi="仿宋" w:eastAsia="仿宋" w:cs="仿宋"/>
          <w:sz w:val="28"/>
          <w:szCs w:val="28"/>
        </w:rPr>
      </w:pPr>
      <w:r>
        <w:rPr>
          <w:rFonts w:ascii="仿宋" w:hAnsi="仿宋" w:eastAsia="仿宋" w:cs="仿宋"/>
          <w:spacing w:val="-7"/>
          <w:sz w:val="28"/>
          <w:szCs w:val="28"/>
        </w:rPr>
        <w:t>报价单位：人民币/元</w:t>
      </w:r>
    </w:p>
    <w:p w14:paraId="3098167D">
      <w:pPr>
        <w:pStyle w:val="8"/>
        <w:spacing w:line="14" w:lineRule="auto"/>
        <w:rPr>
          <w:sz w:val="2"/>
        </w:rPr>
      </w:pPr>
      <w:r>
        <w:rPr>
          <w:sz w:val="2"/>
          <w:szCs w:val="2"/>
        </w:rPr>
        <w:br w:type="column"/>
      </w:r>
    </w:p>
    <w:p w14:paraId="42D38D6C">
      <w:pPr>
        <w:pStyle w:val="8"/>
        <w:spacing w:line="279" w:lineRule="auto"/>
      </w:pPr>
    </w:p>
    <w:p w14:paraId="7A0801E5">
      <w:pPr>
        <w:pStyle w:val="8"/>
        <w:spacing w:line="280" w:lineRule="auto"/>
      </w:pPr>
    </w:p>
    <w:p w14:paraId="62E9CD13">
      <w:pPr>
        <w:spacing w:before="91" w:line="516" w:lineRule="exact"/>
        <w:rPr>
          <w:rFonts w:ascii="仿宋" w:hAnsi="仿宋" w:eastAsia="仿宋" w:cs="仿宋"/>
          <w:sz w:val="28"/>
          <w:szCs w:val="28"/>
        </w:rPr>
      </w:pPr>
      <w:r>
        <w:rPr>
          <w:rFonts w:ascii="仿宋" w:hAnsi="仿宋" w:eastAsia="仿宋" w:cs="仿宋"/>
          <w:spacing w:val="-5"/>
          <w:position w:val="17"/>
          <w:sz w:val="28"/>
          <w:szCs w:val="28"/>
        </w:rPr>
        <w:t>项目编号：</w:t>
      </w:r>
    </w:p>
    <w:p w14:paraId="15A8E332">
      <w:pPr>
        <w:spacing w:line="189" w:lineRule="auto"/>
        <w:ind w:left="14"/>
        <w:rPr>
          <w:rFonts w:ascii="仿宋" w:hAnsi="仿宋" w:eastAsia="仿宋" w:cs="仿宋"/>
          <w:sz w:val="28"/>
          <w:szCs w:val="28"/>
        </w:rPr>
      </w:pPr>
      <w:r>
        <w:rPr>
          <w:rFonts w:ascii="仿宋" w:hAnsi="仿宋" w:eastAsia="仿宋" w:cs="仿宋"/>
          <w:spacing w:val="-5"/>
          <w:sz w:val="28"/>
          <w:szCs w:val="28"/>
        </w:rPr>
        <w:t>标项号：</w:t>
      </w:r>
    </w:p>
    <w:p w14:paraId="1449F02D">
      <w:pPr>
        <w:spacing w:line="189" w:lineRule="auto"/>
        <w:rPr>
          <w:rFonts w:ascii="仿宋" w:hAnsi="仿宋" w:eastAsia="仿宋" w:cs="仿宋"/>
          <w:sz w:val="28"/>
          <w:szCs w:val="28"/>
        </w:rPr>
        <w:sectPr>
          <w:type w:val="continuous"/>
          <w:pgSz w:w="11906" w:h="16840"/>
          <w:pgMar w:top="400" w:right="5" w:bottom="400" w:left="1038" w:header="0" w:footer="0" w:gutter="0"/>
          <w:pgNumType w:fmt="decimal"/>
          <w:cols w:equalWidth="0" w:num="2">
            <w:col w:w="7174" w:space="100"/>
            <w:col w:w="3589"/>
          </w:cols>
        </w:sectPr>
      </w:pPr>
    </w:p>
    <w:p w14:paraId="4BAAA7A8">
      <w:pPr>
        <w:spacing w:before="191"/>
      </w:pPr>
    </w:p>
    <w:tbl>
      <w:tblPr>
        <w:tblStyle w:val="26"/>
        <w:tblW w:w="985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0"/>
        <w:gridCol w:w="989"/>
        <w:gridCol w:w="1447"/>
        <w:gridCol w:w="643"/>
        <w:gridCol w:w="643"/>
        <w:gridCol w:w="1560"/>
        <w:gridCol w:w="1242"/>
        <w:gridCol w:w="836"/>
        <w:gridCol w:w="1017"/>
        <w:gridCol w:w="650"/>
      </w:tblGrid>
      <w:tr w14:paraId="7BC397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0" w:hRule="atLeast"/>
        </w:trPr>
        <w:tc>
          <w:tcPr>
            <w:tcW w:w="830" w:type="dxa"/>
            <w:vAlign w:val="top"/>
          </w:tcPr>
          <w:p w14:paraId="425C8FC4">
            <w:pPr>
              <w:spacing w:line="281" w:lineRule="auto"/>
              <w:jc w:val="center"/>
              <w:rPr>
                <w:rFonts w:ascii="Arial"/>
                <w:sz w:val="21"/>
              </w:rPr>
            </w:pPr>
          </w:p>
          <w:p w14:paraId="2E1D3AAD">
            <w:pPr>
              <w:pStyle w:val="27"/>
              <w:spacing w:before="78" w:line="222" w:lineRule="auto"/>
              <w:ind w:left="196"/>
              <w:jc w:val="center"/>
            </w:pPr>
            <w:r>
              <w:rPr>
                <w:spacing w:val="-8"/>
              </w:rPr>
              <w:t>序号</w:t>
            </w:r>
          </w:p>
        </w:tc>
        <w:tc>
          <w:tcPr>
            <w:tcW w:w="989" w:type="dxa"/>
            <w:vAlign w:val="top"/>
          </w:tcPr>
          <w:p w14:paraId="78D7F0C7">
            <w:pPr>
              <w:spacing w:line="280" w:lineRule="auto"/>
              <w:jc w:val="center"/>
              <w:rPr>
                <w:rFonts w:ascii="Arial"/>
                <w:sz w:val="21"/>
              </w:rPr>
            </w:pPr>
          </w:p>
          <w:p w14:paraId="3257FAC4">
            <w:pPr>
              <w:pStyle w:val="27"/>
              <w:spacing w:before="78" w:line="221" w:lineRule="auto"/>
              <w:ind w:left="281"/>
              <w:jc w:val="center"/>
            </w:pPr>
            <w:r>
              <w:rPr>
                <w:spacing w:val="-9"/>
              </w:rPr>
              <w:t>名称</w:t>
            </w:r>
          </w:p>
        </w:tc>
        <w:tc>
          <w:tcPr>
            <w:tcW w:w="1447" w:type="dxa"/>
            <w:vAlign w:val="top"/>
          </w:tcPr>
          <w:p w14:paraId="774983EE">
            <w:pPr>
              <w:pStyle w:val="27"/>
              <w:spacing w:before="301" w:line="222" w:lineRule="auto"/>
              <w:ind w:left="150"/>
              <w:jc w:val="center"/>
            </w:pPr>
            <w:r>
              <w:rPr>
                <w:spacing w:val="-7"/>
              </w:rPr>
              <w:t>规格及型号</w:t>
            </w:r>
          </w:p>
        </w:tc>
        <w:tc>
          <w:tcPr>
            <w:tcW w:w="643" w:type="dxa"/>
            <w:vAlign w:val="top"/>
          </w:tcPr>
          <w:p w14:paraId="2EECBCD5">
            <w:pPr>
              <w:spacing w:line="335" w:lineRule="auto"/>
              <w:jc w:val="center"/>
              <w:rPr>
                <w:rFonts w:ascii="Arial"/>
                <w:sz w:val="21"/>
              </w:rPr>
            </w:pPr>
          </w:p>
          <w:p w14:paraId="5B422E84">
            <w:pPr>
              <w:pStyle w:val="27"/>
              <w:spacing w:before="78" w:line="221" w:lineRule="auto"/>
              <w:ind w:left="98"/>
              <w:jc w:val="center"/>
            </w:pPr>
            <w:r>
              <w:rPr>
                <w:spacing w:val="-11"/>
              </w:rPr>
              <w:t>单位</w:t>
            </w:r>
          </w:p>
        </w:tc>
        <w:tc>
          <w:tcPr>
            <w:tcW w:w="643" w:type="dxa"/>
            <w:vAlign w:val="top"/>
          </w:tcPr>
          <w:p w14:paraId="05C3AF44">
            <w:pPr>
              <w:spacing w:line="335" w:lineRule="auto"/>
              <w:jc w:val="center"/>
              <w:rPr>
                <w:rFonts w:ascii="Arial"/>
                <w:sz w:val="21"/>
              </w:rPr>
            </w:pPr>
          </w:p>
          <w:p w14:paraId="0BB51405">
            <w:pPr>
              <w:pStyle w:val="27"/>
              <w:spacing w:before="78" w:line="223" w:lineRule="auto"/>
              <w:ind w:left="92"/>
              <w:jc w:val="center"/>
            </w:pPr>
            <w:r>
              <w:rPr>
                <w:spacing w:val="-8"/>
              </w:rPr>
              <w:t>数量</w:t>
            </w:r>
          </w:p>
        </w:tc>
        <w:tc>
          <w:tcPr>
            <w:tcW w:w="1560" w:type="dxa"/>
            <w:vAlign w:val="top"/>
          </w:tcPr>
          <w:p w14:paraId="5A85A982">
            <w:pPr>
              <w:pStyle w:val="27"/>
              <w:spacing w:before="300" w:line="221" w:lineRule="auto"/>
              <w:ind w:left="218"/>
              <w:jc w:val="center"/>
            </w:pPr>
            <w:r>
              <w:rPr>
                <w:spacing w:val="-9"/>
              </w:rPr>
              <w:t>单价（元）</w:t>
            </w:r>
          </w:p>
        </w:tc>
        <w:tc>
          <w:tcPr>
            <w:tcW w:w="1242" w:type="dxa"/>
            <w:vAlign w:val="top"/>
          </w:tcPr>
          <w:p w14:paraId="04DF5B94">
            <w:pPr>
              <w:spacing w:line="281" w:lineRule="auto"/>
              <w:jc w:val="center"/>
              <w:rPr>
                <w:rFonts w:ascii="Arial"/>
                <w:sz w:val="21"/>
              </w:rPr>
            </w:pPr>
          </w:p>
          <w:p w14:paraId="5860D1DF">
            <w:pPr>
              <w:pStyle w:val="27"/>
              <w:spacing w:before="78" w:line="222" w:lineRule="auto"/>
              <w:ind w:left="135"/>
              <w:jc w:val="center"/>
            </w:pPr>
            <w:r>
              <w:rPr>
                <w:spacing w:val="-27"/>
              </w:rPr>
              <w:t>总价（元）</w:t>
            </w:r>
          </w:p>
        </w:tc>
        <w:tc>
          <w:tcPr>
            <w:tcW w:w="836" w:type="dxa"/>
            <w:vAlign w:val="top"/>
          </w:tcPr>
          <w:p w14:paraId="50824C9F">
            <w:pPr>
              <w:spacing w:line="281" w:lineRule="auto"/>
              <w:jc w:val="center"/>
              <w:rPr>
                <w:rFonts w:ascii="Arial"/>
                <w:sz w:val="21"/>
              </w:rPr>
            </w:pPr>
          </w:p>
          <w:p w14:paraId="797AAB1B">
            <w:pPr>
              <w:pStyle w:val="27"/>
              <w:spacing w:before="78" w:line="222" w:lineRule="auto"/>
              <w:ind w:left="248"/>
              <w:jc w:val="center"/>
            </w:pPr>
            <w:r>
              <w:rPr>
                <w:spacing w:val="-22"/>
              </w:rPr>
              <w:t>品牌</w:t>
            </w:r>
          </w:p>
        </w:tc>
        <w:tc>
          <w:tcPr>
            <w:tcW w:w="1017" w:type="dxa"/>
            <w:vAlign w:val="top"/>
          </w:tcPr>
          <w:p w14:paraId="72076217">
            <w:pPr>
              <w:spacing w:line="371" w:lineRule="auto"/>
              <w:jc w:val="center"/>
              <w:rPr>
                <w:rFonts w:ascii="Arial"/>
                <w:sz w:val="21"/>
              </w:rPr>
            </w:pPr>
          </w:p>
          <w:p w14:paraId="0856A252">
            <w:pPr>
              <w:pStyle w:val="27"/>
              <w:spacing w:before="78" w:line="223" w:lineRule="auto"/>
              <w:ind w:left="57"/>
              <w:jc w:val="center"/>
            </w:pPr>
            <w:r>
              <w:rPr>
                <w:spacing w:val="-8"/>
              </w:rPr>
              <w:t>生产厂家</w:t>
            </w:r>
          </w:p>
        </w:tc>
        <w:tc>
          <w:tcPr>
            <w:tcW w:w="650" w:type="dxa"/>
            <w:vAlign w:val="top"/>
          </w:tcPr>
          <w:p w14:paraId="50CE4110">
            <w:pPr>
              <w:spacing w:line="337" w:lineRule="auto"/>
              <w:jc w:val="center"/>
              <w:rPr>
                <w:rFonts w:ascii="Arial"/>
                <w:sz w:val="21"/>
              </w:rPr>
            </w:pPr>
          </w:p>
          <w:p w14:paraId="1B73F3E0">
            <w:pPr>
              <w:pStyle w:val="27"/>
              <w:spacing w:before="78" w:line="224" w:lineRule="auto"/>
              <w:ind w:left="101"/>
              <w:jc w:val="center"/>
            </w:pPr>
            <w:r>
              <w:rPr>
                <w:spacing w:val="-9"/>
              </w:rPr>
              <w:t>产地</w:t>
            </w:r>
          </w:p>
        </w:tc>
      </w:tr>
      <w:tr w14:paraId="20C6C7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30" w:type="dxa"/>
            <w:vAlign w:val="top"/>
          </w:tcPr>
          <w:p w14:paraId="0C4435BF">
            <w:pPr>
              <w:rPr>
                <w:rFonts w:ascii="Arial"/>
                <w:sz w:val="21"/>
              </w:rPr>
            </w:pPr>
          </w:p>
        </w:tc>
        <w:tc>
          <w:tcPr>
            <w:tcW w:w="989" w:type="dxa"/>
            <w:vAlign w:val="top"/>
          </w:tcPr>
          <w:p w14:paraId="21CA93DC">
            <w:pPr>
              <w:rPr>
                <w:rFonts w:ascii="Arial"/>
                <w:sz w:val="21"/>
              </w:rPr>
            </w:pPr>
          </w:p>
        </w:tc>
        <w:tc>
          <w:tcPr>
            <w:tcW w:w="1447" w:type="dxa"/>
            <w:vAlign w:val="top"/>
          </w:tcPr>
          <w:p w14:paraId="6B8DB964">
            <w:pPr>
              <w:rPr>
                <w:rFonts w:ascii="Arial"/>
                <w:sz w:val="21"/>
              </w:rPr>
            </w:pPr>
          </w:p>
        </w:tc>
        <w:tc>
          <w:tcPr>
            <w:tcW w:w="643" w:type="dxa"/>
            <w:vAlign w:val="top"/>
          </w:tcPr>
          <w:p w14:paraId="30602746">
            <w:pPr>
              <w:rPr>
                <w:rFonts w:ascii="Arial"/>
                <w:sz w:val="21"/>
              </w:rPr>
            </w:pPr>
          </w:p>
        </w:tc>
        <w:tc>
          <w:tcPr>
            <w:tcW w:w="643" w:type="dxa"/>
            <w:vAlign w:val="top"/>
          </w:tcPr>
          <w:p w14:paraId="00108920">
            <w:pPr>
              <w:rPr>
                <w:rFonts w:ascii="Arial"/>
                <w:sz w:val="21"/>
              </w:rPr>
            </w:pPr>
          </w:p>
        </w:tc>
        <w:tc>
          <w:tcPr>
            <w:tcW w:w="1560" w:type="dxa"/>
            <w:vAlign w:val="top"/>
          </w:tcPr>
          <w:p w14:paraId="4187025B">
            <w:pPr>
              <w:rPr>
                <w:rFonts w:ascii="Arial"/>
                <w:sz w:val="21"/>
              </w:rPr>
            </w:pPr>
          </w:p>
        </w:tc>
        <w:tc>
          <w:tcPr>
            <w:tcW w:w="1242" w:type="dxa"/>
            <w:vAlign w:val="top"/>
          </w:tcPr>
          <w:p w14:paraId="2DC31913">
            <w:pPr>
              <w:rPr>
                <w:rFonts w:ascii="Arial"/>
                <w:sz w:val="21"/>
              </w:rPr>
            </w:pPr>
          </w:p>
        </w:tc>
        <w:tc>
          <w:tcPr>
            <w:tcW w:w="836" w:type="dxa"/>
            <w:vAlign w:val="top"/>
          </w:tcPr>
          <w:p w14:paraId="336F3CA9">
            <w:pPr>
              <w:rPr>
                <w:rFonts w:ascii="Arial"/>
                <w:sz w:val="21"/>
              </w:rPr>
            </w:pPr>
          </w:p>
        </w:tc>
        <w:tc>
          <w:tcPr>
            <w:tcW w:w="1017" w:type="dxa"/>
            <w:vAlign w:val="top"/>
          </w:tcPr>
          <w:p w14:paraId="20EE1306">
            <w:pPr>
              <w:rPr>
                <w:rFonts w:ascii="Arial"/>
                <w:sz w:val="21"/>
              </w:rPr>
            </w:pPr>
          </w:p>
        </w:tc>
        <w:tc>
          <w:tcPr>
            <w:tcW w:w="650" w:type="dxa"/>
            <w:vAlign w:val="top"/>
          </w:tcPr>
          <w:p w14:paraId="5260895C">
            <w:pPr>
              <w:rPr>
                <w:rFonts w:ascii="Arial"/>
                <w:sz w:val="21"/>
              </w:rPr>
            </w:pPr>
          </w:p>
        </w:tc>
      </w:tr>
      <w:tr w14:paraId="1D99CE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 w:hRule="atLeast"/>
        </w:trPr>
        <w:tc>
          <w:tcPr>
            <w:tcW w:w="830" w:type="dxa"/>
            <w:vAlign w:val="top"/>
          </w:tcPr>
          <w:p w14:paraId="6417959A">
            <w:pPr>
              <w:rPr>
                <w:rFonts w:ascii="Arial"/>
                <w:sz w:val="21"/>
              </w:rPr>
            </w:pPr>
          </w:p>
        </w:tc>
        <w:tc>
          <w:tcPr>
            <w:tcW w:w="989" w:type="dxa"/>
            <w:vAlign w:val="top"/>
          </w:tcPr>
          <w:p w14:paraId="7797A907">
            <w:pPr>
              <w:rPr>
                <w:rFonts w:ascii="Arial"/>
                <w:sz w:val="21"/>
              </w:rPr>
            </w:pPr>
          </w:p>
        </w:tc>
        <w:tc>
          <w:tcPr>
            <w:tcW w:w="1447" w:type="dxa"/>
            <w:vAlign w:val="top"/>
          </w:tcPr>
          <w:p w14:paraId="47978578">
            <w:pPr>
              <w:rPr>
                <w:rFonts w:ascii="Arial"/>
                <w:sz w:val="21"/>
              </w:rPr>
            </w:pPr>
          </w:p>
        </w:tc>
        <w:tc>
          <w:tcPr>
            <w:tcW w:w="643" w:type="dxa"/>
            <w:vAlign w:val="top"/>
          </w:tcPr>
          <w:p w14:paraId="06BC2B20">
            <w:pPr>
              <w:rPr>
                <w:rFonts w:ascii="Arial"/>
                <w:sz w:val="21"/>
              </w:rPr>
            </w:pPr>
          </w:p>
        </w:tc>
        <w:tc>
          <w:tcPr>
            <w:tcW w:w="643" w:type="dxa"/>
            <w:vAlign w:val="top"/>
          </w:tcPr>
          <w:p w14:paraId="3F641400">
            <w:pPr>
              <w:rPr>
                <w:rFonts w:ascii="Arial"/>
                <w:sz w:val="21"/>
              </w:rPr>
            </w:pPr>
          </w:p>
        </w:tc>
        <w:tc>
          <w:tcPr>
            <w:tcW w:w="1560" w:type="dxa"/>
            <w:vAlign w:val="top"/>
          </w:tcPr>
          <w:p w14:paraId="4EE448B6">
            <w:pPr>
              <w:rPr>
                <w:rFonts w:ascii="Arial"/>
                <w:sz w:val="21"/>
              </w:rPr>
            </w:pPr>
          </w:p>
        </w:tc>
        <w:tc>
          <w:tcPr>
            <w:tcW w:w="1242" w:type="dxa"/>
            <w:vAlign w:val="top"/>
          </w:tcPr>
          <w:p w14:paraId="052BBF34">
            <w:pPr>
              <w:rPr>
                <w:rFonts w:ascii="Arial"/>
                <w:sz w:val="21"/>
              </w:rPr>
            </w:pPr>
          </w:p>
        </w:tc>
        <w:tc>
          <w:tcPr>
            <w:tcW w:w="836" w:type="dxa"/>
            <w:vAlign w:val="top"/>
          </w:tcPr>
          <w:p w14:paraId="660A3FBC">
            <w:pPr>
              <w:rPr>
                <w:rFonts w:ascii="Arial"/>
                <w:sz w:val="21"/>
              </w:rPr>
            </w:pPr>
          </w:p>
        </w:tc>
        <w:tc>
          <w:tcPr>
            <w:tcW w:w="1017" w:type="dxa"/>
            <w:vAlign w:val="top"/>
          </w:tcPr>
          <w:p w14:paraId="3D7C589A">
            <w:pPr>
              <w:rPr>
                <w:rFonts w:ascii="Arial"/>
                <w:sz w:val="21"/>
              </w:rPr>
            </w:pPr>
          </w:p>
        </w:tc>
        <w:tc>
          <w:tcPr>
            <w:tcW w:w="650" w:type="dxa"/>
            <w:vAlign w:val="top"/>
          </w:tcPr>
          <w:p w14:paraId="4325D28A">
            <w:pPr>
              <w:rPr>
                <w:rFonts w:ascii="Arial"/>
                <w:sz w:val="21"/>
              </w:rPr>
            </w:pPr>
          </w:p>
        </w:tc>
      </w:tr>
      <w:tr w14:paraId="1D0ABF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30" w:type="dxa"/>
            <w:vAlign w:val="top"/>
          </w:tcPr>
          <w:p w14:paraId="7A9ED65D">
            <w:pPr>
              <w:rPr>
                <w:rFonts w:ascii="Arial"/>
                <w:sz w:val="21"/>
              </w:rPr>
            </w:pPr>
          </w:p>
        </w:tc>
        <w:tc>
          <w:tcPr>
            <w:tcW w:w="989" w:type="dxa"/>
            <w:vAlign w:val="top"/>
          </w:tcPr>
          <w:p w14:paraId="60338DFD">
            <w:pPr>
              <w:rPr>
                <w:rFonts w:ascii="Arial"/>
                <w:sz w:val="21"/>
              </w:rPr>
            </w:pPr>
          </w:p>
        </w:tc>
        <w:tc>
          <w:tcPr>
            <w:tcW w:w="1447" w:type="dxa"/>
            <w:vAlign w:val="top"/>
          </w:tcPr>
          <w:p w14:paraId="71CB6697">
            <w:pPr>
              <w:rPr>
                <w:rFonts w:ascii="Arial"/>
                <w:sz w:val="21"/>
              </w:rPr>
            </w:pPr>
          </w:p>
        </w:tc>
        <w:tc>
          <w:tcPr>
            <w:tcW w:w="643" w:type="dxa"/>
            <w:vAlign w:val="top"/>
          </w:tcPr>
          <w:p w14:paraId="343229B3">
            <w:pPr>
              <w:rPr>
                <w:rFonts w:ascii="Arial"/>
                <w:sz w:val="21"/>
              </w:rPr>
            </w:pPr>
          </w:p>
        </w:tc>
        <w:tc>
          <w:tcPr>
            <w:tcW w:w="643" w:type="dxa"/>
            <w:vAlign w:val="top"/>
          </w:tcPr>
          <w:p w14:paraId="7F06BD07">
            <w:pPr>
              <w:rPr>
                <w:rFonts w:ascii="Arial"/>
                <w:sz w:val="21"/>
              </w:rPr>
            </w:pPr>
          </w:p>
        </w:tc>
        <w:tc>
          <w:tcPr>
            <w:tcW w:w="1560" w:type="dxa"/>
            <w:vAlign w:val="top"/>
          </w:tcPr>
          <w:p w14:paraId="4DBB71DF">
            <w:pPr>
              <w:rPr>
                <w:rFonts w:ascii="Arial"/>
                <w:sz w:val="21"/>
              </w:rPr>
            </w:pPr>
          </w:p>
        </w:tc>
        <w:tc>
          <w:tcPr>
            <w:tcW w:w="1242" w:type="dxa"/>
            <w:vAlign w:val="top"/>
          </w:tcPr>
          <w:p w14:paraId="56A60D78">
            <w:pPr>
              <w:rPr>
                <w:rFonts w:ascii="Arial"/>
                <w:sz w:val="21"/>
              </w:rPr>
            </w:pPr>
          </w:p>
        </w:tc>
        <w:tc>
          <w:tcPr>
            <w:tcW w:w="836" w:type="dxa"/>
            <w:vAlign w:val="top"/>
          </w:tcPr>
          <w:p w14:paraId="63AD4E57">
            <w:pPr>
              <w:rPr>
                <w:rFonts w:ascii="Arial"/>
                <w:sz w:val="21"/>
              </w:rPr>
            </w:pPr>
          </w:p>
        </w:tc>
        <w:tc>
          <w:tcPr>
            <w:tcW w:w="1017" w:type="dxa"/>
            <w:vAlign w:val="top"/>
          </w:tcPr>
          <w:p w14:paraId="383E82B2">
            <w:pPr>
              <w:rPr>
                <w:rFonts w:ascii="Arial"/>
                <w:sz w:val="21"/>
              </w:rPr>
            </w:pPr>
          </w:p>
        </w:tc>
        <w:tc>
          <w:tcPr>
            <w:tcW w:w="650" w:type="dxa"/>
            <w:vAlign w:val="top"/>
          </w:tcPr>
          <w:p w14:paraId="67209863">
            <w:pPr>
              <w:rPr>
                <w:rFonts w:ascii="Arial"/>
                <w:sz w:val="21"/>
              </w:rPr>
            </w:pPr>
          </w:p>
        </w:tc>
      </w:tr>
      <w:tr w14:paraId="225C26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30" w:type="dxa"/>
            <w:vAlign w:val="top"/>
          </w:tcPr>
          <w:p w14:paraId="1F314F6C">
            <w:pPr>
              <w:rPr>
                <w:rFonts w:ascii="Arial"/>
                <w:sz w:val="21"/>
              </w:rPr>
            </w:pPr>
          </w:p>
        </w:tc>
        <w:tc>
          <w:tcPr>
            <w:tcW w:w="989" w:type="dxa"/>
            <w:vAlign w:val="top"/>
          </w:tcPr>
          <w:p w14:paraId="5D7D0314">
            <w:pPr>
              <w:rPr>
                <w:rFonts w:ascii="Arial"/>
                <w:sz w:val="21"/>
              </w:rPr>
            </w:pPr>
          </w:p>
        </w:tc>
        <w:tc>
          <w:tcPr>
            <w:tcW w:w="1447" w:type="dxa"/>
            <w:vAlign w:val="top"/>
          </w:tcPr>
          <w:p w14:paraId="29767453">
            <w:pPr>
              <w:rPr>
                <w:rFonts w:ascii="Arial"/>
                <w:sz w:val="21"/>
              </w:rPr>
            </w:pPr>
          </w:p>
        </w:tc>
        <w:tc>
          <w:tcPr>
            <w:tcW w:w="643" w:type="dxa"/>
            <w:vAlign w:val="top"/>
          </w:tcPr>
          <w:p w14:paraId="2B374C3C">
            <w:pPr>
              <w:rPr>
                <w:rFonts w:ascii="Arial"/>
                <w:sz w:val="21"/>
              </w:rPr>
            </w:pPr>
          </w:p>
        </w:tc>
        <w:tc>
          <w:tcPr>
            <w:tcW w:w="643" w:type="dxa"/>
            <w:vAlign w:val="top"/>
          </w:tcPr>
          <w:p w14:paraId="3E7A0DA8">
            <w:pPr>
              <w:rPr>
                <w:rFonts w:ascii="Arial"/>
                <w:sz w:val="21"/>
              </w:rPr>
            </w:pPr>
          </w:p>
        </w:tc>
        <w:tc>
          <w:tcPr>
            <w:tcW w:w="1560" w:type="dxa"/>
            <w:vAlign w:val="top"/>
          </w:tcPr>
          <w:p w14:paraId="646D6E80">
            <w:pPr>
              <w:rPr>
                <w:rFonts w:ascii="Arial"/>
                <w:sz w:val="21"/>
              </w:rPr>
            </w:pPr>
          </w:p>
        </w:tc>
        <w:tc>
          <w:tcPr>
            <w:tcW w:w="1242" w:type="dxa"/>
            <w:vAlign w:val="top"/>
          </w:tcPr>
          <w:p w14:paraId="1C12E226">
            <w:pPr>
              <w:rPr>
                <w:rFonts w:ascii="Arial"/>
                <w:sz w:val="21"/>
              </w:rPr>
            </w:pPr>
          </w:p>
        </w:tc>
        <w:tc>
          <w:tcPr>
            <w:tcW w:w="836" w:type="dxa"/>
            <w:vAlign w:val="top"/>
          </w:tcPr>
          <w:p w14:paraId="7CFE057C">
            <w:pPr>
              <w:rPr>
                <w:rFonts w:ascii="Arial"/>
                <w:sz w:val="21"/>
              </w:rPr>
            </w:pPr>
          </w:p>
        </w:tc>
        <w:tc>
          <w:tcPr>
            <w:tcW w:w="1017" w:type="dxa"/>
            <w:vAlign w:val="top"/>
          </w:tcPr>
          <w:p w14:paraId="49D30DEA">
            <w:pPr>
              <w:rPr>
                <w:rFonts w:ascii="Arial"/>
                <w:sz w:val="21"/>
              </w:rPr>
            </w:pPr>
          </w:p>
        </w:tc>
        <w:tc>
          <w:tcPr>
            <w:tcW w:w="650" w:type="dxa"/>
            <w:vAlign w:val="top"/>
          </w:tcPr>
          <w:p w14:paraId="189E399C">
            <w:pPr>
              <w:rPr>
                <w:rFonts w:ascii="Arial"/>
                <w:sz w:val="21"/>
              </w:rPr>
            </w:pPr>
          </w:p>
        </w:tc>
      </w:tr>
      <w:tr w14:paraId="78289B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30" w:type="dxa"/>
            <w:vAlign w:val="top"/>
          </w:tcPr>
          <w:p w14:paraId="5CBFEA50">
            <w:pPr>
              <w:rPr>
                <w:rFonts w:ascii="Arial"/>
                <w:sz w:val="21"/>
              </w:rPr>
            </w:pPr>
          </w:p>
        </w:tc>
        <w:tc>
          <w:tcPr>
            <w:tcW w:w="989" w:type="dxa"/>
            <w:vAlign w:val="top"/>
          </w:tcPr>
          <w:p w14:paraId="473FB191">
            <w:pPr>
              <w:rPr>
                <w:rFonts w:ascii="Arial"/>
                <w:sz w:val="21"/>
              </w:rPr>
            </w:pPr>
          </w:p>
        </w:tc>
        <w:tc>
          <w:tcPr>
            <w:tcW w:w="1447" w:type="dxa"/>
            <w:vAlign w:val="top"/>
          </w:tcPr>
          <w:p w14:paraId="555D8903">
            <w:pPr>
              <w:rPr>
                <w:rFonts w:ascii="Arial"/>
                <w:sz w:val="21"/>
              </w:rPr>
            </w:pPr>
          </w:p>
        </w:tc>
        <w:tc>
          <w:tcPr>
            <w:tcW w:w="643" w:type="dxa"/>
            <w:vAlign w:val="top"/>
          </w:tcPr>
          <w:p w14:paraId="7BF78238">
            <w:pPr>
              <w:rPr>
                <w:rFonts w:ascii="Arial"/>
                <w:sz w:val="21"/>
              </w:rPr>
            </w:pPr>
          </w:p>
        </w:tc>
        <w:tc>
          <w:tcPr>
            <w:tcW w:w="643" w:type="dxa"/>
            <w:vAlign w:val="top"/>
          </w:tcPr>
          <w:p w14:paraId="6BFE8B9D">
            <w:pPr>
              <w:rPr>
                <w:rFonts w:ascii="Arial"/>
                <w:sz w:val="21"/>
              </w:rPr>
            </w:pPr>
          </w:p>
        </w:tc>
        <w:tc>
          <w:tcPr>
            <w:tcW w:w="1560" w:type="dxa"/>
            <w:vAlign w:val="top"/>
          </w:tcPr>
          <w:p w14:paraId="58305729">
            <w:pPr>
              <w:rPr>
                <w:rFonts w:ascii="Arial"/>
                <w:sz w:val="21"/>
              </w:rPr>
            </w:pPr>
          </w:p>
        </w:tc>
        <w:tc>
          <w:tcPr>
            <w:tcW w:w="1242" w:type="dxa"/>
            <w:vAlign w:val="top"/>
          </w:tcPr>
          <w:p w14:paraId="25A38B80">
            <w:pPr>
              <w:rPr>
                <w:rFonts w:ascii="Arial"/>
                <w:sz w:val="21"/>
              </w:rPr>
            </w:pPr>
          </w:p>
        </w:tc>
        <w:tc>
          <w:tcPr>
            <w:tcW w:w="836" w:type="dxa"/>
            <w:vAlign w:val="top"/>
          </w:tcPr>
          <w:p w14:paraId="10E39507">
            <w:pPr>
              <w:rPr>
                <w:rFonts w:ascii="Arial"/>
                <w:sz w:val="21"/>
              </w:rPr>
            </w:pPr>
          </w:p>
        </w:tc>
        <w:tc>
          <w:tcPr>
            <w:tcW w:w="1017" w:type="dxa"/>
            <w:vAlign w:val="top"/>
          </w:tcPr>
          <w:p w14:paraId="4F35EFCB">
            <w:pPr>
              <w:rPr>
                <w:rFonts w:ascii="Arial"/>
                <w:sz w:val="21"/>
              </w:rPr>
            </w:pPr>
          </w:p>
        </w:tc>
        <w:tc>
          <w:tcPr>
            <w:tcW w:w="650" w:type="dxa"/>
            <w:vAlign w:val="top"/>
          </w:tcPr>
          <w:p w14:paraId="64075D10">
            <w:pPr>
              <w:rPr>
                <w:rFonts w:ascii="Arial"/>
                <w:sz w:val="21"/>
              </w:rPr>
            </w:pPr>
          </w:p>
        </w:tc>
      </w:tr>
      <w:tr w14:paraId="2CC1BD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30" w:type="dxa"/>
            <w:vAlign w:val="top"/>
          </w:tcPr>
          <w:p w14:paraId="31232A8C">
            <w:pPr>
              <w:rPr>
                <w:rFonts w:ascii="Arial"/>
                <w:sz w:val="21"/>
              </w:rPr>
            </w:pPr>
          </w:p>
        </w:tc>
        <w:tc>
          <w:tcPr>
            <w:tcW w:w="989" w:type="dxa"/>
            <w:vAlign w:val="top"/>
          </w:tcPr>
          <w:p w14:paraId="2E1CD7BA">
            <w:pPr>
              <w:rPr>
                <w:rFonts w:ascii="Arial"/>
                <w:sz w:val="21"/>
              </w:rPr>
            </w:pPr>
          </w:p>
        </w:tc>
        <w:tc>
          <w:tcPr>
            <w:tcW w:w="1447" w:type="dxa"/>
            <w:vAlign w:val="top"/>
          </w:tcPr>
          <w:p w14:paraId="4EB9CCD4">
            <w:pPr>
              <w:rPr>
                <w:rFonts w:ascii="Arial"/>
                <w:sz w:val="21"/>
              </w:rPr>
            </w:pPr>
          </w:p>
        </w:tc>
        <w:tc>
          <w:tcPr>
            <w:tcW w:w="643" w:type="dxa"/>
            <w:vAlign w:val="top"/>
          </w:tcPr>
          <w:p w14:paraId="43563A82">
            <w:pPr>
              <w:rPr>
                <w:rFonts w:ascii="Arial"/>
                <w:sz w:val="21"/>
              </w:rPr>
            </w:pPr>
          </w:p>
        </w:tc>
        <w:tc>
          <w:tcPr>
            <w:tcW w:w="643" w:type="dxa"/>
            <w:vAlign w:val="top"/>
          </w:tcPr>
          <w:p w14:paraId="4DD77049">
            <w:pPr>
              <w:rPr>
                <w:rFonts w:ascii="Arial"/>
                <w:sz w:val="21"/>
              </w:rPr>
            </w:pPr>
          </w:p>
        </w:tc>
        <w:tc>
          <w:tcPr>
            <w:tcW w:w="1560" w:type="dxa"/>
            <w:vAlign w:val="top"/>
          </w:tcPr>
          <w:p w14:paraId="0FEC8572">
            <w:pPr>
              <w:rPr>
                <w:rFonts w:ascii="Arial"/>
                <w:sz w:val="21"/>
              </w:rPr>
            </w:pPr>
          </w:p>
        </w:tc>
        <w:tc>
          <w:tcPr>
            <w:tcW w:w="1242" w:type="dxa"/>
            <w:vAlign w:val="top"/>
          </w:tcPr>
          <w:p w14:paraId="5B4CB5B1">
            <w:pPr>
              <w:rPr>
                <w:rFonts w:ascii="Arial"/>
                <w:sz w:val="21"/>
              </w:rPr>
            </w:pPr>
          </w:p>
        </w:tc>
        <w:tc>
          <w:tcPr>
            <w:tcW w:w="836" w:type="dxa"/>
            <w:vAlign w:val="top"/>
          </w:tcPr>
          <w:p w14:paraId="2FFC468E">
            <w:pPr>
              <w:rPr>
                <w:rFonts w:ascii="Arial"/>
                <w:sz w:val="21"/>
              </w:rPr>
            </w:pPr>
          </w:p>
        </w:tc>
        <w:tc>
          <w:tcPr>
            <w:tcW w:w="1017" w:type="dxa"/>
            <w:vAlign w:val="top"/>
          </w:tcPr>
          <w:p w14:paraId="6B2AE6FC">
            <w:pPr>
              <w:rPr>
                <w:rFonts w:ascii="Arial"/>
                <w:sz w:val="21"/>
              </w:rPr>
            </w:pPr>
          </w:p>
        </w:tc>
        <w:tc>
          <w:tcPr>
            <w:tcW w:w="650" w:type="dxa"/>
            <w:vAlign w:val="top"/>
          </w:tcPr>
          <w:p w14:paraId="12E6A8BC">
            <w:pPr>
              <w:rPr>
                <w:rFonts w:ascii="Arial"/>
                <w:sz w:val="21"/>
              </w:rPr>
            </w:pPr>
          </w:p>
        </w:tc>
      </w:tr>
      <w:tr w14:paraId="4D2B13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30" w:type="dxa"/>
            <w:vAlign w:val="top"/>
          </w:tcPr>
          <w:p w14:paraId="6D2E8F80">
            <w:pPr>
              <w:rPr>
                <w:rFonts w:ascii="Arial"/>
                <w:sz w:val="21"/>
              </w:rPr>
            </w:pPr>
          </w:p>
        </w:tc>
        <w:tc>
          <w:tcPr>
            <w:tcW w:w="989" w:type="dxa"/>
            <w:vAlign w:val="top"/>
          </w:tcPr>
          <w:p w14:paraId="53BD5148">
            <w:pPr>
              <w:rPr>
                <w:rFonts w:ascii="Arial"/>
                <w:sz w:val="21"/>
              </w:rPr>
            </w:pPr>
          </w:p>
        </w:tc>
        <w:tc>
          <w:tcPr>
            <w:tcW w:w="1447" w:type="dxa"/>
            <w:vAlign w:val="top"/>
          </w:tcPr>
          <w:p w14:paraId="6804A391">
            <w:pPr>
              <w:rPr>
                <w:rFonts w:ascii="Arial"/>
                <w:sz w:val="21"/>
              </w:rPr>
            </w:pPr>
          </w:p>
        </w:tc>
        <w:tc>
          <w:tcPr>
            <w:tcW w:w="643" w:type="dxa"/>
            <w:vAlign w:val="top"/>
          </w:tcPr>
          <w:p w14:paraId="6C23332F">
            <w:pPr>
              <w:rPr>
                <w:rFonts w:ascii="Arial"/>
                <w:sz w:val="21"/>
              </w:rPr>
            </w:pPr>
          </w:p>
        </w:tc>
        <w:tc>
          <w:tcPr>
            <w:tcW w:w="643" w:type="dxa"/>
            <w:vAlign w:val="top"/>
          </w:tcPr>
          <w:p w14:paraId="2F7CD740">
            <w:pPr>
              <w:rPr>
                <w:rFonts w:ascii="Arial"/>
                <w:sz w:val="21"/>
              </w:rPr>
            </w:pPr>
          </w:p>
        </w:tc>
        <w:tc>
          <w:tcPr>
            <w:tcW w:w="1560" w:type="dxa"/>
            <w:vAlign w:val="top"/>
          </w:tcPr>
          <w:p w14:paraId="11EE5B97">
            <w:pPr>
              <w:rPr>
                <w:rFonts w:ascii="Arial"/>
                <w:sz w:val="21"/>
              </w:rPr>
            </w:pPr>
          </w:p>
        </w:tc>
        <w:tc>
          <w:tcPr>
            <w:tcW w:w="1242" w:type="dxa"/>
            <w:vAlign w:val="top"/>
          </w:tcPr>
          <w:p w14:paraId="314DE2D2">
            <w:pPr>
              <w:rPr>
                <w:rFonts w:ascii="Arial"/>
                <w:sz w:val="21"/>
              </w:rPr>
            </w:pPr>
          </w:p>
        </w:tc>
        <w:tc>
          <w:tcPr>
            <w:tcW w:w="836" w:type="dxa"/>
            <w:vAlign w:val="top"/>
          </w:tcPr>
          <w:p w14:paraId="5518687C">
            <w:pPr>
              <w:rPr>
                <w:rFonts w:ascii="Arial"/>
                <w:sz w:val="21"/>
              </w:rPr>
            </w:pPr>
          </w:p>
        </w:tc>
        <w:tc>
          <w:tcPr>
            <w:tcW w:w="1017" w:type="dxa"/>
            <w:vAlign w:val="top"/>
          </w:tcPr>
          <w:p w14:paraId="6089D7D6">
            <w:pPr>
              <w:rPr>
                <w:rFonts w:ascii="Arial"/>
                <w:sz w:val="21"/>
              </w:rPr>
            </w:pPr>
          </w:p>
        </w:tc>
        <w:tc>
          <w:tcPr>
            <w:tcW w:w="650" w:type="dxa"/>
            <w:vAlign w:val="top"/>
          </w:tcPr>
          <w:p w14:paraId="1BB89C3D">
            <w:pPr>
              <w:rPr>
                <w:rFonts w:ascii="Arial"/>
                <w:sz w:val="21"/>
              </w:rPr>
            </w:pPr>
          </w:p>
        </w:tc>
      </w:tr>
      <w:tr w14:paraId="611ADF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819" w:type="dxa"/>
            <w:gridSpan w:val="2"/>
            <w:vAlign w:val="top"/>
          </w:tcPr>
          <w:p w14:paraId="7B9D1165">
            <w:pPr>
              <w:pStyle w:val="27"/>
              <w:spacing w:before="166" w:line="206" w:lineRule="auto"/>
              <w:jc w:val="center"/>
            </w:pPr>
            <w:r>
              <w:rPr>
                <w:spacing w:val="-17"/>
              </w:rPr>
              <w:t>合计金额（小写）</w:t>
            </w:r>
          </w:p>
        </w:tc>
        <w:tc>
          <w:tcPr>
            <w:tcW w:w="8038" w:type="dxa"/>
            <w:gridSpan w:val="8"/>
            <w:vAlign w:val="top"/>
          </w:tcPr>
          <w:p w14:paraId="1BDE48CC">
            <w:pPr>
              <w:rPr>
                <w:rFonts w:ascii="Arial"/>
                <w:sz w:val="21"/>
              </w:rPr>
            </w:pPr>
          </w:p>
        </w:tc>
      </w:tr>
      <w:tr w14:paraId="7EE314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819" w:type="dxa"/>
            <w:gridSpan w:val="2"/>
            <w:vAlign w:val="top"/>
          </w:tcPr>
          <w:p w14:paraId="5C3F4A79">
            <w:pPr>
              <w:pStyle w:val="27"/>
              <w:spacing w:before="167" w:line="206" w:lineRule="auto"/>
              <w:jc w:val="center"/>
            </w:pPr>
            <w:r>
              <w:rPr>
                <w:spacing w:val="-36"/>
              </w:rPr>
              <w:t>合计金额（大写</w:t>
            </w:r>
            <w:r>
              <w:rPr>
                <w:spacing w:val="-52"/>
                <w:w w:val="77"/>
              </w:rPr>
              <w:t>）：</w:t>
            </w:r>
          </w:p>
        </w:tc>
        <w:tc>
          <w:tcPr>
            <w:tcW w:w="8038" w:type="dxa"/>
            <w:gridSpan w:val="8"/>
            <w:vAlign w:val="top"/>
          </w:tcPr>
          <w:p w14:paraId="045DB09B">
            <w:pPr>
              <w:rPr>
                <w:rFonts w:ascii="Arial"/>
                <w:sz w:val="21"/>
              </w:rPr>
            </w:pPr>
          </w:p>
        </w:tc>
      </w:tr>
      <w:tr w14:paraId="394F50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1819" w:type="dxa"/>
            <w:gridSpan w:val="2"/>
            <w:vAlign w:val="top"/>
          </w:tcPr>
          <w:p w14:paraId="393431CD">
            <w:pPr>
              <w:pStyle w:val="27"/>
              <w:spacing w:before="171" w:line="207" w:lineRule="auto"/>
              <w:ind w:left="137"/>
              <w:jc w:val="center"/>
            </w:pPr>
            <w:r>
              <w:rPr>
                <w:spacing w:val="-9"/>
              </w:rPr>
              <w:t>质保年限</w:t>
            </w:r>
          </w:p>
        </w:tc>
        <w:tc>
          <w:tcPr>
            <w:tcW w:w="8038" w:type="dxa"/>
            <w:gridSpan w:val="8"/>
            <w:vAlign w:val="top"/>
          </w:tcPr>
          <w:p w14:paraId="313B6F88">
            <w:pPr>
              <w:rPr>
                <w:rFonts w:ascii="Arial"/>
                <w:sz w:val="21"/>
              </w:rPr>
            </w:pPr>
          </w:p>
        </w:tc>
      </w:tr>
    </w:tbl>
    <w:p w14:paraId="1BF267AE">
      <w:pPr>
        <w:spacing w:before="128" w:line="632" w:lineRule="exact"/>
        <w:rPr>
          <w:rFonts w:ascii="仿宋" w:hAnsi="仿宋" w:eastAsia="仿宋" w:cs="仿宋"/>
          <w:sz w:val="28"/>
          <w:szCs w:val="28"/>
        </w:rPr>
      </w:pPr>
      <w:r>
        <w:rPr>
          <w:rFonts w:ascii="仿宋" w:hAnsi="仿宋" w:eastAsia="仿宋" w:cs="仿宋"/>
          <w:spacing w:val="-2"/>
          <w:position w:val="26"/>
          <w:sz w:val="28"/>
          <w:szCs w:val="28"/>
        </w:rPr>
        <w:t>法定代表人或其委托代理人（签/章）:</w:t>
      </w:r>
    </w:p>
    <w:p w14:paraId="768CD837">
      <w:pPr>
        <w:spacing w:before="1" w:line="221" w:lineRule="auto"/>
        <w:rPr>
          <w:rFonts w:ascii="仿宋" w:hAnsi="仿宋" w:eastAsia="仿宋" w:cs="仿宋"/>
          <w:sz w:val="28"/>
          <w:szCs w:val="28"/>
        </w:rPr>
      </w:pPr>
      <w:r>
        <w:rPr>
          <w:rFonts w:ascii="仿宋" w:hAnsi="仿宋" w:eastAsia="仿宋" w:cs="仿宋"/>
          <w:spacing w:val="-4"/>
          <w:sz w:val="28"/>
          <w:szCs w:val="28"/>
        </w:rPr>
        <w:t>投标人(单位公章):</w:t>
      </w:r>
    </w:p>
    <w:p w14:paraId="6E35EAD9">
      <w:pPr>
        <w:spacing w:before="294" w:line="224" w:lineRule="auto"/>
        <w:rPr>
          <w:rFonts w:ascii="仿宋" w:hAnsi="仿宋" w:eastAsia="仿宋" w:cs="仿宋"/>
          <w:sz w:val="28"/>
          <w:szCs w:val="28"/>
        </w:rPr>
      </w:pPr>
      <w:r>
        <w:rPr>
          <w:rFonts w:ascii="仿宋" w:hAnsi="仿宋" w:eastAsia="仿宋" w:cs="仿宋"/>
          <w:spacing w:val="-27"/>
          <w:sz w:val="28"/>
          <w:szCs w:val="28"/>
        </w:rPr>
        <w:t>日期：</w:t>
      </w:r>
    </w:p>
    <w:p w14:paraId="7E758E49">
      <w:pPr>
        <w:spacing w:before="292" w:line="223" w:lineRule="auto"/>
        <w:ind w:left="574"/>
        <w:rPr>
          <w:rFonts w:ascii="仿宋" w:hAnsi="仿宋" w:eastAsia="仿宋" w:cs="仿宋"/>
          <w:sz w:val="28"/>
          <w:szCs w:val="28"/>
        </w:rPr>
      </w:pPr>
      <w:r>
        <w:rPr>
          <w:rFonts w:ascii="仿宋" w:hAnsi="仿宋" w:eastAsia="仿宋" w:cs="仿宋"/>
          <w:color w:val="404040"/>
          <w:spacing w:val="-9"/>
          <w:sz w:val="28"/>
          <w:szCs w:val="28"/>
        </w:rPr>
        <w:t>注：1、合计金额应为各分项价格之和。</w:t>
      </w:r>
    </w:p>
    <w:p w14:paraId="343C0A86">
      <w:pPr>
        <w:spacing w:before="291" w:line="223" w:lineRule="auto"/>
        <w:ind w:left="561"/>
        <w:rPr>
          <w:rFonts w:ascii="仿宋" w:hAnsi="仿宋" w:eastAsia="仿宋" w:cs="仿宋"/>
          <w:sz w:val="28"/>
          <w:szCs w:val="28"/>
        </w:rPr>
      </w:pPr>
      <w:r>
        <w:rPr>
          <w:rFonts w:ascii="仿宋" w:hAnsi="仿宋" w:eastAsia="仿宋" w:cs="仿宋"/>
          <w:color w:val="404040"/>
          <w:spacing w:val="-8"/>
          <w:sz w:val="28"/>
          <w:szCs w:val="28"/>
        </w:rPr>
        <w:t>2、上述报价包含一切由供方承担的费用。</w:t>
      </w:r>
    </w:p>
    <w:p w14:paraId="783E22E0">
      <w:pPr>
        <w:spacing w:before="293" w:line="545" w:lineRule="exact"/>
        <w:ind w:left="563"/>
        <w:rPr>
          <w:rFonts w:ascii="仿宋" w:hAnsi="仿宋" w:eastAsia="仿宋" w:cs="仿宋"/>
          <w:sz w:val="28"/>
          <w:szCs w:val="28"/>
        </w:rPr>
      </w:pPr>
      <w:r>
        <w:rPr>
          <w:rFonts w:ascii="仿宋" w:hAnsi="仿宋" w:eastAsia="仿宋" w:cs="仿宋"/>
          <w:color w:val="404040"/>
          <w:spacing w:val="-8"/>
          <w:position w:val="19"/>
          <w:sz w:val="28"/>
          <w:szCs w:val="28"/>
        </w:rPr>
        <w:t>3、请各投标人根据投标方案，在本表中详细写明所有产品型号规格、主要</w:t>
      </w:r>
    </w:p>
    <w:p w14:paraId="674D115B">
      <w:pPr>
        <w:spacing w:line="221" w:lineRule="auto"/>
        <w:ind w:left="567"/>
        <w:rPr>
          <w:rFonts w:ascii="仿宋" w:hAnsi="仿宋" w:eastAsia="仿宋" w:cs="仿宋"/>
          <w:sz w:val="28"/>
          <w:szCs w:val="28"/>
        </w:rPr>
      </w:pPr>
      <w:r>
        <w:rPr>
          <w:rFonts w:ascii="仿宋" w:hAnsi="仿宋" w:eastAsia="仿宋" w:cs="仿宋"/>
          <w:color w:val="404040"/>
          <w:spacing w:val="-9"/>
          <w:sz w:val="28"/>
          <w:szCs w:val="28"/>
        </w:rPr>
        <w:t>技术参数、数量、综合单价、总价及品牌和产地。</w:t>
      </w:r>
    </w:p>
    <w:p w14:paraId="165FBC51">
      <w:pPr>
        <w:spacing w:before="296" w:line="544" w:lineRule="exact"/>
        <w:ind w:left="556"/>
        <w:rPr>
          <w:rFonts w:ascii="仿宋" w:hAnsi="仿宋" w:eastAsia="仿宋" w:cs="仿宋"/>
          <w:sz w:val="28"/>
          <w:szCs w:val="28"/>
        </w:rPr>
      </w:pPr>
      <w:r>
        <w:rPr>
          <w:rFonts w:ascii="仿宋" w:hAnsi="仿宋" w:eastAsia="仿宋" w:cs="仿宋"/>
          <w:color w:val="404040"/>
          <w:spacing w:val="-8"/>
          <w:position w:val="19"/>
          <w:sz w:val="28"/>
          <w:szCs w:val="28"/>
        </w:rPr>
        <w:t>4、综合单价必须包括货物、安装、调试、技术支持、运输、保险、售后服</w:t>
      </w:r>
    </w:p>
    <w:p w14:paraId="65120400">
      <w:pPr>
        <w:spacing w:before="2" w:line="222" w:lineRule="auto"/>
        <w:ind w:left="574"/>
        <w:rPr>
          <w:rFonts w:ascii="仿宋" w:hAnsi="仿宋" w:eastAsia="仿宋" w:cs="仿宋"/>
          <w:sz w:val="28"/>
          <w:szCs w:val="28"/>
        </w:rPr>
      </w:pPr>
      <w:r>
        <w:rPr>
          <w:rFonts w:ascii="仿宋" w:hAnsi="仿宋" w:eastAsia="仿宋" w:cs="仿宋"/>
          <w:color w:val="404040"/>
          <w:spacing w:val="-9"/>
          <w:sz w:val="28"/>
          <w:szCs w:val="28"/>
        </w:rPr>
        <w:t>务、培训及其它必需服务的报价。</w:t>
      </w:r>
    </w:p>
    <w:p w14:paraId="3146FC84">
      <w:pPr>
        <w:pStyle w:val="8"/>
        <w:spacing w:line="271" w:lineRule="auto"/>
      </w:pPr>
    </w:p>
    <w:p w14:paraId="17DE68FA">
      <w:pPr>
        <w:pStyle w:val="8"/>
        <w:spacing w:line="271" w:lineRule="auto"/>
      </w:pPr>
    </w:p>
    <w:p w14:paraId="0ACF9E8E">
      <w:pPr>
        <w:pStyle w:val="8"/>
        <w:spacing w:line="272" w:lineRule="auto"/>
      </w:pPr>
    </w:p>
    <w:p w14:paraId="6DDEE515">
      <w:pPr>
        <w:pStyle w:val="8"/>
        <w:spacing w:before="52" w:line="133" w:lineRule="exact"/>
        <w:ind w:left="4877"/>
        <w:rPr>
          <w:sz w:val="18"/>
          <w:szCs w:val="18"/>
        </w:rPr>
        <w:sectPr>
          <w:type w:val="continuous"/>
          <w:pgSz w:w="11906" w:h="16840"/>
          <w:pgMar w:top="400" w:right="5" w:bottom="400" w:left="1038" w:header="0" w:footer="0" w:gutter="0"/>
          <w:pgNumType w:fmt="decimal"/>
          <w:cols w:equalWidth="0" w:num="1">
            <w:col w:w="10862"/>
          </w:cols>
        </w:sectPr>
      </w:pPr>
    </w:p>
    <w:p w14:paraId="48F0C474">
      <w:pPr>
        <w:spacing w:line="221" w:lineRule="auto"/>
        <w:ind w:left="879" w:firstLine="2144" w:firstLineChars="800"/>
        <w:jc w:val="both"/>
        <w:rPr>
          <w:rFonts w:ascii="仿宋" w:hAnsi="仿宋" w:eastAsia="仿宋" w:cs="仿宋"/>
          <w:sz w:val="28"/>
          <w:szCs w:val="28"/>
        </w:rPr>
      </w:pPr>
      <w:r>
        <w:rPr>
          <w:rFonts w:ascii="仿宋" w:hAnsi="仿宋" w:eastAsia="仿宋" w:cs="仿宋"/>
          <w:spacing w:val="-6"/>
          <w:sz w:val="28"/>
          <w:szCs w:val="28"/>
          <w14:textOutline w14:w="5103" w14:cap="sq" w14:cmpd="sng">
            <w14:solidFill>
              <w14:srgbClr w14:val="000000"/>
            </w14:solidFill>
            <w14:prstDash w14:val="solid"/>
            <w14:bevel/>
          </w14:textOutline>
        </w:rPr>
        <w:t>3</w:t>
      </w:r>
      <w:r>
        <w:rPr>
          <w:rFonts w:hint="eastAsia" w:ascii="仿宋" w:hAnsi="仿宋" w:eastAsia="仿宋" w:cs="仿宋"/>
          <w:spacing w:val="-6"/>
          <w:sz w:val="28"/>
          <w:szCs w:val="28"/>
          <w:lang w:val="en-US" w:eastAsia="zh-CN"/>
          <w14:textOutline w14:w="5103" w14:cap="sq" w14:cmpd="sng">
            <w14:solidFill>
              <w14:srgbClr w14:val="000000"/>
            </w14:solidFill>
            <w14:prstDash w14:val="solid"/>
            <w14:bevel/>
          </w14:textOutline>
        </w:rPr>
        <w:t xml:space="preserve">  </w:t>
      </w:r>
      <w:r>
        <w:rPr>
          <w:rFonts w:ascii="仿宋" w:hAnsi="仿宋" w:eastAsia="仿宋" w:cs="仿宋"/>
          <w:spacing w:val="-6"/>
          <w:sz w:val="28"/>
          <w:szCs w:val="28"/>
          <w14:textOutline w14:w="5103" w14:cap="sq" w14:cmpd="sng">
            <w14:solidFill>
              <w14:srgbClr w14:val="000000"/>
            </w14:solidFill>
            <w14:prstDash w14:val="solid"/>
            <w14:bevel/>
          </w14:textOutline>
        </w:rPr>
        <w:t>货物说明一览表</w:t>
      </w:r>
    </w:p>
    <w:p w14:paraId="21B72BF0">
      <w:pPr>
        <w:spacing w:before="12" w:line="224" w:lineRule="auto"/>
        <w:ind w:left="3938"/>
        <w:rPr>
          <w:rFonts w:ascii="仿宋" w:hAnsi="仿宋" w:eastAsia="仿宋" w:cs="仿宋"/>
          <w:sz w:val="28"/>
          <w:szCs w:val="28"/>
        </w:rPr>
      </w:pPr>
      <w:r>
        <mc:AlternateContent>
          <mc:Choice Requires="wps">
            <w:drawing>
              <wp:anchor distT="0" distB="0" distL="114300" distR="114300" simplePos="0" relativeHeight="251661312" behindDoc="0" locked="0" layoutInCell="1" allowOverlap="1">
                <wp:simplePos x="0" y="0"/>
                <wp:positionH relativeFrom="column">
                  <wp:posOffset>560070</wp:posOffset>
                </wp:positionH>
                <wp:positionV relativeFrom="paragraph">
                  <wp:posOffset>57785</wp:posOffset>
                </wp:positionV>
                <wp:extent cx="809625" cy="239395"/>
                <wp:effectExtent l="0" t="0" r="0" b="0"/>
                <wp:wrapNone/>
                <wp:docPr id="1" name="文本框 1"/>
                <wp:cNvGraphicFramePr/>
                <a:graphic xmlns:a="http://schemas.openxmlformats.org/drawingml/2006/main">
                  <a:graphicData uri="http://schemas.microsoft.com/office/word/2010/wordprocessingShape">
                    <wps:wsp>
                      <wps:cNvSpPr txBox="1"/>
                      <wps:spPr>
                        <a:xfrm>
                          <a:off x="0" y="0"/>
                          <a:ext cx="809625" cy="239395"/>
                        </a:xfrm>
                        <a:prstGeom prst="rect">
                          <a:avLst/>
                        </a:prstGeom>
                        <a:noFill/>
                        <a:ln>
                          <a:noFill/>
                        </a:ln>
                      </wps:spPr>
                      <wps:txbx>
                        <w:txbxContent>
                          <w:p w14:paraId="0BA25F50">
                            <w:pPr>
                              <w:spacing w:before="19" w:line="222" w:lineRule="auto"/>
                              <w:ind w:left="20"/>
                              <w:rPr>
                                <w:rFonts w:ascii="仿宋" w:hAnsi="仿宋" w:eastAsia="仿宋" w:cs="仿宋"/>
                                <w:sz w:val="28"/>
                                <w:szCs w:val="28"/>
                              </w:rPr>
                            </w:pPr>
                            <w:r>
                              <w:rPr>
                                <w:rFonts w:ascii="仿宋" w:hAnsi="仿宋" w:eastAsia="仿宋" w:cs="仿宋"/>
                                <w:color w:val="404040"/>
                                <w:spacing w:val="-6"/>
                                <w:sz w:val="28"/>
                                <w:szCs w:val="28"/>
                              </w:rPr>
                              <w:t>项目名称:</w:t>
                            </w:r>
                          </w:p>
                        </w:txbxContent>
                      </wps:txbx>
                      <wps:bodyPr lIns="0" tIns="0" rIns="0" bIns="0" upright="1"/>
                    </wps:wsp>
                  </a:graphicData>
                </a:graphic>
              </wp:anchor>
            </w:drawing>
          </mc:Choice>
          <mc:Fallback>
            <w:pict>
              <v:shape id="_x0000_s1026" o:spid="_x0000_s1026" o:spt="202" type="#_x0000_t202" style="position:absolute;left:0pt;margin-left:44.1pt;margin-top:4.55pt;height:18.85pt;width:63.75pt;z-index:251661312;mso-width-relative:page;mso-height-relative:page;" filled="f" stroked="f" coordsize="21600,21600" o:gfxdata="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wL22T9YAAAAHAQAADwAAAAAAAAABACAAAAAiAAAAZHJzL2Rvd25yZXYueG1sUEsBAhQA&#10;FAAAAAgAh07iQKd2ynG7AQAAcQMAAA4AAAAAAAAAAQAgAAAAJQEAAGRycy9lMm9Eb2MueG1sUEsF&#10;BgAAAAAGAAYAWQEAAFIFAAAAAA==&#10;">
                <v:fill on="f" focussize="0,0"/>
                <v:stroke on="f"/>
                <v:imagedata o:title=""/>
                <o:lock v:ext="edit" aspectratio="f"/>
                <v:textbox inset="0mm,0mm,0mm,0mm">
                  <w:txbxContent>
                    <w:p w14:paraId="0BA25F50">
                      <w:pPr>
                        <w:spacing w:before="19" w:line="222" w:lineRule="auto"/>
                        <w:ind w:left="20"/>
                        <w:rPr>
                          <w:rFonts w:ascii="仿宋" w:hAnsi="仿宋" w:eastAsia="仿宋" w:cs="仿宋"/>
                          <w:sz w:val="28"/>
                          <w:szCs w:val="28"/>
                        </w:rPr>
                      </w:pPr>
                      <w:r>
                        <w:rPr>
                          <w:rFonts w:ascii="仿宋" w:hAnsi="仿宋" w:eastAsia="仿宋" w:cs="仿宋"/>
                          <w:color w:val="404040"/>
                          <w:spacing w:val="-6"/>
                          <w:sz w:val="28"/>
                          <w:szCs w:val="28"/>
                        </w:rPr>
                        <w:t>项目名称:</w:t>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4886960</wp:posOffset>
                </wp:positionH>
                <wp:positionV relativeFrom="paragraph">
                  <wp:posOffset>65405</wp:posOffset>
                </wp:positionV>
                <wp:extent cx="634365" cy="240665"/>
                <wp:effectExtent l="0" t="0" r="0" b="0"/>
                <wp:wrapNone/>
                <wp:docPr id="2" name="文本框 2"/>
                <wp:cNvGraphicFramePr/>
                <a:graphic xmlns:a="http://schemas.openxmlformats.org/drawingml/2006/main">
                  <a:graphicData uri="http://schemas.microsoft.com/office/word/2010/wordprocessingShape">
                    <wps:wsp>
                      <wps:cNvSpPr txBox="1"/>
                      <wps:spPr>
                        <a:xfrm>
                          <a:off x="0" y="0"/>
                          <a:ext cx="634365" cy="240665"/>
                        </a:xfrm>
                        <a:prstGeom prst="rect">
                          <a:avLst/>
                        </a:prstGeom>
                        <a:noFill/>
                        <a:ln>
                          <a:noFill/>
                        </a:ln>
                      </wps:spPr>
                      <wps:txbx>
                        <w:txbxContent>
                          <w:p w14:paraId="1CBE127D">
                            <w:pPr>
                              <w:spacing w:before="19" w:line="223" w:lineRule="auto"/>
                              <w:ind w:left="20"/>
                              <w:rPr>
                                <w:rFonts w:ascii="仿宋" w:hAnsi="仿宋" w:eastAsia="仿宋" w:cs="仿宋"/>
                                <w:sz w:val="28"/>
                                <w:szCs w:val="28"/>
                              </w:rPr>
                            </w:pPr>
                            <w:r>
                              <w:rPr>
                                <w:rFonts w:ascii="仿宋" w:hAnsi="仿宋" w:eastAsia="仿宋" w:cs="仿宋"/>
                                <w:color w:val="404040"/>
                                <w:spacing w:val="-5"/>
                                <w:sz w:val="28"/>
                                <w:szCs w:val="28"/>
                              </w:rPr>
                              <w:t>标项号:</w:t>
                            </w:r>
                          </w:p>
                        </w:txbxContent>
                      </wps:txbx>
                      <wps:bodyPr lIns="0" tIns="0" rIns="0" bIns="0" upright="1"/>
                    </wps:wsp>
                  </a:graphicData>
                </a:graphic>
              </wp:anchor>
            </w:drawing>
          </mc:Choice>
          <mc:Fallback>
            <w:pict>
              <v:shape id="_x0000_s1026" o:spid="_x0000_s1026" o:spt="202" type="#_x0000_t202" style="position:absolute;left:0pt;margin-left:384.8pt;margin-top:5.15pt;height:18.95pt;width:49.95pt;z-index:251662336;mso-width-relative:page;mso-height-relative:page;" filled="f" stroked="f" coordsize="21600,21600" o:gfxdata="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js4TtdgAAAAJAQAADwAAAAAAAAABACAAAAAiAAAAZHJzL2Rvd25yZXYueG1sUEsBAhQA&#10;FAAAAAgAh07iQLunxKe5AQAAcQMAAA4AAAAAAAAAAQAgAAAAJwEAAGRycy9lMm9Eb2MueG1sUEsF&#10;BgAAAAAGAAYAWQEAAFIFAAAAAA==&#10;">
                <v:fill on="f" focussize="0,0"/>
                <v:stroke on="f"/>
                <v:imagedata o:title=""/>
                <o:lock v:ext="edit" aspectratio="f"/>
                <v:textbox inset="0mm,0mm,0mm,0mm">
                  <w:txbxContent>
                    <w:p w14:paraId="1CBE127D">
                      <w:pPr>
                        <w:spacing w:before="19" w:line="223" w:lineRule="auto"/>
                        <w:ind w:left="20"/>
                        <w:rPr>
                          <w:rFonts w:ascii="仿宋" w:hAnsi="仿宋" w:eastAsia="仿宋" w:cs="仿宋"/>
                          <w:sz w:val="28"/>
                          <w:szCs w:val="28"/>
                        </w:rPr>
                      </w:pPr>
                      <w:r>
                        <w:rPr>
                          <w:rFonts w:ascii="仿宋" w:hAnsi="仿宋" w:eastAsia="仿宋" w:cs="仿宋"/>
                          <w:color w:val="404040"/>
                          <w:spacing w:val="-5"/>
                          <w:sz w:val="28"/>
                          <w:szCs w:val="28"/>
                        </w:rPr>
                        <w:t>标项号:</w:t>
                      </w:r>
                    </w:p>
                  </w:txbxContent>
                </v:textbox>
              </v:shape>
            </w:pict>
          </mc:Fallback>
        </mc:AlternateContent>
      </w:r>
      <w:r>
        <w:rPr>
          <w:rFonts w:ascii="仿宋" w:hAnsi="仿宋" w:eastAsia="仿宋" w:cs="仿宋"/>
          <w:color w:val="404040"/>
          <w:spacing w:val="-5"/>
          <w:sz w:val="28"/>
          <w:szCs w:val="28"/>
        </w:rPr>
        <w:t>项目编号:</w:t>
      </w:r>
    </w:p>
    <w:p w14:paraId="49489D70">
      <w:pPr>
        <w:spacing w:line="81" w:lineRule="exact"/>
      </w:pPr>
    </w:p>
    <w:tbl>
      <w:tblPr>
        <w:tblStyle w:val="26"/>
        <w:tblW w:w="8534" w:type="dxa"/>
        <w:tblInd w:w="23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04"/>
        <w:gridCol w:w="739"/>
        <w:gridCol w:w="857"/>
        <w:gridCol w:w="590"/>
        <w:gridCol w:w="858"/>
        <w:gridCol w:w="1127"/>
        <w:gridCol w:w="590"/>
        <w:gridCol w:w="590"/>
        <w:gridCol w:w="590"/>
        <w:gridCol w:w="590"/>
        <w:gridCol w:w="599"/>
      </w:tblGrid>
      <w:tr w14:paraId="032750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1" w:hRule="atLeast"/>
        </w:trPr>
        <w:tc>
          <w:tcPr>
            <w:tcW w:w="1404" w:type="dxa"/>
            <w:vAlign w:val="top"/>
          </w:tcPr>
          <w:p w14:paraId="188C53F8">
            <w:pPr>
              <w:rPr>
                <w:rFonts w:ascii="Arial"/>
                <w:sz w:val="21"/>
              </w:rPr>
            </w:pPr>
          </w:p>
        </w:tc>
        <w:tc>
          <w:tcPr>
            <w:tcW w:w="739" w:type="dxa"/>
            <w:vAlign w:val="top"/>
          </w:tcPr>
          <w:p w14:paraId="1DBEE854">
            <w:pPr>
              <w:pStyle w:val="27"/>
              <w:spacing w:before="293" w:line="224" w:lineRule="auto"/>
              <w:ind w:left="145"/>
              <w:rPr>
                <w:sz w:val="28"/>
                <w:szCs w:val="28"/>
              </w:rPr>
            </w:pPr>
            <w:r>
              <w:rPr>
                <w:spacing w:val="-10"/>
                <w:sz w:val="28"/>
                <w:szCs w:val="28"/>
              </w:rPr>
              <w:t>编号</w:t>
            </w:r>
          </w:p>
        </w:tc>
        <w:tc>
          <w:tcPr>
            <w:tcW w:w="857" w:type="dxa"/>
            <w:vAlign w:val="top"/>
          </w:tcPr>
          <w:p w14:paraId="4B9A30CB">
            <w:pPr>
              <w:pStyle w:val="27"/>
              <w:spacing w:before="292" w:line="222" w:lineRule="auto"/>
              <w:ind w:left="206"/>
              <w:rPr>
                <w:sz w:val="28"/>
                <w:szCs w:val="28"/>
              </w:rPr>
            </w:pPr>
            <w:r>
              <w:rPr>
                <w:spacing w:val="-10"/>
                <w:sz w:val="28"/>
                <w:szCs w:val="28"/>
              </w:rPr>
              <w:t>名称</w:t>
            </w:r>
          </w:p>
        </w:tc>
        <w:tc>
          <w:tcPr>
            <w:tcW w:w="590" w:type="dxa"/>
            <w:vAlign w:val="top"/>
          </w:tcPr>
          <w:p w14:paraId="053E9A6B">
            <w:pPr>
              <w:pStyle w:val="27"/>
              <w:spacing w:before="164" w:line="187" w:lineRule="auto"/>
              <w:ind w:left="165"/>
              <w:rPr>
                <w:sz w:val="28"/>
                <w:szCs w:val="28"/>
              </w:rPr>
            </w:pPr>
            <w:r>
              <w:rPr>
                <w:spacing w:val="3"/>
                <w:sz w:val="28"/>
                <w:szCs w:val="28"/>
              </w:rPr>
              <w:t>品</w:t>
            </w:r>
          </w:p>
          <w:p w14:paraId="36974808">
            <w:pPr>
              <w:pStyle w:val="27"/>
              <w:spacing w:before="1" w:line="213" w:lineRule="auto"/>
              <w:ind w:left="165"/>
              <w:rPr>
                <w:sz w:val="28"/>
                <w:szCs w:val="28"/>
              </w:rPr>
            </w:pPr>
            <w:r>
              <w:rPr>
                <w:spacing w:val="3"/>
                <w:sz w:val="28"/>
                <w:szCs w:val="28"/>
              </w:rPr>
              <w:t>牌</w:t>
            </w:r>
          </w:p>
        </w:tc>
        <w:tc>
          <w:tcPr>
            <w:tcW w:w="858" w:type="dxa"/>
            <w:vAlign w:val="top"/>
          </w:tcPr>
          <w:p w14:paraId="47ECB5A5">
            <w:pPr>
              <w:pStyle w:val="27"/>
              <w:spacing w:before="157" w:line="199" w:lineRule="auto"/>
              <w:ind w:left="223" w:right="106" w:hanging="16"/>
              <w:rPr>
                <w:sz w:val="28"/>
                <w:szCs w:val="28"/>
              </w:rPr>
            </w:pPr>
            <w:r>
              <w:rPr>
                <w:spacing w:val="-11"/>
                <w:sz w:val="28"/>
                <w:szCs w:val="28"/>
              </w:rPr>
              <w:t>规格</w:t>
            </w:r>
            <w:r>
              <w:rPr>
                <w:sz w:val="28"/>
                <w:szCs w:val="28"/>
              </w:rPr>
              <w:t xml:space="preserve"> </w:t>
            </w:r>
            <w:r>
              <w:rPr>
                <w:spacing w:val="-19"/>
                <w:sz w:val="28"/>
                <w:szCs w:val="28"/>
              </w:rPr>
              <w:t>型号</w:t>
            </w:r>
          </w:p>
        </w:tc>
        <w:tc>
          <w:tcPr>
            <w:tcW w:w="1127" w:type="dxa"/>
            <w:vAlign w:val="top"/>
          </w:tcPr>
          <w:p w14:paraId="5DFF40E9">
            <w:pPr>
              <w:pStyle w:val="27"/>
              <w:spacing w:before="152" w:line="199" w:lineRule="auto"/>
              <w:ind w:left="235" w:right="81" w:hanging="13"/>
              <w:rPr>
                <w:sz w:val="28"/>
                <w:szCs w:val="28"/>
              </w:rPr>
            </w:pPr>
            <w:r>
              <w:rPr>
                <w:spacing w:val="-8"/>
                <w:sz w:val="28"/>
                <w:szCs w:val="28"/>
              </w:rPr>
              <w:t>供货厂</w:t>
            </w:r>
            <w:r>
              <w:rPr>
                <w:spacing w:val="1"/>
                <w:sz w:val="28"/>
                <w:szCs w:val="28"/>
              </w:rPr>
              <w:t xml:space="preserve"> </w:t>
            </w:r>
            <w:r>
              <w:rPr>
                <w:spacing w:val="-12"/>
                <w:sz w:val="28"/>
                <w:szCs w:val="28"/>
              </w:rPr>
              <w:t>商名称</w:t>
            </w:r>
          </w:p>
        </w:tc>
        <w:tc>
          <w:tcPr>
            <w:tcW w:w="590" w:type="dxa"/>
            <w:vAlign w:val="top"/>
          </w:tcPr>
          <w:p w14:paraId="68BE07C8">
            <w:pPr>
              <w:pStyle w:val="27"/>
              <w:spacing w:before="164" w:line="187" w:lineRule="auto"/>
              <w:ind w:left="165"/>
              <w:rPr>
                <w:sz w:val="28"/>
                <w:szCs w:val="28"/>
              </w:rPr>
            </w:pPr>
            <w:r>
              <w:rPr>
                <w:spacing w:val="3"/>
                <w:sz w:val="28"/>
                <w:szCs w:val="28"/>
              </w:rPr>
              <w:t>产</w:t>
            </w:r>
          </w:p>
          <w:p w14:paraId="67C6E1FA">
            <w:pPr>
              <w:pStyle w:val="27"/>
              <w:spacing w:line="223" w:lineRule="auto"/>
              <w:ind w:left="165"/>
              <w:rPr>
                <w:sz w:val="28"/>
                <w:szCs w:val="28"/>
              </w:rPr>
            </w:pPr>
            <w:r>
              <w:rPr>
                <w:spacing w:val="3"/>
                <w:sz w:val="28"/>
                <w:szCs w:val="28"/>
              </w:rPr>
              <w:t>地</w:t>
            </w:r>
          </w:p>
        </w:tc>
        <w:tc>
          <w:tcPr>
            <w:tcW w:w="590" w:type="dxa"/>
            <w:vAlign w:val="top"/>
          </w:tcPr>
          <w:p w14:paraId="7432ED30">
            <w:pPr>
              <w:pStyle w:val="27"/>
              <w:spacing w:before="170" w:line="187" w:lineRule="auto"/>
              <w:ind w:left="170"/>
              <w:rPr>
                <w:sz w:val="28"/>
                <w:szCs w:val="28"/>
              </w:rPr>
            </w:pPr>
            <w:r>
              <w:rPr>
                <w:spacing w:val="3"/>
                <w:sz w:val="28"/>
                <w:szCs w:val="28"/>
              </w:rPr>
              <w:t>数</w:t>
            </w:r>
          </w:p>
          <w:p w14:paraId="6D627F6F">
            <w:pPr>
              <w:pStyle w:val="27"/>
              <w:spacing w:line="218" w:lineRule="auto"/>
              <w:ind w:left="170"/>
              <w:rPr>
                <w:sz w:val="28"/>
                <w:szCs w:val="28"/>
              </w:rPr>
            </w:pPr>
            <w:r>
              <w:rPr>
                <w:spacing w:val="3"/>
                <w:sz w:val="28"/>
                <w:szCs w:val="28"/>
              </w:rPr>
              <w:t>量</w:t>
            </w:r>
          </w:p>
        </w:tc>
        <w:tc>
          <w:tcPr>
            <w:tcW w:w="590" w:type="dxa"/>
            <w:vAlign w:val="top"/>
          </w:tcPr>
          <w:p w14:paraId="66A7430C">
            <w:pPr>
              <w:pStyle w:val="27"/>
              <w:spacing w:before="120" w:line="187" w:lineRule="auto"/>
              <w:ind w:left="170"/>
              <w:rPr>
                <w:sz w:val="28"/>
                <w:szCs w:val="28"/>
              </w:rPr>
            </w:pPr>
            <w:r>
              <w:rPr>
                <w:spacing w:val="3"/>
                <w:sz w:val="28"/>
                <w:szCs w:val="28"/>
              </w:rPr>
              <w:t>单</w:t>
            </w:r>
          </w:p>
          <w:p w14:paraId="22133E51">
            <w:pPr>
              <w:pStyle w:val="27"/>
              <w:spacing w:before="1" w:line="213" w:lineRule="auto"/>
              <w:ind w:left="170"/>
              <w:rPr>
                <w:sz w:val="28"/>
                <w:szCs w:val="28"/>
              </w:rPr>
            </w:pPr>
            <w:r>
              <w:rPr>
                <w:spacing w:val="3"/>
                <w:sz w:val="28"/>
                <w:szCs w:val="28"/>
              </w:rPr>
              <w:t>价</w:t>
            </w:r>
          </w:p>
        </w:tc>
        <w:tc>
          <w:tcPr>
            <w:tcW w:w="590" w:type="dxa"/>
            <w:vAlign w:val="top"/>
          </w:tcPr>
          <w:p w14:paraId="5A0919BD">
            <w:pPr>
              <w:pStyle w:val="27"/>
              <w:spacing w:before="166" w:line="187" w:lineRule="auto"/>
              <w:ind w:left="170"/>
              <w:rPr>
                <w:sz w:val="28"/>
                <w:szCs w:val="28"/>
              </w:rPr>
            </w:pPr>
            <w:r>
              <w:rPr>
                <w:spacing w:val="3"/>
                <w:sz w:val="28"/>
                <w:szCs w:val="28"/>
              </w:rPr>
              <w:t>合</w:t>
            </w:r>
          </w:p>
          <w:p w14:paraId="5E4CBA92">
            <w:pPr>
              <w:pStyle w:val="27"/>
              <w:spacing w:before="1" w:line="213" w:lineRule="auto"/>
              <w:ind w:left="170"/>
              <w:rPr>
                <w:sz w:val="28"/>
                <w:szCs w:val="28"/>
              </w:rPr>
            </w:pPr>
            <w:r>
              <w:rPr>
                <w:spacing w:val="3"/>
                <w:sz w:val="28"/>
                <w:szCs w:val="28"/>
              </w:rPr>
              <w:t>计</w:t>
            </w:r>
          </w:p>
        </w:tc>
        <w:tc>
          <w:tcPr>
            <w:tcW w:w="599" w:type="dxa"/>
            <w:vAlign w:val="top"/>
          </w:tcPr>
          <w:p w14:paraId="070145FD">
            <w:pPr>
              <w:pStyle w:val="27"/>
              <w:spacing w:line="187" w:lineRule="auto"/>
              <w:ind w:left="165"/>
              <w:rPr>
                <w:sz w:val="28"/>
                <w:szCs w:val="28"/>
              </w:rPr>
            </w:pPr>
            <w:r>
              <w:rPr>
                <w:spacing w:val="3"/>
                <w:sz w:val="28"/>
                <w:szCs w:val="28"/>
              </w:rPr>
              <w:t>备</w:t>
            </w:r>
          </w:p>
          <w:p w14:paraId="7E135180">
            <w:pPr>
              <w:pStyle w:val="27"/>
              <w:spacing w:before="1" w:line="221" w:lineRule="auto"/>
              <w:ind w:left="165"/>
              <w:rPr>
                <w:sz w:val="28"/>
                <w:szCs w:val="28"/>
              </w:rPr>
            </w:pPr>
            <w:r>
              <w:rPr>
                <w:spacing w:val="3"/>
                <w:sz w:val="28"/>
                <w:szCs w:val="28"/>
              </w:rPr>
              <w:t>注</w:t>
            </w:r>
          </w:p>
        </w:tc>
      </w:tr>
      <w:tr w14:paraId="69119B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1404" w:type="dxa"/>
            <w:vMerge w:val="restart"/>
            <w:tcBorders>
              <w:bottom w:val="nil"/>
            </w:tcBorders>
            <w:vAlign w:val="top"/>
          </w:tcPr>
          <w:p w14:paraId="40BC61A7">
            <w:pPr>
              <w:spacing w:line="334" w:lineRule="auto"/>
              <w:rPr>
                <w:rFonts w:ascii="Arial"/>
                <w:sz w:val="21"/>
              </w:rPr>
            </w:pPr>
          </w:p>
          <w:p w14:paraId="3E7CA839">
            <w:pPr>
              <w:pStyle w:val="27"/>
              <w:spacing w:before="91" w:line="206" w:lineRule="auto"/>
              <w:ind w:left="245"/>
              <w:rPr>
                <w:sz w:val="28"/>
                <w:szCs w:val="28"/>
              </w:rPr>
            </w:pPr>
            <w:r>
              <w:rPr>
                <w:spacing w:val="-9"/>
                <w:sz w:val="28"/>
                <w:szCs w:val="28"/>
              </w:rPr>
              <w:t>质保期</w:t>
            </w:r>
          </w:p>
          <w:p w14:paraId="74E4AAEB">
            <w:pPr>
              <w:pStyle w:val="27"/>
              <w:spacing w:line="207" w:lineRule="auto"/>
              <w:ind w:left="273"/>
              <w:rPr>
                <w:sz w:val="28"/>
                <w:szCs w:val="28"/>
              </w:rPr>
            </w:pPr>
            <w:r>
              <w:rPr>
                <w:spacing w:val="-26"/>
                <w:sz w:val="28"/>
                <w:szCs w:val="28"/>
              </w:rPr>
              <w:t>内</w:t>
            </w:r>
            <w:r>
              <w:rPr>
                <w:spacing w:val="27"/>
                <w:sz w:val="28"/>
                <w:szCs w:val="28"/>
              </w:rPr>
              <w:t xml:space="preserve"> </w:t>
            </w:r>
            <w:r>
              <w:rPr>
                <w:spacing w:val="-26"/>
                <w:sz w:val="28"/>
                <w:szCs w:val="28"/>
              </w:rPr>
              <w:t>免</w:t>
            </w:r>
          </w:p>
          <w:p w14:paraId="1ED755C4">
            <w:pPr>
              <w:pStyle w:val="27"/>
              <w:spacing w:line="224" w:lineRule="auto"/>
              <w:ind w:left="247"/>
              <w:rPr>
                <w:sz w:val="28"/>
                <w:szCs w:val="28"/>
              </w:rPr>
            </w:pPr>
            <w:r>
              <w:rPr>
                <w:spacing w:val="-10"/>
                <w:sz w:val="28"/>
                <w:szCs w:val="28"/>
              </w:rPr>
              <w:t>费设备</w:t>
            </w:r>
          </w:p>
        </w:tc>
        <w:tc>
          <w:tcPr>
            <w:tcW w:w="739" w:type="dxa"/>
            <w:vAlign w:val="top"/>
          </w:tcPr>
          <w:p w14:paraId="6D91B8CE">
            <w:pPr>
              <w:pStyle w:val="27"/>
              <w:spacing w:before="187" w:line="181" w:lineRule="auto"/>
              <w:ind w:left="347"/>
              <w:rPr>
                <w:sz w:val="28"/>
                <w:szCs w:val="28"/>
              </w:rPr>
            </w:pPr>
            <w:r>
              <w:rPr>
                <w:sz w:val="28"/>
                <w:szCs w:val="28"/>
              </w:rPr>
              <w:t>1</w:t>
            </w:r>
          </w:p>
        </w:tc>
        <w:tc>
          <w:tcPr>
            <w:tcW w:w="857" w:type="dxa"/>
            <w:vAlign w:val="top"/>
          </w:tcPr>
          <w:p w14:paraId="536289A6">
            <w:pPr>
              <w:rPr>
                <w:rFonts w:ascii="Arial"/>
                <w:sz w:val="21"/>
              </w:rPr>
            </w:pPr>
          </w:p>
        </w:tc>
        <w:tc>
          <w:tcPr>
            <w:tcW w:w="590" w:type="dxa"/>
            <w:vAlign w:val="top"/>
          </w:tcPr>
          <w:p w14:paraId="6F77F098">
            <w:pPr>
              <w:rPr>
                <w:rFonts w:ascii="Arial"/>
                <w:sz w:val="21"/>
              </w:rPr>
            </w:pPr>
          </w:p>
        </w:tc>
        <w:tc>
          <w:tcPr>
            <w:tcW w:w="858" w:type="dxa"/>
            <w:vAlign w:val="top"/>
          </w:tcPr>
          <w:p w14:paraId="414BC770">
            <w:pPr>
              <w:rPr>
                <w:rFonts w:ascii="Arial"/>
                <w:sz w:val="21"/>
              </w:rPr>
            </w:pPr>
          </w:p>
        </w:tc>
        <w:tc>
          <w:tcPr>
            <w:tcW w:w="1127" w:type="dxa"/>
            <w:vAlign w:val="top"/>
          </w:tcPr>
          <w:p w14:paraId="53D75B18">
            <w:pPr>
              <w:rPr>
                <w:rFonts w:ascii="Arial"/>
                <w:sz w:val="21"/>
              </w:rPr>
            </w:pPr>
          </w:p>
        </w:tc>
        <w:tc>
          <w:tcPr>
            <w:tcW w:w="590" w:type="dxa"/>
            <w:vAlign w:val="top"/>
          </w:tcPr>
          <w:p w14:paraId="41424B9F">
            <w:pPr>
              <w:rPr>
                <w:rFonts w:ascii="Arial"/>
                <w:sz w:val="21"/>
              </w:rPr>
            </w:pPr>
          </w:p>
        </w:tc>
        <w:tc>
          <w:tcPr>
            <w:tcW w:w="590" w:type="dxa"/>
            <w:vAlign w:val="top"/>
          </w:tcPr>
          <w:p w14:paraId="7E8728EC">
            <w:pPr>
              <w:rPr>
                <w:rFonts w:ascii="Arial"/>
                <w:sz w:val="21"/>
              </w:rPr>
            </w:pPr>
          </w:p>
        </w:tc>
        <w:tc>
          <w:tcPr>
            <w:tcW w:w="590" w:type="dxa"/>
            <w:vMerge w:val="restart"/>
            <w:tcBorders>
              <w:bottom w:val="nil"/>
            </w:tcBorders>
            <w:vAlign w:val="top"/>
          </w:tcPr>
          <w:p w14:paraId="6A6975EC">
            <w:pPr>
              <w:rPr>
                <w:rFonts w:ascii="Arial"/>
                <w:sz w:val="21"/>
              </w:rPr>
            </w:pPr>
          </w:p>
        </w:tc>
        <w:tc>
          <w:tcPr>
            <w:tcW w:w="590" w:type="dxa"/>
            <w:vAlign w:val="top"/>
          </w:tcPr>
          <w:p w14:paraId="4F1EE2A1">
            <w:pPr>
              <w:rPr>
                <w:rFonts w:ascii="Arial"/>
                <w:sz w:val="21"/>
              </w:rPr>
            </w:pPr>
          </w:p>
        </w:tc>
        <w:tc>
          <w:tcPr>
            <w:tcW w:w="599" w:type="dxa"/>
            <w:vAlign w:val="top"/>
          </w:tcPr>
          <w:p w14:paraId="47775E2F">
            <w:pPr>
              <w:rPr>
                <w:rFonts w:ascii="Arial"/>
                <w:sz w:val="21"/>
              </w:rPr>
            </w:pPr>
          </w:p>
        </w:tc>
      </w:tr>
      <w:tr w14:paraId="0FC840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1404" w:type="dxa"/>
            <w:vMerge w:val="continue"/>
            <w:tcBorders>
              <w:top w:val="nil"/>
              <w:bottom w:val="nil"/>
            </w:tcBorders>
            <w:vAlign w:val="top"/>
          </w:tcPr>
          <w:p w14:paraId="58B43041">
            <w:pPr>
              <w:rPr>
                <w:rFonts w:ascii="Arial"/>
                <w:sz w:val="21"/>
              </w:rPr>
            </w:pPr>
          </w:p>
        </w:tc>
        <w:tc>
          <w:tcPr>
            <w:tcW w:w="739" w:type="dxa"/>
            <w:vAlign w:val="top"/>
          </w:tcPr>
          <w:p w14:paraId="37BA3C28">
            <w:pPr>
              <w:pStyle w:val="27"/>
              <w:spacing w:before="157" w:line="237" w:lineRule="exact"/>
              <w:ind w:left="320"/>
              <w:rPr>
                <w:sz w:val="28"/>
                <w:szCs w:val="28"/>
              </w:rPr>
            </w:pPr>
            <w:r>
              <w:rPr>
                <w:position w:val="-2"/>
                <w:sz w:val="28"/>
                <w:szCs w:val="28"/>
              </w:rPr>
              <w:t>2</w:t>
            </w:r>
          </w:p>
        </w:tc>
        <w:tc>
          <w:tcPr>
            <w:tcW w:w="857" w:type="dxa"/>
            <w:vAlign w:val="top"/>
          </w:tcPr>
          <w:p w14:paraId="72E4DCC9">
            <w:pPr>
              <w:rPr>
                <w:rFonts w:ascii="Arial"/>
                <w:sz w:val="21"/>
              </w:rPr>
            </w:pPr>
          </w:p>
        </w:tc>
        <w:tc>
          <w:tcPr>
            <w:tcW w:w="590" w:type="dxa"/>
            <w:vAlign w:val="top"/>
          </w:tcPr>
          <w:p w14:paraId="7D15DA3E">
            <w:pPr>
              <w:rPr>
                <w:rFonts w:ascii="Arial"/>
                <w:sz w:val="21"/>
              </w:rPr>
            </w:pPr>
          </w:p>
        </w:tc>
        <w:tc>
          <w:tcPr>
            <w:tcW w:w="858" w:type="dxa"/>
            <w:vAlign w:val="top"/>
          </w:tcPr>
          <w:p w14:paraId="4E9C3750">
            <w:pPr>
              <w:rPr>
                <w:rFonts w:ascii="Arial"/>
                <w:sz w:val="21"/>
              </w:rPr>
            </w:pPr>
          </w:p>
        </w:tc>
        <w:tc>
          <w:tcPr>
            <w:tcW w:w="1127" w:type="dxa"/>
            <w:vAlign w:val="top"/>
          </w:tcPr>
          <w:p w14:paraId="46BC99DE">
            <w:pPr>
              <w:rPr>
                <w:rFonts w:ascii="Arial"/>
                <w:sz w:val="21"/>
              </w:rPr>
            </w:pPr>
          </w:p>
        </w:tc>
        <w:tc>
          <w:tcPr>
            <w:tcW w:w="590" w:type="dxa"/>
            <w:vAlign w:val="top"/>
          </w:tcPr>
          <w:p w14:paraId="2FDC1BF9">
            <w:pPr>
              <w:rPr>
                <w:rFonts w:ascii="Arial"/>
                <w:sz w:val="21"/>
              </w:rPr>
            </w:pPr>
          </w:p>
        </w:tc>
        <w:tc>
          <w:tcPr>
            <w:tcW w:w="590" w:type="dxa"/>
            <w:vAlign w:val="top"/>
          </w:tcPr>
          <w:p w14:paraId="0709E476">
            <w:pPr>
              <w:rPr>
                <w:rFonts w:ascii="Arial"/>
                <w:sz w:val="21"/>
              </w:rPr>
            </w:pPr>
          </w:p>
        </w:tc>
        <w:tc>
          <w:tcPr>
            <w:tcW w:w="590" w:type="dxa"/>
            <w:vMerge w:val="continue"/>
            <w:tcBorders>
              <w:top w:val="nil"/>
            </w:tcBorders>
            <w:vAlign w:val="top"/>
          </w:tcPr>
          <w:p w14:paraId="4E4AC7A6">
            <w:pPr>
              <w:rPr>
                <w:rFonts w:ascii="Arial"/>
                <w:sz w:val="21"/>
              </w:rPr>
            </w:pPr>
          </w:p>
        </w:tc>
        <w:tc>
          <w:tcPr>
            <w:tcW w:w="590" w:type="dxa"/>
            <w:vAlign w:val="top"/>
          </w:tcPr>
          <w:p w14:paraId="3B46208B">
            <w:pPr>
              <w:rPr>
                <w:rFonts w:ascii="Arial"/>
                <w:sz w:val="21"/>
              </w:rPr>
            </w:pPr>
          </w:p>
        </w:tc>
        <w:tc>
          <w:tcPr>
            <w:tcW w:w="599" w:type="dxa"/>
            <w:vAlign w:val="top"/>
          </w:tcPr>
          <w:p w14:paraId="66F9383D">
            <w:pPr>
              <w:rPr>
                <w:rFonts w:ascii="Arial"/>
                <w:sz w:val="21"/>
              </w:rPr>
            </w:pPr>
          </w:p>
        </w:tc>
      </w:tr>
      <w:tr w14:paraId="1A174D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6" w:hRule="atLeast"/>
        </w:trPr>
        <w:tc>
          <w:tcPr>
            <w:tcW w:w="1404" w:type="dxa"/>
            <w:vMerge w:val="continue"/>
            <w:tcBorders>
              <w:top w:val="nil"/>
            </w:tcBorders>
            <w:vAlign w:val="top"/>
          </w:tcPr>
          <w:p w14:paraId="4D06423D">
            <w:pPr>
              <w:rPr>
                <w:rFonts w:ascii="Arial"/>
                <w:sz w:val="21"/>
              </w:rPr>
            </w:pPr>
          </w:p>
        </w:tc>
        <w:tc>
          <w:tcPr>
            <w:tcW w:w="739" w:type="dxa"/>
            <w:vAlign w:val="top"/>
          </w:tcPr>
          <w:p w14:paraId="52FF639D">
            <w:pPr>
              <w:pStyle w:val="27"/>
              <w:spacing w:before="163" w:line="181" w:lineRule="auto"/>
              <w:ind w:left="209"/>
              <w:rPr>
                <w:sz w:val="28"/>
                <w:szCs w:val="28"/>
              </w:rPr>
            </w:pPr>
            <w:r>
              <w:rPr>
                <w:sz w:val="28"/>
                <w:szCs w:val="28"/>
              </w:rPr>
              <w:t>3..</w:t>
            </w:r>
          </w:p>
          <w:p w14:paraId="03C89153">
            <w:pPr>
              <w:pStyle w:val="27"/>
              <w:spacing w:before="147" w:line="61" w:lineRule="exact"/>
              <w:ind w:left="212"/>
              <w:rPr>
                <w:sz w:val="28"/>
                <w:szCs w:val="28"/>
              </w:rPr>
            </w:pPr>
            <w:r>
              <w:rPr>
                <w:spacing w:val="-1"/>
                <w:position w:val="1"/>
                <w:sz w:val="28"/>
                <w:szCs w:val="28"/>
              </w:rPr>
              <w:t>..</w:t>
            </w:r>
          </w:p>
        </w:tc>
        <w:tc>
          <w:tcPr>
            <w:tcW w:w="857" w:type="dxa"/>
            <w:vAlign w:val="top"/>
          </w:tcPr>
          <w:p w14:paraId="14F258EA">
            <w:pPr>
              <w:rPr>
                <w:rFonts w:ascii="Arial"/>
                <w:sz w:val="21"/>
              </w:rPr>
            </w:pPr>
          </w:p>
        </w:tc>
        <w:tc>
          <w:tcPr>
            <w:tcW w:w="590" w:type="dxa"/>
            <w:vAlign w:val="top"/>
          </w:tcPr>
          <w:p w14:paraId="2E0AE668">
            <w:pPr>
              <w:rPr>
                <w:rFonts w:ascii="Arial"/>
                <w:sz w:val="21"/>
              </w:rPr>
            </w:pPr>
          </w:p>
        </w:tc>
        <w:tc>
          <w:tcPr>
            <w:tcW w:w="858" w:type="dxa"/>
            <w:vAlign w:val="top"/>
          </w:tcPr>
          <w:p w14:paraId="5A7E01CD">
            <w:pPr>
              <w:rPr>
                <w:rFonts w:ascii="Arial"/>
                <w:sz w:val="21"/>
              </w:rPr>
            </w:pPr>
          </w:p>
        </w:tc>
        <w:tc>
          <w:tcPr>
            <w:tcW w:w="1127" w:type="dxa"/>
            <w:vAlign w:val="top"/>
          </w:tcPr>
          <w:p w14:paraId="5E071BF7">
            <w:pPr>
              <w:rPr>
                <w:rFonts w:ascii="Arial"/>
                <w:sz w:val="21"/>
              </w:rPr>
            </w:pPr>
          </w:p>
        </w:tc>
        <w:tc>
          <w:tcPr>
            <w:tcW w:w="590" w:type="dxa"/>
            <w:vAlign w:val="top"/>
          </w:tcPr>
          <w:p w14:paraId="382AD191">
            <w:pPr>
              <w:rPr>
                <w:rFonts w:ascii="Arial"/>
                <w:sz w:val="21"/>
              </w:rPr>
            </w:pPr>
          </w:p>
        </w:tc>
        <w:tc>
          <w:tcPr>
            <w:tcW w:w="590" w:type="dxa"/>
            <w:vAlign w:val="top"/>
          </w:tcPr>
          <w:p w14:paraId="6A44BF03">
            <w:pPr>
              <w:rPr>
                <w:rFonts w:ascii="Arial"/>
                <w:sz w:val="21"/>
              </w:rPr>
            </w:pPr>
          </w:p>
        </w:tc>
        <w:tc>
          <w:tcPr>
            <w:tcW w:w="590" w:type="dxa"/>
            <w:vAlign w:val="top"/>
          </w:tcPr>
          <w:p w14:paraId="198EB089">
            <w:pPr>
              <w:rPr>
                <w:rFonts w:ascii="Arial"/>
                <w:sz w:val="21"/>
              </w:rPr>
            </w:pPr>
          </w:p>
        </w:tc>
        <w:tc>
          <w:tcPr>
            <w:tcW w:w="590" w:type="dxa"/>
            <w:vAlign w:val="top"/>
          </w:tcPr>
          <w:p w14:paraId="2540DB3C">
            <w:pPr>
              <w:rPr>
                <w:rFonts w:ascii="Arial"/>
                <w:sz w:val="21"/>
              </w:rPr>
            </w:pPr>
          </w:p>
        </w:tc>
        <w:tc>
          <w:tcPr>
            <w:tcW w:w="599" w:type="dxa"/>
            <w:vAlign w:val="top"/>
          </w:tcPr>
          <w:p w14:paraId="48BA6044">
            <w:pPr>
              <w:rPr>
                <w:rFonts w:ascii="Arial"/>
                <w:sz w:val="21"/>
              </w:rPr>
            </w:pPr>
          </w:p>
        </w:tc>
      </w:tr>
      <w:tr w14:paraId="42EAEA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404" w:type="dxa"/>
            <w:vAlign w:val="top"/>
          </w:tcPr>
          <w:p w14:paraId="4F0FC88E">
            <w:pPr>
              <w:rPr>
                <w:rFonts w:ascii="Arial"/>
                <w:sz w:val="21"/>
              </w:rPr>
            </w:pPr>
          </w:p>
        </w:tc>
        <w:tc>
          <w:tcPr>
            <w:tcW w:w="7130" w:type="dxa"/>
            <w:gridSpan w:val="10"/>
            <w:vAlign w:val="top"/>
          </w:tcPr>
          <w:p w14:paraId="6343438D">
            <w:pPr>
              <w:pStyle w:val="27"/>
              <w:spacing w:before="97" w:line="223" w:lineRule="auto"/>
              <w:ind w:left="129"/>
              <w:rPr>
                <w:sz w:val="28"/>
                <w:szCs w:val="28"/>
              </w:rPr>
            </w:pPr>
            <w:r>
              <w:rPr>
                <w:spacing w:val="1"/>
                <w:sz w:val="28"/>
                <w:szCs w:val="28"/>
              </w:rPr>
              <w:t>合计总价</w:t>
            </w:r>
            <w:r>
              <w:rPr>
                <w:spacing w:val="-17"/>
                <w:sz w:val="28"/>
                <w:szCs w:val="28"/>
              </w:rPr>
              <w:t>：</w:t>
            </w:r>
            <w:r>
              <w:rPr>
                <w:sz w:val="28"/>
                <w:szCs w:val="28"/>
              </w:rPr>
              <w:t xml:space="preserve">                </w:t>
            </w:r>
            <w:r>
              <w:rPr>
                <w:spacing w:val="-17"/>
                <w:sz w:val="28"/>
                <w:szCs w:val="28"/>
              </w:rPr>
              <w:t>（</w:t>
            </w:r>
            <w:r>
              <w:rPr>
                <w:spacing w:val="1"/>
                <w:sz w:val="28"/>
                <w:szCs w:val="28"/>
              </w:rPr>
              <w:t>此价格仅供参考）</w:t>
            </w:r>
          </w:p>
        </w:tc>
      </w:tr>
      <w:tr w14:paraId="70988C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1404" w:type="dxa"/>
            <w:vMerge w:val="restart"/>
            <w:tcBorders>
              <w:bottom w:val="nil"/>
            </w:tcBorders>
            <w:vAlign w:val="top"/>
          </w:tcPr>
          <w:p w14:paraId="1828B2CD">
            <w:pPr>
              <w:spacing w:line="247" w:lineRule="auto"/>
              <w:rPr>
                <w:rFonts w:ascii="Arial"/>
                <w:sz w:val="21"/>
              </w:rPr>
            </w:pPr>
          </w:p>
          <w:p w14:paraId="6D51F8F6">
            <w:pPr>
              <w:pStyle w:val="27"/>
              <w:spacing w:before="91" w:line="206" w:lineRule="auto"/>
              <w:ind w:left="245"/>
              <w:rPr>
                <w:sz w:val="28"/>
                <w:szCs w:val="28"/>
              </w:rPr>
            </w:pPr>
            <w:r>
              <w:rPr>
                <w:spacing w:val="-9"/>
                <w:sz w:val="28"/>
                <w:szCs w:val="28"/>
              </w:rPr>
              <w:t>质保期</w:t>
            </w:r>
          </w:p>
          <w:p w14:paraId="63B9462A">
            <w:pPr>
              <w:pStyle w:val="27"/>
              <w:spacing w:line="207" w:lineRule="auto"/>
              <w:ind w:left="244"/>
              <w:rPr>
                <w:sz w:val="28"/>
                <w:szCs w:val="28"/>
              </w:rPr>
            </w:pPr>
            <w:r>
              <w:rPr>
                <w:spacing w:val="-11"/>
                <w:sz w:val="28"/>
                <w:szCs w:val="28"/>
              </w:rPr>
              <w:t>外</w:t>
            </w:r>
            <w:r>
              <w:rPr>
                <w:spacing w:val="16"/>
                <w:sz w:val="28"/>
                <w:szCs w:val="28"/>
              </w:rPr>
              <w:t xml:space="preserve"> </w:t>
            </w:r>
            <w:r>
              <w:rPr>
                <w:spacing w:val="-11"/>
                <w:sz w:val="28"/>
                <w:szCs w:val="28"/>
              </w:rPr>
              <w:t>设</w:t>
            </w:r>
          </w:p>
          <w:p w14:paraId="69C4940F">
            <w:pPr>
              <w:pStyle w:val="27"/>
              <w:spacing w:before="1" w:line="222" w:lineRule="auto"/>
              <w:ind w:left="243"/>
              <w:rPr>
                <w:sz w:val="28"/>
                <w:szCs w:val="28"/>
              </w:rPr>
            </w:pPr>
            <w:r>
              <w:rPr>
                <w:spacing w:val="-8"/>
                <w:sz w:val="28"/>
                <w:szCs w:val="28"/>
              </w:rPr>
              <w:t>备报价</w:t>
            </w:r>
          </w:p>
        </w:tc>
        <w:tc>
          <w:tcPr>
            <w:tcW w:w="739" w:type="dxa"/>
            <w:vAlign w:val="top"/>
          </w:tcPr>
          <w:p w14:paraId="2C66BA1E">
            <w:pPr>
              <w:pStyle w:val="27"/>
              <w:spacing w:before="164" w:line="235" w:lineRule="exact"/>
              <w:ind w:left="347"/>
              <w:rPr>
                <w:sz w:val="28"/>
                <w:szCs w:val="28"/>
              </w:rPr>
            </w:pPr>
            <w:r>
              <w:rPr>
                <w:position w:val="-2"/>
                <w:sz w:val="28"/>
                <w:szCs w:val="28"/>
              </w:rPr>
              <w:t>1</w:t>
            </w:r>
          </w:p>
        </w:tc>
        <w:tc>
          <w:tcPr>
            <w:tcW w:w="857" w:type="dxa"/>
            <w:vAlign w:val="top"/>
          </w:tcPr>
          <w:p w14:paraId="0404466F">
            <w:pPr>
              <w:rPr>
                <w:rFonts w:ascii="Arial"/>
                <w:sz w:val="21"/>
              </w:rPr>
            </w:pPr>
          </w:p>
        </w:tc>
        <w:tc>
          <w:tcPr>
            <w:tcW w:w="590" w:type="dxa"/>
            <w:vAlign w:val="top"/>
          </w:tcPr>
          <w:p w14:paraId="773B5DD0">
            <w:pPr>
              <w:rPr>
                <w:rFonts w:ascii="Arial"/>
                <w:sz w:val="21"/>
              </w:rPr>
            </w:pPr>
          </w:p>
        </w:tc>
        <w:tc>
          <w:tcPr>
            <w:tcW w:w="858" w:type="dxa"/>
            <w:vAlign w:val="top"/>
          </w:tcPr>
          <w:p w14:paraId="5B278983">
            <w:pPr>
              <w:rPr>
                <w:rFonts w:ascii="Arial"/>
                <w:sz w:val="21"/>
              </w:rPr>
            </w:pPr>
          </w:p>
        </w:tc>
        <w:tc>
          <w:tcPr>
            <w:tcW w:w="1127" w:type="dxa"/>
            <w:vAlign w:val="top"/>
          </w:tcPr>
          <w:p w14:paraId="61BF03ED">
            <w:pPr>
              <w:rPr>
                <w:rFonts w:ascii="Arial"/>
                <w:sz w:val="21"/>
              </w:rPr>
            </w:pPr>
          </w:p>
        </w:tc>
        <w:tc>
          <w:tcPr>
            <w:tcW w:w="590" w:type="dxa"/>
            <w:vAlign w:val="top"/>
          </w:tcPr>
          <w:p w14:paraId="65B00398">
            <w:pPr>
              <w:rPr>
                <w:rFonts w:ascii="Arial"/>
                <w:sz w:val="21"/>
              </w:rPr>
            </w:pPr>
          </w:p>
        </w:tc>
        <w:tc>
          <w:tcPr>
            <w:tcW w:w="590" w:type="dxa"/>
            <w:vAlign w:val="top"/>
          </w:tcPr>
          <w:p w14:paraId="01BB573C">
            <w:pPr>
              <w:rPr>
                <w:rFonts w:ascii="Arial"/>
                <w:sz w:val="21"/>
              </w:rPr>
            </w:pPr>
          </w:p>
        </w:tc>
        <w:tc>
          <w:tcPr>
            <w:tcW w:w="590" w:type="dxa"/>
            <w:vAlign w:val="top"/>
          </w:tcPr>
          <w:p w14:paraId="141607EA">
            <w:pPr>
              <w:rPr>
                <w:rFonts w:ascii="Arial"/>
                <w:sz w:val="21"/>
              </w:rPr>
            </w:pPr>
          </w:p>
        </w:tc>
        <w:tc>
          <w:tcPr>
            <w:tcW w:w="590" w:type="dxa"/>
            <w:vAlign w:val="top"/>
          </w:tcPr>
          <w:p w14:paraId="54F7F661">
            <w:pPr>
              <w:rPr>
                <w:rFonts w:ascii="Arial"/>
                <w:sz w:val="21"/>
              </w:rPr>
            </w:pPr>
          </w:p>
        </w:tc>
        <w:tc>
          <w:tcPr>
            <w:tcW w:w="599" w:type="dxa"/>
            <w:vAlign w:val="top"/>
          </w:tcPr>
          <w:p w14:paraId="3F870FA3">
            <w:pPr>
              <w:rPr>
                <w:rFonts w:ascii="Arial"/>
                <w:sz w:val="21"/>
              </w:rPr>
            </w:pPr>
          </w:p>
        </w:tc>
      </w:tr>
      <w:tr w14:paraId="00C9CF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1404" w:type="dxa"/>
            <w:vMerge w:val="continue"/>
            <w:tcBorders>
              <w:top w:val="nil"/>
              <w:bottom w:val="nil"/>
            </w:tcBorders>
            <w:vAlign w:val="top"/>
          </w:tcPr>
          <w:p w14:paraId="3D1709B3">
            <w:pPr>
              <w:rPr>
                <w:rFonts w:ascii="Arial"/>
                <w:sz w:val="21"/>
              </w:rPr>
            </w:pPr>
          </w:p>
        </w:tc>
        <w:tc>
          <w:tcPr>
            <w:tcW w:w="739" w:type="dxa"/>
            <w:vAlign w:val="top"/>
          </w:tcPr>
          <w:p w14:paraId="74D14C0E">
            <w:pPr>
              <w:pStyle w:val="27"/>
              <w:spacing w:before="166" w:line="233" w:lineRule="exact"/>
              <w:ind w:left="320"/>
              <w:rPr>
                <w:sz w:val="28"/>
                <w:szCs w:val="28"/>
              </w:rPr>
            </w:pPr>
            <w:r>
              <w:rPr>
                <w:position w:val="-2"/>
                <w:sz w:val="28"/>
                <w:szCs w:val="28"/>
              </w:rPr>
              <w:t>2</w:t>
            </w:r>
          </w:p>
        </w:tc>
        <w:tc>
          <w:tcPr>
            <w:tcW w:w="857" w:type="dxa"/>
            <w:vAlign w:val="top"/>
          </w:tcPr>
          <w:p w14:paraId="5DC65D27">
            <w:pPr>
              <w:rPr>
                <w:rFonts w:ascii="Arial"/>
                <w:sz w:val="21"/>
              </w:rPr>
            </w:pPr>
          </w:p>
        </w:tc>
        <w:tc>
          <w:tcPr>
            <w:tcW w:w="590" w:type="dxa"/>
            <w:vAlign w:val="top"/>
          </w:tcPr>
          <w:p w14:paraId="093D3A33">
            <w:pPr>
              <w:rPr>
                <w:rFonts w:ascii="Arial"/>
                <w:sz w:val="21"/>
              </w:rPr>
            </w:pPr>
          </w:p>
        </w:tc>
        <w:tc>
          <w:tcPr>
            <w:tcW w:w="858" w:type="dxa"/>
            <w:vAlign w:val="top"/>
          </w:tcPr>
          <w:p w14:paraId="53088112">
            <w:pPr>
              <w:rPr>
                <w:rFonts w:ascii="Arial"/>
                <w:sz w:val="21"/>
              </w:rPr>
            </w:pPr>
          </w:p>
        </w:tc>
        <w:tc>
          <w:tcPr>
            <w:tcW w:w="1127" w:type="dxa"/>
            <w:vAlign w:val="top"/>
          </w:tcPr>
          <w:p w14:paraId="247B0B6D">
            <w:pPr>
              <w:rPr>
                <w:rFonts w:ascii="Arial"/>
                <w:sz w:val="21"/>
              </w:rPr>
            </w:pPr>
          </w:p>
        </w:tc>
        <w:tc>
          <w:tcPr>
            <w:tcW w:w="590" w:type="dxa"/>
            <w:vAlign w:val="top"/>
          </w:tcPr>
          <w:p w14:paraId="239F2D87">
            <w:pPr>
              <w:rPr>
                <w:rFonts w:ascii="Arial"/>
                <w:sz w:val="21"/>
              </w:rPr>
            </w:pPr>
          </w:p>
        </w:tc>
        <w:tc>
          <w:tcPr>
            <w:tcW w:w="590" w:type="dxa"/>
            <w:vAlign w:val="top"/>
          </w:tcPr>
          <w:p w14:paraId="0BDF6E94">
            <w:pPr>
              <w:rPr>
                <w:rFonts w:ascii="Arial"/>
                <w:sz w:val="21"/>
              </w:rPr>
            </w:pPr>
          </w:p>
        </w:tc>
        <w:tc>
          <w:tcPr>
            <w:tcW w:w="590" w:type="dxa"/>
            <w:vAlign w:val="top"/>
          </w:tcPr>
          <w:p w14:paraId="1E65E99F">
            <w:pPr>
              <w:rPr>
                <w:rFonts w:ascii="Arial"/>
                <w:sz w:val="21"/>
              </w:rPr>
            </w:pPr>
          </w:p>
        </w:tc>
        <w:tc>
          <w:tcPr>
            <w:tcW w:w="590" w:type="dxa"/>
            <w:vAlign w:val="top"/>
          </w:tcPr>
          <w:p w14:paraId="63F9F081">
            <w:pPr>
              <w:rPr>
                <w:rFonts w:ascii="Arial"/>
                <w:sz w:val="21"/>
              </w:rPr>
            </w:pPr>
          </w:p>
        </w:tc>
        <w:tc>
          <w:tcPr>
            <w:tcW w:w="599" w:type="dxa"/>
            <w:vAlign w:val="top"/>
          </w:tcPr>
          <w:p w14:paraId="53CF6985">
            <w:pPr>
              <w:rPr>
                <w:rFonts w:ascii="Arial"/>
                <w:sz w:val="21"/>
              </w:rPr>
            </w:pPr>
          </w:p>
        </w:tc>
      </w:tr>
      <w:tr w14:paraId="18462B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5" w:hRule="atLeast"/>
        </w:trPr>
        <w:tc>
          <w:tcPr>
            <w:tcW w:w="1404" w:type="dxa"/>
            <w:vMerge w:val="continue"/>
            <w:tcBorders>
              <w:top w:val="nil"/>
            </w:tcBorders>
            <w:vAlign w:val="top"/>
          </w:tcPr>
          <w:p w14:paraId="02F27CEF">
            <w:pPr>
              <w:rPr>
                <w:rFonts w:ascii="Arial"/>
                <w:sz w:val="21"/>
              </w:rPr>
            </w:pPr>
          </w:p>
        </w:tc>
        <w:tc>
          <w:tcPr>
            <w:tcW w:w="739" w:type="dxa"/>
            <w:vAlign w:val="top"/>
          </w:tcPr>
          <w:p w14:paraId="7E8EFE55">
            <w:pPr>
              <w:pStyle w:val="27"/>
              <w:spacing w:before="166" w:line="181" w:lineRule="auto"/>
              <w:ind w:left="209"/>
              <w:rPr>
                <w:sz w:val="28"/>
                <w:szCs w:val="28"/>
              </w:rPr>
            </w:pPr>
            <w:r>
              <w:rPr>
                <w:sz w:val="28"/>
                <w:szCs w:val="28"/>
              </w:rPr>
              <w:t>3..</w:t>
            </w:r>
          </w:p>
          <w:p w14:paraId="409693EA">
            <w:pPr>
              <w:pStyle w:val="27"/>
              <w:spacing w:before="147" w:line="57" w:lineRule="exact"/>
              <w:ind w:left="212"/>
              <w:rPr>
                <w:sz w:val="28"/>
                <w:szCs w:val="28"/>
              </w:rPr>
            </w:pPr>
            <w:r>
              <w:rPr>
                <w:spacing w:val="-1"/>
                <w:sz w:val="28"/>
                <w:szCs w:val="28"/>
              </w:rPr>
              <w:t>..</w:t>
            </w:r>
          </w:p>
        </w:tc>
        <w:tc>
          <w:tcPr>
            <w:tcW w:w="857" w:type="dxa"/>
            <w:vAlign w:val="top"/>
          </w:tcPr>
          <w:p w14:paraId="0F86C9BC">
            <w:pPr>
              <w:rPr>
                <w:rFonts w:ascii="Arial"/>
                <w:sz w:val="21"/>
              </w:rPr>
            </w:pPr>
          </w:p>
        </w:tc>
        <w:tc>
          <w:tcPr>
            <w:tcW w:w="590" w:type="dxa"/>
            <w:vAlign w:val="top"/>
          </w:tcPr>
          <w:p w14:paraId="4985752F">
            <w:pPr>
              <w:rPr>
                <w:rFonts w:ascii="Arial"/>
                <w:sz w:val="21"/>
              </w:rPr>
            </w:pPr>
          </w:p>
        </w:tc>
        <w:tc>
          <w:tcPr>
            <w:tcW w:w="858" w:type="dxa"/>
            <w:vAlign w:val="top"/>
          </w:tcPr>
          <w:p w14:paraId="7C270FA8">
            <w:pPr>
              <w:rPr>
                <w:rFonts w:ascii="Arial"/>
                <w:sz w:val="21"/>
              </w:rPr>
            </w:pPr>
          </w:p>
        </w:tc>
        <w:tc>
          <w:tcPr>
            <w:tcW w:w="1127" w:type="dxa"/>
            <w:vAlign w:val="top"/>
          </w:tcPr>
          <w:p w14:paraId="7E5B6EC1">
            <w:pPr>
              <w:rPr>
                <w:rFonts w:ascii="Arial"/>
                <w:sz w:val="21"/>
              </w:rPr>
            </w:pPr>
          </w:p>
        </w:tc>
        <w:tc>
          <w:tcPr>
            <w:tcW w:w="590" w:type="dxa"/>
            <w:vAlign w:val="top"/>
          </w:tcPr>
          <w:p w14:paraId="29FBC89D">
            <w:pPr>
              <w:rPr>
                <w:rFonts w:ascii="Arial"/>
                <w:sz w:val="21"/>
              </w:rPr>
            </w:pPr>
          </w:p>
        </w:tc>
        <w:tc>
          <w:tcPr>
            <w:tcW w:w="590" w:type="dxa"/>
            <w:vAlign w:val="top"/>
          </w:tcPr>
          <w:p w14:paraId="686DC9FB">
            <w:pPr>
              <w:rPr>
                <w:rFonts w:ascii="Arial"/>
                <w:sz w:val="21"/>
              </w:rPr>
            </w:pPr>
          </w:p>
        </w:tc>
        <w:tc>
          <w:tcPr>
            <w:tcW w:w="590" w:type="dxa"/>
            <w:vAlign w:val="top"/>
          </w:tcPr>
          <w:p w14:paraId="76E8D5C9">
            <w:pPr>
              <w:rPr>
                <w:rFonts w:ascii="Arial"/>
                <w:sz w:val="21"/>
              </w:rPr>
            </w:pPr>
          </w:p>
        </w:tc>
        <w:tc>
          <w:tcPr>
            <w:tcW w:w="590" w:type="dxa"/>
            <w:vAlign w:val="top"/>
          </w:tcPr>
          <w:p w14:paraId="1A009CBD">
            <w:pPr>
              <w:rPr>
                <w:rFonts w:ascii="Arial"/>
                <w:sz w:val="21"/>
              </w:rPr>
            </w:pPr>
          </w:p>
        </w:tc>
        <w:tc>
          <w:tcPr>
            <w:tcW w:w="599" w:type="dxa"/>
            <w:vAlign w:val="top"/>
          </w:tcPr>
          <w:p w14:paraId="1F6E10E9">
            <w:pPr>
              <w:rPr>
                <w:rFonts w:ascii="Arial"/>
                <w:sz w:val="21"/>
              </w:rPr>
            </w:pPr>
          </w:p>
        </w:tc>
      </w:tr>
      <w:tr w14:paraId="7D47FA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1" w:hRule="atLeast"/>
        </w:trPr>
        <w:tc>
          <w:tcPr>
            <w:tcW w:w="8534" w:type="dxa"/>
            <w:gridSpan w:val="11"/>
            <w:vAlign w:val="top"/>
          </w:tcPr>
          <w:p w14:paraId="7858E6B8">
            <w:pPr>
              <w:pStyle w:val="27"/>
              <w:spacing w:before="148" w:line="222" w:lineRule="auto"/>
              <w:ind w:left="140"/>
              <w:rPr>
                <w:sz w:val="28"/>
                <w:szCs w:val="28"/>
              </w:rPr>
            </w:pPr>
            <w:r>
              <w:rPr>
                <w:spacing w:val="-6"/>
                <w:sz w:val="28"/>
                <w:szCs w:val="28"/>
              </w:rPr>
              <w:t>总       价（元</w:t>
            </w:r>
            <w:r>
              <w:rPr>
                <w:spacing w:val="-39"/>
                <w:sz w:val="28"/>
                <w:szCs w:val="28"/>
              </w:rPr>
              <w:t>）：</w:t>
            </w:r>
            <w:r>
              <w:rPr>
                <w:spacing w:val="12"/>
                <w:sz w:val="28"/>
                <w:szCs w:val="28"/>
              </w:rPr>
              <w:t xml:space="preserve"> </w:t>
            </w:r>
            <w:r>
              <w:rPr>
                <w:spacing w:val="-39"/>
                <w:sz w:val="28"/>
                <w:szCs w:val="28"/>
              </w:rPr>
              <w:t>（</w:t>
            </w:r>
            <w:r>
              <w:rPr>
                <w:spacing w:val="-6"/>
                <w:sz w:val="28"/>
                <w:szCs w:val="28"/>
                <w14:textOutline w14:w="5103" w14:cap="sq" w14:cmpd="sng">
                  <w14:solidFill>
                    <w14:srgbClr w14:val="000000"/>
                  </w14:solidFill>
                  <w14:prstDash w14:val="solid"/>
                  <w14:bevel/>
                </w14:textOutline>
              </w:rPr>
              <w:t>质保期外报价）</w:t>
            </w:r>
          </w:p>
        </w:tc>
      </w:tr>
    </w:tbl>
    <w:p w14:paraId="0982EF53">
      <w:pPr>
        <w:pStyle w:val="8"/>
        <w:spacing w:line="248" w:lineRule="auto"/>
      </w:pPr>
    </w:p>
    <w:p w14:paraId="7C293BB0">
      <w:pPr>
        <w:pStyle w:val="8"/>
        <w:spacing w:line="248" w:lineRule="auto"/>
      </w:pPr>
    </w:p>
    <w:p w14:paraId="1A5A4BA2">
      <w:pPr>
        <w:pStyle w:val="8"/>
        <w:spacing w:line="248" w:lineRule="auto"/>
      </w:pPr>
    </w:p>
    <w:p w14:paraId="2DA3F152">
      <w:pPr>
        <w:keepNext w:val="0"/>
        <w:keepLines w:val="0"/>
        <w:widowControl/>
        <w:suppressLineNumbers w:val="0"/>
        <w:jc w:val="left"/>
      </w:pPr>
      <w:r>
        <w:rPr>
          <w:rFonts w:ascii="仿宋" w:hAnsi="仿宋" w:eastAsia="仿宋" w:cs="仿宋"/>
          <w:snapToGrid w:val="0"/>
          <w:color w:val="000000"/>
          <w:kern w:val="0"/>
          <w:sz w:val="28"/>
          <w:szCs w:val="28"/>
          <w:lang w:val="en-US" w:eastAsia="zh-CN" w:bidi="ar"/>
        </w:rPr>
        <w:t xml:space="preserve">投标人名称（公章）： </w:t>
      </w:r>
    </w:p>
    <w:p w14:paraId="5EF5D3D5">
      <w:pPr>
        <w:keepNext w:val="0"/>
        <w:keepLines w:val="0"/>
        <w:widowControl/>
        <w:suppressLineNumbers w:val="0"/>
        <w:jc w:val="left"/>
      </w:pPr>
      <w:r>
        <w:rPr>
          <w:rFonts w:hint="eastAsia" w:ascii="仿宋" w:hAnsi="仿宋" w:eastAsia="仿宋" w:cs="仿宋"/>
          <w:snapToGrid w:val="0"/>
          <w:color w:val="000000"/>
          <w:kern w:val="0"/>
          <w:sz w:val="28"/>
          <w:szCs w:val="28"/>
          <w:lang w:val="en-US" w:eastAsia="zh-CN" w:bidi="ar"/>
        </w:rPr>
        <w:t xml:space="preserve">投标人法人或授权代表（签/章）： </w:t>
      </w:r>
    </w:p>
    <w:p w14:paraId="2D546470">
      <w:pPr>
        <w:keepNext w:val="0"/>
        <w:keepLines w:val="0"/>
        <w:widowControl/>
        <w:suppressLineNumbers w:val="0"/>
        <w:jc w:val="left"/>
      </w:pPr>
      <w:r>
        <w:rPr>
          <w:rFonts w:hint="eastAsia" w:ascii="仿宋" w:hAnsi="仿宋" w:eastAsia="仿宋" w:cs="仿宋"/>
          <w:snapToGrid w:val="0"/>
          <w:color w:val="000000"/>
          <w:kern w:val="0"/>
          <w:sz w:val="28"/>
          <w:szCs w:val="28"/>
          <w:lang w:val="en-US" w:eastAsia="zh-CN" w:bidi="ar"/>
        </w:rPr>
        <w:t xml:space="preserve">日期 ： </w:t>
      </w:r>
    </w:p>
    <w:p w14:paraId="6D089FD5">
      <w:pPr>
        <w:keepNext w:val="0"/>
        <w:keepLines w:val="0"/>
        <w:widowControl/>
        <w:suppressLineNumbers w:val="0"/>
        <w:jc w:val="left"/>
      </w:pPr>
      <w:r>
        <w:rPr>
          <w:rFonts w:hint="eastAsia" w:ascii="仿宋" w:hAnsi="仿宋" w:eastAsia="仿宋" w:cs="仿宋"/>
          <w:snapToGrid w:val="0"/>
          <w:color w:val="000000"/>
          <w:kern w:val="0"/>
          <w:sz w:val="28"/>
          <w:szCs w:val="28"/>
          <w:lang w:val="en-US" w:eastAsia="zh-CN" w:bidi="ar"/>
        </w:rPr>
        <w:t xml:space="preserve">注： 1.表格长度方向可做扩展根据需求可补充相关资料， 但不可减少。 </w:t>
      </w:r>
    </w:p>
    <w:p w14:paraId="7C15021F">
      <w:pPr>
        <w:keepNext w:val="0"/>
        <w:keepLines w:val="0"/>
        <w:widowControl/>
        <w:suppressLineNumbers w:val="0"/>
        <w:jc w:val="left"/>
      </w:pPr>
      <w:r>
        <w:rPr>
          <w:rFonts w:hint="eastAsia" w:ascii="仿宋" w:hAnsi="仿宋" w:eastAsia="仿宋" w:cs="仿宋"/>
          <w:snapToGrid w:val="0"/>
          <w:color w:val="000000"/>
          <w:kern w:val="0"/>
          <w:sz w:val="28"/>
          <w:szCs w:val="28"/>
          <w:lang w:val="en-US" w:eastAsia="zh-CN" w:bidi="ar"/>
        </w:rPr>
        <w:t xml:space="preserve">2、备品备件设备分项报价不合计于开标一览表总价，单独名列即可。 </w:t>
      </w:r>
    </w:p>
    <w:p w14:paraId="7CD278A9">
      <w:pPr>
        <w:keepNext w:val="0"/>
        <w:keepLines w:val="0"/>
        <w:widowControl/>
        <w:suppressLineNumbers w:val="0"/>
        <w:jc w:val="left"/>
      </w:pPr>
      <w:r>
        <w:rPr>
          <w:rFonts w:hint="eastAsia" w:ascii="仿宋" w:hAnsi="仿宋" w:eastAsia="仿宋" w:cs="仿宋"/>
          <w:snapToGrid w:val="0"/>
          <w:color w:val="000000"/>
          <w:kern w:val="0"/>
          <w:sz w:val="28"/>
          <w:szCs w:val="28"/>
          <w:lang w:val="en-US" w:eastAsia="zh-CN" w:bidi="ar"/>
        </w:rPr>
        <w:t xml:space="preserve">3、备品备件分为两部分（1、质保期内免费的备品备件、2、质保期 </w:t>
      </w:r>
    </w:p>
    <w:p w14:paraId="283EA366">
      <w:pPr>
        <w:keepNext w:val="0"/>
        <w:keepLines w:val="0"/>
        <w:widowControl/>
        <w:suppressLineNumbers w:val="0"/>
        <w:jc w:val="left"/>
      </w:pPr>
      <w:r>
        <w:rPr>
          <w:rFonts w:hint="eastAsia" w:ascii="仿宋" w:hAnsi="仿宋" w:eastAsia="仿宋" w:cs="仿宋"/>
          <w:snapToGrid w:val="0"/>
          <w:color w:val="000000"/>
          <w:kern w:val="0"/>
          <w:sz w:val="28"/>
          <w:szCs w:val="28"/>
          <w:lang w:val="en-US" w:eastAsia="zh-CN" w:bidi="ar"/>
        </w:rPr>
        <w:t>外备品备件报价）</w:t>
      </w:r>
    </w:p>
    <w:p w14:paraId="105CDC9E">
      <w:pPr>
        <w:spacing w:line="196" w:lineRule="auto"/>
        <w:rPr>
          <w:sz w:val="18"/>
          <w:szCs w:val="18"/>
        </w:rPr>
        <w:sectPr>
          <w:pgSz w:w="11906" w:h="16840"/>
          <w:pgMar w:top="400" w:right="5" w:bottom="400" w:left="1356" w:header="0" w:footer="0" w:gutter="0"/>
          <w:pgNumType w:fmt="decimal"/>
          <w:cols w:space="720" w:num="1"/>
        </w:sectPr>
      </w:pPr>
    </w:p>
    <w:p w14:paraId="30D11000">
      <w:pPr>
        <w:pStyle w:val="8"/>
        <w:spacing w:line="359" w:lineRule="auto"/>
      </w:pPr>
    </w:p>
    <w:p w14:paraId="6A9FFF7C">
      <w:pPr>
        <w:pStyle w:val="8"/>
        <w:spacing w:line="266" w:lineRule="auto"/>
      </w:pPr>
    </w:p>
    <w:p w14:paraId="4EB15F19">
      <w:pPr>
        <w:spacing w:before="100" w:line="228" w:lineRule="auto"/>
        <w:ind w:left="3638"/>
        <w:rPr>
          <w:rFonts w:ascii="仿宋" w:hAnsi="仿宋" w:eastAsia="仿宋" w:cs="仿宋"/>
          <w:sz w:val="31"/>
          <w:szCs w:val="31"/>
        </w:rPr>
      </w:pPr>
      <w:r>
        <w:rPr>
          <w:rFonts w:ascii="仿宋" w:hAnsi="仿宋" w:eastAsia="仿宋" w:cs="仿宋"/>
          <w:spacing w:val="2"/>
          <w:sz w:val="31"/>
          <w:szCs w:val="31"/>
          <w14:textOutline w14:w="5793" w14:cap="sq" w14:cmpd="sng">
            <w14:solidFill>
              <w14:srgbClr w14:val="000000"/>
            </w14:solidFill>
            <w14:prstDash w14:val="solid"/>
            <w14:bevel/>
          </w14:textOutline>
        </w:rPr>
        <w:t>4</w:t>
      </w:r>
      <w:r>
        <w:rPr>
          <w:rFonts w:ascii="仿宋" w:hAnsi="仿宋" w:eastAsia="仿宋" w:cs="仿宋"/>
          <w:spacing w:val="2"/>
          <w:sz w:val="31"/>
          <w:szCs w:val="31"/>
        </w:rPr>
        <w:t xml:space="preserve">   </w:t>
      </w:r>
      <w:r>
        <w:rPr>
          <w:rFonts w:ascii="仿宋" w:hAnsi="仿宋" w:eastAsia="仿宋" w:cs="仿宋"/>
          <w:spacing w:val="2"/>
          <w:sz w:val="31"/>
          <w:szCs w:val="31"/>
          <w14:textOutline w14:w="5793" w14:cap="sq" w14:cmpd="sng">
            <w14:solidFill>
              <w14:srgbClr w14:val="000000"/>
            </w14:solidFill>
            <w14:prstDash w14:val="solid"/>
            <w14:bevel/>
          </w14:textOutline>
        </w:rPr>
        <w:t>技术规格偏离表</w:t>
      </w:r>
    </w:p>
    <w:p w14:paraId="20419E0A">
      <w:pPr>
        <w:pStyle w:val="8"/>
        <w:spacing w:line="270" w:lineRule="auto"/>
      </w:pPr>
    </w:p>
    <w:p w14:paraId="7F248076">
      <w:pPr>
        <w:spacing w:before="91" w:line="237" w:lineRule="auto"/>
        <w:ind w:left="737"/>
        <w:rPr>
          <w:rFonts w:ascii="仿宋" w:hAnsi="仿宋" w:eastAsia="仿宋" w:cs="仿宋"/>
          <w:sz w:val="28"/>
          <w:szCs w:val="28"/>
        </w:rPr>
      </w:pPr>
      <w:r>
        <w:rPr>
          <w:rFonts w:ascii="仿宋" w:hAnsi="仿宋" w:eastAsia="仿宋" w:cs="仿宋"/>
          <w:spacing w:val="-3"/>
          <w:sz w:val="28"/>
          <w:szCs w:val="28"/>
        </w:rPr>
        <w:t>项目名称:</w:t>
      </w:r>
      <w:r>
        <w:rPr>
          <w:rFonts w:ascii="仿宋" w:hAnsi="仿宋" w:eastAsia="仿宋" w:cs="仿宋"/>
          <w:spacing w:val="3"/>
          <w:sz w:val="28"/>
          <w:szCs w:val="28"/>
        </w:rPr>
        <w:t xml:space="preserve">                </w:t>
      </w:r>
      <w:r>
        <w:rPr>
          <w:rFonts w:ascii="仿宋" w:hAnsi="仿宋" w:eastAsia="仿宋" w:cs="仿宋"/>
          <w:spacing w:val="-3"/>
          <w:position w:val="1"/>
          <w:sz w:val="28"/>
          <w:szCs w:val="28"/>
        </w:rPr>
        <w:t xml:space="preserve">项目编号:              </w:t>
      </w:r>
      <w:r>
        <w:rPr>
          <w:rFonts w:ascii="仿宋" w:hAnsi="仿宋" w:eastAsia="仿宋" w:cs="仿宋"/>
          <w:spacing w:val="-3"/>
          <w:sz w:val="28"/>
          <w:szCs w:val="28"/>
        </w:rPr>
        <w:t>标项号:</w:t>
      </w:r>
    </w:p>
    <w:p w14:paraId="667BC4A3">
      <w:pPr>
        <w:spacing w:before="181"/>
      </w:pPr>
    </w:p>
    <w:tbl>
      <w:tblPr>
        <w:tblStyle w:val="26"/>
        <w:tblW w:w="9243" w:type="dxa"/>
        <w:tblInd w:w="24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1"/>
        <w:gridCol w:w="1328"/>
        <w:gridCol w:w="2470"/>
        <w:gridCol w:w="1329"/>
        <w:gridCol w:w="1329"/>
        <w:gridCol w:w="949"/>
        <w:gridCol w:w="957"/>
      </w:tblGrid>
      <w:tr w14:paraId="15F8F0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7" w:hRule="atLeast"/>
        </w:trPr>
        <w:tc>
          <w:tcPr>
            <w:tcW w:w="881" w:type="dxa"/>
            <w:vAlign w:val="top"/>
          </w:tcPr>
          <w:p w14:paraId="39E08892">
            <w:pPr>
              <w:pStyle w:val="27"/>
              <w:spacing w:before="294" w:line="223" w:lineRule="auto"/>
              <w:ind w:left="214"/>
              <w:rPr>
                <w:sz w:val="28"/>
                <w:szCs w:val="28"/>
              </w:rPr>
            </w:pPr>
            <w:r>
              <w:rPr>
                <w:spacing w:val="-9"/>
                <w:sz w:val="28"/>
                <w:szCs w:val="28"/>
              </w:rPr>
              <w:t>序号</w:t>
            </w:r>
          </w:p>
        </w:tc>
        <w:tc>
          <w:tcPr>
            <w:tcW w:w="1328" w:type="dxa"/>
            <w:vAlign w:val="top"/>
          </w:tcPr>
          <w:p w14:paraId="094DC0F4">
            <w:pPr>
              <w:pStyle w:val="27"/>
              <w:spacing w:before="293" w:line="222" w:lineRule="auto"/>
              <w:ind w:right="25"/>
              <w:jc w:val="right"/>
              <w:rPr>
                <w:sz w:val="28"/>
                <w:szCs w:val="28"/>
              </w:rPr>
            </w:pPr>
            <w:r>
              <w:rPr>
                <w:spacing w:val="-8"/>
                <w:sz w:val="28"/>
                <w:szCs w:val="28"/>
              </w:rPr>
              <w:t>货物名称</w:t>
            </w:r>
          </w:p>
        </w:tc>
        <w:tc>
          <w:tcPr>
            <w:tcW w:w="2470" w:type="dxa"/>
            <w:vAlign w:val="top"/>
          </w:tcPr>
          <w:p w14:paraId="7F62D9B7">
            <w:pPr>
              <w:pStyle w:val="27"/>
              <w:spacing w:before="294" w:line="223" w:lineRule="auto"/>
              <w:ind w:left="275"/>
              <w:rPr>
                <w:sz w:val="28"/>
                <w:szCs w:val="28"/>
              </w:rPr>
            </w:pPr>
            <w:r>
              <w:rPr>
                <w:spacing w:val="-4"/>
                <w:sz w:val="28"/>
                <w:szCs w:val="28"/>
              </w:rPr>
              <w:t>招标文件条款号</w:t>
            </w:r>
          </w:p>
        </w:tc>
        <w:tc>
          <w:tcPr>
            <w:tcW w:w="1329" w:type="dxa"/>
            <w:vAlign w:val="top"/>
          </w:tcPr>
          <w:p w14:paraId="01FAACCF">
            <w:pPr>
              <w:pStyle w:val="27"/>
              <w:spacing w:before="293" w:line="189" w:lineRule="auto"/>
              <w:ind w:left="436" w:right="101" w:hanging="313"/>
              <w:rPr>
                <w:sz w:val="28"/>
                <w:szCs w:val="28"/>
              </w:rPr>
            </w:pPr>
            <w:r>
              <w:rPr>
                <w:spacing w:val="-6"/>
                <w:sz w:val="28"/>
                <w:szCs w:val="28"/>
              </w:rPr>
              <w:t>招标货物</w:t>
            </w:r>
            <w:r>
              <w:rPr>
                <w:spacing w:val="1"/>
                <w:sz w:val="28"/>
                <w:szCs w:val="28"/>
              </w:rPr>
              <w:t xml:space="preserve"> </w:t>
            </w:r>
            <w:r>
              <w:rPr>
                <w:spacing w:val="-26"/>
                <w:sz w:val="28"/>
                <w:szCs w:val="28"/>
              </w:rPr>
              <w:t>内容</w:t>
            </w:r>
          </w:p>
        </w:tc>
        <w:tc>
          <w:tcPr>
            <w:tcW w:w="1329" w:type="dxa"/>
            <w:vAlign w:val="top"/>
          </w:tcPr>
          <w:p w14:paraId="5F97506B">
            <w:pPr>
              <w:pStyle w:val="27"/>
              <w:spacing w:before="293" w:line="189" w:lineRule="auto"/>
              <w:ind w:left="437" w:right="101" w:hanging="313"/>
              <w:rPr>
                <w:sz w:val="28"/>
                <w:szCs w:val="28"/>
              </w:rPr>
            </w:pPr>
            <w:r>
              <w:rPr>
                <w:spacing w:val="-6"/>
                <w:sz w:val="28"/>
                <w:szCs w:val="28"/>
              </w:rPr>
              <w:t>投标货物</w:t>
            </w:r>
            <w:r>
              <w:rPr>
                <w:spacing w:val="1"/>
                <w:sz w:val="28"/>
                <w:szCs w:val="28"/>
              </w:rPr>
              <w:t xml:space="preserve"> </w:t>
            </w:r>
            <w:r>
              <w:rPr>
                <w:spacing w:val="-26"/>
                <w:sz w:val="28"/>
                <w:szCs w:val="28"/>
              </w:rPr>
              <w:t>内容</w:t>
            </w:r>
          </w:p>
        </w:tc>
        <w:tc>
          <w:tcPr>
            <w:tcW w:w="949" w:type="dxa"/>
            <w:vAlign w:val="top"/>
          </w:tcPr>
          <w:p w14:paraId="69D36DEC">
            <w:pPr>
              <w:pStyle w:val="27"/>
              <w:spacing w:before="294" w:line="223" w:lineRule="auto"/>
              <w:ind w:left="218"/>
              <w:rPr>
                <w:sz w:val="28"/>
                <w:szCs w:val="28"/>
              </w:rPr>
            </w:pPr>
            <w:r>
              <w:rPr>
                <w:spacing w:val="-10"/>
                <w:sz w:val="28"/>
                <w:szCs w:val="28"/>
              </w:rPr>
              <w:t>偏离</w:t>
            </w:r>
          </w:p>
        </w:tc>
        <w:tc>
          <w:tcPr>
            <w:tcW w:w="957" w:type="dxa"/>
            <w:vAlign w:val="top"/>
          </w:tcPr>
          <w:p w14:paraId="69E24920">
            <w:pPr>
              <w:pStyle w:val="27"/>
              <w:spacing w:before="294" w:line="224" w:lineRule="auto"/>
              <w:ind w:left="258"/>
              <w:rPr>
                <w:sz w:val="28"/>
                <w:szCs w:val="28"/>
              </w:rPr>
            </w:pPr>
            <w:r>
              <w:rPr>
                <w:spacing w:val="-10"/>
                <w:sz w:val="28"/>
                <w:szCs w:val="28"/>
              </w:rPr>
              <w:t>说明</w:t>
            </w:r>
          </w:p>
        </w:tc>
      </w:tr>
      <w:tr w14:paraId="0992D9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2" w:hRule="atLeast"/>
        </w:trPr>
        <w:tc>
          <w:tcPr>
            <w:tcW w:w="881" w:type="dxa"/>
            <w:vAlign w:val="top"/>
          </w:tcPr>
          <w:p w14:paraId="0F65A7DC">
            <w:pPr>
              <w:rPr>
                <w:rFonts w:ascii="Arial"/>
                <w:sz w:val="21"/>
              </w:rPr>
            </w:pPr>
          </w:p>
        </w:tc>
        <w:tc>
          <w:tcPr>
            <w:tcW w:w="1328" w:type="dxa"/>
            <w:vAlign w:val="top"/>
          </w:tcPr>
          <w:p w14:paraId="18797A35">
            <w:pPr>
              <w:rPr>
                <w:rFonts w:ascii="Arial"/>
                <w:sz w:val="21"/>
              </w:rPr>
            </w:pPr>
          </w:p>
        </w:tc>
        <w:tc>
          <w:tcPr>
            <w:tcW w:w="2470" w:type="dxa"/>
            <w:vAlign w:val="top"/>
          </w:tcPr>
          <w:p w14:paraId="34F7082B">
            <w:pPr>
              <w:rPr>
                <w:rFonts w:ascii="Arial"/>
                <w:sz w:val="21"/>
              </w:rPr>
            </w:pPr>
          </w:p>
        </w:tc>
        <w:tc>
          <w:tcPr>
            <w:tcW w:w="1329" w:type="dxa"/>
            <w:vAlign w:val="top"/>
          </w:tcPr>
          <w:p w14:paraId="2154EE19">
            <w:pPr>
              <w:rPr>
                <w:rFonts w:ascii="Arial"/>
                <w:sz w:val="21"/>
              </w:rPr>
            </w:pPr>
          </w:p>
        </w:tc>
        <w:tc>
          <w:tcPr>
            <w:tcW w:w="1329" w:type="dxa"/>
            <w:vAlign w:val="top"/>
          </w:tcPr>
          <w:p w14:paraId="579973D9">
            <w:pPr>
              <w:rPr>
                <w:rFonts w:ascii="Arial"/>
                <w:sz w:val="21"/>
              </w:rPr>
            </w:pPr>
          </w:p>
        </w:tc>
        <w:tc>
          <w:tcPr>
            <w:tcW w:w="949" w:type="dxa"/>
            <w:vAlign w:val="top"/>
          </w:tcPr>
          <w:p w14:paraId="517FCE2C">
            <w:pPr>
              <w:rPr>
                <w:rFonts w:ascii="Arial"/>
                <w:sz w:val="21"/>
              </w:rPr>
            </w:pPr>
          </w:p>
        </w:tc>
        <w:tc>
          <w:tcPr>
            <w:tcW w:w="957" w:type="dxa"/>
            <w:vAlign w:val="top"/>
          </w:tcPr>
          <w:p w14:paraId="4E7731BD">
            <w:pPr>
              <w:rPr>
                <w:rFonts w:ascii="Arial"/>
                <w:sz w:val="21"/>
              </w:rPr>
            </w:pPr>
          </w:p>
        </w:tc>
      </w:tr>
      <w:tr w14:paraId="7A3B28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2" w:hRule="atLeast"/>
        </w:trPr>
        <w:tc>
          <w:tcPr>
            <w:tcW w:w="881" w:type="dxa"/>
            <w:vAlign w:val="top"/>
          </w:tcPr>
          <w:p w14:paraId="300A2D18">
            <w:pPr>
              <w:rPr>
                <w:rFonts w:ascii="Arial"/>
                <w:sz w:val="21"/>
              </w:rPr>
            </w:pPr>
          </w:p>
        </w:tc>
        <w:tc>
          <w:tcPr>
            <w:tcW w:w="1328" w:type="dxa"/>
            <w:vAlign w:val="top"/>
          </w:tcPr>
          <w:p w14:paraId="6655D19F">
            <w:pPr>
              <w:rPr>
                <w:rFonts w:ascii="Arial"/>
                <w:sz w:val="21"/>
              </w:rPr>
            </w:pPr>
          </w:p>
        </w:tc>
        <w:tc>
          <w:tcPr>
            <w:tcW w:w="2470" w:type="dxa"/>
            <w:vAlign w:val="top"/>
          </w:tcPr>
          <w:p w14:paraId="41691BB0">
            <w:pPr>
              <w:rPr>
                <w:rFonts w:ascii="Arial"/>
                <w:sz w:val="21"/>
              </w:rPr>
            </w:pPr>
          </w:p>
        </w:tc>
        <w:tc>
          <w:tcPr>
            <w:tcW w:w="1329" w:type="dxa"/>
            <w:vAlign w:val="top"/>
          </w:tcPr>
          <w:p w14:paraId="4E0EDEA3">
            <w:pPr>
              <w:rPr>
                <w:rFonts w:ascii="Arial"/>
                <w:sz w:val="21"/>
              </w:rPr>
            </w:pPr>
          </w:p>
        </w:tc>
        <w:tc>
          <w:tcPr>
            <w:tcW w:w="1329" w:type="dxa"/>
            <w:vAlign w:val="top"/>
          </w:tcPr>
          <w:p w14:paraId="53FDA7AE">
            <w:pPr>
              <w:rPr>
                <w:rFonts w:ascii="Arial"/>
                <w:sz w:val="21"/>
              </w:rPr>
            </w:pPr>
          </w:p>
        </w:tc>
        <w:tc>
          <w:tcPr>
            <w:tcW w:w="949" w:type="dxa"/>
            <w:vAlign w:val="top"/>
          </w:tcPr>
          <w:p w14:paraId="5C6DF204">
            <w:pPr>
              <w:rPr>
                <w:rFonts w:ascii="Arial"/>
                <w:sz w:val="21"/>
              </w:rPr>
            </w:pPr>
          </w:p>
        </w:tc>
        <w:tc>
          <w:tcPr>
            <w:tcW w:w="957" w:type="dxa"/>
            <w:vAlign w:val="top"/>
          </w:tcPr>
          <w:p w14:paraId="5E319251">
            <w:pPr>
              <w:rPr>
                <w:rFonts w:ascii="Arial"/>
                <w:sz w:val="21"/>
              </w:rPr>
            </w:pPr>
          </w:p>
        </w:tc>
      </w:tr>
      <w:tr w14:paraId="40F10F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881" w:type="dxa"/>
            <w:vAlign w:val="top"/>
          </w:tcPr>
          <w:p w14:paraId="027F7597">
            <w:pPr>
              <w:rPr>
                <w:rFonts w:ascii="Arial"/>
                <w:sz w:val="21"/>
              </w:rPr>
            </w:pPr>
          </w:p>
        </w:tc>
        <w:tc>
          <w:tcPr>
            <w:tcW w:w="1328" w:type="dxa"/>
            <w:vAlign w:val="top"/>
          </w:tcPr>
          <w:p w14:paraId="577FFA19">
            <w:pPr>
              <w:rPr>
                <w:rFonts w:ascii="Arial"/>
                <w:sz w:val="21"/>
              </w:rPr>
            </w:pPr>
          </w:p>
        </w:tc>
        <w:tc>
          <w:tcPr>
            <w:tcW w:w="2470" w:type="dxa"/>
            <w:vAlign w:val="top"/>
          </w:tcPr>
          <w:p w14:paraId="618BF611">
            <w:pPr>
              <w:rPr>
                <w:rFonts w:ascii="Arial"/>
                <w:sz w:val="21"/>
              </w:rPr>
            </w:pPr>
          </w:p>
        </w:tc>
        <w:tc>
          <w:tcPr>
            <w:tcW w:w="1329" w:type="dxa"/>
            <w:vAlign w:val="top"/>
          </w:tcPr>
          <w:p w14:paraId="1C3BA6CE">
            <w:pPr>
              <w:rPr>
                <w:rFonts w:ascii="Arial"/>
                <w:sz w:val="21"/>
              </w:rPr>
            </w:pPr>
          </w:p>
        </w:tc>
        <w:tc>
          <w:tcPr>
            <w:tcW w:w="1329" w:type="dxa"/>
            <w:vAlign w:val="top"/>
          </w:tcPr>
          <w:p w14:paraId="2DF407DC">
            <w:pPr>
              <w:rPr>
                <w:rFonts w:ascii="Arial"/>
                <w:sz w:val="21"/>
              </w:rPr>
            </w:pPr>
          </w:p>
        </w:tc>
        <w:tc>
          <w:tcPr>
            <w:tcW w:w="949" w:type="dxa"/>
            <w:vAlign w:val="top"/>
          </w:tcPr>
          <w:p w14:paraId="38C3CB4A">
            <w:pPr>
              <w:rPr>
                <w:rFonts w:ascii="Arial"/>
                <w:sz w:val="21"/>
              </w:rPr>
            </w:pPr>
          </w:p>
        </w:tc>
        <w:tc>
          <w:tcPr>
            <w:tcW w:w="957" w:type="dxa"/>
            <w:vAlign w:val="top"/>
          </w:tcPr>
          <w:p w14:paraId="7B6632B3">
            <w:pPr>
              <w:rPr>
                <w:rFonts w:ascii="Arial"/>
                <w:sz w:val="21"/>
              </w:rPr>
            </w:pPr>
          </w:p>
        </w:tc>
      </w:tr>
      <w:tr w14:paraId="63512C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881" w:type="dxa"/>
            <w:vAlign w:val="top"/>
          </w:tcPr>
          <w:p w14:paraId="1DD3E177">
            <w:pPr>
              <w:rPr>
                <w:rFonts w:ascii="Arial"/>
                <w:sz w:val="21"/>
              </w:rPr>
            </w:pPr>
          </w:p>
        </w:tc>
        <w:tc>
          <w:tcPr>
            <w:tcW w:w="1328" w:type="dxa"/>
            <w:vAlign w:val="top"/>
          </w:tcPr>
          <w:p w14:paraId="4FF30CA4">
            <w:pPr>
              <w:rPr>
                <w:rFonts w:ascii="Arial"/>
                <w:sz w:val="21"/>
              </w:rPr>
            </w:pPr>
          </w:p>
        </w:tc>
        <w:tc>
          <w:tcPr>
            <w:tcW w:w="2470" w:type="dxa"/>
            <w:vAlign w:val="top"/>
          </w:tcPr>
          <w:p w14:paraId="4A4AE0A5">
            <w:pPr>
              <w:rPr>
                <w:rFonts w:ascii="Arial"/>
                <w:sz w:val="21"/>
              </w:rPr>
            </w:pPr>
          </w:p>
        </w:tc>
        <w:tc>
          <w:tcPr>
            <w:tcW w:w="1329" w:type="dxa"/>
            <w:vAlign w:val="top"/>
          </w:tcPr>
          <w:p w14:paraId="65515F6D">
            <w:pPr>
              <w:rPr>
                <w:rFonts w:ascii="Arial"/>
                <w:sz w:val="21"/>
              </w:rPr>
            </w:pPr>
          </w:p>
        </w:tc>
        <w:tc>
          <w:tcPr>
            <w:tcW w:w="1329" w:type="dxa"/>
            <w:vAlign w:val="top"/>
          </w:tcPr>
          <w:p w14:paraId="5EB2A8D2">
            <w:pPr>
              <w:rPr>
                <w:rFonts w:ascii="Arial"/>
                <w:sz w:val="21"/>
              </w:rPr>
            </w:pPr>
          </w:p>
        </w:tc>
        <w:tc>
          <w:tcPr>
            <w:tcW w:w="949" w:type="dxa"/>
            <w:vAlign w:val="top"/>
          </w:tcPr>
          <w:p w14:paraId="414D3342">
            <w:pPr>
              <w:rPr>
                <w:rFonts w:ascii="Arial"/>
                <w:sz w:val="21"/>
              </w:rPr>
            </w:pPr>
          </w:p>
        </w:tc>
        <w:tc>
          <w:tcPr>
            <w:tcW w:w="957" w:type="dxa"/>
            <w:vAlign w:val="top"/>
          </w:tcPr>
          <w:p w14:paraId="1DAAC2F0">
            <w:pPr>
              <w:rPr>
                <w:rFonts w:ascii="Arial"/>
                <w:sz w:val="21"/>
              </w:rPr>
            </w:pPr>
          </w:p>
        </w:tc>
      </w:tr>
      <w:tr w14:paraId="0B4F76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881" w:type="dxa"/>
            <w:vAlign w:val="top"/>
          </w:tcPr>
          <w:p w14:paraId="6D6E1B9A">
            <w:pPr>
              <w:rPr>
                <w:rFonts w:ascii="Arial"/>
                <w:sz w:val="21"/>
              </w:rPr>
            </w:pPr>
          </w:p>
        </w:tc>
        <w:tc>
          <w:tcPr>
            <w:tcW w:w="1328" w:type="dxa"/>
            <w:vAlign w:val="top"/>
          </w:tcPr>
          <w:p w14:paraId="4E094E12">
            <w:pPr>
              <w:rPr>
                <w:rFonts w:ascii="Arial"/>
                <w:sz w:val="21"/>
              </w:rPr>
            </w:pPr>
          </w:p>
        </w:tc>
        <w:tc>
          <w:tcPr>
            <w:tcW w:w="2470" w:type="dxa"/>
            <w:vAlign w:val="top"/>
          </w:tcPr>
          <w:p w14:paraId="30811A4E">
            <w:pPr>
              <w:rPr>
                <w:rFonts w:ascii="Arial"/>
                <w:sz w:val="21"/>
              </w:rPr>
            </w:pPr>
          </w:p>
        </w:tc>
        <w:tc>
          <w:tcPr>
            <w:tcW w:w="1329" w:type="dxa"/>
            <w:vAlign w:val="top"/>
          </w:tcPr>
          <w:p w14:paraId="15EEAC8E">
            <w:pPr>
              <w:rPr>
                <w:rFonts w:ascii="Arial"/>
                <w:sz w:val="21"/>
              </w:rPr>
            </w:pPr>
          </w:p>
        </w:tc>
        <w:tc>
          <w:tcPr>
            <w:tcW w:w="1329" w:type="dxa"/>
            <w:vAlign w:val="top"/>
          </w:tcPr>
          <w:p w14:paraId="4B34CA36">
            <w:pPr>
              <w:rPr>
                <w:rFonts w:ascii="Arial"/>
                <w:sz w:val="21"/>
              </w:rPr>
            </w:pPr>
          </w:p>
        </w:tc>
        <w:tc>
          <w:tcPr>
            <w:tcW w:w="949" w:type="dxa"/>
            <w:vAlign w:val="top"/>
          </w:tcPr>
          <w:p w14:paraId="35D5D845">
            <w:pPr>
              <w:rPr>
                <w:rFonts w:ascii="Arial"/>
                <w:sz w:val="21"/>
              </w:rPr>
            </w:pPr>
          </w:p>
        </w:tc>
        <w:tc>
          <w:tcPr>
            <w:tcW w:w="957" w:type="dxa"/>
            <w:vAlign w:val="top"/>
          </w:tcPr>
          <w:p w14:paraId="51A1DCD6">
            <w:pPr>
              <w:rPr>
                <w:rFonts w:ascii="Arial"/>
                <w:sz w:val="21"/>
              </w:rPr>
            </w:pPr>
          </w:p>
        </w:tc>
      </w:tr>
      <w:tr w14:paraId="0E9DE5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881" w:type="dxa"/>
            <w:vAlign w:val="top"/>
          </w:tcPr>
          <w:p w14:paraId="21BD083F">
            <w:pPr>
              <w:rPr>
                <w:rFonts w:ascii="Arial"/>
                <w:sz w:val="21"/>
              </w:rPr>
            </w:pPr>
          </w:p>
        </w:tc>
        <w:tc>
          <w:tcPr>
            <w:tcW w:w="1328" w:type="dxa"/>
            <w:vAlign w:val="top"/>
          </w:tcPr>
          <w:p w14:paraId="0ABD845A">
            <w:pPr>
              <w:rPr>
                <w:rFonts w:ascii="Arial"/>
                <w:sz w:val="21"/>
              </w:rPr>
            </w:pPr>
          </w:p>
        </w:tc>
        <w:tc>
          <w:tcPr>
            <w:tcW w:w="2470" w:type="dxa"/>
            <w:vAlign w:val="top"/>
          </w:tcPr>
          <w:p w14:paraId="3EEBD3E5">
            <w:pPr>
              <w:rPr>
                <w:rFonts w:ascii="Arial"/>
                <w:sz w:val="21"/>
              </w:rPr>
            </w:pPr>
          </w:p>
        </w:tc>
        <w:tc>
          <w:tcPr>
            <w:tcW w:w="1329" w:type="dxa"/>
            <w:vAlign w:val="top"/>
          </w:tcPr>
          <w:p w14:paraId="0523038B">
            <w:pPr>
              <w:rPr>
                <w:rFonts w:ascii="Arial"/>
                <w:sz w:val="21"/>
              </w:rPr>
            </w:pPr>
          </w:p>
        </w:tc>
        <w:tc>
          <w:tcPr>
            <w:tcW w:w="1329" w:type="dxa"/>
            <w:vAlign w:val="top"/>
          </w:tcPr>
          <w:p w14:paraId="3ECEE4F3">
            <w:pPr>
              <w:rPr>
                <w:rFonts w:ascii="Arial"/>
                <w:sz w:val="21"/>
              </w:rPr>
            </w:pPr>
          </w:p>
        </w:tc>
        <w:tc>
          <w:tcPr>
            <w:tcW w:w="949" w:type="dxa"/>
            <w:vAlign w:val="top"/>
          </w:tcPr>
          <w:p w14:paraId="7162010C">
            <w:pPr>
              <w:rPr>
                <w:rFonts w:ascii="Arial"/>
                <w:sz w:val="21"/>
              </w:rPr>
            </w:pPr>
          </w:p>
        </w:tc>
        <w:tc>
          <w:tcPr>
            <w:tcW w:w="957" w:type="dxa"/>
            <w:vAlign w:val="top"/>
          </w:tcPr>
          <w:p w14:paraId="733483B4">
            <w:pPr>
              <w:rPr>
                <w:rFonts w:ascii="Arial"/>
                <w:sz w:val="21"/>
              </w:rPr>
            </w:pPr>
          </w:p>
        </w:tc>
      </w:tr>
      <w:tr w14:paraId="2B9483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881" w:type="dxa"/>
            <w:vAlign w:val="top"/>
          </w:tcPr>
          <w:p w14:paraId="492D272E">
            <w:pPr>
              <w:rPr>
                <w:rFonts w:ascii="Arial"/>
                <w:sz w:val="21"/>
              </w:rPr>
            </w:pPr>
          </w:p>
        </w:tc>
        <w:tc>
          <w:tcPr>
            <w:tcW w:w="1328" w:type="dxa"/>
            <w:vAlign w:val="top"/>
          </w:tcPr>
          <w:p w14:paraId="482BEADF">
            <w:pPr>
              <w:rPr>
                <w:rFonts w:ascii="Arial"/>
                <w:sz w:val="21"/>
              </w:rPr>
            </w:pPr>
          </w:p>
        </w:tc>
        <w:tc>
          <w:tcPr>
            <w:tcW w:w="2470" w:type="dxa"/>
            <w:vAlign w:val="top"/>
          </w:tcPr>
          <w:p w14:paraId="43440619">
            <w:pPr>
              <w:rPr>
                <w:rFonts w:ascii="Arial"/>
                <w:sz w:val="21"/>
              </w:rPr>
            </w:pPr>
          </w:p>
        </w:tc>
        <w:tc>
          <w:tcPr>
            <w:tcW w:w="1329" w:type="dxa"/>
            <w:vAlign w:val="top"/>
          </w:tcPr>
          <w:p w14:paraId="2091E5CC">
            <w:pPr>
              <w:rPr>
                <w:rFonts w:ascii="Arial"/>
                <w:sz w:val="21"/>
              </w:rPr>
            </w:pPr>
          </w:p>
        </w:tc>
        <w:tc>
          <w:tcPr>
            <w:tcW w:w="1329" w:type="dxa"/>
            <w:vAlign w:val="top"/>
          </w:tcPr>
          <w:p w14:paraId="32F9AC3C">
            <w:pPr>
              <w:rPr>
                <w:rFonts w:ascii="Arial"/>
                <w:sz w:val="21"/>
              </w:rPr>
            </w:pPr>
          </w:p>
        </w:tc>
        <w:tc>
          <w:tcPr>
            <w:tcW w:w="949" w:type="dxa"/>
            <w:vAlign w:val="top"/>
          </w:tcPr>
          <w:p w14:paraId="08191199">
            <w:pPr>
              <w:rPr>
                <w:rFonts w:ascii="Arial"/>
                <w:sz w:val="21"/>
              </w:rPr>
            </w:pPr>
          </w:p>
        </w:tc>
        <w:tc>
          <w:tcPr>
            <w:tcW w:w="957" w:type="dxa"/>
            <w:vAlign w:val="top"/>
          </w:tcPr>
          <w:p w14:paraId="24623D34">
            <w:pPr>
              <w:rPr>
                <w:rFonts w:ascii="Arial"/>
                <w:sz w:val="21"/>
              </w:rPr>
            </w:pPr>
          </w:p>
        </w:tc>
      </w:tr>
    </w:tbl>
    <w:p w14:paraId="789EF45A">
      <w:pPr>
        <w:pStyle w:val="8"/>
        <w:spacing w:line="263" w:lineRule="auto"/>
      </w:pPr>
    </w:p>
    <w:p w14:paraId="6713C49C">
      <w:pPr>
        <w:pStyle w:val="8"/>
        <w:spacing w:line="263" w:lineRule="auto"/>
      </w:pPr>
    </w:p>
    <w:p w14:paraId="7C9B2FA2">
      <w:pPr>
        <w:pStyle w:val="8"/>
        <w:spacing w:line="263" w:lineRule="auto"/>
      </w:pPr>
    </w:p>
    <w:p w14:paraId="54EAD1D8">
      <w:pPr>
        <w:pStyle w:val="8"/>
        <w:spacing w:line="263" w:lineRule="auto"/>
      </w:pPr>
    </w:p>
    <w:p w14:paraId="2F08B777">
      <w:pPr>
        <w:spacing w:before="92" w:line="359" w:lineRule="auto"/>
        <w:ind w:left="1287"/>
        <w:rPr>
          <w:rFonts w:ascii="仿宋" w:hAnsi="仿宋" w:eastAsia="仿宋" w:cs="仿宋"/>
          <w:sz w:val="28"/>
          <w:szCs w:val="28"/>
        </w:rPr>
      </w:pPr>
      <w:r>
        <w:rPr>
          <w:rFonts w:ascii="仿宋" w:hAnsi="仿宋" w:eastAsia="仿宋" w:cs="仿宋"/>
          <w:spacing w:val="-4"/>
          <w:sz w:val="28"/>
          <w:szCs w:val="28"/>
        </w:rPr>
        <w:t>法定代表人或其委托代理人（签/章）:</w:t>
      </w:r>
      <w:r>
        <w:rPr>
          <w:rFonts w:ascii="仿宋" w:hAnsi="仿宋" w:eastAsia="仿宋" w:cs="仿宋"/>
          <w:sz w:val="28"/>
          <w:szCs w:val="28"/>
          <w:u w:val="single" w:color="auto"/>
        </w:rPr>
        <w:t xml:space="preserve">           </w:t>
      </w:r>
    </w:p>
    <w:p w14:paraId="3503E773">
      <w:pPr>
        <w:spacing w:before="1" w:line="222" w:lineRule="auto"/>
        <w:ind w:left="1277"/>
        <w:rPr>
          <w:rFonts w:ascii="仿宋" w:hAnsi="仿宋" w:eastAsia="仿宋" w:cs="仿宋"/>
          <w:sz w:val="28"/>
          <w:szCs w:val="28"/>
        </w:rPr>
      </w:pPr>
      <w:r>
        <w:rPr>
          <w:rFonts w:ascii="仿宋" w:hAnsi="仿宋" w:eastAsia="仿宋" w:cs="仿宋"/>
          <w:spacing w:val="-4"/>
          <w:sz w:val="28"/>
          <w:szCs w:val="28"/>
        </w:rPr>
        <w:t>投标人(公章):</w:t>
      </w:r>
      <w:r>
        <w:rPr>
          <w:rFonts w:ascii="仿宋" w:hAnsi="仿宋" w:eastAsia="仿宋" w:cs="仿宋"/>
          <w:sz w:val="28"/>
          <w:szCs w:val="28"/>
          <w:u w:val="single" w:color="auto"/>
        </w:rPr>
        <w:t xml:space="preserve">                               </w:t>
      </w:r>
    </w:p>
    <w:p w14:paraId="5F815140">
      <w:pPr>
        <w:spacing w:before="310" w:line="224" w:lineRule="auto"/>
        <w:ind w:left="1371"/>
        <w:rPr>
          <w:rFonts w:ascii="仿宋" w:hAnsi="仿宋" w:eastAsia="仿宋" w:cs="仿宋"/>
          <w:sz w:val="28"/>
          <w:szCs w:val="28"/>
        </w:rPr>
      </w:pPr>
      <w:r>
        <w:rPr>
          <w:rFonts w:ascii="仿宋" w:hAnsi="仿宋" w:eastAsia="仿宋" w:cs="仿宋"/>
          <w:spacing w:val="-41"/>
          <w:sz w:val="28"/>
          <w:szCs w:val="28"/>
        </w:rPr>
        <w:t>日</w:t>
      </w:r>
      <w:r>
        <w:rPr>
          <w:rFonts w:ascii="仿宋" w:hAnsi="仿宋" w:eastAsia="仿宋" w:cs="仿宋"/>
          <w:spacing w:val="7"/>
          <w:sz w:val="28"/>
          <w:szCs w:val="28"/>
        </w:rPr>
        <w:t xml:space="preserve">     </w:t>
      </w:r>
      <w:r>
        <w:rPr>
          <w:rFonts w:ascii="仿宋" w:hAnsi="仿宋" w:eastAsia="仿宋" w:cs="仿宋"/>
          <w:spacing w:val="-41"/>
          <w:sz w:val="28"/>
          <w:szCs w:val="28"/>
        </w:rPr>
        <w:t>期</w:t>
      </w:r>
      <w:r>
        <w:rPr>
          <w:rFonts w:ascii="仿宋" w:hAnsi="仿宋" w:eastAsia="仿宋" w:cs="仿宋"/>
          <w:spacing w:val="88"/>
          <w:sz w:val="28"/>
          <w:szCs w:val="28"/>
        </w:rPr>
        <w:t xml:space="preserve"> </w:t>
      </w:r>
      <w:r>
        <w:rPr>
          <w:rFonts w:ascii="仿宋" w:hAnsi="仿宋" w:eastAsia="仿宋" w:cs="仿宋"/>
          <w:spacing w:val="-41"/>
          <w:sz w:val="28"/>
          <w:szCs w:val="28"/>
        </w:rPr>
        <w:t>：</w:t>
      </w:r>
      <w:r>
        <w:rPr>
          <w:rFonts w:ascii="仿宋" w:hAnsi="仿宋" w:eastAsia="仿宋" w:cs="仿宋"/>
          <w:sz w:val="28"/>
          <w:szCs w:val="28"/>
          <w:u w:val="single" w:color="auto"/>
        </w:rPr>
        <w:t xml:space="preserve">                                        </w:t>
      </w:r>
    </w:p>
    <w:p w14:paraId="39EB4FA1">
      <w:pPr>
        <w:spacing w:before="289" w:line="221" w:lineRule="auto"/>
        <w:ind w:left="273"/>
        <w:rPr>
          <w:rFonts w:ascii="仿宋" w:hAnsi="仿宋" w:eastAsia="仿宋" w:cs="仿宋"/>
          <w:sz w:val="28"/>
          <w:szCs w:val="28"/>
        </w:rPr>
      </w:pPr>
      <w:r>
        <w:rPr>
          <w:rFonts w:ascii="仿宋" w:hAnsi="仿宋" w:eastAsia="仿宋" w:cs="仿宋"/>
          <w:spacing w:val="-7"/>
          <w:sz w:val="28"/>
          <w:szCs w:val="28"/>
        </w:rPr>
        <w:t>注：</w:t>
      </w:r>
      <w:r>
        <w:rPr>
          <w:rFonts w:ascii="仿宋" w:hAnsi="仿宋" w:eastAsia="仿宋" w:cs="仿宋"/>
          <w:spacing w:val="-52"/>
          <w:sz w:val="28"/>
          <w:szCs w:val="28"/>
        </w:rPr>
        <w:t xml:space="preserve"> </w:t>
      </w:r>
      <w:r>
        <w:rPr>
          <w:rFonts w:ascii="仿宋" w:hAnsi="仿宋" w:eastAsia="仿宋" w:cs="仿宋"/>
          <w:spacing w:val="-7"/>
          <w:sz w:val="28"/>
          <w:szCs w:val="28"/>
        </w:rPr>
        <w:t>1.表格长度方向可做扩展根据需求可补充相关资料</w:t>
      </w:r>
      <w:r>
        <w:rPr>
          <w:rFonts w:ascii="仿宋" w:hAnsi="仿宋" w:eastAsia="仿宋" w:cs="仿宋"/>
          <w:spacing w:val="-34"/>
          <w:sz w:val="28"/>
          <w:szCs w:val="28"/>
        </w:rPr>
        <w:t xml:space="preserve"> </w:t>
      </w:r>
      <w:r>
        <w:rPr>
          <w:rFonts w:ascii="仿宋" w:hAnsi="仿宋" w:eastAsia="仿宋" w:cs="仿宋"/>
          <w:spacing w:val="-7"/>
          <w:sz w:val="28"/>
          <w:szCs w:val="28"/>
        </w:rPr>
        <w:t>，但不可减少。</w:t>
      </w:r>
    </w:p>
    <w:p w14:paraId="4A221388">
      <w:pPr>
        <w:spacing w:before="294" w:line="545" w:lineRule="exact"/>
        <w:ind w:left="819"/>
        <w:rPr>
          <w:rFonts w:ascii="仿宋" w:hAnsi="仿宋" w:eastAsia="仿宋" w:cs="仿宋"/>
          <w:sz w:val="28"/>
          <w:szCs w:val="28"/>
        </w:rPr>
      </w:pPr>
      <w:r>
        <w:rPr>
          <w:rFonts w:ascii="仿宋" w:hAnsi="仿宋" w:eastAsia="仿宋" w:cs="仿宋"/>
          <w:spacing w:val="-6"/>
          <w:position w:val="19"/>
          <w:sz w:val="28"/>
          <w:szCs w:val="28"/>
        </w:rPr>
        <w:t>2.投标人必须明确写明是否“偏离</w:t>
      </w:r>
      <w:r>
        <w:rPr>
          <w:rFonts w:ascii="仿宋" w:hAnsi="仿宋" w:eastAsia="仿宋" w:cs="仿宋"/>
          <w:spacing w:val="-106"/>
          <w:position w:val="19"/>
          <w:sz w:val="28"/>
          <w:szCs w:val="28"/>
        </w:rPr>
        <w:t xml:space="preserve"> </w:t>
      </w:r>
      <w:r>
        <w:rPr>
          <w:rFonts w:ascii="仿宋" w:hAnsi="仿宋" w:eastAsia="仿宋" w:cs="仿宋"/>
          <w:spacing w:val="-6"/>
          <w:position w:val="19"/>
          <w:sz w:val="28"/>
          <w:szCs w:val="28"/>
        </w:rPr>
        <w:t>”字样</w:t>
      </w:r>
      <w:r>
        <w:rPr>
          <w:rFonts w:ascii="仿宋" w:hAnsi="仿宋" w:eastAsia="仿宋" w:cs="仿宋"/>
          <w:spacing w:val="-27"/>
          <w:position w:val="19"/>
          <w:sz w:val="28"/>
          <w:szCs w:val="28"/>
        </w:rPr>
        <w:t xml:space="preserve"> </w:t>
      </w:r>
      <w:r>
        <w:rPr>
          <w:rFonts w:ascii="仿宋" w:hAnsi="仿宋" w:eastAsia="仿宋" w:cs="仿宋"/>
          <w:spacing w:val="-6"/>
          <w:position w:val="19"/>
          <w:sz w:val="28"/>
          <w:szCs w:val="28"/>
        </w:rPr>
        <w:t>，不得空</w:t>
      </w:r>
      <w:r>
        <w:rPr>
          <w:rFonts w:ascii="仿宋" w:hAnsi="仿宋" w:eastAsia="仿宋" w:cs="仿宋"/>
          <w:spacing w:val="-7"/>
          <w:position w:val="19"/>
          <w:sz w:val="28"/>
          <w:szCs w:val="28"/>
        </w:rPr>
        <w:t>白</w:t>
      </w:r>
      <w:r>
        <w:rPr>
          <w:rFonts w:ascii="仿宋" w:hAnsi="仿宋" w:eastAsia="仿宋" w:cs="仿宋"/>
          <w:spacing w:val="-32"/>
          <w:position w:val="19"/>
          <w:sz w:val="28"/>
          <w:szCs w:val="28"/>
        </w:rPr>
        <w:t xml:space="preserve"> </w:t>
      </w:r>
      <w:r>
        <w:rPr>
          <w:rFonts w:ascii="仿宋" w:hAnsi="仿宋" w:eastAsia="仿宋" w:cs="仿宋"/>
          <w:spacing w:val="-7"/>
          <w:position w:val="19"/>
          <w:sz w:val="28"/>
          <w:szCs w:val="28"/>
        </w:rPr>
        <w:t>，否则视为无</w:t>
      </w:r>
    </w:p>
    <w:p w14:paraId="439E067A">
      <w:pPr>
        <w:spacing w:before="1" w:line="222" w:lineRule="auto"/>
        <w:ind w:left="829"/>
        <w:rPr>
          <w:rFonts w:ascii="仿宋" w:hAnsi="仿宋" w:eastAsia="仿宋" w:cs="仿宋"/>
          <w:sz w:val="28"/>
          <w:szCs w:val="28"/>
        </w:rPr>
      </w:pPr>
      <w:r>
        <w:rPr>
          <w:rFonts w:ascii="仿宋" w:hAnsi="仿宋" w:eastAsia="仿宋" w:cs="仿宋"/>
          <w:spacing w:val="-7"/>
          <w:sz w:val="28"/>
          <w:szCs w:val="28"/>
        </w:rPr>
        <w:t>效投标。</w:t>
      </w:r>
    </w:p>
    <w:p w14:paraId="3A16D2EE">
      <w:pPr>
        <w:spacing w:before="293" w:line="545" w:lineRule="exact"/>
        <w:ind w:left="821"/>
        <w:rPr>
          <w:rFonts w:ascii="仿宋" w:hAnsi="仿宋" w:eastAsia="仿宋" w:cs="仿宋"/>
          <w:sz w:val="28"/>
          <w:szCs w:val="28"/>
        </w:rPr>
      </w:pPr>
      <w:r>
        <w:rPr>
          <w:rFonts w:ascii="仿宋" w:hAnsi="仿宋" w:eastAsia="仿宋" w:cs="仿宋"/>
          <w:spacing w:val="-12"/>
          <w:position w:val="19"/>
          <w:sz w:val="28"/>
          <w:szCs w:val="28"/>
        </w:rPr>
        <w:t>3.投标人正偏离必须是关键指标且加黑加粗标明提示，并进行详细阐</w:t>
      </w:r>
      <w:r>
        <w:rPr>
          <w:rFonts w:ascii="仿宋" w:hAnsi="仿宋" w:eastAsia="仿宋" w:cs="仿宋"/>
          <w:spacing w:val="-13"/>
          <w:position w:val="19"/>
          <w:sz w:val="28"/>
          <w:szCs w:val="28"/>
        </w:rPr>
        <w:t>述，</w:t>
      </w:r>
    </w:p>
    <w:p w14:paraId="510D759D">
      <w:pPr>
        <w:spacing w:before="1" w:line="220" w:lineRule="auto"/>
        <w:ind w:left="831"/>
        <w:rPr>
          <w:rFonts w:ascii="仿宋" w:hAnsi="仿宋" w:eastAsia="仿宋" w:cs="仿宋"/>
          <w:sz w:val="28"/>
          <w:szCs w:val="28"/>
        </w:rPr>
      </w:pPr>
      <w:r>
        <w:rPr>
          <w:rFonts w:ascii="仿宋" w:hAnsi="仿宋" w:eastAsia="仿宋" w:cs="仿宋"/>
          <w:spacing w:val="-5"/>
          <w:sz w:val="28"/>
          <w:szCs w:val="28"/>
        </w:rPr>
        <w:t>否则不作为正偏离。</w:t>
      </w:r>
    </w:p>
    <w:p w14:paraId="1379AA9E">
      <w:pPr>
        <w:pStyle w:val="8"/>
        <w:spacing w:line="262" w:lineRule="auto"/>
      </w:pPr>
    </w:p>
    <w:p w14:paraId="03DA8D98">
      <w:pPr>
        <w:pStyle w:val="8"/>
        <w:spacing w:line="262" w:lineRule="auto"/>
      </w:pPr>
    </w:p>
    <w:p w14:paraId="52B783B7">
      <w:pPr>
        <w:pStyle w:val="8"/>
        <w:spacing w:line="262" w:lineRule="auto"/>
      </w:pPr>
    </w:p>
    <w:p w14:paraId="046A1E9E">
      <w:pPr>
        <w:pStyle w:val="8"/>
        <w:spacing w:line="262" w:lineRule="auto"/>
      </w:pPr>
    </w:p>
    <w:p w14:paraId="4BF973EE">
      <w:pPr>
        <w:pStyle w:val="8"/>
        <w:spacing w:line="262" w:lineRule="auto"/>
      </w:pPr>
    </w:p>
    <w:p w14:paraId="0D8CEB77">
      <w:pPr>
        <w:pStyle w:val="8"/>
        <w:spacing w:line="262" w:lineRule="auto"/>
      </w:pPr>
    </w:p>
    <w:p w14:paraId="0E3724C5">
      <w:pPr>
        <w:pStyle w:val="8"/>
        <w:spacing w:line="262" w:lineRule="auto"/>
      </w:pPr>
    </w:p>
    <w:p w14:paraId="353D8F60">
      <w:pPr>
        <w:pStyle w:val="8"/>
        <w:spacing w:line="262" w:lineRule="auto"/>
      </w:pPr>
    </w:p>
    <w:p w14:paraId="4857CCDC">
      <w:pPr>
        <w:pStyle w:val="8"/>
        <w:spacing w:line="262" w:lineRule="auto"/>
      </w:pPr>
    </w:p>
    <w:p w14:paraId="29E7781B">
      <w:pPr>
        <w:spacing w:line="196" w:lineRule="auto"/>
        <w:rPr>
          <w:sz w:val="18"/>
          <w:szCs w:val="18"/>
        </w:rPr>
        <w:sectPr>
          <w:pgSz w:w="11906" w:h="16840"/>
          <w:pgMar w:top="400" w:right="5" w:bottom="400" w:left="1339" w:header="0" w:footer="0" w:gutter="0"/>
          <w:pgNumType w:fmt="decimal"/>
          <w:cols w:space="720" w:num="1"/>
        </w:sectPr>
      </w:pPr>
    </w:p>
    <w:p w14:paraId="0D3B2B77">
      <w:pPr>
        <w:pStyle w:val="8"/>
        <w:spacing w:line="266" w:lineRule="auto"/>
      </w:pPr>
    </w:p>
    <w:p w14:paraId="3D1A75A6">
      <w:pPr>
        <w:spacing w:before="100" w:line="228" w:lineRule="auto"/>
        <w:ind w:left="3663"/>
        <w:outlineLvl w:val="1"/>
        <w:rPr>
          <w:rFonts w:ascii="仿宋" w:hAnsi="仿宋" w:eastAsia="仿宋" w:cs="仿宋"/>
          <w:sz w:val="31"/>
          <w:szCs w:val="31"/>
        </w:rPr>
      </w:pPr>
      <w:r>
        <w:rPr>
          <w:rFonts w:ascii="仿宋" w:hAnsi="仿宋" w:eastAsia="仿宋" w:cs="仿宋"/>
          <w:spacing w:val="-1"/>
          <w:sz w:val="31"/>
          <w:szCs w:val="31"/>
          <w14:textOutline w14:w="5793" w14:cap="sq" w14:cmpd="sng">
            <w14:solidFill>
              <w14:srgbClr w14:val="000000"/>
            </w14:solidFill>
            <w14:prstDash w14:val="solid"/>
            <w14:bevel/>
          </w14:textOutline>
        </w:rPr>
        <w:t>5</w:t>
      </w:r>
      <w:r>
        <w:rPr>
          <w:rFonts w:ascii="仿宋" w:hAnsi="仿宋" w:eastAsia="仿宋" w:cs="仿宋"/>
          <w:spacing w:val="10"/>
          <w:sz w:val="31"/>
          <w:szCs w:val="31"/>
        </w:rPr>
        <w:t xml:space="preserve">   </w:t>
      </w:r>
      <w:r>
        <w:rPr>
          <w:rFonts w:ascii="仿宋" w:hAnsi="仿宋" w:eastAsia="仿宋" w:cs="仿宋"/>
          <w:spacing w:val="-1"/>
          <w:sz w:val="31"/>
          <w:szCs w:val="31"/>
          <w14:textOutline w14:w="5793" w14:cap="sq" w14:cmpd="sng">
            <w14:solidFill>
              <w14:srgbClr w14:val="000000"/>
            </w14:solidFill>
            <w14:prstDash w14:val="solid"/>
            <w14:bevel/>
          </w14:textOutline>
        </w:rPr>
        <w:t>商务条款偏离表</w:t>
      </w:r>
    </w:p>
    <w:p w14:paraId="1F246AE0">
      <w:pPr>
        <w:pStyle w:val="8"/>
        <w:spacing w:line="289" w:lineRule="auto"/>
      </w:pPr>
    </w:p>
    <w:p w14:paraId="6F0B70BD">
      <w:pPr>
        <w:pStyle w:val="8"/>
        <w:spacing w:line="290" w:lineRule="auto"/>
      </w:pPr>
    </w:p>
    <w:p w14:paraId="03601C48">
      <w:pPr>
        <w:spacing w:before="91" w:line="222" w:lineRule="auto"/>
        <w:ind w:left="1111"/>
        <w:rPr>
          <w:rFonts w:ascii="仿宋" w:hAnsi="仿宋" w:eastAsia="仿宋" w:cs="仿宋"/>
          <w:sz w:val="28"/>
          <w:szCs w:val="28"/>
        </w:rPr>
      </w:pPr>
      <w:r>
        <mc:AlternateContent>
          <mc:Choice Requires="wps">
            <w:drawing>
              <wp:anchor distT="0" distB="0" distL="114300" distR="114300" simplePos="0" relativeHeight="251663360" behindDoc="0" locked="0" layoutInCell="1" allowOverlap="1">
                <wp:simplePos x="0" y="0"/>
                <wp:positionH relativeFrom="column">
                  <wp:posOffset>4398010</wp:posOffset>
                </wp:positionH>
                <wp:positionV relativeFrom="paragraph">
                  <wp:posOffset>51435</wp:posOffset>
                </wp:positionV>
                <wp:extent cx="634365" cy="240665"/>
                <wp:effectExtent l="0" t="0" r="0" b="0"/>
                <wp:wrapNone/>
                <wp:docPr id="6" name="文本框 6"/>
                <wp:cNvGraphicFramePr/>
                <a:graphic xmlns:a="http://schemas.openxmlformats.org/drawingml/2006/main">
                  <a:graphicData uri="http://schemas.microsoft.com/office/word/2010/wordprocessingShape">
                    <wps:wsp>
                      <wps:cNvSpPr txBox="1"/>
                      <wps:spPr>
                        <a:xfrm>
                          <a:off x="0" y="0"/>
                          <a:ext cx="634365" cy="240665"/>
                        </a:xfrm>
                        <a:prstGeom prst="rect">
                          <a:avLst/>
                        </a:prstGeom>
                        <a:noFill/>
                        <a:ln>
                          <a:noFill/>
                        </a:ln>
                      </wps:spPr>
                      <wps:txbx>
                        <w:txbxContent>
                          <w:p w14:paraId="12995821">
                            <w:pPr>
                              <w:spacing w:before="19" w:line="223" w:lineRule="auto"/>
                              <w:ind w:left="20"/>
                              <w:rPr>
                                <w:rFonts w:ascii="仿宋" w:hAnsi="仿宋" w:eastAsia="仿宋" w:cs="仿宋"/>
                                <w:sz w:val="28"/>
                                <w:szCs w:val="28"/>
                              </w:rPr>
                            </w:pPr>
                            <w:r>
                              <w:rPr>
                                <w:rFonts w:ascii="仿宋" w:hAnsi="仿宋" w:eastAsia="仿宋" w:cs="仿宋"/>
                                <w:spacing w:val="-5"/>
                                <w:sz w:val="28"/>
                                <w:szCs w:val="28"/>
                              </w:rPr>
                              <w:t>标项号:</w:t>
                            </w:r>
                          </w:p>
                        </w:txbxContent>
                      </wps:txbx>
                      <wps:bodyPr lIns="0" tIns="0" rIns="0" bIns="0" upright="1"/>
                    </wps:wsp>
                  </a:graphicData>
                </a:graphic>
              </wp:anchor>
            </w:drawing>
          </mc:Choice>
          <mc:Fallback>
            <w:pict>
              <v:shape id="_x0000_s1026" o:spid="_x0000_s1026" o:spt="202" type="#_x0000_t202" style="position:absolute;left:0pt;margin-left:346.3pt;margin-top:4.05pt;height:18.95pt;width:49.95pt;z-index:251663360;mso-width-relative:page;mso-height-relative:page;" filled="f" stroked="f" coordsize="21600,21600" o:gfxdata="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ZWdyA1wAAAAgBAAAPAAAAAAAAAAEAIAAAACIAAABkcnMvZG93bnJldi54bWxQSwECFAAU&#10;AAAACACHTuJArGrwRrkBAABxAwAADgAAAAAAAAABACAAAAAmAQAAZHJzL2Uyb0RvYy54bWxQSwUG&#10;AAAAAAYABgBZAQAAUQUAAAAA&#10;">
                <v:fill on="f" focussize="0,0"/>
                <v:stroke on="f"/>
                <v:imagedata o:title=""/>
                <o:lock v:ext="edit" aspectratio="f"/>
                <v:textbox inset="0mm,0mm,0mm,0mm">
                  <w:txbxContent>
                    <w:p w14:paraId="12995821">
                      <w:pPr>
                        <w:spacing w:before="19" w:line="223" w:lineRule="auto"/>
                        <w:ind w:left="20"/>
                        <w:rPr>
                          <w:rFonts w:ascii="仿宋" w:hAnsi="仿宋" w:eastAsia="仿宋" w:cs="仿宋"/>
                          <w:sz w:val="28"/>
                          <w:szCs w:val="28"/>
                        </w:rPr>
                      </w:pPr>
                      <w:r>
                        <w:rPr>
                          <w:rFonts w:ascii="仿宋" w:hAnsi="仿宋" w:eastAsia="仿宋" w:cs="仿宋"/>
                          <w:spacing w:val="-5"/>
                          <w:sz w:val="28"/>
                          <w:szCs w:val="28"/>
                        </w:rPr>
                        <w:t>标项号:</w:t>
                      </w:r>
                    </w:p>
                  </w:txbxContent>
                </v:textbox>
              </v:shape>
            </w:pict>
          </mc:Fallback>
        </mc:AlternateContent>
      </w:r>
      <w:r>
        <w:rPr>
          <w:rFonts w:ascii="仿宋" w:hAnsi="仿宋" w:eastAsia="仿宋" w:cs="仿宋"/>
          <w:spacing w:val="-5"/>
          <w:sz w:val="28"/>
          <w:szCs w:val="28"/>
        </w:rPr>
        <w:t>项目名称:</w:t>
      </w:r>
      <w:r>
        <w:rPr>
          <w:rFonts w:ascii="仿宋" w:hAnsi="仿宋" w:eastAsia="仿宋" w:cs="仿宋"/>
          <w:spacing w:val="4"/>
          <w:sz w:val="28"/>
          <w:szCs w:val="28"/>
        </w:rPr>
        <w:t xml:space="preserve">              </w:t>
      </w:r>
      <w:r>
        <w:rPr>
          <w:rFonts w:ascii="仿宋" w:hAnsi="仿宋" w:eastAsia="仿宋" w:cs="仿宋"/>
          <w:spacing w:val="-5"/>
          <w:sz w:val="28"/>
          <w:szCs w:val="28"/>
        </w:rPr>
        <w:t>项目编号:</w:t>
      </w:r>
    </w:p>
    <w:p w14:paraId="098241C2">
      <w:pPr>
        <w:spacing w:before="190"/>
      </w:pPr>
    </w:p>
    <w:tbl>
      <w:tblPr>
        <w:tblStyle w:val="26"/>
        <w:tblW w:w="9045" w:type="dxa"/>
        <w:tblInd w:w="18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54"/>
        <w:gridCol w:w="2038"/>
        <w:gridCol w:w="2516"/>
        <w:gridCol w:w="2517"/>
        <w:gridCol w:w="1020"/>
      </w:tblGrid>
      <w:tr w14:paraId="67FABB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6" w:hRule="atLeast"/>
        </w:trPr>
        <w:tc>
          <w:tcPr>
            <w:tcW w:w="954" w:type="dxa"/>
            <w:vAlign w:val="top"/>
          </w:tcPr>
          <w:p w14:paraId="7B59973C">
            <w:pPr>
              <w:pStyle w:val="27"/>
              <w:spacing w:before="91" w:line="223" w:lineRule="auto"/>
              <w:ind w:left="253"/>
              <w:rPr>
                <w:sz w:val="28"/>
                <w:szCs w:val="28"/>
              </w:rPr>
            </w:pPr>
            <w:r>
              <w:rPr>
                <w:spacing w:val="-9"/>
                <w:sz w:val="28"/>
                <w:szCs w:val="28"/>
              </w:rPr>
              <w:t>序号</w:t>
            </w:r>
          </w:p>
        </w:tc>
        <w:tc>
          <w:tcPr>
            <w:tcW w:w="2038" w:type="dxa"/>
            <w:vAlign w:val="top"/>
          </w:tcPr>
          <w:p w14:paraId="47133CD7">
            <w:pPr>
              <w:pStyle w:val="27"/>
              <w:spacing w:before="92" w:line="189" w:lineRule="auto"/>
              <w:ind w:left="200" w:right="186" w:hanging="7"/>
              <w:rPr>
                <w:sz w:val="28"/>
                <w:szCs w:val="28"/>
              </w:rPr>
            </w:pPr>
            <w:r>
              <w:rPr>
                <w:spacing w:val="-5"/>
                <w:sz w:val="28"/>
                <w:szCs w:val="28"/>
              </w:rPr>
              <w:t>招标文件条款</w:t>
            </w:r>
            <w:r>
              <w:rPr>
                <w:spacing w:val="1"/>
                <w:sz w:val="28"/>
                <w:szCs w:val="28"/>
              </w:rPr>
              <w:t xml:space="preserve"> </w:t>
            </w:r>
            <w:r>
              <w:rPr>
                <w:sz w:val="28"/>
                <w:szCs w:val="28"/>
              </w:rPr>
              <w:t>号</w:t>
            </w:r>
          </w:p>
        </w:tc>
        <w:tc>
          <w:tcPr>
            <w:tcW w:w="2516" w:type="dxa"/>
            <w:vAlign w:val="top"/>
          </w:tcPr>
          <w:p w14:paraId="52FFA9AB">
            <w:pPr>
              <w:pStyle w:val="27"/>
              <w:spacing w:before="92" w:line="189" w:lineRule="auto"/>
              <w:ind w:left="195" w:right="105"/>
              <w:rPr>
                <w:sz w:val="28"/>
                <w:szCs w:val="28"/>
              </w:rPr>
            </w:pPr>
            <w:r>
              <w:rPr>
                <w:spacing w:val="-4"/>
                <w:sz w:val="28"/>
                <w:szCs w:val="28"/>
              </w:rPr>
              <w:t>招标文件的商务条</w:t>
            </w:r>
            <w:r>
              <w:rPr>
                <w:sz w:val="28"/>
                <w:szCs w:val="28"/>
              </w:rPr>
              <w:t xml:space="preserve"> 款</w:t>
            </w:r>
          </w:p>
        </w:tc>
        <w:tc>
          <w:tcPr>
            <w:tcW w:w="2517" w:type="dxa"/>
            <w:vAlign w:val="top"/>
          </w:tcPr>
          <w:p w14:paraId="7F61E51B">
            <w:pPr>
              <w:pStyle w:val="27"/>
              <w:spacing w:before="92" w:line="189" w:lineRule="auto"/>
              <w:ind w:left="202" w:right="100"/>
              <w:rPr>
                <w:sz w:val="28"/>
                <w:szCs w:val="28"/>
              </w:rPr>
            </w:pPr>
            <w:r>
              <w:rPr>
                <w:spacing w:val="-4"/>
                <w:sz w:val="28"/>
                <w:szCs w:val="28"/>
              </w:rPr>
              <w:t>投标文件的商务条</w:t>
            </w:r>
            <w:r>
              <w:rPr>
                <w:sz w:val="28"/>
                <w:szCs w:val="28"/>
              </w:rPr>
              <w:t xml:space="preserve"> 款</w:t>
            </w:r>
          </w:p>
        </w:tc>
        <w:tc>
          <w:tcPr>
            <w:tcW w:w="1020" w:type="dxa"/>
            <w:vAlign w:val="top"/>
          </w:tcPr>
          <w:p w14:paraId="569E9097">
            <w:pPr>
              <w:pStyle w:val="27"/>
              <w:spacing w:before="91" w:line="224" w:lineRule="auto"/>
              <w:ind w:left="291"/>
              <w:rPr>
                <w:sz w:val="28"/>
                <w:szCs w:val="28"/>
              </w:rPr>
            </w:pPr>
            <w:r>
              <w:rPr>
                <w:spacing w:val="-10"/>
                <w:sz w:val="28"/>
                <w:szCs w:val="28"/>
              </w:rPr>
              <w:t>说明</w:t>
            </w:r>
          </w:p>
        </w:tc>
      </w:tr>
      <w:tr w14:paraId="60408B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954" w:type="dxa"/>
            <w:vAlign w:val="top"/>
          </w:tcPr>
          <w:p w14:paraId="006DF57F">
            <w:pPr>
              <w:rPr>
                <w:rFonts w:ascii="Arial"/>
                <w:sz w:val="21"/>
              </w:rPr>
            </w:pPr>
          </w:p>
        </w:tc>
        <w:tc>
          <w:tcPr>
            <w:tcW w:w="2038" w:type="dxa"/>
            <w:vAlign w:val="top"/>
          </w:tcPr>
          <w:p w14:paraId="33FD4EF3">
            <w:pPr>
              <w:rPr>
                <w:rFonts w:ascii="Arial"/>
                <w:sz w:val="21"/>
              </w:rPr>
            </w:pPr>
          </w:p>
        </w:tc>
        <w:tc>
          <w:tcPr>
            <w:tcW w:w="2516" w:type="dxa"/>
            <w:vAlign w:val="top"/>
          </w:tcPr>
          <w:p w14:paraId="660AB3DC">
            <w:pPr>
              <w:rPr>
                <w:rFonts w:ascii="Arial"/>
                <w:sz w:val="21"/>
              </w:rPr>
            </w:pPr>
          </w:p>
        </w:tc>
        <w:tc>
          <w:tcPr>
            <w:tcW w:w="2517" w:type="dxa"/>
            <w:vAlign w:val="top"/>
          </w:tcPr>
          <w:p w14:paraId="196D4003">
            <w:pPr>
              <w:rPr>
                <w:rFonts w:ascii="Arial"/>
                <w:sz w:val="21"/>
              </w:rPr>
            </w:pPr>
          </w:p>
        </w:tc>
        <w:tc>
          <w:tcPr>
            <w:tcW w:w="1020" w:type="dxa"/>
            <w:vAlign w:val="top"/>
          </w:tcPr>
          <w:p w14:paraId="65EFCD7E">
            <w:pPr>
              <w:rPr>
                <w:rFonts w:ascii="Arial"/>
                <w:sz w:val="21"/>
              </w:rPr>
            </w:pPr>
          </w:p>
        </w:tc>
      </w:tr>
      <w:tr w14:paraId="1FE99B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954" w:type="dxa"/>
            <w:vAlign w:val="top"/>
          </w:tcPr>
          <w:p w14:paraId="34DC46BA">
            <w:pPr>
              <w:rPr>
                <w:rFonts w:ascii="Arial"/>
                <w:sz w:val="21"/>
              </w:rPr>
            </w:pPr>
          </w:p>
        </w:tc>
        <w:tc>
          <w:tcPr>
            <w:tcW w:w="2038" w:type="dxa"/>
            <w:vAlign w:val="top"/>
          </w:tcPr>
          <w:p w14:paraId="66BD3EF3">
            <w:pPr>
              <w:rPr>
                <w:rFonts w:ascii="Arial"/>
                <w:sz w:val="21"/>
              </w:rPr>
            </w:pPr>
          </w:p>
        </w:tc>
        <w:tc>
          <w:tcPr>
            <w:tcW w:w="2516" w:type="dxa"/>
            <w:vAlign w:val="top"/>
          </w:tcPr>
          <w:p w14:paraId="101CA234">
            <w:pPr>
              <w:rPr>
                <w:rFonts w:ascii="Arial"/>
                <w:sz w:val="21"/>
              </w:rPr>
            </w:pPr>
          </w:p>
        </w:tc>
        <w:tc>
          <w:tcPr>
            <w:tcW w:w="2517" w:type="dxa"/>
            <w:vAlign w:val="top"/>
          </w:tcPr>
          <w:p w14:paraId="51660695">
            <w:pPr>
              <w:rPr>
                <w:rFonts w:ascii="Arial"/>
                <w:sz w:val="21"/>
              </w:rPr>
            </w:pPr>
          </w:p>
        </w:tc>
        <w:tc>
          <w:tcPr>
            <w:tcW w:w="1020" w:type="dxa"/>
            <w:vAlign w:val="top"/>
          </w:tcPr>
          <w:p w14:paraId="02415C50">
            <w:pPr>
              <w:rPr>
                <w:rFonts w:ascii="Arial"/>
                <w:sz w:val="21"/>
              </w:rPr>
            </w:pPr>
          </w:p>
        </w:tc>
      </w:tr>
      <w:tr w14:paraId="27B25C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4" w:type="dxa"/>
            <w:vAlign w:val="top"/>
          </w:tcPr>
          <w:p w14:paraId="190310F6">
            <w:pPr>
              <w:rPr>
                <w:rFonts w:ascii="Arial"/>
                <w:sz w:val="21"/>
              </w:rPr>
            </w:pPr>
          </w:p>
        </w:tc>
        <w:tc>
          <w:tcPr>
            <w:tcW w:w="2038" w:type="dxa"/>
            <w:vAlign w:val="top"/>
          </w:tcPr>
          <w:p w14:paraId="28088676">
            <w:pPr>
              <w:rPr>
                <w:rFonts w:ascii="Arial"/>
                <w:sz w:val="21"/>
              </w:rPr>
            </w:pPr>
          </w:p>
        </w:tc>
        <w:tc>
          <w:tcPr>
            <w:tcW w:w="2516" w:type="dxa"/>
            <w:vAlign w:val="top"/>
          </w:tcPr>
          <w:p w14:paraId="12970368">
            <w:pPr>
              <w:rPr>
                <w:rFonts w:ascii="Arial"/>
                <w:sz w:val="21"/>
              </w:rPr>
            </w:pPr>
          </w:p>
        </w:tc>
        <w:tc>
          <w:tcPr>
            <w:tcW w:w="2517" w:type="dxa"/>
            <w:vAlign w:val="top"/>
          </w:tcPr>
          <w:p w14:paraId="68E46AC5">
            <w:pPr>
              <w:rPr>
                <w:rFonts w:ascii="Arial"/>
                <w:sz w:val="21"/>
              </w:rPr>
            </w:pPr>
          </w:p>
        </w:tc>
        <w:tc>
          <w:tcPr>
            <w:tcW w:w="1020" w:type="dxa"/>
            <w:vAlign w:val="top"/>
          </w:tcPr>
          <w:p w14:paraId="5B5F594B">
            <w:pPr>
              <w:rPr>
                <w:rFonts w:ascii="Arial"/>
                <w:sz w:val="21"/>
              </w:rPr>
            </w:pPr>
          </w:p>
        </w:tc>
      </w:tr>
      <w:tr w14:paraId="4439EC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954" w:type="dxa"/>
            <w:vAlign w:val="top"/>
          </w:tcPr>
          <w:p w14:paraId="727C8F75">
            <w:pPr>
              <w:rPr>
                <w:rFonts w:ascii="Arial"/>
                <w:sz w:val="21"/>
              </w:rPr>
            </w:pPr>
          </w:p>
        </w:tc>
        <w:tc>
          <w:tcPr>
            <w:tcW w:w="2038" w:type="dxa"/>
            <w:vAlign w:val="top"/>
          </w:tcPr>
          <w:p w14:paraId="27AB81C1">
            <w:pPr>
              <w:rPr>
                <w:rFonts w:ascii="Arial"/>
                <w:sz w:val="21"/>
              </w:rPr>
            </w:pPr>
          </w:p>
        </w:tc>
        <w:tc>
          <w:tcPr>
            <w:tcW w:w="2516" w:type="dxa"/>
            <w:vAlign w:val="top"/>
          </w:tcPr>
          <w:p w14:paraId="1227C744">
            <w:pPr>
              <w:rPr>
                <w:rFonts w:ascii="Arial"/>
                <w:sz w:val="21"/>
              </w:rPr>
            </w:pPr>
          </w:p>
        </w:tc>
        <w:tc>
          <w:tcPr>
            <w:tcW w:w="2517" w:type="dxa"/>
            <w:vAlign w:val="top"/>
          </w:tcPr>
          <w:p w14:paraId="07B063FC">
            <w:pPr>
              <w:rPr>
                <w:rFonts w:ascii="Arial"/>
                <w:sz w:val="21"/>
              </w:rPr>
            </w:pPr>
          </w:p>
        </w:tc>
        <w:tc>
          <w:tcPr>
            <w:tcW w:w="1020" w:type="dxa"/>
            <w:vAlign w:val="top"/>
          </w:tcPr>
          <w:p w14:paraId="726881DE">
            <w:pPr>
              <w:rPr>
                <w:rFonts w:ascii="Arial"/>
                <w:sz w:val="21"/>
              </w:rPr>
            </w:pPr>
          </w:p>
        </w:tc>
      </w:tr>
      <w:tr w14:paraId="53FB41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4" w:type="dxa"/>
            <w:vAlign w:val="top"/>
          </w:tcPr>
          <w:p w14:paraId="0573E691">
            <w:pPr>
              <w:rPr>
                <w:rFonts w:ascii="Arial"/>
                <w:sz w:val="21"/>
              </w:rPr>
            </w:pPr>
          </w:p>
        </w:tc>
        <w:tc>
          <w:tcPr>
            <w:tcW w:w="2038" w:type="dxa"/>
            <w:vAlign w:val="top"/>
          </w:tcPr>
          <w:p w14:paraId="438A28C8">
            <w:pPr>
              <w:rPr>
                <w:rFonts w:ascii="Arial"/>
                <w:sz w:val="21"/>
              </w:rPr>
            </w:pPr>
          </w:p>
        </w:tc>
        <w:tc>
          <w:tcPr>
            <w:tcW w:w="2516" w:type="dxa"/>
            <w:vAlign w:val="top"/>
          </w:tcPr>
          <w:p w14:paraId="10FADDB8">
            <w:pPr>
              <w:rPr>
                <w:rFonts w:ascii="Arial"/>
                <w:sz w:val="21"/>
              </w:rPr>
            </w:pPr>
          </w:p>
        </w:tc>
        <w:tc>
          <w:tcPr>
            <w:tcW w:w="2517" w:type="dxa"/>
            <w:vAlign w:val="top"/>
          </w:tcPr>
          <w:p w14:paraId="5C6CD55E">
            <w:pPr>
              <w:rPr>
                <w:rFonts w:ascii="Arial"/>
                <w:sz w:val="21"/>
              </w:rPr>
            </w:pPr>
          </w:p>
        </w:tc>
        <w:tc>
          <w:tcPr>
            <w:tcW w:w="1020" w:type="dxa"/>
            <w:vAlign w:val="top"/>
          </w:tcPr>
          <w:p w14:paraId="5917C5B4">
            <w:pPr>
              <w:rPr>
                <w:rFonts w:ascii="Arial"/>
                <w:sz w:val="21"/>
              </w:rPr>
            </w:pPr>
          </w:p>
        </w:tc>
      </w:tr>
      <w:tr w14:paraId="704161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954" w:type="dxa"/>
            <w:vAlign w:val="top"/>
          </w:tcPr>
          <w:p w14:paraId="7C0623EE">
            <w:pPr>
              <w:rPr>
                <w:rFonts w:ascii="Arial"/>
                <w:sz w:val="21"/>
              </w:rPr>
            </w:pPr>
          </w:p>
        </w:tc>
        <w:tc>
          <w:tcPr>
            <w:tcW w:w="2038" w:type="dxa"/>
            <w:vAlign w:val="top"/>
          </w:tcPr>
          <w:p w14:paraId="30B0285D">
            <w:pPr>
              <w:rPr>
                <w:rFonts w:ascii="Arial"/>
                <w:sz w:val="21"/>
              </w:rPr>
            </w:pPr>
          </w:p>
        </w:tc>
        <w:tc>
          <w:tcPr>
            <w:tcW w:w="2516" w:type="dxa"/>
            <w:vAlign w:val="top"/>
          </w:tcPr>
          <w:p w14:paraId="3E3A5A84">
            <w:pPr>
              <w:rPr>
                <w:rFonts w:ascii="Arial"/>
                <w:sz w:val="21"/>
              </w:rPr>
            </w:pPr>
          </w:p>
        </w:tc>
        <w:tc>
          <w:tcPr>
            <w:tcW w:w="2517" w:type="dxa"/>
            <w:vAlign w:val="top"/>
          </w:tcPr>
          <w:p w14:paraId="750390AC">
            <w:pPr>
              <w:rPr>
                <w:rFonts w:ascii="Arial"/>
                <w:sz w:val="21"/>
              </w:rPr>
            </w:pPr>
          </w:p>
        </w:tc>
        <w:tc>
          <w:tcPr>
            <w:tcW w:w="1020" w:type="dxa"/>
            <w:vAlign w:val="top"/>
          </w:tcPr>
          <w:p w14:paraId="2109157A">
            <w:pPr>
              <w:rPr>
                <w:rFonts w:ascii="Arial"/>
                <w:sz w:val="21"/>
              </w:rPr>
            </w:pPr>
          </w:p>
        </w:tc>
      </w:tr>
      <w:tr w14:paraId="0C11A1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954" w:type="dxa"/>
            <w:vAlign w:val="top"/>
          </w:tcPr>
          <w:p w14:paraId="2F0A6E96">
            <w:pPr>
              <w:rPr>
                <w:rFonts w:ascii="Arial"/>
                <w:sz w:val="21"/>
              </w:rPr>
            </w:pPr>
          </w:p>
        </w:tc>
        <w:tc>
          <w:tcPr>
            <w:tcW w:w="2038" w:type="dxa"/>
            <w:vAlign w:val="top"/>
          </w:tcPr>
          <w:p w14:paraId="10528802">
            <w:pPr>
              <w:rPr>
                <w:rFonts w:ascii="Arial"/>
                <w:sz w:val="21"/>
              </w:rPr>
            </w:pPr>
          </w:p>
        </w:tc>
        <w:tc>
          <w:tcPr>
            <w:tcW w:w="2516" w:type="dxa"/>
            <w:vAlign w:val="top"/>
          </w:tcPr>
          <w:p w14:paraId="410A9BFA">
            <w:pPr>
              <w:rPr>
                <w:rFonts w:ascii="Arial"/>
                <w:sz w:val="21"/>
              </w:rPr>
            </w:pPr>
          </w:p>
        </w:tc>
        <w:tc>
          <w:tcPr>
            <w:tcW w:w="2517" w:type="dxa"/>
            <w:vAlign w:val="top"/>
          </w:tcPr>
          <w:p w14:paraId="7141E71F">
            <w:pPr>
              <w:rPr>
                <w:rFonts w:ascii="Arial"/>
                <w:sz w:val="21"/>
              </w:rPr>
            </w:pPr>
          </w:p>
        </w:tc>
        <w:tc>
          <w:tcPr>
            <w:tcW w:w="1020" w:type="dxa"/>
            <w:vAlign w:val="top"/>
          </w:tcPr>
          <w:p w14:paraId="55B0566A">
            <w:pPr>
              <w:rPr>
                <w:rFonts w:ascii="Arial"/>
                <w:sz w:val="21"/>
              </w:rPr>
            </w:pPr>
          </w:p>
        </w:tc>
      </w:tr>
      <w:tr w14:paraId="1B44D7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954" w:type="dxa"/>
            <w:vAlign w:val="top"/>
          </w:tcPr>
          <w:p w14:paraId="599CAEA7">
            <w:pPr>
              <w:rPr>
                <w:rFonts w:ascii="Arial"/>
                <w:sz w:val="21"/>
              </w:rPr>
            </w:pPr>
          </w:p>
        </w:tc>
        <w:tc>
          <w:tcPr>
            <w:tcW w:w="2038" w:type="dxa"/>
            <w:vAlign w:val="top"/>
          </w:tcPr>
          <w:p w14:paraId="334FA84C">
            <w:pPr>
              <w:rPr>
                <w:rFonts w:ascii="Arial"/>
                <w:sz w:val="21"/>
              </w:rPr>
            </w:pPr>
          </w:p>
        </w:tc>
        <w:tc>
          <w:tcPr>
            <w:tcW w:w="2516" w:type="dxa"/>
            <w:vAlign w:val="top"/>
          </w:tcPr>
          <w:p w14:paraId="2D7EEC24">
            <w:pPr>
              <w:rPr>
                <w:rFonts w:ascii="Arial"/>
                <w:sz w:val="21"/>
              </w:rPr>
            </w:pPr>
          </w:p>
        </w:tc>
        <w:tc>
          <w:tcPr>
            <w:tcW w:w="2517" w:type="dxa"/>
            <w:vAlign w:val="top"/>
          </w:tcPr>
          <w:p w14:paraId="7110C18F">
            <w:pPr>
              <w:rPr>
                <w:rFonts w:ascii="Arial"/>
                <w:sz w:val="21"/>
              </w:rPr>
            </w:pPr>
          </w:p>
        </w:tc>
        <w:tc>
          <w:tcPr>
            <w:tcW w:w="1020" w:type="dxa"/>
            <w:vAlign w:val="top"/>
          </w:tcPr>
          <w:p w14:paraId="60D14334">
            <w:pPr>
              <w:rPr>
                <w:rFonts w:ascii="Arial"/>
                <w:sz w:val="21"/>
              </w:rPr>
            </w:pPr>
          </w:p>
        </w:tc>
      </w:tr>
      <w:tr w14:paraId="6354B5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4" w:type="dxa"/>
            <w:vAlign w:val="top"/>
          </w:tcPr>
          <w:p w14:paraId="4F4742B9">
            <w:pPr>
              <w:rPr>
                <w:rFonts w:ascii="Arial"/>
                <w:sz w:val="21"/>
              </w:rPr>
            </w:pPr>
          </w:p>
        </w:tc>
        <w:tc>
          <w:tcPr>
            <w:tcW w:w="2038" w:type="dxa"/>
            <w:vAlign w:val="top"/>
          </w:tcPr>
          <w:p w14:paraId="59FEBAEE">
            <w:pPr>
              <w:rPr>
                <w:rFonts w:ascii="Arial"/>
                <w:sz w:val="21"/>
              </w:rPr>
            </w:pPr>
          </w:p>
        </w:tc>
        <w:tc>
          <w:tcPr>
            <w:tcW w:w="2516" w:type="dxa"/>
            <w:vAlign w:val="top"/>
          </w:tcPr>
          <w:p w14:paraId="1199A51C">
            <w:pPr>
              <w:rPr>
                <w:rFonts w:ascii="Arial"/>
                <w:sz w:val="21"/>
              </w:rPr>
            </w:pPr>
          </w:p>
        </w:tc>
        <w:tc>
          <w:tcPr>
            <w:tcW w:w="2517" w:type="dxa"/>
            <w:vAlign w:val="top"/>
          </w:tcPr>
          <w:p w14:paraId="64C6DA2F">
            <w:pPr>
              <w:rPr>
                <w:rFonts w:ascii="Arial"/>
                <w:sz w:val="21"/>
              </w:rPr>
            </w:pPr>
          </w:p>
        </w:tc>
        <w:tc>
          <w:tcPr>
            <w:tcW w:w="1020" w:type="dxa"/>
            <w:vAlign w:val="top"/>
          </w:tcPr>
          <w:p w14:paraId="27351731">
            <w:pPr>
              <w:rPr>
                <w:rFonts w:ascii="Arial"/>
                <w:sz w:val="21"/>
              </w:rPr>
            </w:pPr>
          </w:p>
        </w:tc>
      </w:tr>
      <w:tr w14:paraId="36ECF7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954" w:type="dxa"/>
            <w:vAlign w:val="top"/>
          </w:tcPr>
          <w:p w14:paraId="4399849F">
            <w:pPr>
              <w:rPr>
                <w:rFonts w:ascii="Arial"/>
                <w:sz w:val="21"/>
              </w:rPr>
            </w:pPr>
          </w:p>
        </w:tc>
        <w:tc>
          <w:tcPr>
            <w:tcW w:w="2038" w:type="dxa"/>
            <w:vAlign w:val="top"/>
          </w:tcPr>
          <w:p w14:paraId="15D1F0E4">
            <w:pPr>
              <w:rPr>
                <w:rFonts w:ascii="Arial"/>
                <w:sz w:val="21"/>
              </w:rPr>
            </w:pPr>
          </w:p>
        </w:tc>
        <w:tc>
          <w:tcPr>
            <w:tcW w:w="2516" w:type="dxa"/>
            <w:vAlign w:val="top"/>
          </w:tcPr>
          <w:p w14:paraId="4C33CF44">
            <w:pPr>
              <w:rPr>
                <w:rFonts w:ascii="Arial"/>
                <w:sz w:val="21"/>
              </w:rPr>
            </w:pPr>
          </w:p>
        </w:tc>
        <w:tc>
          <w:tcPr>
            <w:tcW w:w="2517" w:type="dxa"/>
            <w:vAlign w:val="top"/>
          </w:tcPr>
          <w:p w14:paraId="3F6CAC3F">
            <w:pPr>
              <w:rPr>
                <w:rFonts w:ascii="Arial"/>
                <w:sz w:val="21"/>
              </w:rPr>
            </w:pPr>
          </w:p>
        </w:tc>
        <w:tc>
          <w:tcPr>
            <w:tcW w:w="1020" w:type="dxa"/>
            <w:vAlign w:val="top"/>
          </w:tcPr>
          <w:p w14:paraId="170497A8">
            <w:pPr>
              <w:rPr>
                <w:rFonts w:ascii="Arial"/>
                <w:sz w:val="21"/>
              </w:rPr>
            </w:pPr>
          </w:p>
        </w:tc>
      </w:tr>
      <w:tr w14:paraId="09C99D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954" w:type="dxa"/>
            <w:vAlign w:val="top"/>
          </w:tcPr>
          <w:p w14:paraId="2B3C24D7">
            <w:pPr>
              <w:rPr>
                <w:rFonts w:ascii="Arial"/>
                <w:sz w:val="21"/>
              </w:rPr>
            </w:pPr>
          </w:p>
        </w:tc>
        <w:tc>
          <w:tcPr>
            <w:tcW w:w="2038" w:type="dxa"/>
            <w:vAlign w:val="top"/>
          </w:tcPr>
          <w:p w14:paraId="7A95B19E">
            <w:pPr>
              <w:rPr>
                <w:rFonts w:ascii="Arial"/>
                <w:sz w:val="21"/>
              </w:rPr>
            </w:pPr>
          </w:p>
        </w:tc>
        <w:tc>
          <w:tcPr>
            <w:tcW w:w="2516" w:type="dxa"/>
            <w:vAlign w:val="top"/>
          </w:tcPr>
          <w:p w14:paraId="3008602D">
            <w:pPr>
              <w:rPr>
                <w:rFonts w:ascii="Arial"/>
                <w:sz w:val="21"/>
              </w:rPr>
            </w:pPr>
          </w:p>
        </w:tc>
        <w:tc>
          <w:tcPr>
            <w:tcW w:w="2517" w:type="dxa"/>
            <w:vAlign w:val="top"/>
          </w:tcPr>
          <w:p w14:paraId="77246639">
            <w:pPr>
              <w:rPr>
                <w:rFonts w:ascii="Arial"/>
                <w:sz w:val="21"/>
              </w:rPr>
            </w:pPr>
          </w:p>
        </w:tc>
        <w:tc>
          <w:tcPr>
            <w:tcW w:w="1020" w:type="dxa"/>
            <w:vAlign w:val="top"/>
          </w:tcPr>
          <w:p w14:paraId="1F07EE38">
            <w:pPr>
              <w:rPr>
                <w:rFonts w:ascii="Arial"/>
                <w:sz w:val="21"/>
              </w:rPr>
            </w:pPr>
          </w:p>
        </w:tc>
      </w:tr>
      <w:tr w14:paraId="0EB567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4" w:type="dxa"/>
            <w:vAlign w:val="top"/>
          </w:tcPr>
          <w:p w14:paraId="7B45B807">
            <w:pPr>
              <w:rPr>
                <w:rFonts w:ascii="Arial"/>
                <w:sz w:val="21"/>
              </w:rPr>
            </w:pPr>
          </w:p>
        </w:tc>
        <w:tc>
          <w:tcPr>
            <w:tcW w:w="2038" w:type="dxa"/>
            <w:vAlign w:val="top"/>
          </w:tcPr>
          <w:p w14:paraId="54DCA04B">
            <w:pPr>
              <w:rPr>
                <w:rFonts w:ascii="Arial"/>
                <w:sz w:val="21"/>
              </w:rPr>
            </w:pPr>
          </w:p>
        </w:tc>
        <w:tc>
          <w:tcPr>
            <w:tcW w:w="2516" w:type="dxa"/>
            <w:vAlign w:val="top"/>
          </w:tcPr>
          <w:p w14:paraId="6FC4852A">
            <w:pPr>
              <w:rPr>
                <w:rFonts w:ascii="Arial"/>
                <w:sz w:val="21"/>
              </w:rPr>
            </w:pPr>
          </w:p>
        </w:tc>
        <w:tc>
          <w:tcPr>
            <w:tcW w:w="2517" w:type="dxa"/>
            <w:vAlign w:val="top"/>
          </w:tcPr>
          <w:p w14:paraId="57F87ECB">
            <w:pPr>
              <w:rPr>
                <w:rFonts w:ascii="Arial"/>
                <w:sz w:val="21"/>
              </w:rPr>
            </w:pPr>
          </w:p>
        </w:tc>
        <w:tc>
          <w:tcPr>
            <w:tcW w:w="1020" w:type="dxa"/>
            <w:vAlign w:val="top"/>
          </w:tcPr>
          <w:p w14:paraId="1DAB74F5">
            <w:pPr>
              <w:rPr>
                <w:rFonts w:ascii="Arial"/>
                <w:sz w:val="21"/>
              </w:rPr>
            </w:pPr>
          </w:p>
        </w:tc>
      </w:tr>
      <w:tr w14:paraId="14E4F9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4" w:type="dxa"/>
            <w:vAlign w:val="top"/>
          </w:tcPr>
          <w:p w14:paraId="636A3080">
            <w:pPr>
              <w:rPr>
                <w:rFonts w:ascii="Arial"/>
                <w:sz w:val="21"/>
              </w:rPr>
            </w:pPr>
          </w:p>
        </w:tc>
        <w:tc>
          <w:tcPr>
            <w:tcW w:w="2038" w:type="dxa"/>
            <w:vAlign w:val="top"/>
          </w:tcPr>
          <w:p w14:paraId="53FB47E1">
            <w:pPr>
              <w:rPr>
                <w:rFonts w:ascii="Arial"/>
                <w:sz w:val="21"/>
              </w:rPr>
            </w:pPr>
          </w:p>
        </w:tc>
        <w:tc>
          <w:tcPr>
            <w:tcW w:w="2516" w:type="dxa"/>
            <w:vAlign w:val="top"/>
          </w:tcPr>
          <w:p w14:paraId="77CD004F">
            <w:pPr>
              <w:rPr>
                <w:rFonts w:ascii="Arial"/>
                <w:sz w:val="21"/>
              </w:rPr>
            </w:pPr>
          </w:p>
        </w:tc>
        <w:tc>
          <w:tcPr>
            <w:tcW w:w="2517" w:type="dxa"/>
            <w:vAlign w:val="top"/>
          </w:tcPr>
          <w:p w14:paraId="56121902">
            <w:pPr>
              <w:rPr>
                <w:rFonts w:ascii="Arial"/>
                <w:sz w:val="21"/>
              </w:rPr>
            </w:pPr>
          </w:p>
        </w:tc>
        <w:tc>
          <w:tcPr>
            <w:tcW w:w="1020" w:type="dxa"/>
            <w:vAlign w:val="top"/>
          </w:tcPr>
          <w:p w14:paraId="396A8638">
            <w:pPr>
              <w:rPr>
                <w:rFonts w:ascii="Arial"/>
                <w:sz w:val="21"/>
              </w:rPr>
            </w:pPr>
          </w:p>
        </w:tc>
      </w:tr>
      <w:tr w14:paraId="06BF76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2" w:hRule="atLeast"/>
        </w:trPr>
        <w:tc>
          <w:tcPr>
            <w:tcW w:w="954" w:type="dxa"/>
            <w:vAlign w:val="top"/>
          </w:tcPr>
          <w:p w14:paraId="10A524EF">
            <w:pPr>
              <w:rPr>
                <w:rFonts w:ascii="Arial"/>
                <w:sz w:val="21"/>
              </w:rPr>
            </w:pPr>
          </w:p>
        </w:tc>
        <w:tc>
          <w:tcPr>
            <w:tcW w:w="2038" w:type="dxa"/>
            <w:vAlign w:val="top"/>
          </w:tcPr>
          <w:p w14:paraId="49E99EFD">
            <w:pPr>
              <w:rPr>
                <w:rFonts w:ascii="Arial"/>
                <w:sz w:val="21"/>
              </w:rPr>
            </w:pPr>
          </w:p>
        </w:tc>
        <w:tc>
          <w:tcPr>
            <w:tcW w:w="2516" w:type="dxa"/>
            <w:vAlign w:val="top"/>
          </w:tcPr>
          <w:p w14:paraId="7CCDC576">
            <w:pPr>
              <w:rPr>
                <w:rFonts w:ascii="Arial"/>
                <w:sz w:val="21"/>
              </w:rPr>
            </w:pPr>
          </w:p>
        </w:tc>
        <w:tc>
          <w:tcPr>
            <w:tcW w:w="2517" w:type="dxa"/>
            <w:vAlign w:val="top"/>
          </w:tcPr>
          <w:p w14:paraId="78FADEE8">
            <w:pPr>
              <w:rPr>
                <w:rFonts w:ascii="Arial"/>
                <w:sz w:val="21"/>
              </w:rPr>
            </w:pPr>
          </w:p>
        </w:tc>
        <w:tc>
          <w:tcPr>
            <w:tcW w:w="1020" w:type="dxa"/>
            <w:vAlign w:val="top"/>
          </w:tcPr>
          <w:p w14:paraId="20DE1C64">
            <w:pPr>
              <w:rPr>
                <w:rFonts w:ascii="Arial"/>
                <w:sz w:val="21"/>
              </w:rPr>
            </w:pPr>
          </w:p>
        </w:tc>
      </w:tr>
    </w:tbl>
    <w:p w14:paraId="6A27D457">
      <w:pPr>
        <w:pStyle w:val="8"/>
        <w:spacing w:line="318" w:lineRule="auto"/>
      </w:pPr>
    </w:p>
    <w:p w14:paraId="70EE383F">
      <w:pPr>
        <w:pStyle w:val="8"/>
        <w:spacing w:line="318" w:lineRule="auto"/>
      </w:pPr>
    </w:p>
    <w:p w14:paraId="2C552847">
      <w:pPr>
        <w:pStyle w:val="8"/>
        <w:spacing w:line="318" w:lineRule="auto"/>
      </w:pPr>
    </w:p>
    <w:p w14:paraId="2068E0C3">
      <w:pPr>
        <w:spacing w:before="91" w:line="359" w:lineRule="auto"/>
        <w:ind w:left="1121"/>
        <w:rPr>
          <w:rFonts w:ascii="仿宋" w:hAnsi="仿宋" w:eastAsia="仿宋" w:cs="仿宋"/>
          <w:sz w:val="28"/>
          <w:szCs w:val="28"/>
        </w:rPr>
      </w:pPr>
      <w:r>
        <w:rPr>
          <w:rFonts w:ascii="仿宋" w:hAnsi="仿宋" w:eastAsia="仿宋" w:cs="仿宋"/>
          <w:spacing w:val="-4"/>
          <w:sz w:val="28"/>
          <w:szCs w:val="28"/>
        </w:rPr>
        <w:t>法定代表人或其委托代理人（签/章）:</w:t>
      </w:r>
      <w:r>
        <w:rPr>
          <w:rFonts w:ascii="仿宋" w:hAnsi="仿宋" w:eastAsia="仿宋" w:cs="仿宋"/>
          <w:sz w:val="28"/>
          <w:szCs w:val="28"/>
          <w:u w:val="single" w:color="auto"/>
        </w:rPr>
        <w:t xml:space="preserve">            </w:t>
      </w:r>
    </w:p>
    <w:p w14:paraId="7880C26C">
      <w:pPr>
        <w:spacing w:before="2" w:line="222" w:lineRule="auto"/>
        <w:ind w:left="1112"/>
        <w:rPr>
          <w:rFonts w:ascii="仿宋" w:hAnsi="仿宋" w:eastAsia="仿宋" w:cs="仿宋"/>
          <w:sz w:val="28"/>
          <w:szCs w:val="28"/>
        </w:rPr>
      </w:pPr>
      <w:r>
        <w:rPr>
          <w:rFonts w:ascii="仿宋" w:hAnsi="仿宋" w:eastAsia="仿宋" w:cs="仿宋"/>
          <w:spacing w:val="-3"/>
          <w:sz w:val="28"/>
          <w:szCs w:val="28"/>
        </w:rPr>
        <w:t>投标人(公章):</w:t>
      </w:r>
      <w:r>
        <w:rPr>
          <w:rFonts w:ascii="仿宋" w:hAnsi="仿宋" w:eastAsia="仿宋" w:cs="仿宋"/>
          <w:spacing w:val="-3"/>
          <w:sz w:val="28"/>
          <w:szCs w:val="28"/>
          <w:u w:val="single" w:color="auto"/>
        </w:rPr>
        <w:t xml:space="preserve">                            </w:t>
      </w:r>
      <w:r>
        <w:rPr>
          <w:rFonts w:ascii="仿宋" w:hAnsi="仿宋" w:eastAsia="仿宋" w:cs="仿宋"/>
          <w:spacing w:val="-4"/>
          <w:sz w:val="28"/>
          <w:szCs w:val="28"/>
          <w:u w:val="single" w:color="auto"/>
        </w:rPr>
        <w:t xml:space="preserve">     </w:t>
      </w:r>
    </w:p>
    <w:p w14:paraId="0F04C2F6">
      <w:pPr>
        <w:spacing w:line="222" w:lineRule="auto"/>
        <w:rPr>
          <w:rFonts w:ascii="仿宋" w:hAnsi="仿宋" w:eastAsia="仿宋" w:cs="仿宋"/>
          <w:sz w:val="28"/>
          <w:szCs w:val="28"/>
        </w:rPr>
        <w:sectPr>
          <w:footerReference r:id="rId32" w:type="default"/>
          <w:pgSz w:w="11906" w:h="16840"/>
          <w:pgMar w:top="400" w:right="5" w:bottom="1117" w:left="1406" w:header="0" w:footer="948" w:gutter="0"/>
          <w:pgNumType w:fmt="decimal"/>
          <w:cols w:space="720" w:num="1"/>
        </w:sectPr>
      </w:pPr>
    </w:p>
    <w:p w14:paraId="689B8DE0">
      <w:pPr>
        <w:spacing w:before="91" w:line="222" w:lineRule="auto"/>
        <w:ind w:left="2584"/>
        <w:rPr>
          <w:rFonts w:ascii="仿宋" w:hAnsi="仿宋" w:eastAsia="仿宋" w:cs="仿宋"/>
          <w:sz w:val="28"/>
          <w:szCs w:val="28"/>
        </w:rPr>
      </w:pPr>
      <w:r>
        <w:rPr>
          <w:rFonts w:ascii="仿宋" w:hAnsi="仿宋" w:eastAsia="仿宋" w:cs="仿宋"/>
          <w:spacing w:val="-2"/>
          <w:sz w:val="28"/>
          <w:szCs w:val="28"/>
          <w14:textOutline w14:w="5103" w14:cap="sq" w14:cmpd="sng">
            <w14:solidFill>
              <w14:srgbClr w14:val="000000"/>
            </w14:solidFill>
            <w14:prstDash w14:val="solid"/>
            <w14:bevel/>
          </w14:textOutline>
        </w:rPr>
        <w:t>6</w:t>
      </w:r>
      <w:r>
        <w:rPr>
          <w:rFonts w:ascii="仿宋" w:hAnsi="仿宋" w:eastAsia="仿宋" w:cs="仿宋"/>
          <w:spacing w:val="-2"/>
          <w:sz w:val="28"/>
          <w:szCs w:val="28"/>
        </w:rPr>
        <w:t xml:space="preserve">  </w:t>
      </w:r>
      <w:r>
        <w:rPr>
          <w:rFonts w:ascii="仿宋" w:hAnsi="仿宋" w:eastAsia="仿宋" w:cs="仿宋"/>
          <w:spacing w:val="-2"/>
          <w:sz w:val="28"/>
          <w:szCs w:val="28"/>
          <w14:textOutline w14:w="5103" w14:cap="sq" w14:cmpd="sng">
            <w14:solidFill>
              <w14:srgbClr w14:val="000000"/>
            </w14:solidFill>
            <w14:prstDash w14:val="solid"/>
            <w14:bevel/>
          </w14:textOutline>
        </w:rPr>
        <w:t>《中小企业声明函》货物</w:t>
      </w:r>
    </w:p>
    <w:p w14:paraId="1C8FFF7B">
      <w:pPr>
        <w:pStyle w:val="8"/>
        <w:spacing w:line="291" w:lineRule="auto"/>
      </w:pPr>
    </w:p>
    <w:p w14:paraId="01BC5E51">
      <w:pPr>
        <w:pStyle w:val="8"/>
        <w:spacing w:line="291" w:lineRule="auto"/>
      </w:pPr>
    </w:p>
    <w:p w14:paraId="3AF03E7F">
      <w:pPr>
        <w:spacing w:before="98" w:line="308" w:lineRule="auto"/>
        <w:ind w:left="73" w:right="1539" w:firstLine="600"/>
        <w:rPr>
          <w:rFonts w:ascii="仿宋" w:hAnsi="仿宋" w:eastAsia="仿宋" w:cs="仿宋"/>
          <w:sz w:val="30"/>
          <w:szCs w:val="30"/>
        </w:rPr>
      </w:pPr>
      <w:r>
        <w:rPr>
          <w:rFonts w:ascii="仿宋" w:hAnsi="仿宋" w:eastAsia="仿宋" w:cs="仿宋"/>
          <w:spacing w:val="-1"/>
          <w:sz w:val="30"/>
          <w:szCs w:val="30"/>
        </w:rPr>
        <w:t>本公司（联合体）郑重声明，根据《政府采购促进中小企业发</w:t>
      </w:r>
      <w:r>
        <w:rPr>
          <w:rFonts w:ascii="仿宋" w:hAnsi="仿宋" w:eastAsia="仿宋" w:cs="仿宋"/>
          <w:spacing w:val="4"/>
          <w:sz w:val="30"/>
          <w:szCs w:val="30"/>
        </w:rPr>
        <w:t xml:space="preserve"> </w:t>
      </w:r>
      <w:r>
        <w:rPr>
          <w:rFonts w:ascii="仿宋" w:hAnsi="仿宋" w:eastAsia="仿宋" w:cs="仿宋"/>
          <w:spacing w:val="-2"/>
          <w:sz w:val="30"/>
          <w:szCs w:val="30"/>
        </w:rPr>
        <w:t>展管理办法》（财库[2020]46</w:t>
      </w:r>
      <w:r>
        <w:rPr>
          <w:rFonts w:ascii="仿宋" w:hAnsi="仿宋" w:eastAsia="仿宋" w:cs="仿宋"/>
          <w:spacing w:val="-32"/>
          <w:sz w:val="30"/>
          <w:szCs w:val="30"/>
        </w:rPr>
        <w:t xml:space="preserve"> </w:t>
      </w:r>
      <w:r>
        <w:rPr>
          <w:rFonts w:ascii="仿宋" w:hAnsi="仿宋" w:eastAsia="仿宋" w:cs="仿宋"/>
          <w:spacing w:val="-2"/>
          <w:sz w:val="30"/>
          <w:szCs w:val="30"/>
        </w:rPr>
        <w:t>号）的规定，本公司（联合体）参加</w:t>
      </w:r>
      <w:r>
        <w:rPr>
          <w:rFonts w:ascii="仿宋" w:hAnsi="仿宋" w:eastAsia="仿宋" w:cs="仿宋"/>
          <w:sz w:val="30"/>
          <w:szCs w:val="30"/>
        </w:rPr>
        <w:t xml:space="preserve"> </w:t>
      </w:r>
      <w:r>
        <w:rPr>
          <w:rFonts w:ascii="仿宋" w:hAnsi="仿宋" w:eastAsia="仿宋" w:cs="仿宋"/>
          <w:spacing w:val="-1"/>
          <w:sz w:val="30"/>
          <w:szCs w:val="30"/>
        </w:rPr>
        <w:t>（</w:t>
      </w:r>
      <w:r>
        <w:rPr>
          <w:rFonts w:ascii="仿宋" w:hAnsi="仿宋" w:eastAsia="仿宋" w:cs="仿宋"/>
          <w:spacing w:val="-1"/>
          <w:sz w:val="30"/>
          <w:szCs w:val="30"/>
          <w:u w:val="single" w:color="auto"/>
        </w:rPr>
        <w:t>单位名称）</w:t>
      </w:r>
      <w:r>
        <w:rPr>
          <w:rFonts w:ascii="仿宋" w:hAnsi="仿宋" w:eastAsia="仿宋" w:cs="仿宋"/>
          <w:spacing w:val="-1"/>
          <w:sz w:val="30"/>
          <w:szCs w:val="30"/>
        </w:rPr>
        <w:t>的</w:t>
      </w:r>
      <w:r>
        <w:rPr>
          <w:rFonts w:ascii="仿宋" w:hAnsi="仿宋" w:eastAsia="仿宋" w:cs="仿宋"/>
          <w:spacing w:val="-1"/>
          <w:sz w:val="30"/>
          <w:szCs w:val="30"/>
          <w:u w:val="single" w:color="auto"/>
        </w:rPr>
        <w:t>（项目名称）</w:t>
      </w:r>
      <w:r>
        <w:rPr>
          <w:rFonts w:ascii="仿宋" w:hAnsi="仿宋" w:eastAsia="仿宋" w:cs="仿宋"/>
          <w:spacing w:val="-1"/>
          <w:sz w:val="30"/>
          <w:szCs w:val="30"/>
        </w:rPr>
        <w:t>采购活动，提供的货物全部由符合政</w:t>
      </w:r>
      <w:r>
        <w:rPr>
          <w:rFonts w:ascii="仿宋" w:hAnsi="仿宋" w:eastAsia="仿宋" w:cs="仿宋"/>
          <w:spacing w:val="6"/>
          <w:sz w:val="30"/>
          <w:szCs w:val="30"/>
        </w:rPr>
        <w:t xml:space="preserve"> </w:t>
      </w:r>
      <w:r>
        <w:rPr>
          <w:rFonts w:ascii="仿宋" w:hAnsi="仿宋" w:eastAsia="仿宋" w:cs="仿宋"/>
          <w:spacing w:val="-1"/>
          <w:sz w:val="30"/>
          <w:szCs w:val="30"/>
        </w:rPr>
        <w:t>策要求的中小企业制造。相关企业（含联合体中的中小企业、签订</w:t>
      </w:r>
    </w:p>
    <w:p w14:paraId="0E342F72">
      <w:pPr>
        <w:spacing w:line="222" w:lineRule="auto"/>
        <w:ind w:left="76"/>
        <w:rPr>
          <w:rFonts w:ascii="仿宋" w:hAnsi="仿宋" w:eastAsia="仿宋" w:cs="仿宋"/>
          <w:sz w:val="30"/>
          <w:szCs w:val="30"/>
        </w:rPr>
      </w:pPr>
      <w:r>
        <w:rPr>
          <w:rFonts w:ascii="仿宋" w:hAnsi="仿宋" w:eastAsia="仿宋" w:cs="仿宋"/>
          <w:spacing w:val="-2"/>
          <w:sz w:val="30"/>
          <w:szCs w:val="30"/>
        </w:rPr>
        <w:t>分包意向协议的中小企业）的具体情况如下：</w:t>
      </w:r>
    </w:p>
    <w:p w14:paraId="4BEF6CBA">
      <w:pPr>
        <w:spacing w:before="138" w:line="308" w:lineRule="auto"/>
        <w:ind w:left="83" w:right="1613" w:firstLine="602"/>
        <w:rPr>
          <w:rFonts w:ascii="仿宋" w:hAnsi="仿宋" w:eastAsia="仿宋" w:cs="仿宋"/>
          <w:sz w:val="30"/>
          <w:szCs w:val="30"/>
        </w:rPr>
      </w:pPr>
      <w:r>
        <w:rPr>
          <w:rFonts w:ascii="仿宋" w:hAnsi="仿宋" w:eastAsia="仿宋" w:cs="仿宋"/>
          <w:spacing w:val="-3"/>
          <w:sz w:val="30"/>
          <w:szCs w:val="30"/>
        </w:rPr>
        <w:t>1.</w:t>
      </w:r>
      <w:r>
        <w:rPr>
          <w:rFonts w:ascii="仿宋" w:hAnsi="仿宋" w:eastAsia="仿宋" w:cs="仿宋"/>
          <w:spacing w:val="-3"/>
          <w:sz w:val="30"/>
          <w:szCs w:val="30"/>
          <w:u w:val="single" w:color="auto"/>
        </w:rPr>
        <w:t>（标的名称</w:t>
      </w:r>
      <w:r>
        <w:rPr>
          <w:rFonts w:ascii="仿宋" w:hAnsi="仿宋" w:eastAsia="仿宋" w:cs="仿宋"/>
          <w:spacing w:val="10"/>
          <w:sz w:val="30"/>
          <w:szCs w:val="30"/>
          <w:u w:val="single" w:color="auto"/>
        </w:rPr>
        <w:t>）</w:t>
      </w:r>
      <w:r>
        <w:rPr>
          <w:rFonts w:ascii="仿宋" w:hAnsi="仿宋" w:eastAsia="仿宋" w:cs="仿宋"/>
          <w:spacing w:val="10"/>
          <w:sz w:val="30"/>
          <w:szCs w:val="30"/>
        </w:rPr>
        <w:t>，</w:t>
      </w:r>
      <w:r>
        <w:rPr>
          <w:rFonts w:ascii="仿宋" w:hAnsi="仿宋" w:eastAsia="仿宋" w:cs="仿宋"/>
          <w:spacing w:val="-3"/>
          <w:sz w:val="30"/>
          <w:szCs w:val="30"/>
        </w:rPr>
        <w:t>属于</w:t>
      </w:r>
      <w:r>
        <w:rPr>
          <w:rFonts w:ascii="仿宋" w:hAnsi="仿宋" w:eastAsia="仿宋" w:cs="仿宋"/>
          <w:spacing w:val="-3"/>
          <w:sz w:val="30"/>
          <w:szCs w:val="30"/>
          <w:u w:val="single" w:color="auto"/>
        </w:rPr>
        <w:t>（采购文件中明确的所属行</w:t>
      </w:r>
      <w:r>
        <w:rPr>
          <w:rFonts w:ascii="仿宋" w:hAnsi="仿宋" w:eastAsia="仿宋" w:cs="仿宋"/>
          <w:spacing w:val="-4"/>
          <w:sz w:val="30"/>
          <w:szCs w:val="30"/>
          <w:u w:val="single" w:color="auto"/>
        </w:rPr>
        <w:t>业</w:t>
      </w:r>
      <w:r>
        <w:rPr>
          <w:rFonts w:ascii="仿宋" w:hAnsi="仿宋" w:eastAsia="仿宋" w:cs="仿宋"/>
          <w:spacing w:val="10"/>
          <w:sz w:val="30"/>
          <w:szCs w:val="30"/>
          <w:u w:val="single" w:color="auto"/>
        </w:rPr>
        <w:t>）</w:t>
      </w:r>
      <w:r>
        <w:rPr>
          <w:rFonts w:ascii="仿宋" w:hAnsi="仿宋" w:eastAsia="仿宋" w:cs="仿宋"/>
          <w:spacing w:val="10"/>
          <w:sz w:val="30"/>
          <w:szCs w:val="30"/>
        </w:rPr>
        <w:t>；</w:t>
      </w:r>
      <w:r>
        <w:rPr>
          <w:rFonts w:ascii="仿宋" w:hAnsi="仿宋" w:eastAsia="仿宋" w:cs="仿宋"/>
          <w:spacing w:val="-4"/>
          <w:sz w:val="30"/>
          <w:szCs w:val="30"/>
        </w:rPr>
        <w:t>制造</w:t>
      </w:r>
      <w:r>
        <w:rPr>
          <w:rFonts w:ascii="仿宋" w:hAnsi="仿宋" w:eastAsia="仿宋" w:cs="仿宋"/>
          <w:spacing w:val="1"/>
          <w:sz w:val="30"/>
          <w:szCs w:val="30"/>
        </w:rPr>
        <w:t xml:space="preserve"> </w:t>
      </w:r>
      <w:r>
        <w:rPr>
          <w:rFonts w:ascii="仿宋" w:hAnsi="仿宋" w:eastAsia="仿宋" w:cs="仿宋"/>
          <w:spacing w:val="-3"/>
          <w:sz w:val="30"/>
          <w:szCs w:val="30"/>
        </w:rPr>
        <w:t>商为</w:t>
      </w:r>
      <w:r>
        <w:rPr>
          <w:rFonts w:ascii="仿宋" w:hAnsi="仿宋" w:eastAsia="仿宋" w:cs="仿宋"/>
          <w:spacing w:val="-3"/>
          <w:sz w:val="30"/>
          <w:szCs w:val="30"/>
          <w:u w:val="single" w:color="auto"/>
        </w:rPr>
        <w:t>（企业名称</w:t>
      </w:r>
      <w:r>
        <w:rPr>
          <w:rFonts w:ascii="仿宋" w:hAnsi="仿宋" w:eastAsia="仿宋" w:cs="仿宋"/>
          <w:spacing w:val="9"/>
          <w:sz w:val="30"/>
          <w:szCs w:val="30"/>
          <w:u w:val="single" w:color="auto"/>
        </w:rPr>
        <w:t>）</w:t>
      </w:r>
      <w:r>
        <w:rPr>
          <w:rFonts w:ascii="仿宋" w:hAnsi="仿宋" w:eastAsia="仿宋" w:cs="仿宋"/>
          <w:spacing w:val="9"/>
          <w:sz w:val="30"/>
          <w:szCs w:val="30"/>
        </w:rPr>
        <w:t>，</w:t>
      </w:r>
      <w:r>
        <w:rPr>
          <w:rFonts w:ascii="仿宋" w:hAnsi="仿宋" w:eastAsia="仿宋" w:cs="仿宋"/>
          <w:spacing w:val="-3"/>
          <w:sz w:val="30"/>
          <w:szCs w:val="30"/>
        </w:rPr>
        <w:t>从业人员</w:t>
      </w:r>
      <w:r>
        <w:rPr>
          <w:rFonts w:ascii="仿宋" w:hAnsi="仿宋" w:eastAsia="仿宋" w:cs="仿宋"/>
          <w:spacing w:val="-3"/>
          <w:sz w:val="30"/>
          <w:szCs w:val="30"/>
          <w:u w:val="single" w:color="auto"/>
        </w:rPr>
        <w:t xml:space="preserve">    </w:t>
      </w:r>
      <w:r>
        <w:rPr>
          <w:rFonts w:ascii="仿宋" w:hAnsi="仿宋" w:eastAsia="仿宋" w:cs="仿宋"/>
          <w:spacing w:val="-124"/>
          <w:sz w:val="30"/>
          <w:szCs w:val="30"/>
        </w:rPr>
        <w:t xml:space="preserve"> </w:t>
      </w:r>
      <w:r>
        <w:rPr>
          <w:rFonts w:ascii="仿宋" w:hAnsi="仿宋" w:eastAsia="仿宋" w:cs="仿宋"/>
          <w:spacing w:val="-3"/>
          <w:sz w:val="30"/>
          <w:szCs w:val="30"/>
        </w:rPr>
        <w:t>人，营业收入</w:t>
      </w:r>
      <w:r>
        <w:rPr>
          <w:rFonts w:ascii="仿宋" w:hAnsi="仿宋" w:eastAsia="仿宋" w:cs="仿宋"/>
          <w:spacing w:val="-4"/>
          <w:sz w:val="30"/>
          <w:szCs w:val="30"/>
        </w:rPr>
        <w:t>为</w:t>
      </w:r>
      <w:r>
        <w:rPr>
          <w:rFonts w:ascii="仿宋" w:hAnsi="仿宋" w:eastAsia="仿宋" w:cs="仿宋"/>
          <w:spacing w:val="-4"/>
          <w:sz w:val="30"/>
          <w:szCs w:val="30"/>
          <w:u w:val="single" w:color="auto"/>
        </w:rPr>
        <w:t xml:space="preserve">  </w:t>
      </w:r>
      <w:r>
        <w:rPr>
          <w:rFonts w:ascii="仿宋" w:hAnsi="仿宋" w:eastAsia="仿宋" w:cs="仿宋"/>
          <w:spacing w:val="-127"/>
          <w:sz w:val="30"/>
          <w:szCs w:val="30"/>
        </w:rPr>
        <w:t xml:space="preserve"> </w:t>
      </w:r>
      <w:r>
        <w:rPr>
          <w:rFonts w:ascii="仿宋" w:hAnsi="仿宋" w:eastAsia="仿宋" w:cs="仿宋"/>
          <w:spacing w:val="-4"/>
          <w:sz w:val="30"/>
          <w:szCs w:val="30"/>
        </w:rPr>
        <w:t>万元，资产总</w:t>
      </w:r>
    </w:p>
    <w:p w14:paraId="5BFF48D1">
      <w:pPr>
        <w:spacing w:line="222" w:lineRule="auto"/>
        <w:ind w:left="71"/>
        <w:rPr>
          <w:rFonts w:ascii="仿宋" w:hAnsi="仿宋" w:eastAsia="仿宋" w:cs="仿宋"/>
          <w:sz w:val="30"/>
          <w:szCs w:val="30"/>
        </w:rPr>
      </w:pPr>
      <w:r>
        <w:rPr>
          <w:rFonts w:ascii="仿宋" w:hAnsi="仿宋" w:eastAsia="仿宋" w:cs="仿宋"/>
          <w:spacing w:val="-2"/>
          <w:sz w:val="30"/>
          <w:szCs w:val="30"/>
        </w:rPr>
        <w:t xml:space="preserve">额为 </w:t>
      </w:r>
      <w:r>
        <w:rPr>
          <w:rFonts w:ascii="仿宋" w:hAnsi="仿宋" w:eastAsia="仿宋" w:cs="仿宋"/>
          <w:spacing w:val="-2"/>
          <w:sz w:val="30"/>
          <w:szCs w:val="30"/>
          <w:u w:val="single" w:color="auto"/>
        </w:rPr>
        <w:t xml:space="preserve">   </w:t>
      </w:r>
      <w:r>
        <w:rPr>
          <w:rFonts w:ascii="仿宋" w:hAnsi="仿宋" w:eastAsia="仿宋" w:cs="仿宋"/>
          <w:spacing w:val="-127"/>
          <w:sz w:val="30"/>
          <w:szCs w:val="30"/>
        </w:rPr>
        <w:t xml:space="preserve"> </w:t>
      </w:r>
      <w:r>
        <w:rPr>
          <w:rFonts w:ascii="仿宋" w:hAnsi="仿宋" w:eastAsia="仿宋" w:cs="仿宋"/>
          <w:spacing w:val="-2"/>
          <w:sz w:val="30"/>
          <w:szCs w:val="30"/>
        </w:rPr>
        <w:t>万元，属于</w:t>
      </w:r>
      <w:r>
        <w:rPr>
          <w:rFonts w:ascii="仿宋" w:hAnsi="仿宋" w:eastAsia="仿宋" w:cs="仿宋"/>
          <w:spacing w:val="-2"/>
          <w:sz w:val="30"/>
          <w:szCs w:val="30"/>
          <w:u w:val="single" w:color="auto"/>
        </w:rPr>
        <w:t>（中型企业、小型企业、微型企业</w:t>
      </w:r>
      <w:r>
        <w:rPr>
          <w:rFonts w:ascii="仿宋" w:hAnsi="仿宋" w:eastAsia="仿宋" w:cs="仿宋"/>
          <w:spacing w:val="4"/>
          <w:sz w:val="30"/>
          <w:szCs w:val="30"/>
          <w:u w:val="single" w:color="auto"/>
        </w:rPr>
        <w:t>）</w:t>
      </w:r>
      <w:r>
        <w:rPr>
          <w:rFonts w:ascii="仿宋" w:hAnsi="仿宋" w:eastAsia="仿宋" w:cs="仿宋"/>
          <w:spacing w:val="4"/>
          <w:sz w:val="30"/>
          <w:szCs w:val="30"/>
        </w:rPr>
        <w:t>；</w:t>
      </w:r>
    </w:p>
    <w:p w14:paraId="59131514">
      <w:pPr>
        <w:spacing w:before="138" w:line="308" w:lineRule="auto"/>
        <w:ind w:left="83" w:right="1467" w:firstLine="583"/>
        <w:rPr>
          <w:rFonts w:ascii="仿宋" w:hAnsi="仿宋" w:eastAsia="仿宋" w:cs="仿宋"/>
          <w:sz w:val="30"/>
          <w:szCs w:val="30"/>
        </w:rPr>
      </w:pPr>
      <w:r>
        <w:rPr>
          <w:rFonts w:ascii="仿宋" w:hAnsi="仿宋" w:eastAsia="仿宋" w:cs="仿宋"/>
          <w:spacing w:val="-3"/>
          <w:sz w:val="30"/>
          <w:szCs w:val="30"/>
        </w:rPr>
        <w:t xml:space="preserve">2. </w:t>
      </w:r>
      <w:r>
        <w:rPr>
          <w:rFonts w:ascii="仿宋" w:hAnsi="仿宋" w:eastAsia="仿宋" w:cs="仿宋"/>
          <w:spacing w:val="-3"/>
          <w:sz w:val="30"/>
          <w:szCs w:val="30"/>
          <w:u w:val="single" w:color="auto"/>
        </w:rPr>
        <w:t>（标的名称</w:t>
      </w:r>
      <w:r>
        <w:rPr>
          <w:rFonts w:ascii="仿宋" w:hAnsi="仿宋" w:eastAsia="仿宋" w:cs="仿宋"/>
          <w:spacing w:val="14"/>
          <w:sz w:val="30"/>
          <w:szCs w:val="30"/>
          <w:u w:val="single" w:color="auto"/>
        </w:rPr>
        <w:t>）</w:t>
      </w:r>
      <w:r>
        <w:rPr>
          <w:rFonts w:ascii="仿宋" w:hAnsi="仿宋" w:eastAsia="仿宋" w:cs="仿宋"/>
          <w:spacing w:val="14"/>
          <w:sz w:val="30"/>
          <w:szCs w:val="30"/>
        </w:rPr>
        <w:t>，</w:t>
      </w:r>
      <w:r>
        <w:rPr>
          <w:rFonts w:ascii="仿宋" w:hAnsi="仿宋" w:eastAsia="仿宋" w:cs="仿宋"/>
          <w:spacing w:val="-3"/>
          <w:sz w:val="30"/>
          <w:szCs w:val="30"/>
        </w:rPr>
        <w:t>属于</w:t>
      </w:r>
      <w:r>
        <w:rPr>
          <w:rFonts w:ascii="仿宋" w:hAnsi="仿宋" w:eastAsia="仿宋" w:cs="仿宋"/>
          <w:spacing w:val="-3"/>
          <w:sz w:val="30"/>
          <w:szCs w:val="30"/>
          <w:u w:val="single" w:color="auto"/>
        </w:rPr>
        <w:t>（采购文件中明确的所属行业</w:t>
      </w:r>
      <w:r>
        <w:rPr>
          <w:rFonts w:ascii="仿宋" w:hAnsi="仿宋" w:eastAsia="仿宋" w:cs="仿宋"/>
          <w:spacing w:val="14"/>
          <w:sz w:val="30"/>
          <w:szCs w:val="30"/>
          <w:u w:val="single" w:color="auto"/>
        </w:rPr>
        <w:t>）</w:t>
      </w:r>
      <w:r>
        <w:rPr>
          <w:rFonts w:ascii="仿宋" w:hAnsi="仿宋" w:eastAsia="仿宋" w:cs="仿宋"/>
          <w:spacing w:val="14"/>
          <w:sz w:val="30"/>
          <w:szCs w:val="30"/>
        </w:rPr>
        <w:t>；</w:t>
      </w:r>
      <w:r>
        <w:rPr>
          <w:rFonts w:ascii="仿宋" w:hAnsi="仿宋" w:eastAsia="仿宋" w:cs="仿宋"/>
          <w:spacing w:val="-3"/>
          <w:sz w:val="30"/>
          <w:szCs w:val="30"/>
        </w:rPr>
        <w:t>制造</w:t>
      </w:r>
      <w:r>
        <w:rPr>
          <w:rFonts w:ascii="仿宋" w:hAnsi="仿宋" w:eastAsia="仿宋" w:cs="仿宋"/>
          <w:sz w:val="30"/>
          <w:szCs w:val="30"/>
        </w:rPr>
        <w:t xml:space="preserve"> </w:t>
      </w:r>
      <w:r>
        <w:rPr>
          <w:rFonts w:ascii="仿宋" w:hAnsi="仿宋" w:eastAsia="仿宋" w:cs="仿宋"/>
          <w:spacing w:val="-3"/>
          <w:sz w:val="30"/>
          <w:szCs w:val="30"/>
        </w:rPr>
        <w:t>商为</w:t>
      </w:r>
      <w:r>
        <w:rPr>
          <w:rFonts w:ascii="仿宋" w:hAnsi="仿宋" w:eastAsia="仿宋" w:cs="仿宋"/>
          <w:spacing w:val="-3"/>
          <w:sz w:val="30"/>
          <w:szCs w:val="30"/>
          <w:u w:val="single" w:color="auto"/>
        </w:rPr>
        <w:t>（企业名称</w:t>
      </w:r>
      <w:r>
        <w:rPr>
          <w:rFonts w:ascii="仿宋" w:hAnsi="仿宋" w:eastAsia="仿宋" w:cs="仿宋"/>
          <w:spacing w:val="9"/>
          <w:sz w:val="30"/>
          <w:szCs w:val="30"/>
          <w:u w:val="single" w:color="auto"/>
        </w:rPr>
        <w:t>）</w:t>
      </w:r>
      <w:r>
        <w:rPr>
          <w:rFonts w:ascii="仿宋" w:hAnsi="仿宋" w:eastAsia="仿宋" w:cs="仿宋"/>
          <w:spacing w:val="9"/>
          <w:sz w:val="30"/>
          <w:szCs w:val="30"/>
        </w:rPr>
        <w:t>，</w:t>
      </w:r>
      <w:r>
        <w:rPr>
          <w:rFonts w:ascii="仿宋" w:hAnsi="仿宋" w:eastAsia="仿宋" w:cs="仿宋"/>
          <w:spacing w:val="-3"/>
          <w:sz w:val="30"/>
          <w:szCs w:val="30"/>
        </w:rPr>
        <w:t>从业人员</w:t>
      </w:r>
      <w:r>
        <w:rPr>
          <w:rFonts w:ascii="仿宋" w:hAnsi="仿宋" w:eastAsia="仿宋" w:cs="仿宋"/>
          <w:spacing w:val="-3"/>
          <w:sz w:val="30"/>
          <w:szCs w:val="30"/>
          <w:u w:val="single" w:color="auto"/>
        </w:rPr>
        <w:t xml:space="preserve">    </w:t>
      </w:r>
      <w:r>
        <w:rPr>
          <w:rFonts w:ascii="仿宋" w:hAnsi="仿宋" w:eastAsia="仿宋" w:cs="仿宋"/>
          <w:spacing w:val="-124"/>
          <w:sz w:val="30"/>
          <w:szCs w:val="30"/>
        </w:rPr>
        <w:t xml:space="preserve"> </w:t>
      </w:r>
      <w:r>
        <w:rPr>
          <w:rFonts w:ascii="仿宋" w:hAnsi="仿宋" w:eastAsia="仿宋" w:cs="仿宋"/>
          <w:spacing w:val="-3"/>
          <w:sz w:val="30"/>
          <w:szCs w:val="30"/>
        </w:rPr>
        <w:t>人，营业收入</w:t>
      </w:r>
      <w:r>
        <w:rPr>
          <w:rFonts w:ascii="仿宋" w:hAnsi="仿宋" w:eastAsia="仿宋" w:cs="仿宋"/>
          <w:spacing w:val="-4"/>
          <w:sz w:val="30"/>
          <w:szCs w:val="30"/>
        </w:rPr>
        <w:t>为</w:t>
      </w:r>
      <w:r>
        <w:rPr>
          <w:rFonts w:ascii="仿宋" w:hAnsi="仿宋" w:eastAsia="仿宋" w:cs="仿宋"/>
          <w:spacing w:val="-4"/>
          <w:sz w:val="30"/>
          <w:szCs w:val="30"/>
          <w:u w:val="single" w:color="auto"/>
        </w:rPr>
        <w:t xml:space="preserve">  </w:t>
      </w:r>
      <w:r>
        <w:rPr>
          <w:rFonts w:ascii="仿宋" w:hAnsi="仿宋" w:eastAsia="仿宋" w:cs="仿宋"/>
          <w:spacing w:val="-127"/>
          <w:sz w:val="30"/>
          <w:szCs w:val="30"/>
        </w:rPr>
        <w:t xml:space="preserve"> </w:t>
      </w:r>
      <w:r>
        <w:rPr>
          <w:rFonts w:ascii="仿宋" w:hAnsi="仿宋" w:eastAsia="仿宋" w:cs="仿宋"/>
          <w:spacing w:val="-4"/>
          <w:sz w:val="30"/>
          <w:szCs w:val="30"/>
        </w:rPr>
        <w:t>万元，资产总</w:t>
      </w:r>
    </w:p>
    <w:p w14:paraId="088BE340">
      <w:pPr>
        <w:spacing w:line="222" w:lineRule="auto"/>
        <w:ind w:left="71"/>
        <w:rPr>
          <w:rFonts w:ascii="仿宋" w:hAnsi="仿宋" w:eastAsia="仿宋" w:cs="仿宋"/>
          <w:sz w:val="30"/>
          <w:szCs w:val="30"/>
        </w:rPr>
      </w:pPr>
      <w:r>
        <w:rPr>
          <w:rFonts w:ascii="仿宋" w:hAnsi="仿宋" w:eastAsia="仿宋" w:cs="仿宋"/>
          <w:spacing w:val="-2"/>
          <w:sz w:val="30"/>
          <w:szCs w:val="30"/>
        </w:rPr>
        <w:t xml:space="preserve">额为 </w:t>
      </w:r>
      <w:r>
        <w:rPr>
          <w:rFonts w:ascii="仿宋" w:hAnsi="仿宋" w:eastAsia="仿宋" w:cs="仿宋"/>
          <w:spacing w:val="-2"/>
          <w:sz w:val="30"/>
          <w:szCs w:val="30"/>
          <w:u w:val="single" w:color="auto"/>
        </w:rPr>
        <w:t xml:space="preserve">   </w:t>
      </w:r>
      <w:r>
        <w:rPr>
          <w:rFonts w:ascii="仿宋" w:hAnsi="仿宋" w:eastAsia="仿宋" w:cs="仿宋"/>
          <w:spacing w:val="-127"/>
          <w:sz w:val="30"/>
          <w:szCs w:val="30"/>
        </w:rPr>
        <w:t xml:space="preserve"> </w:t>
      </w:r>
      <w:r>
        <w:rPr>
          <w:rFonts w:ascii="仿宋" w:hAnsi="仿宋" w:eastAsia="仿宋" w:cs="仿宋"/>
          <w:spacing w:val="-2"/>
          <w:sz w:val="30"/>
          <w:szCs w:val="30"/>
        </w:rPr>
        <w:t>万元，属于</w:t>
      </w:r>
      <w:r>
        <w:rPr>
          <w:rFonts w:ascii="仿宋" w:hAnsi="仿宋" w:eastAsia="仿宋" w:cs="仿宋"/>
          <w:spacing w:val="-2"/>
          <w:sz w:val="30"/>
          <w:szCs w:val="30"/>
          <w:u w:val="single" w:color="auto"/>
        </w:rPr>
        <w:t>（中型企业、小型企业、微型企业</w:t>
      </w:r>
      <w:r>
        <w:rPr>
          <w:rFonts w:ascii="仿宋" w:hAnsi="仿宋" w:eastAsia="仿宋" w:cs="仿宋"/>
          <w:spacing w:val="4"/>
          <w:sz w:val="30"/>
          <w:szCs w:val="30"/>
          <w:u w:val="single" w:color="auto"/>
        </w:rPr>
        <w:t>）</w:t>
      </w:r>
      <w:r>
        <w:rPr>
          <w:rFonts w:ascii="仿宋" w:hAnsi="仿宋" w:eastAsia="仿宋" w:cs="仿宋"/>
          <w:spacing w:val="4"/>
          <w:sz w:val="30"/>
          <w:szCs w:val="30"/>
        </w:rPr>
        <w:t>；</w:t>
      </w:r>
    </w:p>
    <w:p w14:paraId="29D256DA">
      <w:pPr>
        <w:spacing w:before="138" w:line="479" w:lineRule="exact"/>
        <w:ind w:left="684"/>
        <w:rPr>
          <w:rFonts w:ascii="仿宋" w:hAnsi="仿宋" w:eastAsia="仿宋" w:cs="仿宋"/>
          <w:sz w:val="30"/>
          <w:szCs w:val="30"/>
        </w:rPr>
      </w:pPr>
      <w:r>
        <w:rPr>
          <w:rFonts w:ascii="仿宋" w:hAnsi="仿宋" w:eastAsia="仿宋" w:cs="仿宋"/>
          <w:spacing w:val="-16"/>
          <w:position w:val="4"/>
          <w:sz w:val="30"/>
          <w:szCs w:val="30"/>
        </w:rPr>
        <w:t>……</w:t>
      </w:r>
    </w:p>
    <w:p w14:paraId="1F8AA62B">
      <w:pPr>
        <w:spacing w:before="23" w:line="499" w:lineRule="exact"/>
        <w:ind w:left="703"/>
        <w:rPr>
          <w:rFonts w:ascii="仿宋" w:hAnsi="仿宋" w:eastAsia="仿宋" w:cs="仿宋"/>
          <w:sz w:val="30"/>
          <w:szCs w:val="30"/>
        </w:rPr>
      </w:pPr>
      <w:r>
        <w:rPr>
          <w:rFonts w:ascii="仿宋" w:hAnsi="仿宋" w:eastAsia="仿宋" w:cs="仿宋"/>
          <w:spacing w:val="-2"/>
          <w:position w:val="14"/>
          <w:sz w:val="30"/>
          <w:szCs w:val="30"/>
        </w:rPr>
        <w:t>以上企业，不属于大企业的分支机构，不存在控股股东为大企</w:t>
      </w:r>
    </w:p>
    <w:p w14:paraId="3B74EDEE">
      <w:pPr>
        <w:spacing w:before="1" w:line="219" w:lineRule="auto"/>
        <w:ind w:left="72"/>
        <w:rPr>
          <w:rFonts w:ascii="仿宋" w:hAnsi="仿宋" w:eastAsia="仿宋" w:cs="仿宋"/>
          <w:sz w:val="30"/>
          <w:szCs w:val="30"/>
        </w:rPr>
      </w:pPr>
      <w:r>
        <w:rPr>
          <w:rFonts w:ascii="仿宋" w:hAnsi="仿宋" w:eastAsia="仿宋" w:cs="仿宋"/>
          <w:spacing w:val="-1"/>
          <w:sz w:val="30"/>
          <w:szCs w:val="30"/>
        </w:rPr>
        <w:t>业的情形，也不存在与大企业的负责人为同一人的情形。</w:t>
      </w:r>
    </w:p>
    <w:p w14:paraId="6D1FC393">
      <w:pPr>
        <w:spacing w:before="142" w:line="502" w:lineRule="exact"/>
        <w:ind w:left="673"/>
        <w:rPr>
          <w:rFonts w:ascii="仿宋" w:hAnsi="仿宋" w:eastAsia="仿宋" w:cs="仿宋"/>
          <w:sz w:val="30"/>
          <w:szCs w:val="30"/>
        </w:rPr>
      </w:pPr>
      <w:r>
        <w:rPr>
          <w:rFonts w:ascii="仿宋" w:hAnsi="仿宋" w:eastAsia="仿宋" w:cs="仿宋"/>
          <w:spacing w:val="-1"/>
          <w:position w:val="14"/>
          <w:sz w:val="30"/>
          <w:szCs w:val="30"/>
        </w:rPr>
        <w:t>本企业对上述声明内容的真实性负责。如有虚假，将依法承担</w:t>
      </w:r>
    </w:p>
    <w:p w14:paraId="65FFB0A1">
      <w:pPr>
        <w:spacing w:before="1" w:line="221" w:lineRule="auto"/>
        <w:ind w:left="75"/>
        <w:rPr>
          <w:rFonts w:ascii="仿宋" w:hAnsi="仿宋" w:eastAsia="仿宋" w:cs="仿宋"/>
          <w:sz w:val="30"/>
          <w:szCs w:val="30"/>
        </w:rPr>
      </w:pPr>
      <w:r>
        <w:rPr>
          <w:rFonts w:ascii="仿宋" w:hAnsi="仿宋" w:eastAsia="仿宋" w:cs="仿宋"/>
          <w:spacing w:val="-5"/>
          <w:sz w:val="30"/>
          <w:szCs w:val="30"/>
        </w:rPr>
        <w:t>相应责任。</w:t>
      </w:r>
    </w:p>
    <w:p w14:paraId="33F76362">
      <w:pPr>
        <w:pStyle w:val="8"/>
        <w:spacing w:line="272" w:lineRule="auto"/>
      </w:pPr>
    </w:p>
    <w:p w14:paraId="4DCEB33A">
      <w:pPr>
        <w:pStyle w:val="8"/>
        <w:spacing w:line="273" w:lineRule="auto"/>
      </w:pPr>
    </w:p>
    <w:p w14:paraId="5FAD2C12">
      <w:pPr>
        <w:spacing w:before="92" w:line="545" w:lineRule="exact"/>
        <w:ind w:left="70"/>
        <w:rPr>
          <w:rFonts w:ascii="仿宋" w:hAnsi="仿宋" w:eastAsia="仿宋" w:cs="仿宋"/>
          <w:sz w:val="28"/>
          <w:szCs w:val="28"/>
        </w:rPr>
      </w:pPr>
      <w:r>
        <w:rPr>
          <w:rFonts w:ascii="仿宋" w:hAnsi="仿宋" w:eastAsia="仿宋" w:cs="仿宋"/>
          <w:spacing w:val="-4"/>
          <w:position w:val="19"/>
          <w:sz w:val="28"/>
          <w:szCs w:val="28"/>
        </w:rPr>
        <w:t>从业人员、营业收入、资产总额填报上一年度数据</w:t>
      </w:r>
      <w:r>
        <w:rPr>
          <w:rFonts w:ascii="仿宋" w:hAnsi="仿宋" w:eastAsia="仿宋" w:cs="仿宋"/>
          <w:spacing w:val="-5"/>
          <w:position w:val="19"/>
          <w:sz w:val="28"/>
          <w:szCs w:val="28"/>
        </w:rPr>
        <w:t>，无上一年度数据的新</w:t>
      </w:r>
    </w:p>
    <w:p w14:paraId="7720C6A7">
      <w:pPr>
        <w:spacing w:before="1" w:line="222" w:lineRule="auto"/>
        <w:ind w:left="75"/>
        <w:rPr>
          <w:rFonts w:ascii="仿宋" w:hAnsi="仿宋" w:eastAsia="仿宋" w:cs="仿宋"/>
          <w:sz w:val="28"/>
          <w:szCs w:val="28"/>
        </w:rPr>
      </w:pPr>
      <w:r>
        <w:rPr>
          <w:rFonts w:ascii="仿宋" w:hAnsi="仿宋" w:eastAsia="仿宋" w:cs="仿宋"/>
          <w:spacing w:val="-4"/>
          <w:sz w:val="28"/>
          <w:szCs w:val="28"/>
        </w:rPr>
        <w:t>成立企业可不填报。</w:t>
      </w:r>
    </w:p>
    <w:p w14:paraId="1BC9A0E2">
      <w:pPr>
        <w:pStyle w:val="8"/>
        <w:spacing w:line="255" w:lineRule="auto"/>
      </w:pPr>
    </w:p>
    <w:p w14:paraId="57BB1221">
      <w:pPr>
        <w:pStyle w:val="8"/>
        <w:spacing w:line="255" w:lineRule="auto"/>
      </w:pPr>
    </w:p>
    <w:p w14:paraId="42E8FAD0">
      <w:pPr>
        <w:pStyle w:val="8"/>
        <w:spacing w:line="256" w:lineRule="auto"/>
      </w:pPr>
    </w:p>
    <w:p w14:paraId="42E6A9F4">
      <w:pPr>
        <w:pStyle w:val="8"/>
        <w:spacing w:line="256" w:lineRule="auto"/>
      </w:pPr>
    </w:p>
    <w:p w14:paraId="0F12C818">
      <w:pPr>
        <w:spacing w:before="98" w:line="502" w:lineRule="exact"/>
        <w:ind w:left="4873"/>
        <w:rPr>
          <w:rFonts w:ascii="仿宋" w:hAnsi="仿宋" w:eastAsia="仿宋" w:cs="仿宋"/>
          <w:sz w:val="30"/>
          <w:szCs w:val="30"/>
        </w:rPr>
      </w:pPr>
      <w:r>
        <w:rPr>
          <w:rFonts w:ascii="仿宋" w:hAnsi="仿宋" w:eastAsia="仿宋" w:cs="仿宋"/>
          <w:spacing w:val="-3"/>
          <w:position w:val="14"/>
          <w:sz w:val="30"/>
          <w:szCs w:val="30"/>
        </w:rPr>
        <w:t>企业名称（盖章</w:t>
      </w:r>
      <w:r>
        <w:rPr>
          <w:rFonts w:ascii="仿宋" w:hAnsi="仿宋" w:eastAsia="仿宋" w:cs="仿宋"/>
          <w:position w:val="14"/>
          <w:sz w:val="30"/>
          <w:szCs w:val="30"/>
        </w:rPr>
        <w:t>）：</w:t>
      </w:r>
    </w:p>
    <w:p w14:paraId="6C33B688">
      <w:pPr>
        <w:spacing w:line="223" w:lineRule="auto"/>
        <w:ind w:left="4969"/>
        <w:rPr>
          <w:rFonts w:ascii="仿宋" w:hAnsi="仿宋" w:eastAsia="仿宋" w:cs="仿宋"/>
          <w:sz w:val="30"/>
          <w:szCs w:val="30"/>
        </w:rPr>
      </w:pPr>
      <w:r>
        <w:rPr>
          <w:rFonts w:ascii="仿宋" w:hAnsi="仿宋" w:eastAsia="仿宋" w:cs="仿宋"/>
          <w:spacing w:val="-28"/>
          <w:sz w:val="30"/>
          <w:szCs w:val="30"/>
        </w:rPr>
        <w:t>日期：</w:t>
      </w:r>
    </w:p>
    <w:p w14:paraId="484A0E8E">
      <w:pPr>
        <w:pStyle w:val="8"/>
        <w:spacing w:line="310" w:lineRule="auto"/>
      </w:pPr>
    </w:p>
    <w:p w14:paraId="0C27DB75">
      <w:pPr>
        <w:pStyle w:val="8"/>
        <w:spacing w:line="310" w:lineRule="auto"/>
      </w:pPr>
    </w:p>
    <w:p w14:paraId="6D3C6CCB">
      <w:pPr>
        <w:pStyle w:val="8"/>
        <w:spacing w:line="310" w:lineRule="auto"/>
      </w:pPr>
    </w:p>
    <w:p w14:paraId="2BA8BBC4">
      <w:pPr>
        <w:spacing w:line="196" w:lineRule="auto"/>
        <w:rPr>
          <w:sz w:val="18"/>
          <w:szCs w:val="18"/>
        </w:rPr>
        <w:sectPr>
          <w:footerReference r:id="rId33" w:type="default"/>
          <w:pgSz w:w="11907" w:h="16840"/>
          <w:pgMar w:top="400" w:right="6" w:bottom="400" w:left="1533" w:header="0" w:footer="0" w:gutter="0"/>
          <w:pgNumType w:fmt="decimal"/>
          <w:cols w:space="720" w:num="1"/>
        </w:sectPr>
      </w:pPr>
    </w:p>
    <w:p w14:paraId="019FA608">
      <w:pPr>
        <w:pStyle w:val="8"/>
        <w:spacing w:line="316" w:lineRule="auto"/>
      </w:pPr>
    </w:p>
    <w:p w14:paraId="20EF32BA">
      <w:pPr>
        <w:spacing w:before="91" w:line="221" w:lineRule="auto"/>
        <w:ind w:left="618"/>
        <w:rPr>
          <w:rFonts w:ascii="仿宋" w:hAnsi="仿宋" w:eastAsia="仿宋" w:cs="仿宋"/>
          <w:sz w:val="28"/>
          <w:szCs w:val="28"/>
        </w:rPr>
      </w:pPr>
      <w:r>
        <w:rPr>
          <w:rFonts w:ascii="仿宋" w:hAnsi="仿宋" w:eastAsia="仿宋" w:cs="仿宋"/>
          <w:spacing w:val="-5"/>
          <w:sz w:val="28"/>
          <w:szCs w:val="28"/>
          <w14:textOutline w14:w="5103" w14:cap="sq" w14:cmpd="sng">
            <w14:solidFill>
              <w14:srgbClr w14:val="000000"/>
            </w14:solidFill>
            <w14:prstDash w14:val="solid"/>
            <w14:bevel/>
          </w14:textOutline>
        </w:rPr>
        <w:t>7、评分标准和细则中技术部分证明材料（格</w:t>
      </w:r>
      <w:r>
        <w:rPr>
          <w:rFonts w:ascii="仿宋" w:hAnsi="仿宋" w:eastAsia="仿宋" w:cs="仿宋"/>
          <w:spacing w:val="-6"/>
          <w:sz w:val="28"/>
          <w:szCs w:val="28"/>
          <w14:textOutline w14:w="5103" w14:cap="sq" w14:cmpd="sng">
            <w14:solidFill>
              <w14:srgbClr w14:val="000000"/>
            </w14:solidFill>
            <w14:prstDash w14:val="solid"/>
            <w14:bevel/>
          </w14:textOutline>
        </w:rPr>
        <w:t>式自拟）</w:t>
      </w:r>
    </w:p>
    <w:p w14:paraId="1D995384">
      <w:pPr>
        <w:pStyle w:val="8"/>
        <w:spacing w:line="253" w:lineRule="auto"/>
      </w:pPr>
    </w:p>
    <w:p w14:paraId="63FA0365">
      <w:pPr>
        <w:pStyle w:val="8"/>
        <w:spacing w:line="253" w:lineRule="auto"/>
      </w:pPr>
    </w:p>
    <w:p w14:paraId="3C777C78">
      <w:pPr>
        <w:pStyle w:val="8"/>
        <w:spacing w:line="253" w:lineRule="auto"/>
      </w:pPr>
    </w:p>
    <w:p w14:paraId="17831C54">
      <w:pPr>
        <w:pStyle w:val="8"/>
        <w:spacing w:line="253" w:lineRule="auto"/>
      </w:pPr>
    </w:p>
    <w:p w14:paraId="76C235DD">
      <w:pPr>
        <w:pStyle w:val="8"/>
        <w:spacing w:line="253" w:lineRule="auto"/>
      </w:pPr>
    </w:p>
    <w:p w14:paraId="418F5587">
      <w:pPr>
        <w:spacing w:before="91" w:line="221" w:lineRule="auto"/>
        <w:ind w:left="613"/>
        <w:rPr>
          <w:rFonts w:ascii="仿宋" w:hAnsi="仿宋" w:eastAsia="仿宋" w:cs="仿宋"/>
          <w:sz w:val="28"/>
          <w:szCs w:val="28"/>
        </w:rPr>
      </w:pPr>
      <w:r>
        <w:rPr>
          <w:rFonts w:ascii="仿宋" w:hAnsi="仿宋" w:eastAsia="仿宋" w:cs="仿宋"/>
          <w:spacing w:val="-5"/>
          <w:sz w:val="28"/>
          <w:szCs w:val="28"/>
          <w14:textOutline w14:w="5103" w14:cap="sq" w14:cmpd="sng">
            <w14:solidFill>
              <w14:srgbClr w14:val="000000"/>
            </w14:solidFill>
            <w14:prstDash w14:val="solid"/>
            <w14:bevel/>
          </w14:textOutline>
        </w:rPr>
        <w:t>8、评分标准和细则中商务部分证明材料（格式自拟）</w:t>
      </w:r>
    </w:p>
    <w:p w14:paraId="66D0385A">
      <w:pPr>
        <w:pStyle w:val="8"/>
        <w:spacing w:line="253" w:lineRule="auto"/>
      </w:pPr>
    </w:p>
    <w:p w14:paraId="4114223E">
      <w:pPr>
        <w:pStyle w:val="8"/>
        <w:spacing w:line="253" w:lineRule="auto"/>
      </w:pPr>
    </w:p>
    <w:p w14:paraId="2261F7D5">
      <w:pPr>
        <w:pStyle w:val="8"/>
        <w:spacing w:line="253" w:lineRule="auto"/>
      </w:pPr>
    </w:p>
    <w:p w14:paraId="7E76F965">
      <w:pPr>
        <w:pStyle w:val="8"/>
        <w:spacing w:line="253" w:lineRule="auto"/>
      </w:pPr>
    </w:p>
    <w:p w14:paraId="292AFE7B">
      <w:pPr>
        <w:pStyle w:val="8"/>
        <w:spacing w:line="253" w:lineRule="auto"/>
      </w:pPr>
    </w:p>
    <w:p w14:paraId="302136AC">
      <w:pPr>
        <w:spacing w:before="91" w:line="221" w:lineRule="auto"/>
        <w:ind w:left="637"/>
        <w:rPr>
          <w:rFonts w:ascii="仿宋" w:hAnsi="仿宋" w:eastAsia="仿宋" w:cs="仿宋"/>
          <w:sz w:val="28"/>
          <w:szCs w:val="28"/>
        </w:rPr>
      </w:pPr>
      <w:r>
        <w:rPr>
          <w:rFonts w:ascii="仿宋" w:hAnsi="仿宋" w:eastAsia="仿宋" w:cs="仿宋"/>
          <w:spacing w:val="-2"/>
          <w:sz w:val="28"/>
          <w:szCs w:val="28"/>
          <w14:textOutline w14:w="5103" w14:cap="sq" w14:cmpd="sng">
            <w14:solidFill>
              <w14:srgbClr w14:val="000000"/>
            </w14:solidFill>
            <w14:prstDash w14:val="solid"/>
            <w14:bevel/>
          </w14:textOutline>
        </w:rPr>
        <w:t>9、投标人可提供有利于投标的其他证明材料（格式自拟）</w:t>
      </w:r>
    </w:p>
    <w:p w14:paraId="3AC7828A">
      <w:pPr>
        <w:keepNext w:val="0"/>
        <w:keepLines w:val="0"/>
        <w:pageBreakBefore w:val="0"/>
        <w:wordWrap/>
        <w:overflowPunct/>
        <w:topLinePunct/>
        <w:bidi w:val="0"/>
        <w:spacing w:before="101" w:line="228" w:lineRule="auto"/>
        <w:ind w:left="3478"/>
        <w:rPr>
          <w:rFonts w:hint="eastAsia" w:ascii="仿宋" w:hAnsi="仿宋" w:eastAsia="仿宋" w:cs="仿宋"/>
          <w:b w:val="0"/>
          <w:bCs w:val="0"/>
          <w:sz w:val="31"/>
          <w:szCs w:val="31"/>
          <w:lang w:eastAsia="zh-CN"/>
        </w:rPr>
      </w:pPr>
    </w:p>
    <w:sectPr>
      <w:footerReference r:id="rId34" w:type="default"/>
      <w:pgSz w:w="11906" w:h="16839"/>
      <w:pgMar w:top="400" w:right="1785" w:bottom="1139" w:left="1785" w:header="0" w:footer="977"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0BF3D0E7-5317-4D85-AF3D-F5E359348E68}"/>
  </w:font>
  <w:font w:name="黑体">
    <w:panose1 w:val="02010609060101010101"/>
    <w:charset w:val="86"/>
    <w:family w:val="auto"/>
    <w:pitch w:val="default"/>
    <w:sig w:usb0="800002BF" w:usb1="38CF7CFA" w:usb2="00000016" w:usb3="00000000" w:csb0="00040001" w:csb1="00000000"/>
    <w:embedRegular r:id="rId2" w:fontKey="{49A1B025-4D9F-4CEE-8DFE-FB4E9DF89861}"/>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3" w:fontKey="{18FF08A1-63C8-4D79-8EEC-4189E727979F}"/>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embedRegular r:id="rId4" w:fontKey="{668250C5-6D3A-4A2C-8397-5E3F18632CE8}"/>
  </w:font>
  <w:font w:name="HYb2gj">
    <w:altName w:val="宋体"/>
    <w:panose1 w:val="00000000000000000000"/>
    <w:charset w:val="86"/>
    <w:family w:val="moder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Verdana">
    <w:panose1 w:val="020B0604030504040204"/>
    <w:charset w:val="00"/>
    <w:family w:val="auto"/>
    <w:pitch w:val="default"/>
    <w:sig w:usb0="A10006FF" w:usb1="4000205B" w:usb2="00000010" w:usb3="00000000" w:csb0="2000019F" w:csb1="00000000"/>
    <w:embedRegular r:id="rId5" w:fontKey="{37DB3DA7-E631-41CD-BA78-5B8FCD6DE903}"/>
  </w:font>
  <w:font w:name="楷体_GB2312">
    <w:altName w:val="楷体"/>
    <w:panose1 w:val="02010609030101010101"/>
    <w:charset w:val="86"/>
    <w:family w:val="modern"/>
    <w:pitch w:val="default"/>
    <w:sig w:usb0="00000000" w:usb1="00000000" w:usb2="00000000" w:usb3="00000000" w:csb0="00040000" w:csb1="00000000"/>
    <w:embedRegular r:id="rId6" w:fontKey="{6BEAC980-EE4A-4587-B8DD-942A3E80C5E9}"/>
  </w:font>
  <w:font w:name="楷体">
    <w:panose1 w:val="02010609060101010101"/>
    <w:charset w:val="86"/>
    <w:family w:val="auto"/>
    <w:pitch w:val="default"/>
    <w:sig w:usb0="800002BF" w:usb1="38CF7CFA" w:usb2="00000016" w:usb3="00000000" w:csb0="00040001" w:csb1="00000000"/>
  </w:font>
  <w:font w:name="方正仿宋_GB2312">
    <w:altName w:val="仿宋"/>
    <w:panose1 w:val="02000000000000000000"/>
    <w:charset w:val="86"/>
    <w:family w:val="auto"/>
    <w:pitch w:val="default"/>
    <w:sig w:usb0="00000000" w:usb1="00000000" w:usb2="00000000" w:usb3="00000000" w:csb0="00040001" w:csb1="00000000"/>
    <w:embedRegular r:id="rId7" w:fontKey="{43D480E3-2BA7-40DA-B7A4-48488B9E7778}"/>
  </w:font>
  <w:font w:name="方正仿宋_GB18030">
    <w:panose1 w:val="02000000000000000000"/>
    <w:charset w:val="86"/>
    <w:family w:val="auto"/>
    <w:pitch w:val="default"/>
    <w:sig w:usb0="00000001" w:usb1="08000000" w:usb2="00000000" w:usb3="00000000" w:csb0="00040000" w:csb1="00000000"/>
    <w:embedRegular r:id="rId8" w:fontKey="{90DA7B28-EF55-4D61-AFA8-2B53484A165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D4D67F">
    <w:pPr>
      <w:spacing w:line="169" w:lineRule="auto"/>
      <w:ind w:left="4385"/>
      <w:rPr>
        <w:rFonts w:ascii="仿宋" w:hAnsi="仿宋" w:eastAsia="仿宋" w:cs="仿宋"/>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2" name="文本框 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E8DB0D">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L3o+8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wpMUyj4pfv3y4/&#10;fl1+fiU4g0C1C3PE7RwiY/PWNmib4TzgMPFuSq/TF4wI/JD3fJVXNJHwdGk2nc3GcHH4hg3ws8fr&#10;zof4TlhNkpFTj/q1srLTNsQudAhJ2YzdSKXaGipDapB4/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gvej7zICAABjBAAADgAAAAAAAAABACAAAAAfAQAAZHJzL2Uyb0RvYy54bWxQSwUG&#10;AAAAAAYABgBZAQAAwwUAAAAA&#10;">
              <v:fill on="f" focussize="0,0"/>
              <v:stroke on="f" weight="0.5pt"/>
              <v:imagedata o:title=""/>
              <o:lock v:ext="edit" aspectratio="f"/>
              <v:textbox inset="0mm,0mm,0mm,0mm" style="mso-fit-shape-to-text:t;">
                <w:txbxContent>
                  <w:p w14:paraId="4CE8DB0D">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2B2E23">
    <w:pPr>
      <w:spacing w:line="170" w:lineRule="auto"/>
      <w:ind w:left="4324"/>
      <w:rPr>
        <w:rFonts w:ascii="仿宋" w:hAnsi="仿宋" w:eastAsia="仿宋" w:cs="仿宋"/>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71" name="文本框 7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E002A1">
                          <w:pPr>
                            <w:pStyle w:val="11"/>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G+V5wzAgAAYwQAAA4AAABkcnMvZTJvRG9jLnhtbK1UzY7TMBC+I/EO&#10;lu80aRFL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1TYphGx08/vp9+&#10;Ppx+fSM4g0CNCzPE3TtExvadbTE2w3nAYeLdVl6nLxgR+CHv8SKvaCPh6dJ0Mp3mcHH4hg3ws8fr&#10;zof4XlhNklFQj/51srLDJsQ+dAhJ2YxdS6W6HipDmoJevX6T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G+V5wzAgAAYwQAAA4AAAAAAAAAAQAgAAAAHwEAAGRycy9lMm9Eb2MueG1sUEsF&#10;BgAAAAAGAAYAWQEAAMQFAAAAAA==&#10;">
              <v:fill on="f" focussize="0,0"/>
              <v:stroke on="f" weight="0.5pt"/>
              <v:imagedata o:title=""/>
              <o:lock v:ext="edit" aspectratio="f"/>
              <v:textbox inset="0mm,0mm,0mm,0mm" style="mso-fit-shape-to-text:t;">
                <w:txbxContent>
                  <w:p w14:paraId="62E002A1">
                    <w:pPr>
                      <w:pStyle w:val="11"/>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CB1D28">
    <w:pPr>
      <w:spacing w:line="170" w:lineRule="auto"/>
      <w:ind w:left="4343"/>
      <w:rPr>
        <w:rFonts w:ascii="仿宋" w:hAnsi="仿宋" w:eastAsia="仿宋" w:cs="仿宋"/>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72" name="文本框 7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8503A6">
                          <w:pPr>
                            <w:pStyle w:val="11"/>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ZAnnc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2E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ZAnnczAgAAYwQAAA4AAAAAAAAAAQAgAAAAHwEAAGRycy9lMm9Eb2MueG1sUEsF&#10;BgAAAAAGAAYAWQEAAMQFAAAAAA==&#10;">
              <v:fill on="f" focussize="0,0"/>
              <v:stroke on="f" weight="0.5pt"/>
              <v:imagedata o:title=""/>
              <o:lock v:ext="edit" aspectratio="f"/>
              <v:textbox inset="0mm,0mm,0mm,0mm" style="mso-fit-shape-to-text:t;">
                <w:txbxContent>
                  <w:p w14:paraId="658503A6">
                    <w:pPr>
                      <w:pStyle w:val="11"/>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13F706">
    <w:pPr>
      <w:spacing w:line="170" w:lineRule="auto"/>
      <w:ind w:left="4328"/>
      <w:rPr>
        <w:rFonts w:ascii="仿宋" w:hAnsi="仿宋" w:eastAsia="仿宋" w:cs="仿宋"/>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73" name="文本框 7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27F5FB">
                          <w:pPr>
                            <w:pStyle w:val="11"/>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oCZg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ToCZgzAgAAYwQAAA4AAAAAAAAAAQAgAAAAHwEAAGRycy9lMm9Eb2MueG1sUEsF&#10;BgAAAAAGAAYAWQEAAMQFAAAAAA==&#10;">
              <v:fill on="f" focussize="0,0"/>
              <v:stroke on="f" weight="0.5pt"/>
              <v:imagedata o:title=""/>
              <o:lock v:ext="edit" aspectratio="f"/>
              <v:textbox inset="0mm,0mm,0mm,0mm" style="mso-fit-shape-to-text:t;">
                <w:txbxContent>
                  <w:p w14:paraId="6F27F5FB">
                    <w:pPr>
                      <w:pStyle w:val="11"/>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E92C85">
    <w:pPr>
      <w:spacing w:line="170" w:lineRule="auto"/>
      <w:ind w:left="4328"/>
      <w:rPr>
        <w:rFonts w:ascii="仿宋" w:hAnsi="仿宋" w:eastAsia="仿宋" w:cs="仿宋"/>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74" name="文本框 7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4298FA">
                          <w:pPr>
                            <w:pStyle w:val="11"/>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fHs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37yi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m7fHszAgAAYwQAAA4AAAAAAAAAAQAgAAAAHwEAAGRycy9lMm9Eb2MueG1sUEsF&#10;BgAAAAAGAAYAWQEAAMQFAAAAAA==&#10;">
              <v:fill on="f" focussize="0,0"/>
              <v:stroke on="f" weight="0.5pt"/>
              <v:imagedata o:title=""/>
              <o:lock v:ext="edit" aspectratio="f"/>
              <v:textbox inset="0mm,0mm,0mm,0mm" style="mso-fit-shape-to-text:t;">
                <w:txbxContent>
                  <w:p w14:paraId="5B4298FA">
                    <w:pPr>
                      <w:pStyle w:val="11"/>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DEE7F7">
    <w:pPr>
      <w:spacing w:line="170" w:lineRule="auto"/>
      <w:ind w:left="4328"/>
      <w:rPr>
        <w:rFonts w:ascii="仿宋" w:hAnsi="仿宋" w:eastAsia="仿宋" w:cs="仿宋"/>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75" name="文本框 7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D451E6">
                          <w:pPr>
                            <w:pStyle w:val="11"/>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sT65Q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sT65QzAgAAYwQAAA4AAAAAAAAAAQAgAAAAHwEAAGRycy9lMm9Eb2MueG1sUEsF&#10;BgAAAAAGAAYAWQEAAMQFAAAAAA==&#10;">
              <v:fill on="f" focussize="0,0"/>
              <v:stroke on="f" weight="0.5pt"/>
              <v:imagedata o:title=""/>
              <o:lock v:ext="edit" aspectratio="f"/>
              <v:textbox inset="0mm,0mm,0mm,0mm" style="mso-fit-shape-to-text:t;">
                <w:txbxContent>
                  <w:p w14:paraId="10D451E6">
                    <w:pPr>
                      <w:pStyle w:val="11"/>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3EC4D9">
    <w:pPr>
      <w:spacing w:line="170" w:lineRule="auto"/>
      <w:rPr>
        <w:rFonts w:ascii="仿宋" w:hAnsi="仿宋" w:eastAsia="仿宋" w:cs="仿宋"/>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76" name="文本框 7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F2AE59">
                          <w:pPr>
                            <w:pStyle w:val="11"/>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ztIn8zAgAAYwQAAA4AAABkcnMvZTJvRG9jLnhtbK1UzY7TMBC+I/EO&#10;lu80aRGl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bdTSjRTqPjlx/fL&#10;z4fLr28EZxCotn6OuJ1FZGjemQZtM5x7HEbeTeFU/IIRgR/ynq/yiiYQHi/NJrNZCheHb9gAP3m8&#10;bp0P74VRJBoZdahfKys7bX3oQoeQmE2bTSVlW0OpSZ3R6es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ztIn8zAgAAYwQAAA4AAAAAAAAAAQAgAAAAHwEAAGRycy9lMm9Eb2MueG1sUEsF&#10;BgAAAAAGAAYAWQEAAMQFAAAAAA==&#10;">
              <v:fill on="f" focussize="0,0"/>
              <v:stroke on="f" weight="0.5pt"/>
              <v:imagedata o:title=""/>
              <o:lock v:ext="edit" aspectratio="f"/>
              <v:textbox inset="0mm,0mm,0mm,0mm" style="mso-fit-shape-to-text:t;">
                <w:txbxContent>
                  <w:p w14:paraId="4FF2AE59">
                    <w:pPr>
                      <w:pStyle w:val="11"/>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9269C8">
    <w:pPr>
      <w:spacing w:line="169" w:lineRule="auto"/>
      <w:ind w:left="5153"/>
      <w:rPr>
        <w:rFonts w:hint="default" w:ascii="仿宋" w:hAnsi="仿宋" w:eastAsia="仿宋" w:cs="仿宋"/>
        <w:sz w:val="18"/>
        <w:szCs w:val="18"/>
        <w:lang w:val="en-US" w:eastAsia="zh-CN"/>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77" name="文本框 7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D31B67">
                          <w:pPr>
                            <w:pStyle w:val="11"/>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5FtZAzAgAAYw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fU6KZQsVP37+d&#10;fvw6/fxKcAaBWutniHuwiAzdW9OhbYZzj8PIu6ucil8wIvBD3uNFXtEFwuOl6WQ6zeHi8A0b4GeP&#10;163z4Z0wikSjoA71S7Kyw8aHPnQIidm0WTdSphpKTdqCXr1+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5FtZAzAgAAYwQAAA4AAAAAAAAAAQAgAAAAHwEAAGRycy9lMm9Eb2MueG1sUEsF&#10;BgAAAAAGAAYAWQEAAMQFAAAAAA==&#10;">
              <v:fill on="f" focussize="0,0"/>
              <v:stroke on="f" weight="0.5pt"/>
              <v:imagedata o:title=""/>
              <o:lock v:ext="edit" aspectratio="f"/>
              <v:textbox inset="0mm,0mm,0mm,0mm" style="mso-fit-shape-to-text:t;">
                <w:txbxContent>
                  <w:p w14:paraId="75D31B67">
                    <w:pPr>
                      <w:pStyle w:val="11"/>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D50494">
    <w:pPr>
      <w:spacing w:line="169" w:lineRule="auto"/>
      <w:ind w:left="4092"/>
      <w:rPr>
        <w:rFonts w:hint="default" w:ascii="仿宋" w:hAnsi="仿宋" w:eastAsia="仿宋" w:cs="仿宋"/>
        <w:sz w:val="18"/>
        <w:szCs w:val="18"/>
        <w:lang w:val="en-US" w:eastAsia="zh-CN"/>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78" name="文本框 7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1B07E1">
                          <w:pPr>
                            <w:pStyle w:val="11"/>
                          </w:pPr>
                          <w:r>
                            <w:fldChar w:fldCharType="begin"/>
                          </w:r>
                          <w:r>
                            <w:instrText xml:space="preserve"> PAGE  \* MERGEFORMAT </w:instrText>
                          </w:r>
                          <w:r>
                            <w:fldChar w:fldCharType="separate"/>
                          </w:r>
                          <w:r>
                            <w:t>82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dNuWI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3qbphGxU8/vp9+&#10;Ppx+fSM4g0CNCzPE3TtExvadbdE2w3nAYeLdVl6nLxgR+CHv8SKvaCPh6dJ0Mp3mcHH4hg3ws8fr&#10;zof4XlhNklFQj/p1srLDJsQ+dAhJ2YxdS6W6GipDmoJevX6T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dNuWIzAgAAYwQAAA4AAAAAAAAAAQAgAAAAHwEAAGRycy9lMm9Eb2MueG1sUEsF&#10;BgAAAAAGAAYAWQEAAMQFAAAAAA==&#10;">
              <v:fill on="f" focussize="0,0"/>
              <v:stroke on="f" weight="0.5pt"/>
              <v:imagedata o:title=""/>
              <o:lock v:ext="edit" aspectratio="f"/>
              <v:textbox inset="0mm,0mm,0mm,0mm" style="mso-fit-shape-to-text:t;">
                <w:txbxContent>
                  <w:p w14:paraId="6D1B07E1">
                    <w:pPr>
                      <w:pStyle w:val="11"/>
                    </w:pPr>
                    <w:r>
                      <w:fldChar w:fldCharType="begin"/>
                    </w:r>
                    <w:r>
                      <w:instrText xml:space="preserve"> PAGE  \* MERGEFORMAT </w:instrText>
                    </w:r>
                    <w:r>
                      <w:fldChar w:fldCharType="separate"/>
                    </w:r>
                    <w:r>
                      <w:t>82</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3F79D2">
    <w:pPr>
      <w:spacing w:line="169" w:lineRule="auto"/>
      <w:ind w:left="5124"/>
      <w:rPr>
        <w:rFonts w:hint="default" w:ascii="仿宋" w:hAnsi="仿宋" w:eastAsia="仿宋" w:cs="仿宋"/>
        <w:sz w:val="18"/>
        <w:szCs w:val="18"/>
        <w:lang w:val="en-US" w:eastAsia="zh-CN"/>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79" name="文本框 7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C70DFD">
                          <w:pPr>
                            <w:pStyle w:val="11"/>
                          </w:pPr>
                          <w:r>
                            <w:fldChar w:fldCharType="begin"/>
                          </w:r>
                          <w:r>
                            <w:instrText xml:space="preserve"> PAGE  \* MERGEFORMAT </w:instrText>
                          </w:r>
                          <w:r>
                            <w:fldChar w:fldCharType="separate"/>
                          </w:r>
                          <w:r>
                            <w:t>83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lLo0zAgAAYwQAAA4AAABkcnMvZTJvRG9jLnhtbK1UzY7TMBC+I/EO&#10;lu80aRFL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hxDCNip++fzv9&#10;+HX6+ZXgDAI1LswQt3GIjO1b26JthvOAw8S7rbxOXzAi8EPe40Ve0UbC06XpZDrN4eLwDRvgZw/X&#10;nQ/xnbCaJKOgHvXrZGWH2xD70CEkZTN2LZXqaqgMaQp69fJV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XlLo0zAgAAYwQAAA4AAAAAAAAAAQAgAAAAHwEAAGRycy9lMm9Eb2MueG1sUEsF&#10;BgAAAAAGAAYAWQEAAMQFAAAAAA==&#10;">
              <v:fill on="f" focussize="0,0"/>
              <v:stroke on="f" weight="0.5pt"/>
              <v:imagedata o:title=""/>
              <o:lock v:ext="edit" aspectratio="f"/>
              <v:textbox inset="0mm,0mm,0mm,0mm" style="mso-fit-shape-to-text:t;">
                <w:txbxContent>
                  <w:p w14:paraId="1BC70DFD">
                    <w:pPr>
                      <w:pStyle w:val="11"/>
                    </w:pPr>
                    <w:r>
                      <w:fldChar w:fldCharType="begin"/>
                    </w:r>
                    <w:r>
                      <w:instrText xml:space="preserve"> PAGE  \* MERGEFORMAT </w:instrText>
                    </w:r>
                    <w:r>
                      <w:fldChar w:fldCharType="separate"/>
                    </w:r>
                    <w:r>
                      <w:t>83</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9F691C">
    <w:pPr>
      <w:spacing w:line="169" w:lineRule="auto"/>
      <w:ind w:left="4866"/>
      <w:rPr>
        <w:rFonts w:hint="default" w:ascii="仿宋" w:hAnsi="仿宋" w:eastAsia="仿宋" w:cs="仿宋"/>
        <w:sz w:val="18"/>
        <w:szCs w:val="18"/>
        <w:lang w:val="en-US" w:eastAsia="zh-CN"/>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80" name="文本框 8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FF9249">
                          <w:pPr>
                            <w:pStyle w:val="11"/>
                          </w:pPr>
                          <w:r>
                            <w:fldChar w:fldCharType="begin"/>
                          </w:r>
                          <w:r>
                            <w:instrText xml:space="preserve"> PAGE  \* MERGEFORMAT </w:instrText>
                          </w:r>
                          <w:r>
                            <w:fldChar w:fldCharType="separate"/>
                          </w:r>
                          <w:r>
                            <w:t>85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yWR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ziC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7JZFzICAABjBAAADgAAAAAAAAABACAAAAAfAQAAZHJzL2Uyb0RvYy54bWxQSwUG&#10;AAAAAAYABgBZAQAAwwUAAAAA&#10;">
              <v:fill on="f" focussize="0,0"/>
              <v:stroke on="f" weight="0.5pt"/>
              <v:imagedata o:title=""/>
              <o:lock v:ext="edit" aspectratio="f"/>
              <v:textbox inset="0mm,0mm,0mm,0mm" style="mso-fit-shape-to-text:t;">
                <w:txbxContent>
                  <w:p w14:paraId="7DFF9249">
                    <w:pPr>
                      <w:pStyle w:val="11"/>
                    </w:pPr>
                    <w:r>
                      <w:fldChar w:fldCharType="begin"/>
                    </w:r>
                    <w:r>
                      <w:instrText xml:space="preserve"> PAGE  \* MERGEFORMAT </w:instrText>
                    </w:r>
                    <w:r>
                      <w:fldChar w:fldCharType="separate"/>
                    </w:r>
                    <w:r>
                      <w:t>85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46363F">
    <w:pPr>
      <w:spacing w:line="170" w:lineRule="auto"/>
      <w:ind w:left="4965"/>
      <w:rPr>
        <w:rFonts w:hint="eastAsia" w:ascii="仿宋" w:hAnsi="仿宋" w:eastAsia="仿宋" w:cs="仿宋"/>
        <w:sz w:val="18"/>
        <w:szCs w:val="18"/>
        <w:lang w:val="en-US"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3" name="文本框 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85282F">
                          <w:pPr>
                            <w:pStyle w:val="11"/>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BfNAA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AXzQAMQIAAGMEAAAOAAAAAAAAAAEAIAAAAB8BAABkcnMvZTJvRG9jLnhtbFBLBQYA&#10;AAAABgAGAFkBAADCBQAAAAA=&#10;">
              <v:fill on="f" focussize="0,0"/>
              <v:stroke on="f" weight="0.5pt"/>
              <v:imagedata o:title=""/>
              <o:lock v:ext="edit" aspectratio="f"/>
              <v:textbox inset="0mm,0mm,0mm,0mm" style="mso-fit-shape-to-text:t;">
                <w:txbxContent>
                  <w:p w14:paraId="0985282F">
                    <w:pPr>
                      <w:pStyle w:val="11"/>
                    </w:pPr>
                    <w:r>
                      <w:fldChar w:fldCharType="begin"/>
                    </w:r>
                    <w:r>
                      <w:instrText xml:space="preserve"> PAGE  \* MERGEFORMAT </w:instrText>
                    </w:r>
                    <w:r>
                      <w:fldChar w:fldCharType="separate"/>
                    </w:r>
                    <w:r>
                      <w:t>4</w:t>
                    </w:r>
                    <w:r>
                      <w:fldChar w:fldCharType="end"/>
                    </w:r>
                  </w:p>
                </w:txbxContent>
              </v:textbox>
            </v:shape>
          </w:pict>
        </mc:Fallback>
      </mc:AlternateContent>
    </w:r>
    <w:r>
      <w:rPr>
        <w:rFonts w:hint="eastAsia" w:ascii="仿宋" w:hAnsi="仿宋" w:eastAsia="仿宋" w:cs="仿宋"/>
        <w:sz w:val="18"/>
        <w:szCs w:val="18"/>
        <w:lang w:val="en-US" w:eastAsia="zh-CN"/>
      </w:rPr>
      <w:t>`</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CF74C2">
    <w:pPr>
      <w:spacing w:line="169" w:lineRule="auto"/>
      <w:ind w:left="4343"/>
      <w:rPr>
        <w:rFonts w:hint="default" w:ascii="仿宋" w:hAnsi="仿宋" w:eastAsia="仿宋" w:cs="仿宋"/>
        <w:sz w:val="18"/>
        <w:szCs w:val="18"/>
        <w:lang w:val="en-US" w:eastAsia="zh-CN"/>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81" name="文本框 8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756D97">
                          <w:pPr>
                            <w:pStyle w:val="11"/>
                          </w:pPr>
                          <w:r>
                            <w:fldChar w:fldCharType="begin"/>
                          </w:r>
                          <w:r>
                            <w:instrText xml:space="preserve"> PAGE  \* MERGEFORMAT </w:instrText>
                          </w:r>
                          <w:r>
                            <w:fldChar w:fldCharType="separate"/>
                          </w:r>
                          <w:r>
                            <w:t>87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azvg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2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RrO+DICAABjBAAADgAAAAAAAAABACAAAAAfAQAAZHJzL2Uyb0RvYy54bWxQSwUG&#10;AAAAAAYABgBZAQAAwwUAAAAA&#10;">
              <v:fill on="f" focussize="0,0"/>
              <v:stroke on="f" weight="0.5pt"/>
              <v:imagedata o:title=""/>
              <o:lock v:ext="edit" aspectratio="f"/>
              <v:textbox inset="0mm,0mm,0mm,0mm" style="mso-fit-shape-to-text:t;">
                <w:txbxContent>
                  <w:p w14:paraId="6D756D97">
                    <w:pPr>
                      <w:pStyle w:val="11"/>
                    </w:pPr>
                    <w:r>
                      <w:fldChar w:fldCharType="begin"/>
                    </w:r>
                    <w:r>
                      <w:instrText xml:space="preserve"> PAGE  \* MERGEFORMAT </w:instrText>
                    </w:r>
                    <w:r>
                      <w:fldChar w:fldCharType="separate"/>
                    </w:r>
                    <w:r>
                      <w:t>87</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531D98">
    <w:pPr>
      <w:spacing w:line="170" w:lineRule="auto"/>
      <w:ind w:left="4343"/>
      <w:rPr>
        <w:rFonts w:hint="default" w:ascii="仿宋" w:hAnsi="仿宋" w:eastAsia="仿宋" w:cs="仿宋"/>
        <w:sz w:val="18"/>
        <w:szCs w:val="18"/>
        <w:lang w:val="en-US" w:eastAsia="zh-CN"/>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82" name="文本框 8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E84B28">
                          <w:pPr>
                            <w:pStyle w:val="11"/>
                          </w:pPr>
                          <w:r>
                            <w:fldChar w:fldCharType="begin"/>
                          </w:r>
                          <w:r>
                            <w:instrText xml:space="preserve"> PAGE  \* MERGEFORMAT </w:instrText>
                          </w:r>
                          <w:r>
                            <w:fldChar w:fldCharType="separate"/>
                          </w:r>
                          <w:r>
                            <w:t>88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kBxM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zqa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XuQHEzICAABjBAAADgAAAAAAAAABACAAAAAfAQAAZHJzL2Uyb0RvYy54bWxQSwUG&#10;AAAAAAYABgBZAQAAwwUAAAAA&#10;">
              <v:fill on="f" focussize="0,0"/>
              <v:stroke on="f" weight="0.5pt"/>
              <v:imagedata o:title=""/>
              <o:lock v:ext="edit" aspectratio="f"/>
              <v:textbox inset="0mm,0mm,0mm,0mm" style="mso-fit-shape-to-text:t;">
                <w:txbxContent>
                  <w:p w14:paraId="63E84B28">
                    <w:pPr>
                      <w:pStyle w:val="11"/>
                    </w:pPr>
                    <w:r>
                      <w:fldChar w:fldCharType="begin"/>
                    </w:r>
                    <w:r>
                      <w:instrText xml:space="preserve"> PAGE  \* MERGEFORMAT </w:instrText>
                    </w:r>
                    <w:r>
                      <w:fldChar w:fldCharType="separate"/>
                    </w:r>
                    <w:r>
                      <w:t>88</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2EC545">
    <w:pPr>
      <w:pStyle w:val="8"/>
      <w:spacing w:line="184" w:lineRule="auto"/>
      <w:ind w:left="4624"/>
      <w:rPr>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83" name="文本框 8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872704">
                          <w:pPr>
                            <w:pStyle w:val="11"/>
                          </w:pPr>
                          <w:r>
                            <w:fldChar w:fldCharType="begin"/>
                          </w:r>
                          <w:r>
                            <w:instrText xml:space="preserve"> PAGE  \* MERGEFORMAT </w:instrText>
                          </w:r>
                          <w:r>
                            <w:fldChar w:fldCharType="separate"/>
                          </w:r>
                          <w:r>
                            <w:t>95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MkPw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7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MkPwzAgAAYwQAAA4AAAAAAAAAAQAgAAAAHwEAAGRycy9lMm9Eb2MueG1sUEsF&#10;BgAAAAAGAAYAWQEAAMQFAAAAAA==&#10;">
              <v:fill on="f" focussize="0,0"/>
              <v:stroke on="f" weight="0.5pt"/>
              <v:imagedata o:title=""/>
              <o:lock v:ext="edit" aspectratio="f"/>
              <v:textbox inset="0mm,0mm,0mm,0mm" style="mso-fit-shape-to-text:t;">
                <w:txbxContent>
                  <w:p w14:paraId="10872704">
                    <w:pPr>
                      <w:pStyle w:val="11"/>
                    </w:pPr>
                    <w:r>
                      <w:fldChar w:fldCharType="begin"/>
                    </w:r>
                    <w:r>
                      <w:instrText xml:space="preserve"> PAGE  \* MERGEFORMAT </w:instrText>
                    </w:r>
                    <w:r>
                      <w:fldChar w:fldCharType="separate"/>
                    </w:r>
                    <w:r>
                      <w:t>95</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2198F8">
    <w:pPr>
      <w:pStyle w:val="8"/>
      <w:spacing w:line="184" w:lineRule="auto"/>
      <w:ind w:left="4625"/>
      <w:rPr>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84" name="文本框 8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B54C17">
                          <w:pPr>
                            <w:pStyle w:val="11"/>
                          </w:pPr>
                          <w:r>
                            <w:fldChar w:fldCharType="begin"/>
                          </w:r>
                          <w:r>
                            <w:instrText xml:space="preserve"> PAGE  \* MERGEFORMAT </w:instrText>
                          </w:r>
                          <w:r>
                            <w:fldChar w:fldCharType="separate"/>
                          </w:r>
                          <w:r>
                            <w:t>97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f5R8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q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Ef5R8zAgAAYwQAAA4AAAAAAAAAAQAgAAAAHwEAAGRycy9lMm9Eb2MueG1sUEsF&#10;BgAAAAAGAAYAWQEAAMQFAAAAAA==&#10;">
              <v:fill on="f" focussize="0,0"/>
              <v:stroke on="f" weight="0.5pt"/>
              <v:imagedata o:title=""/>
              <o:lock v:ext="edit" aspectratio="f"/>
              <v:textbox inset="0mm,0mm,0mm,0mm" style="mso-fit-shape-to-text:t;">
                <w:txbxContent>
                  <w:p w14:paraId="0AB54C17">
                    <w:pPr>
                      <w:pStyle w:val="11"/>
                    </w:pPr>
                    <w:r>
                      <w:fldChar w:fldCharType="begin"/>
                    </w:r>
                    <w:r>
                      <w:instrText xml:space="preserve"> PAGE  \* MERGEFORMAT </w:instrText>
                    </w:r>
                    <w:r>
                      <w:fldChar w:fldCharType="separate"/>
                    </w:r>
                    <w:r>
                      <w:t>97</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A05F37">
    <w:pPr>
      <w:pStyle w:val="8"/>
      <w:spacing w:line="14" w:lineRule="auto"/>
      <w:rPr>
        <w:sz w:val="2"/>
      </w:rPr>
    </w:pPr>
    <w:r>
      <w:rPr>
        <w:sz w:val="2"/>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85" name="文本框 8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7B0FC1">
                          <w:pPr>
                            <w:pStyle w:val="11"/>
                          </w:pPr>
                          <w:r>
                            <w:fldChar w:fldCharType="begin"/>
                          </w:r>
                          <w:r>
                            <w:instrText xml:space="preserve"> PAGE  \* MERGEFORMAT </w:instrText>
                          </w:r>
                          <w:r>
                            <w:fldChar w:fldCharType="separate"/>
                          </w:r>
                          <w:r>
                            <w:t>99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3cvA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7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3cvAzAgAAYwQAAA4AAAAAAAAAAQAgAAAAHwEAAGRycy9lMm9Eb2MueG1sUEsF&#10;BgAAAAAGAAYAWQEAAMQFAAAAAA==&#10;">
              <v:fill on="f" focussize="0,0"/>
              <v:stroke on="f" weight="0.5pt"/>
              <v:imagedata o:title=""/>
              <o:lock v:ext="edit" aspectratio="f"/>
              <v:textbox inset="0mm,0mm,0mm,0mm" style="mso-fit-shape-to-text:t;">
                <w:txbxContent>
                  <w:p w14:paraId="267B0FC1">
                    <w:pPr>
                      <w:pStyle w:val="11"/>
                    </w:pPr>
                    <w:r>
                      <w:fldChar w:fldCharType="begin"/>
                    </w:r>
                    <w:r>
                      <w:instrText xml:space="preserve"> PAGE  \* MERGEFORMAT </w:instrText>
                    </w:r>
                    <w:r>
                      <w:fldChar w:fldCharType="separate"/>
                    </w:r>
                    <w:r>
                      <w:t>99</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6D9655">
    <w:pPr>
      <w:pStyle w:val="8"/>
      <w:spacing w:line="184" w:lineRule="auto"/>
      <w:ind w:left="4509"/>
      <w:rPr>
        <w:sz w:val="18"/>
        <w:szCs w:val="18"/>
      </w:rP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86" name="文本框 8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31F005">
                          <w:pPr>
                            <w:pStyle w:val="11"/>
                          </w:pPr>
                          <w:r>
                            <w:fldChar w:fldCharType="begin"/>
                          </w:r>
                          <w:r>
                            <w:instrText xml:space="preserve"> PAGE  \* MERGEFORMAT </w:instrText>
                          </w:r>
                          <w:r>
                            <w:fldChar w:fldCharType="separate"/>
                          </w:r>
                          <w:r>
                            <w:t>102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Juxs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Em7GzICAABjBAAADgAAAAAAAAABACAAAAAfAQAAZHJzL2Uyb0RvYy54bWxQSwUG&#10;AAAAAAYABgBZAQAAwwUAAAAA&#10;">
              <v:fill on="f" focussize="0,0"/>
              <v:stroke on="f" weight="0.5pt"/>
              <v:imagedata o:title=""/>
              <o:lock v:ext="edit" aspectratio="f"/>
              <v:textbox inset="0mm,0mm,0mm,0mm" style="mso-fit-shape-to-text:t;">
                <w:txbxContent>
                  <w:p w14:paraId="1131F005">
                    <w:pPr>
                      <w:pStyle w:val="11"/>
                    </w:pPr>
                    <w:r>
                      <w:fldChar w:fldCharType="begin"/>
                    </w:r>
                    <w:r>
                      <w:instrText xml:space="preserve"> PAGE  \* MERGEFORMAT </w:instrText>
                    </w:r>
                    <w:r>
                      <w:fldChar w:fldCharType="separate"/>
                    </w:r>
                    <w:r>
                      <w:t>102</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87F96D">
    <w:pPr>
      <w:pStyle w:val="8"/>
      <w:spacing w:line="14" w:lineRule="auto"/>
      <w:rPr>
        <w:sz w:val="2"/>
      </w:rPr>
    </w:pPr>
    <w:r>
      <w:rPr>
        <w:sz w:val="2"/>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7" name="文本框 8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C13764">
                          <w:pPr>
                            <w:pStyle w:val="11"/>
                          </w:pPr>
                          <w:r>
                            <w:fldChar w:fldCharType="begin"/>
                          </w:r>
                          <w:r>
                            <w:instrText xml:space="preserve"> PAGE  \* MERGEFORMAT </w:instrText>
                          </w:r>
                          <w:r>
                            <w:fldChar w:fldCharType="separate"/>
                          </w:r>
                          <w:r>
                            <w:t>103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hLPQ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q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bhLPQzAgAAYwQAAA4AAAAAAAAAAQAgAAAAHwEAAGRycy9lMm9Eb2MueG1sUEsF&#10;BgAAAAAGAAYAWQEAAMQFAAAAAA==&#10;">
              <v:fill on="f" focussize="0,0"/>
              <v:stroke on="f" weight="0.5pt"/>
              <v:imagedata o:title=""/>
              <o:lock v:ext="edit" aspectratio="f"/>
              <v:textbox inset="0mm,0mm,0mm,0mm" style="mso-fit-shape-to-text:t;">
                <w:txbxContent>
                  <w:p w14:paraId="72C13764">
                    <w:pPr>
                      <w:pStyle w:val="11"/>
                    </w:pPr>
                    <w:r>
                      <w:fldChar w:fldCharType="begin"/>
                    </w:r>
                    <w:r>
                      <w:instrText xml:space="preserve"> PAGE  \* MERGEFORMAT </w:instrText>
                    </w:r>
                    <w:r>
                      <w:fldChar w:fldCharType="separate"/>
                    </w:r>
                    <w:r>
                      <w:t>103</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7D565F">
    <w:pPr>
      <w:spacing w:line="176" w:lineRule="auto"/>
      <w:rPr>
        <w:rFonts w:hint="default" w:ascii="Times New Roman" w:hAnsi="Times New Roman" w:eastAsia="宋体" w:cs="Times New Roman"/>
        <w:sz w:val="18"/>
        <w:szCs w:val="18"/>
        <w:lang w:val="en-US" w:eastAsia="zh-CN"/>
      </w:rPr>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8" name="文本框 8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E8E946">
                          <w:pPr>
                            <w:pStyle w:val="11"/>
                          </w:pPr>
                          <w:r>
                            <w:fldChar w:fldCharType="begin"/>
                          </w:r>
                          <w:r>
                            <w:instrText xml:space="preserve"> PAGE  \* MERGEFORMAT </w:instrText>
                          </w:r>
                          <w:r>
                            <w:fldChar w:fldCharType="separate"/>
                          </w:r>
                          <w:r>
                            <w:t>104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pIA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zlB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j+kgBjICAABjBAAADgAAAAAAAAABACAAAAAfAQAAZHJzL2Uyb0RvYy54bWxQSwUG&#10;AAAAAAYABgBZAQAAwwUAAAAA&#10;">
              <v:fill on="f" focussize="0,0"/>
              <v:stroke on="f" weight="0.5pt"/>
              <v:imagedata o:title=""/>
              <o:lock v:ext="edit" aspectratio="f"/>
              <v:textbox inset="0mm,0mm,0mm,0mm" style="mso-fit-shape-to-text:t;">
                <w:txbxContent>
                  <w:p w14:paraId="53E8E946">
                    <w:pPr>
                      <w:pStyle w:val="11"/>
                    </w:pPr>
                    <w:r>
                      <w:fldChar w:fldCharType="begin"/>
                    </w:r>
                    <w:r>
                      <w:instrText xml:space="preserve"> PAGE  \* MERGEFORMAT </w:instrText>
                    </w:r>
                    <w:r>
                      <w:fldChar w:fldCharType="separate"/>
                    </w:r>
                    <w:r>
                      <w:t>104</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FE8705">
    <w:pPr>
      <w:spacing w:line="168" w:lineRule="auto"/>
      <w:ind w:left="4970"/>
      <w:rPr>
        <w:rFonts w:ascii="仿宋" w:hAnsi="仿宋" w:eastAsia="仿宋" w:cs="仿宋"/>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4" name="文本框 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8AC1FE">
                          <w:pPr>
                            <w:pStyle w:val="11"/>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0MQeM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NJYZpVPz04/vp&#10;58Pp1zeCMwjUuDBD3L1DZGzf2RZtM5wHHCbebeV1+oIRgR/yHi/yijYSni5NJ9NpDheHb9gAP3u8&#10;7nyI74XVJBkF9ahfJys7bELsQ4eQlM3YtVSqq6EypAGJ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0MQeMzAgAAYwQAAA4AAAAAAAAAAQAgAAAAHwEAAGRycy9lMm9Eb2MueG1sUEsF&#10;BgAAAAAGAAYAWQEAAMQFAAAAAA==&#10;">
              <v:fill on="f" focussize="0,0"/>
              <v:stroke on="f" weight="0.5pt"/>
              <v:imagedata o:title=""/>
              <o:lock v:ext="edit" aspectratio="f"/>
              <v:textbox inset="0mm,0mm,0mm,0mm" style="mso-fit-shape-to-text:t;">
                <w:txbxContent>
                  <w:p w14:paraId="4D8AC1FE">
                    <w:pPr>
                      <w:pStyle w:val="11"/>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223348">
    <w:pPr>
      <w:spacing w:line="169" w:lineRule="auto"/>
      <w:ind w:left="4967"/>
      <w:rPr>
        <w:rFonts w:ascii="仿宋" w:hAnsi="仿宋" w:eastAsia="仿宋" w:cs="仿宋"/>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5" name="文本框 6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01DAE3">
                          <w:pPr>
                            <w:pStyle w:val="11"/>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1gw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1gwzAgAAYwQAAA4AAAAAAAAAAQAgAAAAHwEAAGRycy9lMm9Eb2MueG1sUEsF&#10;BgAAAAAGAAYAWQEAAMQFAAAAAA==&#10;">
              <v:fill on="f" focussize="0,0"/>
              <v:stroke on="f" weight="0.5pt"/>
              <v:imagedata o:title=""/>
              <o:lock v:ext="edit" aspectratio="f"/>
              <v:textbox inset="0mm,0mm,0mm,0mm" style="mso-fit-shape-to-text:t;">
                <w:txbxContent>
                  <w:p w14:paraId="7901DAE3">
                    <w:pPr>
                      <w:pStyle w:val="11"/>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660999">
    <w:pPr>
      <w:spacing w:line="168" w:lineRule="auto"/>
      <w:ind w:left="4364"/>
      <w:rPr>
        <w:rFonts w:ascii="仿宋" w:hAnsi="仿宋" w:eastAsia="仿宋" w:cs="仿宋"/>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6" name="文本框 6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74EBF6">
                          <w:pPr>
                            <w:pStyle w:val="11"/>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haH+c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CFof5zICAABjBAAADgAAAAAAAAABACAAAAAfAQAAZHJzL2Uyb0RvYy54bWxQSwUG&#10;AAAAAAYABgBZAQAAwwUAAAAA&#10;">
              <v:fill on="f" focussize="0,0"/>
              <v:stroke on="f" weight="0.5pt"/>
              <v:imagedata o:title=""/>
              <o:lock v:ext="edit" aspectratio="f"/>
              <v:textbox inset="0mm,0mm,0mm,0mm" style="mso-fit-shape-to-text:t;">
                <w:txbxContent>
                  <w:p w14:paraId="6E74EBF6">
                    <w:pPr>
                      <w:pStyle w:val="11"/>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F35877">
    <w:pPr>
      <w:spacing w:line="169" w:lineRule="auto"/>
      <w:ind w:left="4365"/>
      <w:rPr>
        <w:rFonts w:ascii="仿宋" w:hAnsi="仿宋" w:eastAsia="仿宋" w:cs="仿宋"/>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7" name="文本框 6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032D99">
                          <w:pPr>
                            <w:pStyle w:val="11"/>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yiAg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tJYZpVPz04/vp&#10;58Pp1zeCMwjUuDBD3L1DZGzf2RZtM5wHHCbebeV1+oIRgR/yHi/yijYSni5NJ9NpDheHb9gAP3u8&#10;7nyI74XVJBkF9ahfJys7bELsQ4eQlM3YtVSqq6EypAGJ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ryiAgzAgAAYwQAAA4AAAAAAAAAAQAgAAAAHwEAAGRycy9lMm9Eb2MueG1sUEsF&#10;BgAAAAAGAAYAWQEAAMQFAAAAAA==&#10;">
              <v:fill on="f" focussize="0,0"/>
              <v:stroke on="f" weight="0.5pt"/>
              <v:imagedata o:title=""/>
              <o:lock v:ext="edit" aspectratio="f"/>
              <v:textbox inset="0mm,0mm,0mm,0mm" style="mso-fit-shape-to-text:t;">
                <w:txbxContent>
                  <w:p w14:paraId="19032D99">
                    <w:pPr>
                      <w:pStyle w:val="11"/>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844082">
    <w:pPr>
      <w:spacing w:line="169" w:lineRule="auto"/>
      <w:ind w:left="4376"/>
      <w:rPr>
        <w:rFonts w:ascii="仿宋" w:hAnsi="仿宋" w:eastAsia="仿宋" w:cs="仿宋"/>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68" name="文本框 6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DA09B5">
                          <w:pPr>
                            <w:pStyle w:val="11"/>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P6hPo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T+oT6MQIAAGMEAAAOAAAAAAAAAAEAIAAAAB8BAABkcnMvZTJvRG9jLnhtbFBLBQYA&#10;AAAABgAGAFkBAADCBQAAAAA=&#10;">
              <v:fill on="f" focussize="0,0"/>
              <v:stroke on="f" weight="0.5pt"/>
              <v:imagedata o:title=""/>
              <o:lock v:ext="edit" aspectratio="f"/>
              <v:textbox inset="0mm,0mm,0mm,0mm" style="mso-fit-shape-to-text:t;">
                <w:txbxContent>
                  <w:p w14:paraId="3CDA09B5">
                    <w:pPr>
                      <w:pStyle w:val="11"/>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B3CB42">
    <w:pPr>
      <w:spacing w:line="170" w:lineRule="auto"/>
      <w:ind w:left="4330"/>
      <w:rPr>
        <w:rFonts w:ascii="仿宋" w:hAnsi="仿宋" w:eastAsia="仿宋" w:cs="仿宋"/>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69" name="文本框 6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4E1160">
                          <w:pPr>
                            <w:pStyle w:val="11"/>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FSExU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tJYZpVPz04/vp&#10;58Pp1zeCMwjUuDBD3L1DZGzf2RZtM5wHHCbebeV1+oIRgR/yHi/yijYSni5NJ9NpDheHb9gAP3u8&#10;7nyI74XVJBkF9ahfJys7bELsQ4eQlM3YtVSqq6EypAGJ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FSExUzAgAAYwQAAA4AAAAAAAAAAQAgAAAAHwEAAGRycy9lMm9Eb2MueG1sUEsF&#10;BgAAAAAGAAYAWQEAAMQFAAAAAA==&#10;">
              <v:fill on="f" focussize="0,0"/>
              <v:stroke on="f" weight="0.5pt"/>
              <v:imagedata o:title=""/>
              <o:lock v:ext="edit" aspectratio="f"/>
              <v:textbox inset="0mm,0mm,0mm,0mm" style="mso-fit-shape-to-text:t;">
                <w:txbxContent>
                  <w:p w14:paraId="4C4E1160">
                    <w:pPr>
                      <w:pStyle w:val="11"/>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795C84">
    <w:pPr>
      <w:spacing w:line="170" w:lineRule="auto"/>
      <w:ind w:left="4326"/>
      <w:rPr>
        <w:rFonts w:ascii="仿宋" w:hAnsi="仿宋" w:eastAsia="仿宋" w:cs="仿宋"/>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70" name="文本框 7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10EFDD">
                          <w:pPr>
                            <w:pStyle w:val="11"/>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MWwHM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0kMUyj4qcf308/&#10;H06/vhGcQaDGhRni7h0iY/vOtmib4TzgMPFuK6/TF4wI/MA6XuQVbSQ8XZpOptMcLg7fsAF+9njd&#10;+RDfC6tJMgrqUb9OVnbYhNiHDiEpm7FrqVRXQ2VIU9Cr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MWwHMzAgAAYwQAAA4AAAAAAAAAAQAgAAAAHwEAAGRycy9lMm9Eb2MueG1sUEsF&#10;BgAAAAAGAAYAWQEAAMQFAAAAAA==&#10;">
              <v:fill on="f" focussize="0,0"/>
              <v:stroke on="f" weight="0.5pt"/>
              <v:imagedata o:title=""/>
              <o:lock v:ext="edit" aspectratio="f"/>
              <v:textbox inset="0mm,0mm,0mm,0mm" style="mso-fit-shape-to-text:t;">
                <w:txbxContent>
                  <w:p w14:paraId="2510EFDD">
                    <w:pPr>
                      <w:pStyle w:val="11"/>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CFE7D9">
    <w:pPr>
      <w:pStyle w:val="8"/>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91E0E5">
    <w:pPr>
      <w:pStyle w:val="8"/>
      <w:spacing w:line="14" w:lineRule="auto"/>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6827BB">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1ADA04"/>
    <w:multiLevelType w:val="singleLevel"/>
    <w:tmpl w:val="871ADA04"/>
    <w:lvl w:ilvl="0" w:tentative="0">
      <w:start w:val="1"/>
      <w:numFmt w:val="decimal"/>
      <w:lvlText w:val="%1."/>
      <w:lvlJc w:val="left"/>
      <w:pPr>
        <w:ind w:left="425" w:hanging="425"/>
      </w:pPr>
      <w:rPr>
        <w:rFonts w:hint="default"/>
      </w:rPr>
    </w:lvl>
  </w:abstractNum>
  <w:abstractNum w:abstractNumId="1">
    <w:nsid w:val="D1B21484"/>
    <w:multiLevelType w:val="singleLevel"/>
    <w:tmpl w:val="D1B21484"/>
    <w:lvl w:ilvl="0" w:tentative="0">
      <w:start w:val="1"/>
      <w:numFmt w:val="decimal"/>
      <w:lvlText w:val="%1."/>
      <w:lvlJc w:val="left"/>
      <w:pPr>
        <w:ind w:left="425" w:hanging="425"/>
      </w:pPr>
      <w:rPr>
        <w:rFonts w:hint="default"/>
      </w:rPr>
    </w:lvl>
  </w:abstractNum>
  <w:abstractNum w:abstractNumId="2">
    <w:nsid w:val="F11DAAF3"/>
    <w:multiLevelType w:val="singleLevel"/>
    <w:tmpl w:val="F11DAAF3"/>
    <w:lvl w:ilvl="0" w:tentative="0">
      <w:start w:val="5"/>
      <w:numFmt w:val="decimal"/>
      <w:suff w:val="space"/>
      <w:lvlText w:val="%1."/>
      <w:lvlJc w:val="left"/>
    </w:lvl>
  </w:abstractNum>
  <w:abstractNum w:abstractNumId="3">
    <w:nsid w:val="FF751B0F"/>
    <w:multiLevelType w:val="singleLevel"/>
    <w:tmpl w:val="FF751B0F"/>
    <w:lvl w:ilvl="0" w:tentative="0">
      <w:start w:val="1"/>
      <w:numFmt w:val="decimal"/>
      <w:lvlText w:val="%1."/>
      <w:lvlJc w:val="left"/>
      <w:pPr>
        <w:ind w:left="425" w:hanging="425"/>
      </w:pPr>
      <w:rPr>
        <w:rFonts w:hint="default"/>
      </w:rPr>
    </w:lvl>
  </w:abstractNum>
  <w:abstractNum w:abstractNumId="4">
    <w:nsid w:val="00000000"/>
    <w:multiLevelType w:val="multilevel"/>
    <w:tmpl w:val="00000000"/>
    <w:lvl w:ilvl="0" w:tentative="0">
      <w:start w:val="1"/>
      <w:numFmt w:val="decimal"/>
      <w:suff w:val="nothing"/>
      <w:lvlText w:val="（%1）"/>
      <w:lvlJc w:val="left"/>
      <w:pPr>
        <w:ind w:firstLine="397"/>
        <w:jc w:val="both"/>
      </w:pPr>
      <w:rPr>
        <w:w w:val="100"/>
        <w:sz w:val="20"/>
        <w:szCs w:val="20"/>
        <w:shd w:val="clear"/>
      </w:rPr>
    </w:lvl>
    <w:lvl w:ilvl="1" w:tentative="0">
      <w:start w:val="1"/>
      <w:numFmt w:val="decimal"/>
      <w:suff w:val="nothing"/>
      <w:lvlText w:val="（%1）"/>
      <w:lvlJc w:val="left"/>
      <w:pPr>
        <w:ind w:firstLine="397"/>
        <w:jc w:val="both"/>
      </w:pPr>
      <w:rPr>
        <w:w w:val="100"/>
        <w:sz w:val="20"/>
        <w:szCs w:val="20"/>
        <w:shd w:val="clear"/>
      </w:rPr>
    </w:lvl>
    <w:lvl w:ilvl="2" w:tentative="0">
      <w:start w:val="1"/>
      <w:numFmt w:val="decimal"/>
      <w:suff w:val="nothing"/>
      <w:lvlText w:val="（%1）"/>
      <w:lvlJc w:val="left"/>
      <w:pPr>
        <w:ind w:firstLine="397"/>
        <w:jc w:val="both"/>
      </w:pPr>
      <w:rPr>
        <w:w w:val="100"/>
        <w:sz w:val="20"/>
        <w:szCs w:val="20"/>
        <w:shd w:val="clear"/>
      </w:rPr>
    </w:lvl>
    <w:lvl w:ilvl="3" w:tentative="0">
      <w:start w:val="1"/>
      <w:numFmt w:val="decimal"/>
      <w:suff w:val="nothing"/>
      <w:lvlText w:val="（%1）"/>
      <w:lvlJc w:val="left"/>
      <w:pPr>
        <w:ind w:firstLine="397"/>
        <w:jc w:val="both"/>
      </w:pPr>
      <w:rPr>
        <w:w w:val="100"/>
        <w:sz w:val="20"/>
        <w:szCs w:val="20"/>
        <w:shd w:val="clear"/>
      </w:rPr>
    </w:lvl>
    <w:lvl w:ilvl="4" w:tentative="0">
      <w:start w:val="1"/>
      <w:numFmt w:val="decimal"/>
      <w:suff w:val="nothing"/>
      <w:lvlText w:val="（%1）"/>
      <w:lvlJc w:val="left"/>
      <w:pPr>
        <w:ind w:firstLine="397"/>
        <w:jc w:val="both"/>
      </w:pPr>
      <w:rPr>
        <w:w w:val="100"/>
        <w:sz w:val="20"/>
        <w:szCs w:val="20"/>
        <w:shd w:val="clear"/>
      </w:rPr>
    </w:lvl>
    <w:lvl w:ilvl="5" w:tentative="0">
      <w:start w:val="1"/>
      <w:numFmt w:val="decimal"/>
      <w:suff w:val="nothing"/>
      <w:lvlText w:val="（%1）"/>
      <w:lvlJc w:val="left"/>
      <w:pPr>
        <w:ind w:firstLine="397"/>
        <w:jc w:val="both"/>
      </w:pPr>
      <w:rPr>
        <w:w w:val="100"/>
        <w:sz w:val="20"/>
        <w:szCs w:val="20"/>
        <w:shd w:val="clear"/>
      </w:rPr>
    </w:lvl>
    <w:lvl w:ilvl="6" w:tentative="0">
      <w:start w:val="1"/>
      <w:numFmt w:val="decimal"/>
      <w:suff w:val="nothing"/>
      <w:lvlText w:val="（%1）"/>
      <w:lvlJc w:val="left"/>
      <w:pPr>
        <w:ind w:firstLine="397"/>
        <w:jc w:val="both"/>
      </w:pPr>
      <w:rPr>
        <w:w w:val="100"/>
        <w:sz w:val="20"/>
        <w:szCs w:val="20"/>
        <w:shd w:val="clear"/>
      </w:rPr>
    </w:lvl>
    <w:lvl w:ilvl="7" w:tentative="0">
      <w:start w:val="1"/>
      <w:numFmt w:val="decimal"/>
      <w:suff w:val="nothing"/>
      <w:lvlText w:val="（%1）"/>
      <w:lvlJc w:val="left"/>
      <w:pPr>
        <w:ind w:firstLine="397"/>
        <w:jc w:val="both"/>
      </w:pPr>
      <w:rPr>
        <w:w w:val="100"/>
        <w:sz w:val="20"/>
        <w:szCs w:val="20"/>
        <w:shd w:val="clear"/>
      </w:rPr>
    </w:lvl>
    <w:lvl w:ilvl="8" w:tentative="0">
      <w:start w:val="1"/>
      <w:numFmt w:val="decimal"/>
      <w:suff w:val="nothing"/>
      <w:lvlText w:val="（%1）"/>
      <w:lvlJc w:val="left"/>
      <w:pPr>
        <w:ind w:firstLine="397"/>
        <w:jc w:val="both"/>
      </w:pPr>
      <w:rPr>
        <w:w w:val="100"/>
        <w:sz w:val="20"/>
        <w:szCs w:val="20"/>
        <w:shd w:val="clear"/>
      </w:rPr>
    </w:lvl>
  </w:abstractNum>
  <w:abstractNum w:abstractNumId="5">
    <w:nsid w:val="00000008"/>
    <w:multiLevelType w:val="multilevel"/>
    <w:tmpl w:val="00000008"/>
    <w:lvl w:ilvl="0" w:tentative="0">
      <w:start w:val="1"/>
      <w:numFmt w:val="decimal"/>
      <w:lvlText w:val="%1、"/>
      <w:lvlJc w:val="left"/>
      <w:pPr>
        <w:tabs>
          <w:tab w:val="left" w:pos="283"/>
        </w:tabs>
        <w:ind w:left="454" w:hanging="171"/>
        <w:jc w:val="both"/>
      </w:pPr>
      <w:rPr>
        <w:w w:val="100"/>
        <w:sz w:val="20"/>
        <w:szCs w:val="20"/>
        <w:shd w:val="clear"/>
      </w:rPr>
    </w:lvl>
    <w:lvl w:ilvl="1" w:tentative="0">
      <w:start w:val="1"/>
      <w:numFmt w:val="decimal"/>
      <w:lvlText w:val="%1、"/>
      <w:lvlJc w:val="left"/>
      <w:pPr>
        <w:tabs>
          <w:tab w:val="left" w:pos="283"/>
        </w:tabs>
        <w:ind w:left="454" w:hanging="171"/>
        <w:jc w:val="both"/>
      </w:pPr>
      <w:rPr>
        <w:w w:val="100"/>
        <w:sz w:val="20"/>
        <w:szCs w:val="20"/>
        <w:shd w:val="clear"/>
      </w:rPr>
    </w:lvl>
    <w:lvl w:ilvl="2" w:tentative="0">
      <w:start w:val="1"/>
      <w:numFmt w:val="decimal"/>
      <w:lvlText w:val="%1、"/>
      <w:lvlJc w:val="left"/>
      <w:pPr>
        <w:tabs>
          <w:tab w:val="left" w:pos="283"/>
        </w:tabs>
        <w:ind w:left="454" w:hanging="171"/>
        <w:jc w:val="both"/>
      </w:pPr>
      <w:rPr>
        <w:w w:val="100"/>
        <w:sz w:val="20"/>
        <w:szCs w:val="20"/>
        <w:shd w:val="clear"/>
      </w:rPr>
    </w:lvl>
    <w:lvl w:ilvl="3" w:tentative="0">
      <w:start w:val="1"/>
      <w:numFmt w:val="decimal"/>
      <w:lvlText w:val="%1、"/>
      <w:lvlJc w:val="left"/>
      <w:pPr>
        <w:tabs>
          <w:tab w:val="left" w:pos="283"/>
        </w:tabs>
        <w:ind w:left="454" w:hanging="171"/>
        <w:jc w:val="both"/>
      </w:pPr>
      <w:rPr>
        <w:w w:val="100"/>
        <w:sz w:val="20"/>
        <w:szCs w:val="20"/>
        <w:shd w:val="clear"/>
      </w:rPr>
    </w:lvl>
    <w:lvl w:ilvl="4" w:tentative="0">
      <w:start w:val="1"/>
      <w:numFmt w:val="decimal"/>
      <w:lvlText w:val="%1、"/>
      <w:lvlJc w:val="left"/>
      <w:pPr>
        <w:tabs>
          <w:tab w:val="left" w:pos="283"/>
        </w:tabs>
        <w:ind w:left="454" w:hanging="171"/>
        <w:jc w:val="both"/>
      </w:pPr>
      <w:rPr>
        <w:w w:val="100"/>
        <w:sz w:val="20"/>
        <w:szCs w:val="20"/>
        <w:shd w:val="clear"/>
      </w:rPr>
    </w:lvl>
    <w:lvl w:ilvl="5" w:tentative="0">
      <w:start w:val="1"/>
      <w:numFmt w:val="decimal"/>
      <w:lvlText w:val="%1、"/>
      <w:lvlJc w:val="left"/>
      <w:pPr>
        <w:tabs>
          <w:tab w:val="left" w:pos="283"/>
        </w:tabs>
        <w:ind w:left="454" w:hanging="171"/>
        <w:jc w:val="both"/>
      </w:pPr>
      <w:rPr>
        <w:w w:val="100"/>
        <w:sz w:val="20"/>
        <w:szCs w:val="20"/>
        <w:shd w:val="clear"/>
      </w:rPr>
    </w:lvl>
    <w:lvl w:ilvl="6" w:tentative="0">
      <w:start w:val="1"/>
      <w:numFmt w:val="decimal"/>
      <w:lvlText w:val="%1、"/>
      <w:lvlJc w:val="left"/>
      <w:pPr>
        <w:tabs>
          <w:tab w:val="left" w:pos="283"/>
        </w:tabs>
        <w:ind w:left="454" w:hanging="171"/>
        <w:jc w:val="both"/>
      </w:pPr>
      <w:rPr>
        <w:w w:val="100"/>
        <w:sz w:val="20"/>
        <w:szCs w:val="20"/>
        <w:shd w:val="clear"/>
      </w:rPr>
    </w:lvl>
    <w:lvl w:ilvl="7" w:tentative="0">
      <w:start w:val="1"/>
      <w:numFmt w:val="decimal"/>
      <w:lvlText w:val="%1、"/>
      <w:lvlJc w:val="left"/>
      <w:pPr>
        <w:tabs>
          <w:tab w:val="left" w:pos="283"/>
        </w:tabs>
        <w:ind w:left="454" w:hanging="171"/>
        <w:jc w:val="both"/>
      </w:pPr>
      <w:rPr>
        <w:w w:val="100"/>
        <w:sz w:val="20"/>
        <w:szCs w:val="20"/>
        <w:shd w:val="clear"/>
      </w:rPr>
    </w:lvl>
    <w:lvl w:ilvl="8" w:tentative="0">
      <w:start w:val="1"/>
      <w:numFmt w:val="decimal"/>
      <w:lvlText w:val="%1、"/>
      <w:lvlJc w:val="left"/>
      <w:pPr>
        <w:tabs>
          <w:tab w:val="left" w:pos="283"/>
        </w:tabs>
        <w:ind w:left="454" w:hanging="171"/>
        <w:jc w:val="both"/>
      </w:pPr>
      <w:rPr>
        <w:w w:val="100"/>
        <w:sz w:val="20"/>
        <w:szCs w:val="20"/>
        <w:shd w:val="clear"/>
      </w:rPr>
    </w:lvl>
  </w:abstractNum>
  <w:abstractNum w:abstractNumId="6">
    <w:nsid w:val="13A2D9B4"/>
    <w:multiLevelType w:val="singleLevel"/>
    <w:tmpl w:val="13A2D9B4"/>
    <w:lvl w:ilvl="0" w:tentative="0">
      <w:start w:val="1"/>
      <w:numFmt w:val="decimal"/>
      <w:lvlText w:val="%1."/>
      <w:lvlJc w:val="left"/>
      <w:pPr>
        <w:ind w:left="425" w:hanging="425"/>
      </w:pPr>
      <w:rPr>
        <w:rFonts w:hint="default"/>
      </w:rPr>
    </w:lvl>
  </w:abstractNum>
  <w:abstractNum w:abstractNumId="7">
    <w:nsid w:val="18F4411D"/>
    <w:multiLevelType w:val="singleLevel"/>
    <w:tmpl w:val="18F4411D"/>
    <w:lvl w:ilvl="0" w:tentative="0">
      <w:start w:val="5"/>
      <w:numFmt w:val="decimal"/>
      <w:lvlText w:val="%1."/>
      <w:lvlJc w:val="left"/>
      <w:pPr>
        <w:tabs>
          <w:tab w:val="left" w:pos="312"/>
        </w:tabs>
      </w:pPr>
    </w:lvl>
  </w:abstractNum>
  <w:abstractNum w:abstractNumId="8">
    <w:nsid w:val="1D3132CE"/>
    <w:multiLevelType w:val="singleLevel"/>
    <w:tmpl w:val="1D3132CE"/>
    <w:lvl w:ilvl="0" w:tentative="0">
      <w:start w:val="1"/>
      <w:numFmt w:val="decimal"/>
      <w:lvlText w:val="%1."/>
      <w:lvlJc w:val="left"/>
      <w:pPr>
        <w:ind w:left="425" w:hanging="425"/>
      </w:pPr>
      <w:rPr>
        <w:rFonts w:hint="default"/>
      </w:rPr>
    </w:lvl>
  </w:abstractNum>
  <w:abstractNum w:abstractNumId="9">
    <w:nsid w:val="341A12A5"/>
    <w:multiLevelType w:val="multilevel"/>
    <w:tmpl w:val="341A12A5"/>
    <w:lvl w:ilvl="0" w:tentative="0">
      <w:start w:val="1"/>
      <w:numFmt w:val="decimal"/>
      <w:lvlText w:val="%1."/>
      <w:lvlJc w:val="left"/>
      <w:pPr>
        <w:ind w:left="4106" w:hanging="420"/>
      </w:pPr>
      <w:rPr>
        <w:rFonts w:hint="default"/>
      </w:rPr>
    </w:lvl>
    <w:lvl w:ilvl="1" w:tentative="0">
      <w:start w:val="1"/>
      <w:numFmt w:val="lowerLetter"/>
      <w:lvlText w:val="%2)"/>
      <w:lvlJc w:val="left"/>
      <w:pPr>
        <w:ind w:left="1259" w:hanging="420"/>
      </w:pPr>
    </w:lvl>
    <w:lvl w:ilvl="2" w:tentative="0">
      <w:start w:val="1"/>
      <w:numFmt w:val="lowerRoman"/>
      <w:lvlText w:val="%3."/>
      <w:lvlJc w:val="right"/>
      <w:pPr>
        <w:ind w:left="1679" w:hanging="420"/>
      </w:pPr>
    </w:lvl>
    <w:lvl w:ilvl="3" w:tentative="0">
      <w:start w:val="1"/>
      <w:numFmt w:val="decimal"/>
      <w:lvlText w:val="%4."/>
      <w:lvlJc w:val="left"/>
      <w:pPr>
        <w:ind w:left="2099" w:hanging="420"/>
      </w:pPr>
    </w:lvl>
    <w:lvl w:ilvl="4" w:tentative="0">
      <w:start w:val="1"/>
      <w:numFmt w:val="lowerLetter"/>
      <w:lvlText w:val="%5)"/>
      <w:lvlJc w:val="left"/>
      <w:pPr>
        <w:ind w:left="2519" w:hanging="420"/>
      </w:pPr>
    </w:lvl>
    <w:lvl w:ilvl="5" w:tentative="0">
      <w:start w:val="1"/>
      <w:numFmt w:val="lowerRoman"/>
      <w:lvlText w:val="%6."/>
      <w:lvlJc w:val="right"/>
      <w:pPr>
        <w:ind w:left="2939" w:hanging="420"/>
      </w:pPr>
    </w:lvl>
    <w:lvl w:ilvl="6" w:tentative="0">
      <w:start w:val="1"/>
      <w:numFmt w:val="decimal"/>
      <w:lvlText w:val="%7."/>
      <w:lvlJc w:val="left"/>
      <w:pPr>
        <w:ind w:left="3359" w:hanging="420"/>
      </w:pPr>
    </w:lvl>
    <w:lvl w:ilvl="7" w:tentative="0">
      <w:start w:val="1"/>
      <w:numFmt w:val="lowerLetter"/>
      <w:lvlText w:val="%8)"/>
      <w:lvlJc w:val="left"/>
      <w:pPr>
        <w:ind w:left="3779" w:hanging="420"/>
      </w:pPr>
    </w:lvl>
    <w:lvl w:ilvl="8" w:tentative="0">
      <w:start w:val="1"/>
      <w:numFmt w:val="lowerRoman"/>
      <w:lvlText w:val="%9."/>
      <w:lvlJc w:val="right"/>
      <w:pPr>
        <w:ind w:left="4199" w:hanging="420"/>
      </w:pPr>
    </w:lvl>
  </w:abstractNum>
  <w:abstractNum w:abstractNumId="10">
    <w:nsid w:val="525D0299"/>
    <w:multiLevelType w:val="multilevel"/>
    <w:tmpl w:val="525D0299"/>
    <w:lvl w:ilvl="0" w:tentative="0">
      <w:start w:val="1"/>
      <w:numFmt w:val="decimal"/>
      <w:lvlText w:val="%1."/>
      <w:lvlJc w:val="left"/>
      <w:pPr>
        <w:ind w:left="420" w:hanging="420"/>
      </w:pPr>
    </w:lvl>
    <w:lvl w:ilvl="1" w:tentative="0">
      <w:start w:val="9"/>
      <w:numFmt w:val="bullet"/>
      <w:lvlText w:val="★"/>
      <w:lvlJc w:val="left"/>
      <w:pPr>
        <w:ind w:left="780" w:hanging="360"/>
      </w:pPr>
      <w:rPr>
        <w:rFonts w:hint="eastAsia" w:ascii="宋体" w:hAnsi="宋体" w:eastAsia="宋体" w:cs="Times New Roman"/>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552E22FC"/>
    <w:multiLevelType w:val="multilevel"/>
    <w:tmpl w:val="552E22FC"/>
    <w:lvl w:ilvl="0" w:tentative="0">
      <w:start w:val="1"/>
      <w:numFmt w:val="decimal"/>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4"/>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12">
    <w:nsid w:val="592552A2"/>
    <w:multiLevelType w:val="singleLevel"/>
    <w:tmpl w:val="592552A2"/>
    <w:lvl w:ilvl="0" w:tentative="0">
      <w:start w:val="1"/>
      <w:numFmt w:val="decimal"/>
      <w:lvlText w:val="%1."/>
      <w:lvlJc w:val="left"/>
      <w:pPr>
        <w:ind w:left="425" w:hanging="425"/>
      </w:pPr>
      <w:rPr>
        <w:rFonts w:hint="default"/>
      </w:rPr>
    </w:lvl>
  </w:abstractNum>
  <w:abstractNum w:abstractNumId="13">
    <w:nsid w:val="6CEBF111"/>
    <w:multiLevelType w:val="singleLevel"/>
    <w:tmpl w:val="6CEBF111"/>
    <w:lvl w:ilvl="0" w:tentative="0">
      <w:start w:val="1"/>
      <w:numFmt w:val="decimal"/>
      <w:lvlText w:val="%1."/>
      <w:lvlJc w:val="left"/>
      <w:pPr>
        <w:ind w:left="425" w:hanging="425"/>
      </w:pPr>
      <w:rPr>
        <w:rFonts w:hint="default"/>
      </w:rPr>
    </w:lvl>
  </w:abstractNum>
  <w:num w:numId="1">
    <w:abstractNumId w:val="11"/>
  </w:num>
  <w:num w:numId="2">
    <w:abstractNumId w:val="12"/>
  </w:num>
  <w:num w:numId="3">
    <w:abstractNumId w:val="6"/>
  </w:num>
  <w:num w:numId="4">
    <w:abstractNumId w:val="7"/>
  </w:num>
  <w:num w:numId="5">
    <w:abstractNumId w:val="2"/>
  </w:num>
  <w:num w:numId="6">
    <w:abstractNumId w:val="5"/>
  </w:num>
  <w:num w:numId="7">
    <w:abstractNumId w:val="4"/>
  </w:num>
  <w:num w:numId="8">
    <w:abstractNumId w:val="3"/>
  </w:num>
  <w:num w:numId="9">
    <w:abstractNumId w:val="1"/>
  </w:num>
  <w:num w:numId="10">
    <w:abstractNumId w:val="0"/>
  </w:num>
  <w:num w:numId="11">
    <w:abstractNumId w:val="9"/>
  </w:num>
  <w:num w:numId="12">
    <w:abstractNumId w:val="10"/>
  </w:num>
  <w:num w:numId="13">
    <w:abstractNumId w:val="8"/>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zJlMWFjZDc3NmFjNzhlNTQwMDMwMDRmMjFlYTA0ZDUifQ=="/>
  </w:docVars>
  <w:rsids>
    <w:rsidRoot w:val="00000000"/>
    <w:rsid w:val="01857854"/>
    <w:rsid w:val="06927C69"/>
    <w:rsid w:val="076322A5"/>
    <w:rsid w:val="07B340BB"/>
    <w:rsid w:val="08AF444E"/>
    <w:rsid w:val="09A767AD"/>
    <w:rsid w:val="0D931CE9"/>
    <w:rsid w:val="0EE90483"/>
    <w:rsid w:val="0FA621DD"/>
    <w:rsid w:val="0FE4108A"/>
    <w:rsid w:val="10113D73"/>
    <w:rsid w:val="11B1127F"/>
    <w:rsid w:val="13802D5A"/>
    <w:rsid w:val="13E422C0"/>
    <w:rsid w:val="13E85A6C"/>
    <w:rsid w:val="14CA510E"/>
    <w:rsid w:val="161F0F14"/>
    <w:rsid w:val="16E80C72"/>
    <w:rsid w:val="193B1088"/>
    <w:rsid w:val="1C1E6084"/>
    <w:rsid w:val="1FF022D8"/>
    <w:rsid w:val="20060351"/>
    <w:rsid w:val="201638C9"/>
    <w:rsid w:val="20870D67"/>
    <w:rsid w:val="21C5003E"/>
    <w:rsid w:val="233C3428"/>
    <w:rsid w:val="27951F95"/>
    <w:rsid w:val="29E74DF1"/>
    <w:rsid w:val="2C074D45"/>
    <w:rsid w:val="2E08183E"/>
    <w:rsid w:val="30152873"/>
    <w:rsid w:val="3191165A"/>
    <w:rsid w:val="31A54C20"/>
    <w:rsid w:val="3201186B"/>
    <w:rsid w:val="349457A7"/>
    <w:rsid w:val="34A908A1"/>
    <w:rsid w:val="35865F97"/>
    <w:rsid w:val="374B5E3E"/>
    <w:rsid w:val="37FD64E8"/>
    <w:rsid w:val="390010E7"/>
    <w:rsid w:val="3B3E6FA5"/>
    <w:rsid w:val="3B467602"/>
    <w:rsid w:val="3E426D51"/>
    <w:rsid w:val="3E45296E"/>
    <w:rsid w:val="3ECC4F21"/>
    <w:rsid w:val="406F66E6"/>
    <w:rsid w:val="40CD2735"/>
    <w:rsid w:val="40CE0096"/>
    <w:rsid w:val="41311769"/>
    <w:rsid w:val="416605C2"/>
    <w:rsid w:val="42A9461D"/>
    <w:rsid w:val="42D6140E"/>
    <w:rsid w:val="45313669"/>
    <w:rsid w:val="47822387"/>
    <w:rsid w:val="4849058C"/>
    <w:rsid w:val="49545E89"/>
    <w:rsid w:val="4AC02128"/>
    <w:rsid w:val="4B0E2805"/>
    <w:rsid w:val="4BF13D91"/>
    <w:rsid w:val="4E087E1D"/>
    <w:rsid w:val="4FA0249A"/>
    <w:rsid w:val="4FE95688"/>
    <w:rsid w:val="517A3ACB"/>
    <w:rsid w:val="52546B1C"/>
    <w:rsid w:val="52BA104D"/>
    <w:rsid w:val="52E650D7"/>
    <w:rsid w:val="54790450"/>
    <w:rsid w:val="58825B29"/>
    <w:rsid w:val="58B77D99"/>
    <w:rsid w:val="5951564E"/>
    <w:rsid w:val="5984622B"/>
    <w:rsid w:val="5A13543B"/>
    <w:rsid w:val="5AA92652"/>
    <w:rsid w:val="5BDD2D1B"/>
    <w:rsid w:val="5D355E4C"/>
    <w:rsid w:val="5E786EEF"/>
    <w:rsid w:val="5F192253"/>
    <w:rsid w:val="62FE64AB"/>
    <w:rsid w:val="65670F24"/>
    <w:rsid w:val="66784237"/>
    <w:rsid w:val="66874588"/>
    <w:rsid w:val="67BE0E0F"/>
    <w:rsid w:val="68821A66"/>
    <w:rsid w:val="6AF45D89"/>
    <w:rsid w:val="6B65663B"/>
    <w:rsid w:val="6C800609"/>
    <w:rsid w:val="6D6742CF"/>
    <w:rsid w:val="6EDF1345"/>
    <w:rsid w:val="70D26CB4"/>
    <w:rsid w:val="72D17F62"/>
    <w:rsid w:val="72ED0A66"/>
    <w:rsid w:val="737D67E8"/>
    <w:rsid w:val="740D628C"/>
    <w:rsid w:val="746A0E0C"/>
    <w:rsid w:val="76E00193"/>
    <w:rsid w:val="785625F8"/>
    <w:rsid w:val="78DE6954"/>
    <w:rsid w:val="7BA210F5"/>
    <w:rsid w:val="7D0832AB"/>
    <w:rsid w:val="7E14600D"/>
    <w:rsid w:val="7E5B5F8D"/>
    <w:rsid w:val="7E8C2DD6"/>
    <w:rsid w:val="7E8F497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9" w:semiHidden="0" w:name="heading 1"/>
    <w:lsdException w:qFormat="1"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33"/>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qFormat/>
    <w:uiPriority w:val="9"/>
    <w:pPr>
      <w:keepNext w:val="0"/>
      <w:keepLines w:val="0"/>
      <w:widowControl w:val="0"/>
      <w:spacing w:beforeLines="0" w:beforeAutospacing="0" w:afterLines="0" w:afterAutospacing="0" w:line="240" w:lineRule="auto"/>
      <w:jc w:val="center"/>
      <w:outlineLvl w:val="0"/>
    </w:pPr>
    <w:rPr>
      <w:rFonts w:ascii="黑体" w:hAnsi="黑体" w:eastAsia="黑体" w:cstheme="minorBidi"/>
      <w:kern w:val="0"/>
      <w:sz w:val="30"/>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qFormat/>
    <w:uiPriority w:val="9"/>
    <w:pPr>
      <w:keepNext/>
      <w:keepLines/>
      <w:numPr>
        <w:ilvl w:val="2"/>
        <w:numId w:val="1"/>
      </w:numPr>
      <w:spacing w:before="260" w:beforeLines="0" w:beforeAutospacing="0" w:after="260" w:afterLines="0" w:afterAutospacing="0" w:line="413" w:lineRule="auto"/>
      <w:ind w:left="720" w:hanging="720"/>
      <w:outlineLvl w:val="2"/>
    </w:pPr>
    <w:rPr>
      <w:b/>
      <w:sz w:val="32"/>
    </w:rPr>
  </w:style>
  <w:style w:type="character" w:default="1" w:styleId="21">
    <w:name w:val="Default Paragraph Font"/>
    <w:semiHidden/>
    <w:unhideWhenUsed/>
    <w:qFormat/>
    <w:uiPriority w:val="1"/>
  </w:style>
  <w:style w:type="table" w:default="1" w:styleId="19">
    <w:name w:val="Normal Table"/>
    <w:semiHidden/>
    <w:qFormat/>
    <w:uiPriority w:val="0"/>
    <w:tblPr>
      <w:tblCellMar>
        <w:top w:w="0" w:type="dxa"/>
        <w:left w:w="108" w:type="dxa"/>
        <w:bottom w:w="0" w:type="dxa"/>
        <w:right w:w="108" w:type="dxa"/>
      </w:tblCellMar>
    </w:tblPr>
  </w:style>
  <w:style w:type="paragraph" w:styleId="5">
    <w:name w:val="Normal Indent"/>
    <w:basedOn w:val="1"/>
    <w:next w:val="1"/>
    <w:qFormat/>
    <w:uiPriority w:val="0"/>
    <w:pPr>
      <w:ind w:firstLine="420" w:firstLineChars="200"/>
    </w:pPr>
  </w:style>
  <w:style w:type="paragraph" w:styleId="6">
    <w:name w:val="annotation text"/>
    <w:basedOn w:val="1"/>
    <w:semiHidden/>
    <w:qFormat/>
    <w:uiPriority w:val="0"/>
    <w:pPr>
      <w:jc w:val="left"/>
    </w:pPr>
  </w:style>
  <w:style w:type="paragraph" w:styleId="7">
    <w:name w:val="Body Text 3"/>
    <w:basedOn w:val="1"/>
    <w:next w:val="1"/>
    <w:qFormat/>
    <w:uiPriority w:val="0"/>
    <w:pPr>
      <w:spacing w:line="440" w:lineRule="exact"/>
    </w:pPr>
    <w:rPr>
      <w:color w:val="000000"/>
      <w:kern w:val="2"/>
      <w:sz w:val="21"/>
      <w:szCs w:val="20"/>
    </w:rPr>
  </w:style>
  <w:style w:type="paragraph" w:styleId="8">
    <w:name w:val="Body Text"/>
    <w:basedOn w:val="1"/>
    <w:semiHidden/>
    <w:qFormat/>
    <w:uiPriority w:val="0"/>
    <w:rPr>
      <w:rFonts w:ascii="Arial" w:hAnsi="Arial" w:eastAsia="Arial" w:cs="Arial"/>
      <w:sz w:val="21"/>
      <w:szCs w:val="21"/>
      <w:lang w:val="en-US" w:eastAsia="en-US" w:bidi="ar-SA"/>
    </w:rPr>
  </w:style>
  <w:style w:type="paragraph" w:styleId="9">
    <w:name w:val="Body Text Indent"/>
    <w:basedOn w:val="1"/>
    <w:qFormat/>
    <w:uiPriority w:val="0"/>
    <w:pPr>
      <w:spacing w:after="120"/>
      <w:ind w:left="420" w:leftChars="200"/>
    </w:pPr>
    <w:rPr>
      <w:kern w:val="0"/>
      <w:sz w:val="20"/>
    </w:rPr>
  </w:style>
  <w:style w:type="paragraph" w:styleId="10">
    <w:name w:val="Plain Text"/>
    <w:basedOn w:val="1"/>
    <w:semiHidden/>
    <w:unhideWhenUsed/>
    <w:qFormat/>
    <w:uiPriority w:val="99"/>
    <w:rPr>
      <w:rFonts w:ascii="宋体" w:hAnsi="Courier New" w:eastAsia="宋体" w:cs="Times New Roman"/>
      <w:szCs w:val="21"/>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13">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rPr>
  </w:style>
  <w:style w:type="paragraph" w:styleId="14">
    <w:name w:val="Normal (Web)"/>
    <w:basedOn w:val="1"/>
    <w:qFormat/>
    <w:uiPriority w:val="0"/>
    <w:rPr>
      <w:sz w:val="24"/>
    </w:rPr>
  </w:style>
  <w:style w:type="paragraph" w:styleId="15">
    <w:name w:val="Title"/>
    <w:basedOn w:val="1"/>
    <w:qFormat/>
    <w:uiPriority w:val="0"/>
    <w:pPr>
      <w:spacing w:before="240" w:after="60"/>
      <w:jc w:val="center"/>
      <w:outlineLvl w:val="0"/>
    </w:pPr>
    <w:rPr>
      <w:rFonts w:ascii="Cambria" w:hAnsi="Cambria" w:eastAsia="仿宋"/>
      <w:b/>
      <w:bCs/>
      <w:sz w:val="32"/>
      <w:szCs w:val="32"/>
    </w:rPr>
  </w:style>
  <w:style w:type="paragraph" w:styleId="16">
    <w:name w:val="annotation subject"/>
    <w:basedOn w:val="6"/>
    <w:next w:val="6"/>
    <w:semiHidden/>
    <w:qFormat/>
    <w:uiPriority w:val="0"/>
    <w:rPr>
      <w:b/>
      <w:bCs/>
    </w:rPr>
  </w:style>
  <w:style w:type="paragraph" w:styleId="17">
    <w:name w:val="Body Text First Indent"/>
    <w:basedOn w:val="8"/>
    <w:next w:val="1"/>
    <w:qFormat/>
    <w:uiPriority w:val="0"/>
    <w:pPr>
      <w:tabs>
        <w:tab w:val="left" w:pos="640"/>
      </w:tabs>
      <w:spacing w:after="0" w:afterLines="0"/>
      <w:ind w:firstLine="200" w:firstLineChars="200"/>
    </w:pPr>
    <w:rPr>
      <w:sz w:val="21"/>
      <w:szCs w:val="22"/>
    </w:rPr>
  </w:style>
  <w:style w:type="paragraph" w:styleId="18">
    <w:name w:val="Body Text First Indent 2"/>
    <w:basedOn w:val="9"/>
    <w:qFormat/>
    <w:uiPriority w:val="0"/>
    <w:pPr>
      <w:ind w:firstLine="420" w:firstLineChars="200"/>
    </w:pPr>
    <w:rPr>
      <w:rFonts w:ascii="Times New Roman"/>
      <w:sz w:val="21"/>
      <w:szCs w:val="24"/>
    </w:rPr>
  </w:style>
  <w:style w:type="table" w:styleId="20">
    <w:name w:val="Table Grid"/>
    <w:basedOn w:val="19"/>
    <w:qFormat/>
    <w:uiPriority w:val="0"/>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basedOn w:val="21"/>
    <w:qFormat/>
    <w:uiPriority w:val="0"/>
    <w:rPr>
      <w:rFonts w:ascii="宋体" w:hAnsi="宋体"/>
      <w:bCs/>
      <w:sz w:val="28"/>
      <w:szCs w:val="28"/>
    </w:rPr>
  </w:style>
  <w:style w:type="character" w:styleId="23">
    <w:name w:val="page number"/>
    <w:basedOn w:val="21"/>
    <w:qFormat/>
    <w:uiPriority w:val="99"/>
  </w:style>
  <w:style w:type="character" w:styleId="24">
    <w:name w:val="Emphasis"/>
    <w:basedOn w:val="21"/>
    <w:qFormat/>
    <w:uiPriority w:val="0"/>
    <w:rPr>
      <w:i/>
    </w:rPr>
  </w:style>
  <w:style w:type="paragraph" w:customStyle="1" w:styleId="25">
    <w:name w:val="Quote1"/>
    <w:next w:val="1"/>
    <w:qFormat/>
    <w:uiPriority w:val="0"/>
    <w:pPr>
      <w:wordWrap w:val="0"/>
      <w:spacing w:before="200" w:after="160"/>
      <w:ind w:left="864" w:right="864"/>
      <w:jc w:val="center"/>
    </w:pPr>
    <w:rPr>
      <w:rFonts w:ascii="Times New Roman" w:hAnsi="Times New Roman" w:eastAsia="宋体" w:cs="Times New Roman"/>
      <w:i/>
      <w:sz w:val="21"/>
      <w:szCs w:val="22"/>
      <w:lang w:val="en-US" w:eastAsia="zh-CN" w:bidi="ar-SA"/>
    </w:rPr>
  </w:style>
  <w:style w:type="table" w:customStyle="1" w:styleId="26">
    <w:name w:val="Table Normal"/>
    <w:semiHidden/>
    <w:unhideWhenUsed/>
    <w:qFormat/>
    <w:uiPriority w:val="0"/>
    <w:tblPr>
      <w:tblCellMar>
        <w:top w:w="0" w:type="dxa"/>
        <w:left w:w="0" w:type="dxa"/>
        <w:bottom w:w="0" w:type="dxa"/>
        <w:right w:w="0" w:type="dxa"/>
      </w:tblCellMar>
    </w:tblPr>
  </w:style>
  <w:style w:type="paragraph" w:customStyle="1" w:styleId="27">
    <w:name w:val="Table Text"/>
    <w:basedOn w:val="1"/>
    <w:semiHidden/>
    <w:qFormat/>
    <w:uiPriority w:val="0"/>
    <w:rPr>
      <w:rFonts w:ascii="仿宋" w:hAnsi="仿宋" w:eastAsia="仿宋" w:cs="仿宋"/>
      <w:sz w:val="28"/>
      <w:szCs w:val="28"/>
      <w:lang w:val="en-US" w:eastAsia="en-US" w:bidi="ar-SA"/>
    </w:rPr>
  </w:style>
  <w:style w:type="paragraph" w:customStyle="1" w:styleId="28">
    <w:name w:val="Default"/>
    <w:qFormat/>
    <w:uiPriority w:val="0"/>
    <w:pPr>
      <w:widowControl w:val="0"/>
      <w:autoSpaceDE w:val="0"/>
      <w:autoSpaceDN w:val="0"/>
      <w:adjustRightInd w:val="0"/>
    </w:pPr>
    <w:rPr>
      <w:rFonts w:ascii="HYb2gj" w:hAnsi="Times New Roman" w:eastAsia="HYb2gj" w:cs="HYb2gj"/>
      <w:color w:val="000000"/>
      <w:sz w:val="24"/>
      <w:szCs w:val="24"/>
      <w:lang w:val="en-US" w:eastAsia="zh-CN" w:bidi="ar-SA"/>
    </w:rPr>
  </w:style>
  <w:style w:type="paragraph" w:customStyle="1" w:styleId="29">
    <w:name w:val="Table Paragraph"/>
    <w:basedOn w:val="1"/>
    <w:qFormat/>
    <w:uiPriority w:val="1"/>
    <w:rPr>
      <w:rFonts w:ascii="宋体" w:hAnsi="宋体" w:eastAsia="宋体" w:cs="宋体"/>
      <w:lang w:val="zh-CN" w:eastAsia="zh-CN" w:bidi="zh-CN"/>
    </w:rPr>
  </w:style>
  <w:style w:type="paragraph" w:styleId="30">
    <w:name w:val="List Paragraph"/>
    <w:basedOn w:val="1"/>
    <w:qFormat/>
    <w:uiPriority w:val="34"/>
    <w:pPr>
      <w:ind w:firstLine="420" w:firstLineChars="200"/>
    </w:pPr>
  </w:style>
  <w:style w:type="paragraph" w:customStyle="1" w:styleId="31">
    <w:name w:val="正文 A"/>
    <w:qFormat/>
    <w:uiPriority w:val="0"/>
    <w:pPr>
      <w:widowControl w:val="0"/>
      <w:pBdr>
        <w:top w:val="none" w:color="auto" w:sz="0" w:space="0"/>
        <w:left w:val="none" w:color="auto" w:sz="0" w:space="0"/>
        <w:bottom w:val="none" w:color="auto" w:sz="0" w:space="0"/>
        <w:right w:val="none" w:color="auto" w:sz="0" w:space="0"/>
        <w:between w:val="none" w:color="auto" w:sz="0" w:space="0"/>
      </w:pBdr>
      <w:jc w:val="both"/>
    </w:pPr>
    <w:rPr>
      <w:rFonts w:hint="eastAsia" w:ascii="Arial Unicode MS" w:hAnsi="Arial Unicode MS" w:eastAsia="Times New Roman" w:cs="Arial Unicode MS"/>
      <w:color w:val="000000"/>
      <w:kern w:val="2"/>
      <w:sz w:val="21"/>
      <w:szCs w:val="21"/>
      <w:lang w:val="en-US" w:eastAsia="zh-CN" w:bidi="ar-SA"/>
    </w:rPr>
  </w:style>
  <w:style w:type="paragraph" w:customStyle="1" w:styleId="32">
    <w:name w:val="reader-word-layer reader-word-s1-16"/>
    <w:basedOn w:val="1"/>
    <w:qFormat/>
    <w:uiPriority w:val="0"/>
    <w:pPr>
      <w:widowControl/>
      <w:spacing w:before="100" w:beforeAutospacing="1" w:after="100" w:afterAutospacing="1"/>
      <w:jc w:val="left"/>
    </w:pPr>
    <w:rPr>
      <w:rFonts w:ascii="宋体" w:hAnsi="宋体" w:cs="宋体"/>
      <w:kern w:val="0"/>
      <w:sz w:val="24"/>
    </w:rPr>
  </w:style>
  <w:style w:type="character" w:customStyle="1" w:styleId="33">
    <w:name w:val="NormalCharacter"/>
    <w:link w:val="1"/>
    <w:qFormat/>
    <w:uiPriority w:val="0"/>
    <w:rPr>
      <w:rFonts w:ascii="Arial" w:hAnsi="Arial" w:eastAsia="Arial" w:cs="Arial"/>
      <w:snapToGrid w:val="0"/>
      <w:color w:val="000000"/>
      <w:kern w:val="0"/>
      <w:sz w:val="21"/>
      <w:szCs w:val="21"/>
      <w:lang w:val="en-US" w:eastAsia="en-US" w:bidi="ar-SA"/>
    </w:rPr>
  </w:style>
  <w:style w:type="paragraph" w:customStyle="1" w:styleId="34">
    <w:name w:val="列表段落1"/>
    <w:basedOn w:val="1"/>
    <w:qFormat/>
    <w:uiPriority w:val="34"/>
    <w:pPr>
      <w:ind w:firstLine="420" w:firstLineChars="200"/>
    </w:pPr>
  </w:style>
  <w:style w:type="paragraph" w:customStyle="1" w:styleId="35">
    <w:name w:val="段"/>
    <w:qFormat/>
    <w:uiPriority w:val="99"/>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36">
    <w:name w:val="font01"/>
    <w:basedOn w:val="21"/>
    <w:qFormat/>
    <w:uiPriority w:val="0"/>
    <w:rPr>
      <w:rFonts w:hint="eastAsia" w:ascii="宋体" w:hAnsi="宋体" w:eastAsia="宋体" w:cs="宋体"/>
      <w:color w:val="000000"/>
      <w:sz w:val="22"/>
      <w:szCs w:val="22"/>
      <w:u w:val="none"/>
    </w:rPr>
  </w:style>
  <w:style w:type="character" w:customStyle="1" w:styleId="37">
    <w:name w:val="font21"/>
    <w:basedOn w:val="21"/>
    <w:qFormat/>
    <w:uiPriority w:val="0"/>
    <w:rPr>
      <w:rFonts w:hint="default" w:ascii="Arial" w:hAnsi="Arial" w:cs="Arial"/>
      <w:color w:val="000000"/>
      <w:sz w:val="22"/>
      <w:szCs w:val="22"/>
      <w:u w:val="none"/>
    </w:rPr>
  </w:style>
  <w:style w:type="character" w:customStyle="1" w:styleId="38">
    <w:name w:val="font71"/>
    <w:basedOn w:val="21"/>
    <w:qFormat/>
    <w:uiPriority w:val="0"/>
    <w:rPr>
      <w:rFonts w:hint="eastAsia" w:ascii="宋体" w:hAnsi="宋体" w:eastAsia="宋体" w:cs="宋体"/>
      <w:color w:val="000000"/>
      <w:sz w:val="22"/>
      <w:szCs w:val="22"/>
      <w:u w:val="none"/>
    </w:rPr>
  </w:style>
  <w:style w:type="character" w:customStyle="1" w:styleId="39">
    <w:name w:val="font121"/>
    <w:basedOn w:val="21"/>
    <w:qFormat/>
    <w:uiPriority w:val="0"/>
    <w:rPr>
      <w:rFonts w:hint="eastAsia" w:ascii="宋体" w:hAnsi="宋体" w:eastAsia="宋体" w:cs="宋体"/>
      <w:b/>
      <w:bCs/>
      <w:color w:val="000000"/>
      <w:sz w:val="22"/>
      <w:szCs w:val="22"/>
      <w:u w:val="none"/>
    </w:rPr>
  </w:style>
  <w:style w:type="character" w:customStyle="1" w:styleId="40">
    <w:name w:val="font51"/>
    <w:basedOn w:val="21"/>
    <w:qFormat/>
    <w:uiPriority w:val="0"/>
    <w:rPr>
      <w:rFonts w:hint="eastAsia" w:ascii="宋体" w:hAnsi="宋体" w:eastAsia="宋体" w:cs="宋体"/>
      <w:color w:val="000000"/>
      <w:sz w:val="22"/>
      <w:szCs w:val="22"/>
      <w:u w:val="none"/>
    </w:rPr>
  </w:style>
  <w:style w:type="character" w:customStyle="1" w:styleId="41">
    <w:name w:val="font31"/>
    <w:basedOn w:val="21"/>
    <w:qFormat/>
    <w:uiPriority w:val="0"/>
    <w:rPr>
      <w:rFonts w:hint="default" w:ascii="Times New Roman" w:hAnsi="Times New Roman" w:cs="Times New Roman"/>
      <w:color w:val="000000"/>
      <w:sz w:val="22"/>
      <w:szCs w:val="22"/>
      <w:u w:val="none"/>
    </w:rPr>
  </w:style>
  <w:style w:type="character" w:customStyle="1" w:styleId="42">
    <w:name w:val="font13"/>
    <w:basedOn w:val="21"/>
    <w:qFormat/>
    <w:uiPriority w:val="0"/>
    <w:rPr>
      <w:rFonts w:hint="default" w:ascii="Times New Roman" w:hAnsi="Times New Roman" w:cs="Times New Roman"/>
      <w:b/>
      <w:bCs/>
      <w:color w:val="000000"/>
      <w:sz w:val="22"/>
      <w:szCs w:val="22"/>
      <w:u w:val="none"/>
    </w:rPr>
  </w:style>
  <w:style w:type="character" w:customStyle="1" w:styleId="43">
    <w:name w:val="font91"/>
    <w:basedOn w:val="21"/>
    <w:qFormat/>
    <w:uiPriority w:val="0"/>
    <w:rPr>
      <w:rFonts w:hint="default" w:ascii="Times New Roman" w:hAnsi="Times New Roman" w:cs="Times New Roman"/>
      <w:b/>
      <w:bCs/>
      <w:color w:val="000000"/>
      <w:sz w:val="22"/>
      <w:szCs w:val="22"/>
      <w:u w:val="none"/>
    </w:rPr>
  </w:style>
  <w:style w:type="character" w:customStyle="1" w:styleId="44">
    <w:name w:val="font111"/>
    <w:basedOn w:val="21"/>
    <w:qFormat/>
    <w:uiPriority w:val="0"/>
    <w:rPr>
      <w:rFonts w:hint="eastAsia" w:ascii="宋体" w:hAnsi="宋体" w:eastAsia="宋体" w:cs="宋体"/>
      <w:b/>
      <w:bCs/>
      <w:color w:val="FF0000"/>
      <w:sz w:val="22"/>
      <w:szCs w:val="22"/>
      <w:u w:val="none"/>
    </w:rPr>
  </w:style>
  <w:style w:type="character" w:customStyle="1" w:styleId="45">
    <w:name w:val="font101"/>
    <w:basedOn w:val="21"/>
    <w:qFormat/>
    <w:uiPriority w:val="0"/>
    <w:rPr>
      <w:rFonts w:hint="eastAsia" w:ascii="宋体" w:hAnsi="宋体" w:eastAsia="宋体" w:cs="宋体"/>
      <w:color w:val="000000"/>
      <w:sz w:val="24"/>
      <w:szCs w:val="24"/>
      <w:u w:val="none"/>
    </w:rPr>
  </w:style>
  <w:style w:type="character" w:customStyle="1" w:styleId="46">
    <w:name w:val="font112"/>
    <w:basedOn w:val="21"/>
    <w:qFormat/>
    <w:uiPriority w:val="0"/>
    <w:rPr>
      <w:rFonts w:hint="default" w:ascii="Verdana" w:hAnsi="Verdana" w:cs="Verdana"/>
      <w:color w:val="000000"/>
      <w:sz w:val="21"/>
      <w:szCs w:val="21"/>
      <w:u w:val="none"/>
    </w:rPr>
  </w:style>
  <w:style w:type="character" w:customStyle="1" w:styleId="47">
    <w:name w:val="font11"/>
    <w:basedOn w:val="21"/>
    <w:qFormat/>
    <w:uiPriority w:val="0"/>
    <w:rPr>
      <w:rFonts w:hint="default" w:ascii="Arial" w:hAnsi="Arial" w:cs="Arial"/>
      <w:color w:val="000000"/>
      <w:sz w:val="22"/>
      <w:szCs w:val="22"/>
      <w:u w:val="none"/>
    </w:rPr>
  </w:style>
  <w:style w:type="paragraph" w:customStyle="1" w:styleId="48">
    <w:name w:val="Style1"/>
    <w:basedOn w:val="1"/>
    <w:qFormat/>
    <w:uiPriority w:val="0"/>
    <w:pPr>
      <w:widowControl/>
      <w:tabs>
        <w:tab w:val="left" w:pos="-720"/>
      </w:tabs>
      <w:spacing w:after="120" w:afterLines="0"/>
    </w:pPr>
    <w:rPr>
      <w:rFonts w:ascii="Times New Roman" w:hAnsi="Times New Roman" w:eastAsia="宋体" w:cs="Times New Roman"/>
      <w:spacing w:val="-3"/>
      <w:kern w:val="0"/>
      <w:sz w:val="24"/>
      <w:szCs w:val="20"/>
      <w:lang w:val="en-AU" w:eastAsia="en-US"/>
    </w:rPr>
  </w:style>
  <w:style w:type="character" w:customStyle="1" w:styleId="49">
    <w:name w:val="style23"/>
    <w:qFormat/>
    <w:uiPriority w:val="0"/>
  </w:style>
  <w:style w:type="paragraph" w:customStyle="1" w:styleId="50">
    <w:name w:val="cjk"/>
    <w:basedOn w:val="1"/>
    <w:qFormat/>
    <w:uiPriority w:val="0"/>
    <w:pPr>
      <w:jc w:val="left"/>
    </w:pPr>
    <w:rPr>
      <w:rFonts w:hint="eastAsia" w:ascii="宋体" w:hAnsi="宋体" w:eastAsia="宋体" w:cs="宋体"/>
      <w:kern w:val="0"/>
      <w:sz w:val="20"/>
      <w:szCs w:val="20"/>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9" Type="http://schemas.openxmlformats.org/officeDocument/2006/relationships/fontTable" Target="fontTable.xml"/><Relationship Id="rId38" Type="http://schemas.openxmlformats.org/officeDocument/2006/relationships/numbering" Target="numbering.xml"/><Relationship Id="rId37" Type="http://schemas.openxmlformats.org/officeDocument/2006/relationships/customXml" Target="../customXml/item1.xml"/><Relationship Id="rId36" Type="http://schemas.openxmlformats.org/officeDocument/2006/relationships/image" Target="media/image1.png"/><Relationship Id="rId35" Type="http://schemas.openxmlformats.org/officeDocument/2006/relationships/theme" Target="theme/theme1.xml"/><Relationship Id="rId34" Type="http://schemas.openxmlformats.org/officeDocument/2006/relationships/footer" Target="footer27.xml"/><Relationship Id="rId33" Type="http://schemas.openxmlformats.org/officeDocument/2006/relationships/footer" Target="footer26.xml"/><Relationship Id="rId32" Type="http://schemas.openxmlformats.org/officeDocument/2006/relationships/footer" Target="footer25.xml"/><Relationship Id="rId31" Type="http://schemas.openxmlformats.org/officeDocument/2006/relationships/footer" Target="footer24.xml"/><Relationship Id="rId30" Type="http://schemas.openxmlformats.org/officeDocument/2006/relationships/footer" Target="footer23.xml"/><Relationship Id="rId3" Type="http://schemas.openxmlformats.org/officeDocument/2006/relationships/footnotes" Target="footnotes.xml"/><Relationship Id="rId29" Type="http://schemas.openxmlformats.org/officeDocument/2006/relationships/footer" Target="footer22.xml"/><Relationship Id="rId28" Type="http://schemas.openxmlformats.org/officeDocument/2006/relationships/footer" Target="footer21.xml"/><Relationship Id="rId27" Type="http://schemas.openxmlformats.org/officeDocument/2006/relationships/footer" Target="footer20.xml"/><Relationship Id="rId26" Type="http://schemas.openxmlformats.org/officeDocument/2006/relationships/footer" Target="footer19.xml"/><Relationship Id="rId25" Type="http://schemas.openxmlformats.org/officeDocument/2006/relationships/footer" Target="footer18.xml"/><Relationship Id="rId24" Type="http://schemas.openxmlformats.org/officeDocument/2006/relationships/footer" Target="footer17.xml"/><Relationship Id="rId23" Type="http://schemas.openxmlformats.org/officeDocument/2006/relationships/footer" Target="footer16.xml"/><Relationship Id="rId22" Type="http://schemas.openxmlformats.org/officeDocument/2006/relationships/header" Target="header3.xml"/><Relationship Id="rId21" Type="http://schemas.openxmlformats.org/officeDocument/2006/relationships/footer" Target="footer15.xml"/><Relationship Id="rId20" Type="http://schemas.openxmlformats.org/officeDocument/2006/relationships/footer" Target="footer14.xml"/><Relationship Id="rId2" Type="http://schemas.openxmlformats.org/officeDocument/2006/relationships/settings" Target="settings.xml"/><Relationship Id="rId19" Type="http://schemas.openxmlformats.org/officeDocument/2006/relationships/footer" Target="footer13.xml"/><Relationship Id="rId18" Type="http://schemas.openxmlformats.org/officeDocument/2006/relationships/footer" Target="footer12.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86</Pages>
  <Words>11251</Words>
  <Characters>12308</Characters>
  <TotalTime>9</TotalTime>
  <ScaleCrop>false</ScaleCrop>
  <LinksUpToDate>false</LinksUpToDate>
  <CharactersWithSpaces>12613</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2024-04-11T15:57:00Z</dcterms:created>
  <dc:creator>郭颖</dc:creator>
  <cp:lastModifiedBy>马传美15999087295</cp:lastModifiedBy>
  <cp:lastPrinted>2024-07-19T02:41:00Z</cp:lastPrinted>
  <dcterms:modified xsi:type="dcterms:W3CDTF">2025-03-07T03:09:56Z</dcterms:modified>
  <dc:title>政府采购货物和服务项目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2024-04-11T16:06:11Z</vt:filetime>
  </property>
  <property fmtid="{D5CDD505-2E9C-101B-9397-08002B2CF9AE}" pid="4" name="KSOProductBuildVer">
    <vt:lpwstr>2052-12.1.0.20305</vt:lpwstr>
  </property>
  <property fmtid="{D5CDD505-2E9C-101B-9397-08002B2CF9AE}" pid="5" name="ICV">
    <vt:lpwstr>F0042B516233410AACD6620EE0F297BF_13</vt:lpwstr>
  </property>
  <property fmtid="{D5CDD505-2E9C-101B-9397-08002B2CF9AE}" pid="6" name="KSOTemplateDocerSaveRecord">
    <vt:lpwstr>eyJoZGlkIjoiNzJlMWFjZDc3NmFjNzhlNTQwMDMwMDRmMjFlYTA0ZDUiLCJ1c2VySWQiOiIzOTQ1MzgzOTQifQ==</vt:lpwstr>
  </property>
</Properties>
</file>