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B037E8">
      <w:pPr>
        <w:pageBreakBefore w:val="0"/>
        <w:tabs>
          <w:tab w:val="left" w:pos="1134"/>
          <w:tab w:val="left" w:pos="5481"/>
          <w:tab w:val="left" w:pos="5859"/>
        </w:tabs>
        <w:kinsoku/>
        <w:wordWrap/>
        <w:overflowPunct/>
        <w:topLinePunct w:val="0"/>
        <w:bidi w:val="0"/>
        <w:jc w:val="center"/>
        <w:rPr>
          <w:rFonts w:hint="eastAsia" w:asciiTheme="minorEastAsia" w:hAnsiTheme="minorEastAsia" w:eastAsiaTheme="minorEastAsia" w:cstheme="minorEastAsia"/>
          <w:b/>
          <w:bCs/>
          <w:color w:val="auto"/>
          <w:spacing w:val="0"/>
          <w:position w:val="0"/>
          <w:sz w:val="60"/>
          <w:szCs w:val="60"/>
          <w:highlight w:val="none"/>
          <w:lang w:eastAsia="zh-CN"/>
        </w:rPr>
      </w:pPr>
      <w:r>
        <w:rPr>
          <w:rFonts w:hint="eastAsia" w:asciiTheme="minorEastAsia" w:hAnsiTheme="minorEastAsia" w:eastAsiaTheme="minorEastAsia" w:cstheme="minorEastAsia"/>
          <w:b/>
          <w:bCs/>
          <w:color w:val="auto"/>
          <w:spacing w:val="0"/>
          <w:position w:val="0"/>
          <w:sz w:val="60"/>
          <w:szCs w:val="60"/>
          <w:highlight w:val="none"/>
          <w:lang w:eastAsia="zh-CN"/>
        </w:rPr>
        <w:t>政府采购</w:t>
      </w:r>
    </w:p>
    <w:p w14:paraId="63439996">
      <w:pPr>
        <w:pageBreakBefore w:val="0"/>
        <w:tabs>
          <w:tab w:val="left" w:pos="1134"/>
          <w:tab w:val="left" w:pos="5481"/>
          <w:tab w:val="left" w:pos="5859"/>
        </w:tabs>
        <w:kinsoku/>
        <w:wordWrap/>
        <w:overflowPunct/>
        <w:topLinePunct w:val="0"/>
        <w:bidi w:val="0"/>
        <w:jc w:val="center"/>
        <w:rPr>
          <w:rFonts w:hint="eastAsia" w:asciiTheme="minorEastAsia" w:hAnsiTheme="minorEastAsia" w:eastAsiaTheme="minorEastAsia" w:cstheme="minorEastAsia"/>
          <w:b/>
          <w:bCs/>
          <w:color w:val="auto"/>
          <w:spacing w:val="0"/>
          <w:position w:val="0"/>
          <w:sz w:val="96"/>
          <w:szCs w:val="96"/>
          <w:highlight w:val="none"/>
        </w:rPr>
      </w:pPr>
      <w:r>
        <w:rPr>
          <w:rFonts w:hint="eastAsia" w:asciiTheme="minorEastAsia" w:hAnsiTheme="minorEastAsia" w:eastAsiaTheme="minorEastAsia" w:cstheme="minorEastAsia"/>
          <w:b/>
          <w:bCs/>
          <w:color w:val="auto"/>
          <w:spacing w:val="0"/>
          <w:position w:val="0"/>
          <w:sz w:val="60"/>
          <w:szCs w:val="60"/>
          <w:highlight w:val="none"/>
          <w:lang w:eastAsia="zh-CN"/>
        </w:rPr>
        <w:t>公开招标</w:t>
      </w:r>
      <w:r>
        <w:rPr>
          <w:rFonts w:hint="eastAsia" w:asciiTheme="minorEastAsia" w:hAnsiTheme="minorEastAsia" w:eastAsiaTheme="minorEastAsia" w:cstheme="minorEastAsia"/>
          <w:b/>
          <w:bCs/>
          <w:color w:val="auto"/>
          <w:spacing w:val="0"/>
          <w:position w:val="0"/>
          <w:sz w:val="60"/>
          <w:szCs w:val="60"/>
          <w:highlight w:val="none"/>
        </w:rPr>
        <w:t>文件</w:t>
      </w:r>
    </w:p>
    <w:p w14:paraId="163756A7">
      <w:pPr>
        <w:pageBreakBefore w:val="0"/>
        <w:tabs>
          <w:tab w:val="left" w:pos="1134"/>
          <w:tab w:val="left" w:pos="5160"/>
        </w:tabs>
        <w:kinsoku/>
        <w:wordWrap/>
        <w:overflowPunct/>
        <w:topLinePunct w:val="0"/>
        <w:bidi w:val="0"/>
        <w:jc w:val="center"/>
        <w:rPr>
          <w:rFonts w:hint="eastAsia" w:asciiTheme="minorEastAsia" w:hAnsiTheme="minorEastAsia" w:eastAsiaTheme="minorEastAsia" w:cstheme="minorEastAsia"/>
          <w:b/>
          <w:bCs/>
          <w:color w:val="auto"/>
          <w:spacing w:val="0"/>
          <w:position w:val="0"/>
          <w:sz w:val="52"/>
          <w:szCs w:val="52"/>
          <w:highlight w:val="none"/>
          <w:lang w:val="en-US" w:eastAsia="zh-CN"/>
        </w:rPr>
      </w:pPr>
    </w:p>
    <w:p w14:paraId="21965B78">
      <w:pPr>
        <w:pStyle w:val="17"/>
        <w:pageBreakBefore w:val="0"/>
        <w:kinsoku/>
        <w:wordWrap/>
        <w:overflowPunct/>
        <w:topLinePunct w:val="0"/>
        <w:bidi w:val="0"/>
        <w:spacing w:line="480" w:lineRule="auto"/>
        <w:rPr>
          <w:rFonts w:hint="eastAsia" w:asciiTheme="minorEastAsia" w:hAnsiTheme="minorEastAsia" w:eastAsiaTheme="minorEastAsia" w:cstheme="minorEastAsia"/>
          <w:b/>
          <w:bCs/>
          <w:color w:val="auto"/>
          <w:spacing w:val="0"/>
          <w:position w:val="0"/>
          <w:sz w:val="28"/>
          <w:szCs w:val="28"/>
          <w:highlight w:val="none"/>
          <w:lang w:eastAsia="zh-CN"/>
        </w:rPr>
      </w:pPr>
    </w:p>
    <w:p w14:paraId="496A9443">
      <w:pPr>
        <w:pStyle w:val="6"/>
        <w:pageBreakBefore w:val="0"/>
        <w:kinsoku/>
        <w:wordWrap/>
        <w:overflowPunct/>
        <w:topLinePunct w:val="0"/>
        <w:bidi w:val="0"/>
        <w:spacing w:line="360" w:lineRule="auto"/>
        <w:ind w:firstLine="964" w:firstLineChars="300"/>
        <w:rPr>
          <w:rFonts w:hint="eastAsia" w:asciiTheme="minorEastAsia" w:hAnsiTheme="minorEastAsia" w:eastAsiaTheme="minorEastAsia" w:cstheme="minorEastAsia"/>
          <w:b/>
          <w:bCs/>
          <w:color w:val="auto"/>
          <w:spacing w:val="0"/>
          <w:position w:val="0"/>
          <w:highlight w:val="none"/>
        </w:rPr>
      </w:pPr>
    </w:p>
    <w:p w14:paraId="38B8E467">
      <w:pPr>
        <w:pStyle w:val="6"/>
        <w:pageBreakBefore w:val="0"/>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highlight w:val="none"/>
          <w:lang w:eastAsia="zh-CN"/>
        </w:rPr>
      </w:pPr>
    </w:p>
    <w:p w14:paraId="50E448D4">
      <w:pPr>
        <w:pStyle w:val="6"/>
        <w:pageBreakBefore w:val="0"/>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sz w:val="28"/>
          <w:szCs w:val="28"/>
          <w:highlight w:val="none"/>
          <w:lang w:eastAsia="zh-CN"/>
        </w:rPr>
      </w:pPr>
      <w:r>
        <w:rPr>
          <w:rFonts w:hint="eastAsia" w:asciiTheme="minorEastAsia" w:hAnsiTheme="minorEastAsia" w:eastAsiaTheme="minorEastAsia" w:cstheme="minorEastAsia"/>
          <w:b/>
          <w:bCs/>
          <w:color w:val="auto"/>
          <w:spacing w:val="0"/>
          <w:position w:val="0"/>
          <w:sz w:val="28"/>
          <w:szCs w:val="28"/>
          <w:highlight w:val="none"/>
          <w:lang w:eastAsia="zh-CN"/>
        </w:rPr>
        <w:t>项目名称：昌吉市中山路街道2025年度安保服务项目</w:t>
      </w:r>
    </w:p>
    <w:p w14:paraId="4C123835">
      <w:pPr>
        <w:pStyle w:val="6"/>
        <w:pageBreakBefore w:val="0"/>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sz w:val="28"/>
          <w:szCs w:val="28"/>
          <w:highlight w:val="none"/>
          <w:lang w:val="en-US" w:eastAsia="zh-CN"/>
        </w:rPr>
      </w:pPr>
      <w:r>
        <w:rPr>
          <w:rFonts w:hint="eastAsia" w:asciiTheme="minorEastAsia" w:hAnsiTheme="minorEastAsia" w:eastAsiaTheme="minorEastAsia" w:cstheme="minorEastAsia"/>
          <w:b/>
          <w:bCs/>
          <w:color w:val="auto"/>
          <w:spacing w:val="0"/>
          <w:position w:val="0"/>
          <w:sz w:val="28"/>
          <w:szCs w:val="28"/>
          <w:highlight w:val="none"/>
          <w:lang w:eastAsia="zh-CN"/>
        </w:rPr>
        <w:t>招标编号：JPWY-2025-002-FW</w:t>
      </w:r>
    </w:p>
    <w:p w14:paraId="2858F3E0">
      <w:pPr>
        <w:pStyle w:val="6"/>
        <w:pageBreakBefore w:val="0"/>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sz w:val="28"/>
          <w:szCs w:val="28"/>
          <w:highlight w:val="none"/>
        </w:rPr>
      </w:pPr>
    </w:p>
    <w:p w14:paraId="1E8BDB09">
      <w:pPr>
        <w:pStyle w:val="6"/>
        <w:pageBreakBefore w:val="0"/>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sz w:val="28"/>
          <w:szCs w:val="28"/>
          <w:highlight w:val="none"/>
          <w:lang w:eastAsia="zh-CN"/>
        </w:rPr>
      </w:pPr>
      <w:r>
        <w:rPr>
          <w:rFonts w:hint="eastAsia" w:asciiTheme="minorEastAsia" w:hAnsiTheme="minorEastAsia" w:eastAsiaTheme="minorEastAsia" w:cstheme="minorEastAsia"/>
          <w:b/>
          <w:bCs/>
          <w:color w:val="auto"/>
          <w:spacing w:val="0"/>
          <w:position w:val="0"/>
          <w:sz w:val="28"/>
          <w:szCs w:val="28"/>
          <w:highlight w:val="none"/>
        </w:rPr>
        <w:t>采购人</w:t>
      </w:r>
      <w:r>
        <w:rPr>
          <w:rFonts w:hint="eastAsia" w:asciiTheme="minorEastAsia" w:hAnsiTheme="minorEastAsia" w:eastAsiaTheme="minorEastAsia" w:cstheme="minorEastAsia"/>
          <w:b/>
          <w:bCs/>
          <w:color w:val="auto"/>
          <w:spacing w:val="0"/>
          <w:position w:val="0"/>
          <w:sz w:val="28"/>
          <w:szCs w:val="28"/>
          <w:highlight w:val="none"/>
          <w:lang w:eastAsia="zh-CN"/>
        </w:rPr>
        <w:t>（盖章）</w:t>
      </w:r>
      <w:r>
        <w:rPr>
          <w:rFonts w:hint="eastAsia" w:asciiTheme="minorEastAsia" w:hAnsiTheme="minorEastAsia" w:eastAsiaTheme="minorEastAsia" w:cstheme="minorEastAsia"/>
          <w:b/>
          <w:bCs/>
          <w:color w:val="auto"/>
          <w:spacing w:val="0"/>
          <w:position w:val="0"/>
          <w:sz w:val="28"/>
          <w:szCs w:val="28"/>
          <w:highlight w:val="none"/>
        </w:rPr>
        <w:t>：</w:t>
      </w:r>
      <w:r>
        <w:rPr>
          <w:rFonts w:hint="eastAsia" w:asciiTheme="minorEastAsia" w:hAnsiTheme="minorEastAsia" w:eastAsiaTheme="minorEastAsia" w:cstheme="minorEastAsia"/>
          <w:b/>
          <w:bCs/>
          <w:color w:val="auto"/>
          <w:spacing w:val="0"/>
          <w:position w:val="0"/>
          <w:sz w:val="28"/>
          <w:szCs w:val="28"/>
          <w:highlight w:val="none"/>
          <w:lang w:eastAsia="zh-CN"/>
        </w:rPr>
        <w:t>昌吉市中山路街道办事处</w:t>
      </w:r>
      <w:r>
        <w:rPr>
          <w:rFonts w:hint="eastAsia" w:asciiTheme="minorEastAsia" w:hAnsiTheme="minorEastAsia" w:eastAsiaTheme="minorEastAsia" w:cstheme="minorEastAsia"/>
          <w:b/>
          <w:bCs/>
          <w:color w:val="auto"/>
          <w:spacing w:val="0"/>
          <w:position w:val="0"/>
          <w:sz w:val="28"/>
          <w:szCs w:val="28"/>
          <w:highlight w:val="none"/>
          <w:lang w:val="en-US" w:eastAsia="zh-CN"/>
        </w:rPr>
        <w:t xml:space="preserve"> </w:t>
      </w:r>
    </w:p>
    <w:p w14:paraId="624352D5">
      <w:pPr>
        <w:pStyle w:val="6"/>
        <w:pageBreakBefore w:val="0"/>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sz w:val="28"/>
          <w:szCs w:val="28"/>
          <w:highlight w:val="none"/>
          <w:lang w:val="en-US" w:eastAsia="zh-CN"/>
        </w:rPr>
      </w:pPr>
      <w:r>
        <w:rPr>
          <w:rFonts w:hint="eastAsia" w:asciiTheme="minorEastAsia" w:hAnsiTheme="minorEastAsia" w:eastAsiaTheme="minorEastAsia" w:cstheme="minorEastAsia"/>
          <w:b/>
          <w:bCs/>
          <w:color w:val="auto"/>
          <w:spacing w:val="0"/>
          <w:position w:val="0"/>
          <w:sz w:val="28"/>
          <w:szCs w:val="28"/>
          <w:highlight w:val="none"/>
          <w:lang w:eastAsia="zh-CN"/>
        </w:rPr>
        <w:t>联系人：</w:t>
      </w:r>
      <w:r>
        <w:rPr>
          <w:rFonts w:hint="eastAsia" w:asciiTheme="minorEastAsia" w:hAnsiTheme="minorEastAsia" w:eastAsiaTheme="minorEastAsia" w:cstheme="minorEastAsia"/>
          <w:b/>
          <w:bCs/>
          <w:color w:val="auto"/>
          <w:spacing w:val="0"/>
          <w:position w:val="0"/>
          <w:sz w:val="28"/>
          <w:szCs w:val="28"/>
          <w:highlight w:val="none"/>
          <w:lang w:val="en-US" w:eastAsia="zh-CN"/>
        </w:rPr>
        <w:t>萨哈尼古丽·哈力        联</w:t>
      </w:r>
      <w:r>
        <w:rPr>
          <w:rFonts w:hint="eastAsia" w:asciiTheme="minorEastAsia" w:hAnsiTheme="minorEastAsia" w:eastAsiaTheme="minorEastAsia" w:cstheme="minorEastAsia"/>
          <w:b/>
          <w:bCs/>
          <w:color w:val="auto"/>
          <w:spacing w:val="0"/>
          <w:position w:val="0"/>
          <w:sz w:val="28"/>
          <w:szCs w:val="28"/>
          <w:highlight w:val="none"/>
          <w:lang w:eastAsia="zh-CN"/>
        </w:rPr>
        <w:t>系电话：</w:t>
      </w:r>
      <w:r>
        <w:rPr>
          <w:rFonts w:hint="eastAsia" w:asciiTheme="minorEastAsia" w:hAnsiTheme="minorEastAsia" w:eastAsiaTheme="minorEastAsia" w:cstheme="minorEastAsia"/>
          <w:b/>
          <w:bCs/>
          <w:color w:val="auto"/>
          <w:spacing w:val="0"/>
          <w:position w:val="0"/>
          <w:sz w:val="28"/>
          <w:szCs w:val="28"/>
          <w:highlight w:val="none"/>
          <w:lang w:val="en-US" w:eastAsia="zh-CN"/>
        </w:rPr>
        <w:t>18009949660</w:t>
      </w:r>
    </w:p>
    <w:p w14:paraId="4E6C9A42">
      <w:pPr>
        <w:pStyle w:val="6"/>
        <w:pageBreakBefore w:val="0"/>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sz w:val="28"/>
          <w:szCs w:val="28"/>
          <w:highlight w:val="none"/>
          <w:lang w:eastAsia="zh-CN"/>
        </w:rPr>
      </w:pPr>
      <w:r>
        <w:rPr>
          <w:rFonts w:hint="eastAsia" w:asciiTheme="minorEastAsia" w:hAnsiTheme="minorEastAsia" w:eastAsiaTheme="minorEastAsia" w:cstheme="minorEastAsia"/>
          <w:b/>
          <w:bCs/>
          <w:color w:val="auto"/>
          <w:spacing w:val="0"/>
          <w:position w:val="0"/>
          <w:sz w:val="28"/>
          <w:szCs w:val="28"/>
          <w:highlight w:val="none"/>
          <w:lang w:eastAsia="zh-CN"/>
        </w:rPr>
        <w:t>联系地址：新疆昌吉市健康西路516号</w:t>
      </w:r>
      <w:r>
        <w:rPr>
          <w:rFonts w:hint="eastAsia" w:asciiTheme="minorEastAsia" w:hAnsiTheme="minorEastAsia" w:eastAsiaTheme="minorEastAsia" w:cstheme="minorEastAsia"/>
          <w:b/>
          <w:bCs/>
          <w:color w:val="auto"/>
          <w:spacing w:val="0"/>
          <w:position w:val="0"/>
          <w:sz w:val="28"/>
          <w:szCs w:val="28"/>
          <w:highlight w:val="none"/>
          <w:lang w:val="en-US" w:eastAsia="zh-CN"/>
        </w:rPr>
        <w:t xml:space="preserve"> </w:t>
      </w:r>
    </w:p>
    <w:p w14:paraId="4047A270">
      <w:pPr>
        <w:pStyle w:val="6"/>
        <w:pageBreakBefore w:val="0"/>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sz w:val="28"/>
          <w:szCs w:val="28"/>
          <w:highlight w:val="none"/>
        </w:rPr>
      </w:pPr>
    </w:p>
    <w:p w14:paraId="79D70257">
      <w:pPr>
        <w:pStyle w:val="6"/>
        <w:pageBreakBefore w:val="0"/>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sz w:val="28"/>
          <w:szCs w:val="28"/>
          <w:highlight w:val="none"/>
          <w:u w:val="single"/>
          <w:lang w:eastAsia="zh-CN"/>
        </w:rPr>
      </w:pPr>
      <w:r>
        <w:rPr>
          <w:rFonts w:hint="eastAsia" w:asciiTheme="minorEastAsia" w:hAnsiTheme="minorEastAsia" w:eastAsiaTheme="minorEastAsia" w:cstheme="minorEastAsia"/>
          <w:b/>
          <w:bCs/>
          <w:color w:val="auto"/>
          <w:spacing w:val="0"/>
          <w:position w:val="0"/>
          <w:sz w:val="28"/>
          <w:szCs w:val="28"/>
          <w:highlight w:val="none"/>
        </w:rPr>
        <w:t>采购代理机构</w:t>
      </w:r>
      <w:r>
        <w:rPr>
          <w:rFonts w:hint="eastAsia" w:asciiTheme="minorEastAsia" w:hAnsiTheme="minorEastAsia" w:eastAsiaTheme="minorEastAsia" w:cstheme="minorEastAsia"/>
          <w:b/>
          <w:bCs/>
          <w:color w:val="auto"/>
          <w:spacing w:val="0"/>
          <w:position w:val="0"/>
          <w:sz w:val="28"/>
          <w:szCs w:val="28"/>
          <w:highlight w:val="none"/>
          <w:lang w:eastAsia="zh-CN"/>
        </w:rPr>
        <w:t>（盖章）</w:t>
      </w:r>
      <w:r>
        <w:rPr>
          <w:rFonts w:hint="eastAsia" w:asciiTheme="minorEastAsia" w:hAnsiTheme="minorEastAsia" w:eastAsiaTheme="minorEastAsia" w:cstheme="minorEastAsia"/>
          <w:b/>
          <w:bCs/>
          <w:color w:val="auto"/>
          <w:spacing w:val="0"/>
          <w:position w:val="0"/>
          <w:sz w:val="28"/>
          <w:szCs w:val="28"/>
          <w:highlight w:val="none"/>
        </w:rPr>
        <w:t>：</w:t>
      </w:r>
      <w:r>
        <w:rPr>
          <w:rFonts w:hint="eastAsia" w:asciiTheme="minorEastAsia" w:hAnsiTheme="minorEastAsia" w:eastAsiaTheme="minorEastAsia" w:cstheme="minorEastAsia"/>
          <w:b/>
          <w:bCs/>
          <w:color w:val="auto"/>
          <w:spacing w:val="0"/>
          <w:position w:val="0"/>
          <w:sz w:val="28"/>
          <w:szCs w:val="28"/>
          <w:highlight w:val="none"/>
          <w:lang w:eastAsia="zh-CN"/>
        </w:rPr>
        <w:t>新疆建鹏伟业工程管理服务有限公司</w:t>
      </w:r>
    </w:p>
    <w:p w14:paraId="422BC424">
      <w:pPr>
        <w:pStyle w:val="6"/>
        <w:pageBreakBefore w:val="0"/>
        <w:kinsoku/>
        <w:wordWrap/>
        <w:overflowPunct/>
        <w:topLinePunct w:val="0"/>
        <w:bidi w:val="0"/>
        <w:spacing w:line="360" w:lineRule="auto"/>
        <w:ind w:left="0" w:leftChars="0" w:firstLine="0" w:firstLineChars="0"/>
        <w:jc w:val="left"/>
        <w:rPr>
          <w:rFonts w:hint="eastAsia" w:asciiTheme="minorEastAsia" w:hAnsiTheme="minorEastAsia" w:eastAsiaTheme="minorEastAsia" w:cstheme="minorEastAsia"/>
          <w:b/>
          <w:bCs/>
          <w:color w:val="auto"/>
          <w:spacing w:val="0"/>
          <w:position w:val="0"/>
          <w:sz w:val="28"/>
          <w:szCs w:val="28"/>
          <w:highlight w:val="none"/>
          <w:lang w:val="en-US" w:eastAsia="zh-CN"/>
        </w:rPr>
      </w:pPr>
      <w:r>
        <w:rPr>
          <w:rFonts w:hint="eastAsia" w:asciiTheme="minorEastAsia" w:hAnsiTheme="minorEastAsia" w:eastAsiaTheme="minorEastAsia" w:cstheme="minorEastAsia"/>
          <w:b/>
          <w:bCs/>
          <w:color w:val="auto"/>
          <w:spacing w:val="0"/>
          <w:position w:val="0"/>
          <w:sz w:val="28"/>
          <w:szCs w:val="28"/>
          <w:highlight w:val="none"/>
          <w:lang w:eastAsia="zh-CN"/>
        </w:rPr>
        <w:t>联系人：王先生</w:t>
      </w:r>
      <w:r>
        <w:rPr>
          <w:rFonts w:hint="eastAsia" w:asciiTheme="minorEastAsia" w:hAnsiTheme="minorEastAsia" w:eastAsiaTheme="minorEastAsia" w:cstheme="minorEastAsia"/>
          <w:b/>
          <w:bCs/>
          <w:color w:val="auto"/>
          <w:spacing w:val="0"/>
          <w:position w:val="0"/>
          <w:sz w:val="28"/>
          <w:szCs w:val="28"/>
          <w:highlight w:val="none"/>
          <w:lang w:val="en-US" w:eastAsia="zh-CN"/>
        </w:rPr>
        <w:t xml:space="preserve"> </w:t>
      </w:r>
    </w:p>
    <w:p w14:paraId="42966DF1">
      <w:pPr>
        <w:pStyle w:val="6"/>
        <w:pageBreakBefore w:val="0"/>
        <w:kinsoku/>
        <w:wordWrap/>
        <w:overflowPunct/>
        <w:topLinePunct w:val="0"/>
        <w:bidi w:val="0"/>
        <w:spacing w:line="360" w:lineRule="auto"/>
        <w:ind w:left="0" w:leftChars="0" w:firstLine="0" w:firstLineChars="0"/>
        <w:jc w:val="left"/>
        <w:rPr>
          <w:rFonts w:hint="default" w:asciiTheme="minorEastAsia" w:hAnsiTheme="minorEastAsia" w:eastAsiaTheme="minorEastAsia" w:cstheme="minorEastAsia"/>
          <w:b/>
          <w:bCs/>
          <w:color w:val="auto"/>
          <w:spacing w:val="0"/>
          <w:position w:val="0"/>
          <w:sz w:val="28"/>
          <w:szCs w:val="28"/>
          <w:highlight w:val="none"/>
          <w:lang w:val="en-US" w:eastAsia="zh-CN"/>
        </w:rPr>
      </w:pPr>
      <w:r>
        <w:rPr>
          <w:rFonts w:hint="eastAsia" w:asciiTheme="minorEastAsia" w:hAnsiTheme="minorEastAsia" w:eastAsiaTheme="minorEastAsia" w:cstheme="minorEastAsia"/>
          <w:b/>
          <w:bCs/>
          <w:color w:val="auto"/>
          <w:spacing w:val="0"/>
          <w:position w:val="0"/>
          <w:sz w:val="28"/>
          <w:szCs w:val="28"/>
          <w:highlight w:val="none"/>
          <w:lang w:eastAsia="zh-CN"/>
        </w:rPr>
        <w:t>联系电话：</w:t>
      </w:r>
      <w:r>
        <w:rPr>
          <w:rFonts w:hint="eastAsia" w:asciiTheme="minorEastAsia" w:hAnsiTheme="minorEastAsia" w:eastAsiaTheme="minorEastAsia" w:cstheme="minorEastAsia"/>
          <w:b/>
          <w:bCs/>
          <w:color w:val="auto"/>
          <w:spacing w:val="0"/>
          <w:position w:val="0"/>
          <w:sz w:val="28"/>
          <w:szCs w:val="28"/>
          <w:highlight w:val="none"/>
          <w:lang w:val="en-US" w:eastAsia="zh-CN"/>
        </w:rPr>
        <w:t>18009941340</w:t>
      </w:r>
    </w:p>
    <w:p w14:paraId="76853AE1">
      <w:pPr>
        <w:pStyle w:val="6"/>
        <w:pageBreakBefore w:val="0"/>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sz w:val="28"/>
          <w:szCs w:val="28"/>
          <w:highlight w:val="none"/>
        </w:rPr>
      </w:pPr>
      <w:r>
        <w:rPr>
          <w:rFonts w:hint="eastAsia" w:asciiTheme="minorEastAsia" w:hAnsiTheme="minorEastAsia" w:eastAsiaTheme="minorEastAsia" w:cstheme="minorEastAsia"/>
          <w:b/>
          <w:bCs/>
          <w:color w:val="auto"/>
          <w:spacing w:val="0"/>
          <w:position w:val="0"/>
          <w:sz w:val="28"/>
          <w:szCs w:val="28"/>
          <w:highlight w:val="none"/>
          <w:lang w:eastAsia="zh-CN"/>
        </w:rPr>
        <w:t>联系地址：昌吉市南公园西路市民服务中心309室</w:t>
      </w:r>
    </w:p>
    <w:p w14:paraId="626FA4DA">
      <w:pPr>
        <w:pStyle w:val="6"/>
        <w:pageBreakBefore w:val="0"/>
        <w:kinsoku/>
        <w:wordWrap/>
        <w:overflowPunct/>
        <w:topLinePunct w:val="0"/>
        <w:bidi w:val="0"/>
        <w:spacing w:line="360" w:lineRule="auto"/>
        <w:ind w:left="0" w:leftChars="0" w:firstLine="0" w:firstLineChars="0"/>
        <w:jc w:val="center"/>
        <w:rPr>
          <w:rFonts w:hint="eastAsia" w:asciiTheme="minorEastAsia" w:hAnsiTheme="minorEastAsia" w:eastAsiaTheme="minorEastAsia" w:cstheme="minorEastAsia"/>
          <w:b/>
          <w:bCs/>
          <w:color w:val="auto"/>
          <w:spacing w:val="0"/>
          <w:position w:val="0"/>
          <w:sz w:val="28"/>
          <w:szCs w:val="28"/>
          <w:highlight w:val="none"/>
        </w:rPr>
      </w:pPr>
      <w:r>
        <w:rPr>
          <w:rFonts w:hint="eastAsia" w:asciiTheme="minorEastAsia" w:hAnsiTheme="minorEastAsia" w:eastAsiaTheme="minorEastAsia" w:cstheme="minorEastAsia"/>
          <w:b/>
          <w:bCs/>
          <w:color w:val="auto"/>
          <w:spacing w:val="0"/>
          <w:position w:val="0"/>
          <w:sz w:val="28"/>
          <w:szCs w:val="28"/>
          <w:highlight w:val="none"/>
        </w:rPr>
        <w:t>日期：</w:t>
      </w:r>
      <w:bookmarkStart w:id="0" w:name="EBad5fb9b79797401bae5ba8a0a3b3cb20"/>
      <w:r>
        <w:rPr>
          <w:rFonts w:hint="eastAsia" w:asciiTheme="minorEastAsia" w:hAnsiTheme="minorEastAsia" w:eastAsiaTheme="minorEastAsia" w:cstheme="minorEastAsia"/>
          <w:b/>
          <w:bCs/>
          <w:color w:val="auto"/>
          <w:spacing w:val="0"/>
          <w:position w:val="0"/>
          <w:sz w:val="28"/>
          <w:szCs w:val="28"/>
          <w:highlight w:val="none"/>
          <w:lang w:eastAsia="zh-CN"/>
        </w:rPr>
        <w:t>2025年</w:t>
      </w:r>
      <w:r>
        <w:rPr>
          <w:rFonts w:hint="eastAsia" w:asciiTheme="minorEastAsia" w:hAnsiTheme="minorEastAsia" w:eastAsiaTheme="minorEastAsia" w:cstheme="minorEastAsia"/>
          <w:b/>
          <w:bCs/>
          <w:color w:val="auto"/>
          <w:spacing w:val="0"/>
          <w:position w:val="0"/>
          <w:sz w:val="28"/>
          <w:szCs w:val="28"/>
          <w:highlight w:val="none"/>
          <w:lang w:val="en-US" w:eastAsia="zh-CN"/>
        </w:rPr>
        <w:t>02</w:t>
      </w:r>
      <w:r>
        <w:rPr>
          <w:rFonts w:hint="eastAsia" w:asciiTheme="minorEastAsia" w:hAnsiTheme="minorEastAsia" w:eastAsiaTheme="minorEastAsia" w:cstheme="minorEastAsia"/>
          <w:b/>
          <w:bCs/>
          <w:color w:val="auto"/>
          <w:spacing w:val="0"/>
          <w:position w:val="0"/>
          <w:sz w:val="28"/>
          <w:szCs w:val="28"/>
          <w:highlight w:val="none"/>
        </w:rPr>
        <w:t>月</w:t>
      </w:r>
      <w:bookmarkEnd w:id="0"/>
    </w:p>
    <w:p w14:paraId="79F04670">
      <w:pPr>
        <w:pStyle w:val="55"/>
        <w:pageBreakBefore w:val="0"/>
        <w:widowControl/>
        <w:tabs>
          <w:tab w:val="right" w:leader="dot" w:pos="8312"/>
        </w:tabs>
        <w:kinsoku/>
        <w:wordWrap/>
        <w:overflowPunct/>
        <w:topLinePunct w:val="0"/>
        <w:bidi w:val="0"/>
        <w:snapToGrid/>
        <w:spacing w:before="0" w:beforeAutospacing="0" w:after="0" w:afterAutospacing="0" w:line="240" w:lineRule="auto"/>
        <w:ind w:left="840" w:leftChars="400"/>
        <w:jc w:val="both"/>
        <w:textAlignment w:val="baseline"/>
        <w:rPr>
          <w:rStyle w:val="32"/>
          <w:rFonts w:hint="eastAsia" w:asciiTheme="minorEastAsia" w:hAnsiTheme="minorEastAsia" w:eastAsiaTheme="minorEastAsia" w:cstheme="minorEastAsia"/>
          <w:b w:val="0"/>
          <w:i w:val="0"/>
          <w:caps w:val="0"/>
          <w:color w:val="auto"/>
          <w:spacing w:val="0"/>
          <w:w w:val="100"/>
          <w:position w:val="0"/>
          <w:sz w:val="21"/>
          <w:highlight w:val="none"/>
        </w:rPr>
      </w:pPr>
    </w:p>
    <w:p w14:paraId="0DB6A671">
      <w:pPr>
        <w:rPr>
          <w:rStyle w:val="32"/>
          <w:rFonts w:hint="eastAsia" w:asciiTheme="minorEastAsia" w:hAnsiTheme="minorEastAsia" w:eastAsiaTheme="minorEastAsia" w:cstheme="minorEastAsia"/>
          <w:b w:val="0"/>
          <w:i w:val="0"/>
          <w:caps w:val="0"/>
          <w:color w:val="auto"/>
          <w:spacing w:val="0"/>
          <w:w w:val="100"/>
          <w:position w:val="0"/>
          <w:sz w:val="21"/>
          <w:highlight w:val="none"/>
        </w:rPr>
      </w:pPr>
    </w:p>
    <w:p w14:paraId="3F1D2086">
      <w:pPr>
        <w:spacing w:line="360" w:lineRule="auto"/>
        <w:rPr>
          <w:rStyle w:val="32"/>
          <w:rFonts w:hint="eastAsia" w:asciiTheme="minorEastAsia" w:hAnsiTheme="minorEastAsia" w:eastAsiaTheme="minorEastAsia" w:cstheme="minorEastAsia"/>
          <w:b w:val="0"/>
          <w:i w:val="0"/>
          <w:caps w:val="0"/>
          <w:color w:val="auto"/>
          <w:spacing w:val="0"/>
          <w:w w:val="100"/>
          <w:position w:val="0"/>
          <w:sz w:val="24"/>
          <w:szCs w:val="24"/>
          <w:highlight w:val="none"/>
        </w:rPr>
      </w:pPr>
    </w:p>
    <w:p w14:paraId="4A2EADCB">
      <w:pPr>
        <w:pStyle w:val="2"/>
        <w:rPr>
          <w:rFonts w:hint="eastAsia"/>
        </w:rPr>
      </w:pPr>
    </w:p>
    <w:p w14:paraId="42D52E08">
      <w:pPr>
        <w:pageBreakBefore w:val="0"/>
        <w:kinsoku/>
        <w:wordWrap/>
        <w:overflowPunct/>
        <w:topLinePunct w:val="0"/>
        <w:bidi w:val="0"/>
        <w:spacing w:before="0" w:beforeLines="0" w:after="0" w:afterLines="0" w:line="360" w:lineRule="auto"/>
        <w:ind w:left="0" w:leftChars="0" w:right="0" w:rightChars="0" w:firstLine="0" w:firstLineChars="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目</w:t>
      </w:r>
      <w:r>
        <w:rPr>
          <w:rFonts w:hint="eastAsia" w:asciiTheme="minorEastAsia" w:hAnsiTheme="minorEastAsia" w:eastAsiaTheme="minorEastAsia" w:cstheme="minorEastAsia"/>
          <w:color w:val="auto"/>
          <w:spacing w:val="0"/>
          <w:position w:val="0"/>
          <w:sz w:val="24"/>
          <w:szCs w:val="24"/>
          <w:highlight w:val="none"/>
          <w:lang w:val="en-US" w:eastAsia="zh-CN"/>
        </w:rPr>
        <w:t xml:space="preserve">  </w:t>
      </w:r>
      <w:r>
        <w:rPr>
          <w:rFonts w:hint="eastAsia" w:asciiTheme="minorEastAsia" w:hAnsiTheme="minorEastAsia" w:eastAsiaTheme="minorEastAsia" w:cstheme="minorEastAsia"/>
          <w:color w:val="auto"/>
          <w:spacing w:val="0"/>
          <w:position w:val="0"/>
          <w:sz w:val="24"/>
          <w:szCs w:val="24"/>
          <w:highlight w:val="none"/>
        </w:rPr>
        <w:t>录</w:t>
      </w:r>
    </w:p>
    <w:p w14:paraId="772E06AB">
      <w:pPr>
        <w:pStyle w:val="190"/>
        <w:pageBreakBefore w:val="0"/>
        <w:tabs>
          <w:tab w:val="right" w:leader="dot" w:pos="8312"/>
        </w:tabs>
        <w:kinsoku/>
        <w:wordWrap/>
        <w:overflowPunct/>
        <w:topLinePunct w:val="0"/>
        <w:bidi w:val="0"/>
        <w:spacing w:line="360" w:lineRule="auto"/>
        <w:rPr>
          <w:rFonts w:hint="eastAsia" w:asciiTheme="minorEastAsia" w:hAnsiTheme="minorEastAsia" w:eastAsiaTheme="minorEastAsia" w:cstheme="minorEastAsia"/>
          <w:color w:val="auto"/>
          <w:spacing w:val="0"/>
          <w:position w:val="0"/>
          <w:sz w:val="24"/>
          <w:szCs w:val="24"/>
          <w:highlight w:val="none"/>
        </w:rPr>
      </w:pPr>
      <w:r>
        <w:rPr>
          <w:rStyle w:val="32"/>
          <w:rFonts w:hint="eastAsia" w:asciiTheme="minorEastAsia" w:hAnsiTheme="minorEastAsia" w:eastAsiaTheme="minorEastAsia" w:cstheme="minorEastAsia"/>
          <w:b/>
          <w:bCs/>
          <w:i w:val="0"/>
          <w:caps w:val="0"/>
          <w:color w:val="auto"/>
          <w:spacing w:val="0"/>
          <w:w w:val="100"/>
          <w:kern w:val="2"/>
          <w:position w:val="0"/>
          <w:sz w:val="24"/>
          <w:szCs w:val="24"/>
          <w:highlight w:val="none"/>
          <w:lang w:val="zh-CN" w:eastAsia="zh-CN" w:bidi="ar-SA"/>
        </w:rPr>
        <w:fldChar w:fldCharType="begin"/>
      </w:r>
      <w:r>
        <w:rPr>
          <w:rStyle w:val="32"/>
          <w:rFonts w:hint="eastAsia" w:asciiTheme="minorEastAsia" w:hAnsiTheme="minorEastAsia" w:eastAsiaTheme="minorEastAsia" w:cstheme="minorEastAsia"/>
          <w:b/>
          <w:bCs/>
          <w:i w:val="0"/>
          <w:caps w:val="0"/>
          <w:color w:val="auto"/>
          <w:spacing w:val="0"/>
          <w:w w:val="100"/>
          <w:kern w:val="2"/>
          <w:position w:val="0"/>
          <w:sz w:val="24"/>
          <w:szCs w:val="24"/>
          <w:highlight w:val="none"/>
          <w:lang w:val="zh-CN" w:eastAsia="zh-CN" w:bidi="ar-SA"/>
        </w:rPr>
        <w:instrText xml:space="preserve">TOC \o "1-1" \h \u </w:instrText>
      </w:r>
      <w:r>
        <w:rPr>
          <w:rStyle w:val="32"/>
          <w:rFonts w:hint="eastAsia" w:asciiTheme="minorEastAsia" w:hAnsiTheme="minorEastAsia" w:eastAsiaTheme="minorEastAsia" w:cstheme="minorEastAsia"/>
          <w:b/>
          <w:bCs/>
          <w:i w:val="0"/>
          <w:caps w:val="0"/>
          <w:color w:val="auto"/>
          <w:spacing w:val="0"/>
          <w:w w:val="100"/>
          <w:kern w:val="2"/>
          <w:position w:val="0"/>
          <w:sz w:val="24"/>
          <w:szCs w:val="24"/>
          <w:highlight w:val="none"/>
          <w:lang w:val="zh-CN" w:eastAsia="zh-CN" w:bidi="ar-SA"/>
        </w:rPr>
        <w:fldChar w:fldCharType="separate"/>
      </w:r>
      <w:r>
        <w:rPr>
          <w:rFonts w:hint="eastAsia" w:asciiTheme="minorEastAsia" w:hAnsiTheme="minorEastAsia" w:eastAsiaTheme="minorEastAsia" w:cstheme="minorEastAsia"/>
          <w:bCs/>
          <w:i w:val="0"/>
          <w:caps w:val="0"/>
          <w:color w:val="auto"/>
          <w:spacing w:val="0"/>
          <w:w w:val="100"/>
          <w:kern w:val="2"/>
          <w:position w:val="0"/>
          <w:sz w:val="24"/>
          <w:szCs w:val="24"/>
          <w:highlight w:val="none"/>
          <w:lang w:val="zh-CN" w:eastAsia="zh-CN" w:bidi="ar-SA"/>
        </w:rPr>
        <w:fldChar w:fldCharType="begin"/>
      </w:r>
      <w:r>
        <w:rPr>
          <w:rFonts w:hint="eastAsia" w:asciiTheme="minorEastAsia" w:hAnsiTheme="minorEastAsia" w:eastAsiaTheme="minorEastAsia" w:cstheme="minorEastAsia"/>
          <w:bCs/>
          <w:i w:val="0"/>
          <w:caps w:val="0"/>
          <w:color w:val="auto"/>
          <w:spacing w:val="0"/>
          <w:w w:val="100"/>
          <w:kern w:val="2"/>
          <w:position w:val="0"/>
          <w:sz w:val="24"/>
          <w:szCs w:val="24"/>
          <w:highlight w:val="none"/>
          <w:lang w:val="zh-CN" w:eastAsia="zh-CN" w:bidi="ar-SA"/>
        </w:rPr>
        <w:instrText xml:space="preserve"> HYPERLINK \l _Toc25153 </w:instrText>
      </w:r>
      <w:r>
        <w:rPr>
          <w:rFonts w:hint="eastAsia" w:asciiTheme="minorEastAsia" w:hAnsiTheme="minorEastAsia" w:eastAsiaTheme="minorEastAsia" w:cstheme="minorEastAsia"/>
          <w:bCs/>
          <w:i w:val="0"/>
          <w:caps w:val="0"/>
          <w:color w:val="auto"/>
          <w:spacing w:val="0"/>
          <w:w w:val="100"/>
          <w:kern w:val="2"/>
          <w:position w:val="0"/>
          <w:sz w:val="24"/>
          <w:szCs w:val="24"/>
          <w:highlight w:val="none"/>
          <w:lang w:val="zh-CN" w:eastAsia="zh-CN" w:bidi="ar-SA"/>
        </w:rPr>
        <w:fldChar w:fldCharType="separate"/>
      </w:r>
      <w:r>
        <w:rPr>
          <w:rFonts w:hint="eastAsia" w:asciiTheme="minorEastAsia" w:hAnsiTheme="minorEastAsia" w:eastAsiaTheme="minorEastAsia" w:cstheme="minorEastAsia"/>
          <w:i w:val="0"/>
          <w:caps w:val="0"/>
          <w:color w:val="auto"/>
          <w:spacing w:val="0"/>
          <w:w w:val="100"/>
          <w:kern w:val="2"/>
          <w:position w:val="0"/>
          <w:sz w:val="24"/>
          <w:szCs w:val="24"/>
          <w:highlight w:val="none"/>
          <w:lang w:val="en-US" w:eastAsia="zh-CN" w:bidi="ar-SA"/>
        </w:rPr>
        <w:t>第一部分  招标公告</w:t>
      </w:r>
      <w:r>
        <w:rPr>
          <w:rFonts w:hint="eastAsia" w:asciiTheme="minorEastAsia" w:hAnsiTheme="minorEastAsia" w:eastAsiaTheme="minorEastAsia" w:cstheme="minorEastAsia"/>
          <w:color w:val="auto"/>
          <w:spacing w:val="0"/>
          <w:position w:val="0"/>
          <w:sz w:val="24"/>
          <w:szCs w:val="24"/>
          <w:highlight w:val="none"/>
        </w:rPr>
        <w:tab/>
      </w:r>
      <w:r>
        <w:rPr>
          <w:rFonts w:hint="eastAsia" w:asciiTheme="minorEastAsia" w:hAnsiTheme="minorEastAsia" w:eastAsiaTheme="minorEastAsia" w:cstheme="minorEastAsia"/>
          <w:color w:val="auto"/>
          <w:spacing w:val="0"/>
          <w:position w:val="0"/>
          <w:sz w:val="24"/>
          <w:szCs w:val="24"/>
          <w:highlight w:val="none"/>
        </w:rPr>
        <w:fldChar w:fldCharType="begin"/>
      </w:r>
      <w:r>
        <w:rPr>
          <w:rFonts w:hint="eastAsia" w:asciiTheme="minorEastAsia" w:hAnsiTheme="minorEastAsia" w:eastAsiaTheme="minorEastAsia" w:cstheme="minorEastAsia"/>
          <w:color w:val="auto"/>
          <w:spacing w:val="0"/>
          <w:position w:val="0"/>
          <w:sz w:val="24"/>
          <w:szCs w:val="24"/>
          <w:highlight w:val="none"/>
        </w:rPr>
        <w:instrText xml:space="preserve"> PAGEREF _Toc25153 \h </w:instrText>
      </w:r>
      <w:r>
        <w:rPr>
          <w:rFonts w:hint="eastAsia" w:asciiTheme="minorEastAsia" w:hAnsiTheme="minorEastAsia" w:eastAsiaTheme="minorEastAsia" w:cstheme="minorEastAsia"/>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rPr>
        <w:t>1</w:t>
      </w:r>
      <w:r>
        <w:rPr>
          <w:rFonts w:hint="eastAsia" w:asciiTheme="minorEastAsia" w:hAnsiTheme="minorEastAsia" w:eastAsiaTheme="minorEastAsia" w:cstheme="minorEastAsia"/>
          <w:color w:val="auto"/>
          <w:spacing w:val="0"/>
          <w:position w:val="0"/>
          <w:sz w:val="24"/>
          <w:szCs w:val="24"/>
          <w:highlight w:val="none"/>
        </w:rPr>
        <w:fldChar w:fldCharType="end"/>
      </w:r>
      <w:r>
        <w:rPr>
          <w:rFonts w:hint="eastAsia" w:asciiTheme="minorEastAsia" w:hAnsiTheme="minorEastAsia" w:eastAsiaTheme="minorEastAsia" w:cstheme="minorEastAsia"/>
          <w:bCs/>
          <w:i w:val="0"/>
          <w:caps w:val="0"/>
          <w:color w:val="auto"/>
          <w:spacing w:val="0"/>
          <w:w w:val="100"/>
          <w:kern w:val="2"/>
          <w:position w:val="0"/>
          <w:sz w:val="24"/>
          <w:szCs w:val="24"/>
          <w:highlight w:val="none"/>
          <w:lang w:val="zh-CN" w:eastAsia="zh-CN" w:bidi="ar-SA"/>
        </w:rPr>
        <w:fldChar w:fldCharType="end"/>
      </w:r>
    </w:p>
    <w:p w14:paraId="51EEA349">
      <w:pPr>
        <w:pStyle w:val="190"/>
        <w:pageBreakBefore w:val="0"/>
        <w:tabs>
          <w:tab w:val="right" w:leader="dot" w:pos="8312"/>
        </w:tabs>
        <w:kinsoku/>
        <w:wordWrap/>
        <w:overflowPunct/>
        <w:topLinePunct w:val="0"/>
        <w:bidi w:val="0"/>
        <w:spacing w:line="360" w:lineRule="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bCs/>
          <w:i w:val="0"/>
          <w:caps w:val="0"/>
          <w:color w:val="auto"/>
          <w:spacing w:val="0"/>
          <w:w w:val="100"/>
          <w:kern w:val="2"/>
          <w:position w:val="0"/>
          <w:sz w:val="24"/>
          <w:szCs w:val="24"/>
          <w:highlight w:val="none"/>
          <w:lang w:val="zh-CN" w:eastAsia="zh-CN" w:bidi="ar-SA"/>
        </w:rPr>
        <w:fldChar w:fldCharType="begin"/>
      </w:r>
      <w:r>
        <w:rPr>
          <w:rFonts w:hint="eastAsia" w:asciiTheme="minorEastAsia" w:hAnsiTheme="minorEastAsia" w:eastAsiaTheme="minorEastAsia" w:cstheme="minorEastAsia"/>
          <w:bCs/>
          <w:i w:val="0"/>
          <w:caps w:val="0"/>
          <w:color w:val="auto"/>
          <w:spacing w:val="0"/>
          <w:w w:val="100"/>
          <w:kern w:val="2"/>
          <w:position w:val="0"/>
          <w:sz w:val="24"/>
          <w:szCs w:val="24"/>
          <w:highlight w:val="none"/>
          <w:lang w:val="zh-CN" w:eastAsia="zh-CN" w:bidi="ar-SA"/>
        </w:rPr>
        <w:instrText xml:space="preserve"> HYPERLINK \l _Toc2495 </w:instrText>
      </w:r>
      <w:r>
        <w:rPr>
          <w:rFonts w:hint="eastAsia" w:asciiTheme="minorEastAsia" w:hAnsiTheme="minorEastAsia" w:eastAsiaTheme="minorEastAsia" w:cstheme="minorEastAsia"/>
          <w:bCs/>
          <w:i w:val="0"/>
          <w:caps w:val="0"/>
          <w:color w:val="auto"/>
          <w:spacing w:val="0"/>
          <w:w w:val="100"/>
          <w:kern w:val="2"/>
          <w:position w:val="0"/>
          <w:sz w:val="24"/>
          <w:szCs w:val="24"/>
          <w:highlight w:val="none"/>
          <w:lang w:val="zh-CN" w:eastAsia="zh-CN" w:bidi="ar-SA"/>
        </w:rPr>
        <w:fldChar w:fldCharType="separate"/>
      </w:r>
      <w:r>
        <w:rPr>
          <w:rFonts w:hint="eastAsia" w:asciiTheme="minorEastAsia" w:hAnsiTheme="minorEastAsia" w:eastAsiaTheme="minorEastAsia" w:cstheme="minorEastAsia"/>
          <w:i w:val="0"/>
          <w:caps w:val="0"/>
          <w:color w:val="auto"/>
          <w:spacing w:val="0"/>
          <w:w w:val="100"/>
          <w:kern w:val="2"/>
          <w:position w:val="0"/>
          <w:sz w:val="24"/>
          <w:szCs w:val="24"/>
          <w:highlight w:val="none"/>
          <w:lang w:val="en-US" w:eastAsia="zh-CN" w:bidi="ar-SA"/>
        </w:rPr>
        <w:t>第二部分  供应商须知</w:t>
      </w:r>
      <w:r>
        <w:rPr>
          <w:rFonts w:hint="eastAsia" w:asciiTheme="minorEastAsia" w:hAnsiTheme="minorEastAsia" w:eastAsiaTheme="minorEastAsia" w:cstheme="minorEastAsia"/>
          <w:color w:val="auto"/>
          <w:spacing w:val="0"/>
          <w:position w:val="0"/>
          <w:sz w:val="24"/>
          <w:szCs w:val="24"/>
          <w:highlight w:val="none"/>
        </w:rPr>
        <w:tab/>
      </w:r>
      <w:r>
        <w:rPr>
          <w:rFonts w:hint="eastAsia" w:asciiTheme="minorEastAsia" w:hAnsiTheme="minorEastAsia" w:eastAsiaTheme="minorEastAsia" w:cstheme="minorEastAsia"/>
          <w:color w:val="auto"/>
          <w:spacing w:val="0"/>
          <w:position w:val="0"/>
          <w:sz w:val="24"/>
          <w:szCs w:val="24"/>
          <w:highlight w:val="none"/>
          <w:lang w:val="en-US" w:eastAsia="zh-CN"/>
        </w:rPr>
        <w:t>4</w:t>
      </w:r>
      <w:r>
        <w:rPr>
          <w:rFonts w:hint="eastAsia" w:asciiTheme="minorEastAsia" w:hAnsiTheme="minorEastAsia" w:eastAsiaTheme="minorEastAsia" w:cstheme="minorEastAsia"/>
          <w:bCs/>
          <w:i w:val="0"/>
          <w:caps w:val="0"/>
          <w:color w:val="auto"/>
          <w:spacing w:val="0"/>
          <w:w w:val="100"/>
          <w:kern w:val="2"/>
          <w:position w:val="0"/>
          <w:sz w:val="24"/>
          <w:szCs w:val="24"/>
          <w:highlight w:val="none"/>
          <w:lang w:val="zh-CN" w:eastAsia="zh-CN" w:bidi="ar-SA"/>
        </w:rPr>
        <w:fldChar w:fldCharType="end"/>
      </w:r>
    </w:p>
    <w:p w14:paraId="57880FAE">
      <w:pPr>
        <w:pStyle w:val="190"/>
        <w:pageBreakBefore w:val="0"/>
        <w:tabs>
          <w:tab w:val="right" w:leader="dot" w:pos="8312"/>
        </w:tabs>
        <w:kinsoku/>
        <w:wordWrap/>
        <w:overflowPunct/>
        <w:topLinePunct w:val="0"/>
        <w:bidi w:val="0"/>
        <w:spacing w:line="360" w:lineRule="auto"/>
        <w:rPr>
          <w:rFonts w:hint="default" w:asciiTheme="minorEastAsia" w:hAnsiTheme="minorEastAsia" w:eastAsiaTheme="minorEastAsia" w:cstheme="minorEastAsia"/>
          <w:color w:val="auto"/>
          <w:spacing w:val="0"/>
          <w:position w:val="0"/>
          <w:sz w:val="24"/>
          <w:szCs w:val="24"/>
          <w:highlight w:val="none"/>
          <w:lang w:val="en-US"/>
        </w:rPr>
      </w:pPr>
      <w:r>
        <w:rPr>
          <w:rFonts w:hint="eastAsia" w:asciiTheme="minorEastAsia" w:hAnsiTheme="minorEastAsia" w:eastAsiaTheme="minorEastAsia" w:cstheme="minorEastAsia"/>
          <w:bCs/>
          <w:i w:val="0"/>
          <w:caps w:val="0"/>
          <w:color w:val="auto"/>
          <w:spacing w:val="0"/>
          <w:w w:val="100"/>
          <w:kern w:val="2"/>
          <w:position w:val="0"/>
          <w:sz w:val="24"/>
          <w:szCs w:val="24"/>
          <w:highlight w:val="none"/>
          <w:lang w:val="zh-CN" w:eastAsia="zh-CN" w:bidi="ar-SA"/>
        </w:rPr>
        <w:fldChar w:fldCharType="begin"/>
      </w:r>
      <w:r>
        <w:rPr>
          <w:rFonts w:hint="eastAsia" w:asciiTheme="minorEastAsia" w:hAnsiTheme="minorEastAsia" w:eastAsiaTheme="minorEastAsia" w:cstheme="minorEastAsia"/>
          <w:bCs/>
          <w:i w:val="0"/>
          <w:caps w:val="0"/>
          <w:color w:val="auto"/>
          <w:spacing w:val="0"/>
          <w:w w:val="100"/>
          <w:kern w:val="2"/>
          <w:position w:val="0"/>
          <w:sz w:val="24"/>
          <w:szCs w:val="24"/>
          <w:highlight w:val="none"/>
          <w:lang w:val="zh-CN" w:eastAsia="zh-CN" w:bidi="ar-SA"/>
        </w:rPr>
        <w:instrText xml:space="preserve"> HYPERLINK \l _Toc24662 </w:instrText>
      </w:r>
      <w:r>
        <w:rPr>
          <w:rFonts w:hint="eastAsia" w:asciiTheme="minorEastAsia" w:hAnsiTheme="minorEastAsia" w:eastAsiaTheme="minorEastAsia" w:cstheme="minorEastAsia"/>
          <w:bCs/>
          <w:i w:val="0"/>
          <w:caps w:val="0"/>
          <w:color w:val="auto"/>
          <w:spacing w:val="0"/>
          <w:w w:val="100"/>
          <w:kern w:val="2"/>
          <w:position w:val="0"/>
          <w:sz w:val="24"/>
          <w:szCs w:val="24"/>
          <w:highlight w:val="none"/>
          <w:lang w:val="zh-CN" w:eastAsia="zh-CN" w:bidi="ar-SA"/>
        </w:rPr>
        <w:fldChar w:fldCharType="separate"/>
      </w:r>
      <w:r>
        <w:rPr>
          <w:rFonts w:hint="eastAsia" w:asciiTheme="minorEastAsia" w:hAnsiTheme="minorEastAsia" w:eastAsiaTheme="minorEastAsia" w:cstheme="minorEastAsia"/>
          <w:i w:val="0"/>
          <w:caps w:val="0"/>
          <w:color w:val="auto"/>
          <w:spacing w:val="0"/>
          <w:w w:val="100"/>
          <w:kern w:val="2"/>
          <w:position w:val="0"/>
          <w:sz w:val="24"/>
          <w:szCs w:val="24"/>
          <w:highlight w:val="none"/>
          <w:lang w:val="en-US" w:eastAsia="zh-CN" w:bidi="ar-SA"/>
        </w:rPr>
        <w:t>第三部分  采购需求</w:t>
      </w:r>
      <w:r>
        <w:rPr>
          <w:rFonts w:hint="eastAsia" w:asciiTheme="minorEastAsia" w:hAnsiTheme="minorEastAsia" w:eastAsiaTheme="minorEastAsia" w:cstheme="minorEastAsia"/>
          <w:color w:val="auto"/>
          <w:spacing w:val="0"/>
          <w:position w:val="0"/>
          <w:sz w:val="24"/>
          <w:szCs w:val="24"/>
          <w:highlight w:val="none"/>
        </w:rPr>
        <w:tab/>
      </w:r>
      <w:r>
        <w:rPr>
          <w:rFonts w:hint="eastAsia" w:asciiTheme="minorEastAsia" w:hAnsiTheme="minorEastAsia" w:eastAsiaTheme="minorEastAsia" w:cstheme="minorEastAsia"/>
          <w:color w:val="auto"/>
          <w:spacing w:val="0"/>
          <w:position w:val="0"/>
          <w:sz w:val="24"/>
          <w:szCs w:val="24"/>
          <w:highlight w:val="none"/>
          <w:lang w:val="en-US" w:eastAsia="zh-CN"/>
        </w:rPr>
        <w:t>2</w:t>
      </w:r>
      <w:r>
        <w:rPr>
          <w:rFonts w:hint="eastAsia" w:asciiTheme="minorEastAsia" w:hAnsiTheme="minorEastAsia" w:eastAsiaTheme="minorEastAsia" w:cstheme="minorEastAsia"/>
          <w:bCs/>
          <w:i w:val="0"/>
          <w:caps w:val="0"/>
          <w:color w:val="auto"/>
          <w:spacing w:val="0"/>
          <w:w w:val="100"/>
          <w:kern w:val="2"/>
          <w:position w:val="0"/>
          <w:sz w:val="24"/>
          <w:szCs w:val="24"/>
          <w:highlight w:val="none"/>
          <w:lang w:val="zh-CN" w:eastAsia="zh-CN" w:bidi="ar-SA"/>
        </w:rPr>
        <w:fldChar w:fldCharType="end"/>
      </w:r>
      <w:r>
        <w:rPr>
          <w:rFonts w:hint="eastAsia" w:asciiTheme="minorEastAsia" w:hAnsiTheme="minorEastAsia" w:eastAsiaTheme="minorEastAsia" w:cstheme="minorEastAsia"/>
          <w:bCs/>
          <w:i w:val="0"/>
          <w:caps w:val="0"/>
          <w:color w:val="auto"/>
          <w:spacing w:val="0"/>
          <w:w w:val="100"/>
          <w:kern w:val="2"/>
          <w:position w:val="0"/>
          <w:sz w:val="24"/>
          <w:szCs w:val="24"/>
          <w:highlight w:val="none"/>
          <w:lang w:val="en-US" w:eastAsia="zh-CN" w:bidi="ar-SA"/>
        </w:rPr>
        <w:t>7</w:t>
      </w:r>
    </w:p>
    <w:p w14:paraId="1F00836F">
      <w:pPr>
        <w:pStyle w:val="190"/>
        <w:pageBreakBefore w:val="0"/>
        <w:tabs>
          <w:tab w:val="right" w:leader="dot" w:pos="8312"/>
        </w:tabs>
        <w:kinsoku/>
        <w:wordWrap/>
        <w:overflowPunct/>
        <w:topLinePunct w:val="0"/>
        <w:bidi w:val="0"/>
        <w:spacing w:line="360" w:lineRule="auto"/>
        <w:rPr>
          <w:rFonts w:hint="default" w:asciiTheme="minorEastAsia" w:hAnsiTheme="minorEastAsia" w:eastAsiaTheme="minorEastAsia" w:cstheme="minorEastAsia"/>
          <w:color w:val="auto"/>
          <w:spacing w:val="0"/>
          <w:position w:val="0"/>
          <w:sz w:val="24"/>
          <w:szCs w:val="24"/>
          <w:highlight w:val="none"/>
          <w:lang w:val="en-US"/>
        </w:rPr>
      </w:pPr>
      <w:r>
        <w:rPr>
          <w:rFonts w:hint="eastAsia" w:asciiTheme="minorEastAsia" w:hAnsiTheme="minorEastAsia" w:eastAsiaTheme="minorEastAsia" w:cstheme="minorEastAsia"/>
          <w:bCs/>
          <w:i w:val="0"/>
          <w:caps w:val="0"/>
          <w:color w:val="auto"/>
          <w:spacing w:val="0"/>
          <w:w w:val="100"/>
          <w:kern w:val="2"/>
          <w:position w:val="0"/>
          <w:sz w:val="24"/>
          <w:szCs w:val="24"/>
          <w:highlight w:val="none"/>
          <w:lang w:val="zh-CN" w:eastAsia="zh-CN" w:bidi="ar-SA"/>
        </w:rPr>
        <w:fldChar w:fldCharType="begin"/>
      </w:r>
      <w:r>
        <w:rPr>
          <w:rFonts w:hint="eastAsia" w:asciiTheme="minorEastAsia" w:hAnsiTheme="minorEastAsia" w:eastAsiaTheme="minorEastAsia" w:cstheme="minorEastAsia"/>
          <w:bCs/>
          <w:i w:val="0"/>
          <w:caps w:val="0"/>
          <w:color w:val="auto"/>
          <w:spacing w:val="0"/>
          <w:w w:val="100"/>
          <w:kern w:val="2"/>
          <w:position w:val="0"/>
          <w:sz w:val="24"/>
          <w:szCs w:val="24"/>
          <w:highlight w:val="none"/>
          <w:lang w:val="zh-CN" w:eastAsia="zh-CN" w:bidi="ar-SA"/>
        </w:rPr>
        <w:instrText xml:space="preserve"> HYPERLINK \l _Toc24396 </w:instrText>
      </w:r>
      <w:r>
        <w:rPr>
          <w:rFonts w:hint="eastAsia" w:asciiTheme="minorEastAsia" w:hAnsiTheme="minorEastAsia" w:eastAsiaTheme="minorEastAsia" w:cstheme="minorEastAsia"/>
          <w:bCs/>
          <w:i w:val="0"/>
          <w:caps w:val="0"/>
          <w:color w:val="auto"/>
          <w:spacing w:val="0"/>
          <w:w w:val="100"/>
          <w:kern w:val="2"/>
          <w:position w:val="0"/>
          <w:sz w:val="24"/>
          <w:szCs w:val="24"/>
          <w:highlight w:val="none"/>
          <w:lang w:val="zh-CN" w:eastAsia="zh-CN" w:bidi="ar-SA"/>
        </w:rPr>
        <w:fldChar w:fldCharType="separate"/>
      </w:r>
      <w:r>
        <w:rPr>
          <w:rFonts w:hint="eastAsia" w:asciiTheme="minorEastAsia" w:hAnsiTheme="minorEastAsia" w:eastAsiaTheme="minorEastAsia" w:cstheme="minorEastAsia"/>
          <w:i w:val="0"/>
          <w:caps w:val="0"/>
          <w:color w:val="auto"/>
          <w:spacing w:val="0"/>
          <w:w w:val="100"/>
          <w:kern w:val="2"/>
          <w:position w:val="0"/>
          <w:sz w:val="24"/>
          <w:szCs w:val="24"/>
          <w:highlight w:val="none"/>
          <w:lang w:val="en-US" w:eastAsia="zh-CN" w:bidi="ar-SA"/>
        </w:rPr>
        <w:t>第四部分  评审方法（综合评分法）</w:t>
      </w:r>
      <w:r>
        <w:rPr>
          <w:rFonts w:hint="eastAsia" w:asciiTheme="minorEastAsia" w:hAnsiTheme="minorEastAsia" w:eastAsiaTheme="minorEastAsia" w:cstheme="minorEastAsia"/>
          <w:color w:val="auto"/>
          <w:spacing w:val="0"/>
          <w:position w:val="0"/>
          <w:sz w:val="24"/>
          <w:szCs w:val="24"/>
          <w:highlight w:val="none"/>
        </w:rPr>
        <w:tab/>
      </w:r>
      <w:r>
        <w:rPr>
          <w:rFonts w:hint="eastAsia" w:asciiTheme="minorEastAsia" w:hAnsiTheme="minorEastAsia" w:eastAsiaTheme="minorEastAsia" w:cstheme="minorEastAsia"/>
          <w:color w:val="auto"/>
          <w:spacing w:val="0"/>
          <w:position w:val="0"/>
          <w:sz w:val="24"/>
          <w:szCs w:val="24"/>
          <w:highlight w:val="none"/>
          <w:lang w:val="en-US" w:eastAsia="zh-CN"/>
        </w:rPr>
        <w:t>2</w:t>
      </w:r>
      <w:r>
        <w:rPr>
          <w:rFonts w:hint="eastAsia" w:asciiTheme="minorEastAsia" w:hAnsiTheme="minorEastAsia" w:eastAsiaTheme="minorEastAsia" w:cstheme="minorEastAsia"/>
          <w:bCs/>
          <w:i w:val="0"/>
          <w:caps w:val="0"/>
          <w:color w:val="auto"/>
          <w:spacing w:val="0"/>
          <w:w w:val="100"/>
          <w:kern w:val="2"/>
          <w:position w:val="0"/>
          <w:sz w:val="24"/>
          <w:szCs w:val="24"/>
          <w:highlight w:val="none"/>
          <w:lang w:val="zh-CN" w:eastAsia="zh-CN" w:bidi="ar-SA"/>
        </w:rPr>
        <w:fldChar w:fldCharType="end"/>
      </w:r>
      <w:r>
        <w:rPr>
          <w:rFonts w:hint="eastAsia" w:asciiTheme="minorEastAsia" w:hAnsiTheme="minorEastAsia" w:eastAsiaTheme="minorEastAsia" w:cstheme="minorEastAsia"/>
          <w:bCs/>
          <w:i w:val="0"/>
          <w:caps w:val="0"/>
          <w:color w:val="auto"/>
          <w:spacing w:val="0"/>
          <w:w w:val="100"/>
          <w:kern w:val="2"/>
          <w:position w:val="0"/>
          <w:sz w:val="24"/>
          <w:szCs w:val="24"/>
          <w:highlight w:val="none"/>
          <w:lang w:val="en-US" w:eastAsia="zh-CN" w:bidi="ar-SA"/>
        </w:rPr>
        <w:t>9</w:t>
      </w:r>
    </w:p>
    <w:p w14:paraId="45499DC4">
      <w:pPr>
        <w:pStyle w:val="190"/>
        <w:pageBreakBefore w:val="0"/>
        <w:tabs>
          <w:tab w:val="right" w:leader="dot" w:pos="8312"/>
        </w:tabs>
        <w:kinsoku/>
        <w:wordWrap/>
        <w:overflowPunct/>
        <w:topLinePunct w:val="0"/>
        <w:bidi w:val="0"/>
        <w:spacing w:line="360" w:lineRule="auto"/>
        <w:rPr>
          <w:rFonts w:hint="default" w:asciiTheme="minorEastAsia" w:hAnsiTheme="minorEastAsia" w:eastAsiaTheme="minorEastAsia" w:cstheme="minorEastAsia"/>
          <w:color w:val="auto"/>
          <w:spacing w:val="0"/>
          <w:position w:val="0"/>
          <w:sz w:val="24"/>
          <w:szCs w:val="24"/>
          <w:highlight w:val="none"/>
          <w:lang w:val="en-US"/>
        </w:rPr>
      </w:pPr>
      <w:r>
        <w:rPr>
          <w:rFonts w:hint="eastAsia" w:asciiTheme="minorEastAsia" w:hAnsiTheme="minorEastAsia" w:eastAsiaTheme="minorEastAsia" w:cstheme="minorEastAsia"/>
          <w:bCs/>
          <w:i w:val="0"/>
          <w:caps w:val="0"/>
          <w:color w:val="auto"/>
          <w:spacing w:val="0"/>
          <w:w w:val="100"/>
          <w:kern w:val="2"/>
          <w:position w:val="0"/>
          <w:sz w:val="24"/>
          <w:szCs w:val="24"/>
          <w:highlight w:val="none"/>
          <w:lang w:val="zh-CN" w:eastAsia="zh-CN" w:bidi="ar-SA"/>
        </w:rPr>
        <w:fldChar w:fldCharType="begin"/>
      </w:r>
      <w:r>
        <w:rPr>
          <w:rFonts w:hint="eastAsia" w:asciiTheme="minorEastAsia" w:hAnsiTheme="minorEastAsia" w:eastAsiaTheme="minorEastAsia" w:cstheme="minorEastAsia"/>
          <w:bCs/>
          <w:i w:val="0"/>
          <w:caps w:val="0"/>
          <w:color w:val="auto"/>
          <w:spacing w:val="0"/>
          <w:w w:val="100"/>
          <w:kern w:val="2"/>
          <w:position w:val="0"/>
          <w:sz w:val="24"/>
          <w:szCs w:val="24"/>
          <w:highlight w:val="none"/>
          <w:lang w:val="zh-CN" w:eastAsia="zh-CN" w:bidi="ar-SA"/>
        </w:rPr>
        <w:instrText xml:space="preserve"> HYPERLINK \l _Toc23658 </w:instrText>
      </w:r>
      <w:r>
        <w:rPr>
          <w:rFonts w:hint="eastAsia" w:asciiTheme="minorEastAsia" w:hAnsiTheme="minorEastAsia" w:eastAsiaTheme="minorEastAsia" w:cstheme="minorEastAsia"/>
          <w:bCs/>
          <w:i w:val="0"/>
          <w:caps w:val="0"/>
          <w:color w:val="auto"/>
          <w:spacing w:val="0"/>
          <w:w w:val="100"/>
          <w:kern w:val="2"/>
          <w:position w:val="0"/>
          <w:sz w:val="24"/>
          <w:szCs w:val="24"/>
          <w:highlight w:val="none"/>
          <w:lang w:val="zh-CN" w:eastAsia="zh-CN" w:bidi="ar-SA"/>
        </w:rPr>
        <w:fldChar w:fldCharType="separate"/>
      </w:r>
      <w:r>
        <w:rPr>
          <w:rFonts w:hint="eastAsia" w:asciiTheme="minorEastAsia" w:hAnsiTheme="minorEastAsia" w:eastAsiaTheme="minorEastAsia" w:cstheme="minorEastAsia"/>
          <w:i w:val="0"/>
          <w:caps w:val="0"/>
          <w:color w:val="auto"/>
          <w:spacing w:val="0"/>
          <w:w w:val="100"/>
          <w:kern w:val="2"/>
          <w:position w:val="0"/>
          <w:sz w:val="24"/>
          <w:szCs w:val="24"/>
          <w:highlight w:val="none"/>
          <w:lang w:val="en-US" w:eastAsia="zh-CN" w:bidi="ar-SA"/>
        </w:rPr>
        <w:t>第五部分  政府采购合同</w:t>
      </w:r>
      <w:r>
        <w:rPr>
          <w:rFonts w:hint="eastAsia" w:asciiTheme="minorEastAsia" w:hAnsiTheme="minorEastAsia" w:eastAsiaTheme="minorEastAsia" w:cstheme="minorEastAsia"/>
          <w:color w:val="auto"/>
          <w:spacing w:val="0"/>
          <w:position w:val="0"/>
          <w:sz w:val="24"/>
          <w:szCs w:val="24"/>
          <w:highlight w:val="none"/>
        </w:rPr>
        <w:tab/>
      </w:r>
      <w:r>
        <w:rPr>
          <w:rFonts w:hint="eastAsia" w:asciiTheme="minorEastAsia" w:hAnsiTheme="minorEastAsia" w:eastAsiaTheme="minorEastAsia" w:cstheme="minorEastAsia"/>
          <w:color w:val="auto"/>
          <w:spacing w:val="0"/>
          <w:position w:val="0"/>
          <w:sz w:val="24"/>
          <w:szCs w:val="24"/>
          <w:highlight w:val="none"/>
          <w:lang w:val="en-US" w:eastAsia="zh-CN"/>
        </w:rPr>
        <w:t>3</w:t>
      </w:r>
      <w:r>
        <w:rPr>
          <w:rFonts w:hint="eastAsia" w:asciiTheme="minorEastAsia" w:hAnsiTheme="minorEastAsia" w:eastAsiaTheme="minorEastAsia" w:cstheme="minorEastAsia"/>
          <w:bCs/>
          <w:i w:val="0"/>
          <w:caps w:val="0"/>
          <w:color w:val="auto"/>
          <w:spacing w:val="0"/>
          <w:w w:val="100"/>
          <w:kern w:val="2"/>
          <w:position w:val="0"/>
          <w:sz w:val="24"/>
          <w:szCs w:val="24"/>
          <w:highlight w:val="none"/>
          <w:lang w:val="zh-CN" w:eastAsia="zh-CN" w:bidi="ar-SA"/>
        </w:rPr>
        <w:fldChar w:fldCharType="end"/>
      </w:r>
      <w:r>
        <w:rPr>
          <w:rFonts w:hint="eastAsia" w:asciiTheme="minorEastAsia" w:hAnsiTheme="minorEastAsia" w:eastAsiaTheme="minorEastAsia" w:cstheme="minorEastAsia"/>
          <w:bCs/>
          <w:i w:val="0"/>
          <w:caps w:val="0"/>
          <w:color w:val="auto"/>
          <w:spacing w:val="0"/>
          <w:w w:val="100"/>
          <w:kern w:val="2"/>
          <w:position w:val="0"/>
          <w:sz w:val="24"/>
          <w:szCs w:val="24"/>
          <w:highlight w:val="none"/>
          <w:lang w:val="en-US" w:eastAsia="zh-CN" w:bidi="ar-SA"/>
        </w:rPr>
        <w:t>2</w:t>
      </w:r>
    </w:p>
    <w:p w14:paraId="20AFAA29">
      <w:pPr>
        <w:pStyle w:val="190"/>
        <w:pageBreakBefore w:val="0"/>
        <w:tabs>
          <w:tab w:val="right" w:leader="dot" w:pos="8312"/>
        </w:tabs>
        <w:kinsoku/>
        <w:wordWrap/>
        <w:overflowPunct/>
        <w:topLinePunct w:val="0"/>
        <w:bidi w:val="0"/>
        <w:spacing w:line="360" w:lineRule="auto"/>
        <w:rPr>
          <w:rFonts w:hint="eastAsia" w:asciiTheme="minorEastAsia" w:hAnsiTheme="minorEastAsia" w:eastAsiaTheme="minorEastAsia" w:cstheme="minorEastAsia"/>
          <w:color w:val="auto"/>
          <w:spacing w:val="0"/>
          <w:position w:val="0"/>
          <w:sz w:val="24"/>
          <w:szCs w:val="24"/>
          <w:highlight w:val="none"/>
          <w:lang w:val="en-US"/>
        </w:rPr>
      </w:pPr>
      <w:r>
        <w:rPr>
          <w:rFonts w:hint="eastAsia" w:asciiTheme="minorEastAsia" w:hAnsiTheme="minorEastAsia" w:eastAsiaTheme="minorEastAsia" w:cstheme="minorEastAsia"/>
          <w:bCs/>
          <w:i w:val="0"/>
          <w:caps w:val="0"/>
          <w:color w:val="auto"/>
          <w:spacing w:val="0"/>
          <w:w w:val="100"/>
          <w:kern w:val="2"/>
          <w:position w:val="0"/>
          <w:sz w:val="24"/>
          <w:szCs w:val="24"/>
          <w:highlight w:val="none"/>
          <w:lang w:val="zh-CN" w:eastAsia="zh-CN" w:bidi="ar-SA"/>
        </w:rPr>
        <w:fldChar w:fldCharType="begin"/>
      </w:r>
      <w:r>
        <w:rPr>
          <w:rFonts w:hint="eastAsia" w:asciiTheme="minorEastAsia" w:hAnsiTheme="minorEastAsia" w:eastAsiaTheme="minorEastAsia" w:cstheme="minorEastAsia"/>
          <w:bCs/>
          <w:i w:val="0"/>
          <w:caps w:val="0"/>
          <w:color w:val="auto"/>
          <w:spacing w:val="0"/>
          <w:w w:val="100"/>
          <w:kern w:val="2"/>
          <w:position w:val="0"/>
          <w:sz w:val="24"/>
          <w:szCs w:val="24"/>
          <w:highlight w:val="none"/>
          <w:lang w:val="zh-CN" w:eastAsia="zh-CN" w:bidi="ar-SA"/>
        </w:rPr>
        <w:instrText xml:space="preserve"> HYPERLINK \l _Toc12417 </w:instrText>
      </w:r>
      <w:r>
        <w:rPr>
          <w:rFonts w:hint="eastAsia" w:asciiTheme="minorEastAsia" w:hAnsiTheme="minorEastAsia" w:eastAsiaTheme="minorEastAsia" w:cstheme="minorEastAsia"/>
          <w:bCs/>
          <w:i w:val="0"/>
          <w:caps w:val="0"/>
          <w:color w:val="auto"/>
          <w:spacing w:val="0"/>
          <w:w w:val="100"/>
          <w:kern w:val="2"/>
          <w:position w:val="0"/>
          <w:sz w:val="24"/>
          <w:szCs w:val="24"/>
          <w:highlight w:val="none"/>
          <w:lang w:val="zh-CN" w:eastAsia="zh-CN" w:bidi="ar-SA"/>
        </w:rPr>
        <w:fldChar w:fldCharType="separate"/>
      </w:r>
      <w:r>
        <w:rPr>
          <w:rFonts w:hint="eastAsia" w:asciiTheme="minorEastAsia" w:hAnsiTheme="minorEastAsia" w:eastAsiaTheme="minorEastAsia" w:cstheme="minorEastAsia"/>
          <w:i w:val="0"/>
          <w:caps w:val="0"/>
          <w:color w:val="auto"/>
          <w:spacing w:val="0"/>
          <w:w w:val="100"/>
          <w:kern w:val="2"/>
          <w:position w:val="0"/>
          <w:sz w:val="24"/>
          <w:szCs w:val="24"/>
          <w:highlight w:val="none"/>
          <w:lang w:val="en-US" w:eastAsia="zh-CN" w:bidi="ar-SA"/>
        </w:rPr>
        <w:t>第六部分  投标文件格式</w:t>
      </w:r>
      <w:r>
        <w:rPr>
          <w:rFonts w:hint="eastAsia" w:asciiTheme="minorEastAsia" w:hAnsiTheme="minorEastAsia" w:eastAsiaTheme="minorEastAsia" w:cstheme="minorEastAsia"/>
          <w:color w:val="auto"/>
          <w:spacing w:val="0"/>
          <w:position w:val="0"/>
          <w:sz w:val="24"/>
          <w:szCs w:val="24"/>
          <w:highlight w:val="none"/>
        </w:rPr>
        <w:tab/>
      </w:r>
      <w:r>
        <w:rPr>
          <w:rFonts w:hint="eastAsia" w:asciiTheme="minorEastAsia" w:hAnsiTheme="minorEastAsia" w:eastAsiaTheme="minorEastAsia" w:cstheme="minorEastAsia"/>
          <w:color w:val="auto"/>
          <w:spacing w:val="0"/>
          <w:position w:val="0"/>
          <w:sz w:val="24"/>
          <w:szCs w:val="24"/>
          <w:highlight w:val="none"/>
          <w:lang w:val="en-US" w:eastAsia="zh-CN"/>
        </w:rPr>
        <w:t>37</w:t>
      </w:r>
      <w:r>
        <w:rPr>
          <w:rFonts w:hint="eastAsia" w:asciiTheme="minorEastAsia" w:hAnsiTheme="minorEastAsia" w:eastAsiaTheme="minorEastAsia" w:cstheme="minorEastAsia"/>
          <w:bCs/>
          <w:i w:val="0"/>
          <w:caps w:val="0"/>
          <w:color w:val="auto"/>
          <w:spacing w:val="0"/>
          <w:w w:val="100"/>
          <w:kern w:val="2"/>
          <w:position w:val="0"/>
          <w:sz w:val="24"/>
          <w:szCs w:val="24"/>
          <w:highlight w:val="none"/>
          <w:lang w:val="zh-CN" w:eastAsia="zh-CN" w:bidi="ar-SA"/>
        </w:rPr>
        <w:fldChar w:fldCharType="end"/>
      </w:r>
    </w:p>
    <w:p w14:paraId="68E91084">
      <w:pPr>
        <w:pStyle w:val="190"/>
        <w:pageBreakBefore w:val="0"/>
        <w:tabs>
          <w:tab w:val="right" w:leader="dot" w:pos="8312"/>
        </w:tabs>
        <w:kinsoku/>
        <w:wordWrap/>
        <w:overflowPunct/>
        <w:topLinePunct w:val="0"/>
        <w:bidi w:val="0"/>
        <w:spacing w:line="360" w:lineRule="auto"/>
        <w:rPr>
          <w:rFonts w:hint="eastAsia" w:asciiTheme="minorEastAsia" w:hAnsiTheme="minorEastAsia" w:eastAsiaTheme="minorEastAsia" w:cstheme="minorEastAsia"/>
          <w:color w:val="auto"/>
          <w:spacing w:val="0"/>
          <w:position w:val="0"/>
          <w:sz w:val="24"/>
          <w:szCs w:val="24"/>
          <w:highlight w:val="none"/>
        </w:rPr>
      </w:pPr>
    </w:p>
    <w:p w14:paraId="2515E2AB">
      <w:pPr>
        <w:pageBreakBefore w:val="0"/>
        <w:kinsoku/>
        <w:wordWrap/>
        <w:overflowPunct/>
        <w:topLinePunct w:val="0"/>
        <w:bidi w:val="0"/>
        <w:snapToGrid/>
        <w:spacing w:before="0" w:beforeAutospacing="0" w:after="0" w:afterAutospacing="0" w:line="360" w:lineRule="auto"/>
        <w:jc w:val="both"/>
        <w:textAlignment w:val="baseline"/>
        <w:rPr>
          <w:rStyle w:val="32"/>
          <w:rFonts w:hint="eastAsia" w:asciiTheme="minorEastAsia" w:hAnsiTheme="minorEastAsia" w:eastAsiaTheme="minorEastAsia" w:cstheme="minorEastAsia"/>
          <w:b/>
          <w:bCs/>
          <w:i w:val="0"/>
          <w:caps w:val="0"/>
          <w:color w:val="auto"/>
          <w:spacing w:val="0"/>
          <w:w w:val="100"/>
          <w:kern w:val="2"/>
          <w:position w:val="0"/>
          <w:sz w:val="24"/>
          <w:szCs w:val="24"/>
          <w:highlight w:val="none"/>
          <w:lang w:val="zh-CN" w:eastAsia="zh-CN" w:bidi="ar-SA"/>
        </w:rPr>
      </w:pPr>
      <w:r>
        <w:rPr>
          <w:rFonts w:hint="eastAsia" w:asciiTheme="minorEastAsia" w:hAnsiTheme="minorEastAsia" w:eastAsiaTheme="minorEastAsia" w:cstheme="minorEastAsia"/>
          <w:bCs/>
          <w:i w:val="0"/>
          <w:caps w:val="0"/>
          <w:color w:val="auto"/>
          <w:spacing w:val="0"/>
          <w:w w:val="100"/>
          <w:kern w:val="2"/>
          <w:position w:val="0"/>
          <w:sz w:val="24"/>
          <w:szCs w:val="24"/>
          <w:highlight w:val="none"/>
          <w:lang w:val="zh-CN" w:eastAsia="zh-CN" w:bidi="ar-SA"/>
        </w:rPr>
        <w:fldChar w:fldCharType="end"/>
      </w:r>
    </w:p>
    <w:p w14:paraId="22736A8B">
      <w:pPr>
        <w:pStyle w:val="52"/>
        <w:pageBreakBefore w:val="0"/>
        <w:widowControl/>
        <w:tabs>
          <w:tab w:val="left" w:pos="0"/>
        </w:tabs>
        <w:kinsoku/>
        <w:wordWrap/>
        <w:overflowPunct/>
        <w:topLinePunct w:val="0"/>
        <w:bidi w:val="0"/>
        <w:snapToGrid/>
        <w:spacing w:before="0" w:beforeAutospacing="0" w:after="0" w:afterAutospacing="0" w:line="240" w:lineRule="auto"/>
        <w:ind w:left="0" w:leftChars="0" w:firstLine="433" w:firstLineChars="0"/>
        <w:jc w:val="center"/>
        <w:textAlignment w:val="baseline"/>
        <w:outlineLvl w:val="0"/>
        <w:rPr>
          <w:rStyle w:val="32"/>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sectPr>
          <w:headerReference r:id="rId3" w:type="default"/>
          <w:footerReference r:id="rId5" w:type="default"/>
          <w:headerReference r:id="rId4" w:type="even"/>
          <w:pgSz w:w="11906" w:h="16838"/>
          <w:pgMar w:top="1440" w:right="1800" w:bottom="1440" w:left="1800" w:header="851" w:footer="992" w:gutter="0"/>
          <w:lnNumType w:countBy="0"/>
          <w:cols w:space="720" w:num="1"/>
          <w:titlePg/>
          <w:docGrid w:type="lines" w:linePitch="312" w:charSpace="0"/>
        </w:sectPr>
      </w:pPr>
      <w:bookmarkStart w:id="1" w:name="_Toc25153"/>
    </w:p>
    <w:bookmarkEnd w:id="1"/>
    <w:p w14:paraId="1C19394C">
      <w:pPr>
        <w:pStyle w:val="52"/>
        <w:pageBreakBefore w:val="0"/>
        <w:widowControl/>
        <w:tabs>
          <w:tab w:val="left" w:pos="0"/>
        </w:tabs>
        <w:kinsoku/>
        <w:wordWrap/>
        <w:overflowPunct/>
        <w:topLinePunct w:val="0"/>
        <w:bidi w:val="0"/>
        <w:snapToGrid/>
        <w:spacing w:before="0" w:beforeAutospacing="0" w:after="0" w:afterAutospacing="0" w:line="240" w:lineRule="auto"/>
        <w:ind w:left="0" w:leftChars="0" w:firstLine="433" w:firstLineChars="0"/>
        <w:jc w:val="center"/>
        <w:textAlignment w:val="baseline"/>
        <w:outlineLvl w:val="0"/>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t>第一部分  招标公告</w:t>
      </w:r>
    </w:p>
    <w:tbl>
      <w:tblPr>
        <w:tblStyle w:val="24"/>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522"/>
      </w:tblGrid>
      <w:tr w14:paraId="4F463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522" w:type="dxa"/>
            <w:tcBorders>
              <w:top w:val="single" w:color="000000" w:sz="4" w:space="0"/>
              <w:left w:val="single" w:color="000000" w:sz="4" w:space="0"/>
              <w:bottom w:val="single" w:color="000000" w:sz="4" w:space="0"/>
              <w:right w:val="single" w:color="000000" w:sz="4" w:space="0"/>
            </w:tcBorders>
            <w:noWrap w:val="0"/>
            <w:vAlign w:val="top"/>
          </w:tcPr>
          <w:p w14:paraId="1C27C0B5">
            <w:pPr>
              <w:pStyle w:val="63"/>
              <w:keepNext w:val="0"/>
              <w:keepLines w:val="0"/>
              <w:pageBreakBefore w:val="0"/>
              <w:widowControl/>
              <w:kinsoku/>
              <w:wordWrap/>
              <w:overflowPunct/>
              <w:topLinePunct w:val="0"/>
              <w:autoSpaceDE/>
              <w:autoSpaceDN/>
              <w:bidi w:val="0"/>
              <w:snapToGrid w:val="0"/>
              <w:spacing w:before="0" w:beforeAutospacing="0" w:after="0" w:afterAutospacing="0" w:line="440" w:lineRule="exact"/>
              <w:ind w:firstLine="0" w:firstLineChars="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项目概况</w:t>
            </w:r>
          </w:p>
          <w:p w14:paraId="028A3373">
            <w:pPr>
              <w:pStyle w:val="63"/>
              <w:keepNext w:val="0"/>
              <w:keepLines w:val="0"/>
              <w:pageBreakBefore w:val="0"/>
              <w:widowControl/>
              <w:kinsoku/>
              <w:wordWrap/>
              <w:overflowPunct/>
              <w:topLinePunct w:val="0"/>
              <w:autoSpaceDE/>
              <w:autoSpaceDN/>
              <w:bidi w:val="0"/>
              <w:snapToGrid w:val="0"/>
              <w:spacing w:before="0" w:beforeAutospacing="0" w:after="0" w:afterAutospacing="0" w:line="440" w:lineRule="exact"/>
              <w:ind w:firstLine="0" w:firstLineChars="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w:t>
            </w: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昌吉市中山路街道2025年度安保服务项目</w:t>
            </w: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的潜在供应商应在</w:t>
            </w: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lang w:val="en-US" w:eastAsia="zh-CN" w:bidi="ar-SA"/>
              </w:rPr>
              <w:t>政采云线上平台</w:t>
            </w: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获取（下载）招标文件，并于</w:t>
            </w: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2025年03月03</w:t>
            </w:r>
            <w:bookmarkStart w:id="16" w:name="_GoBack"/>
            <w:bookmarkEnd w:id="16"/>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日11：00</w:t>
            </w: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（北京时间）前递交（上传）投标文件。</w:t>
            </w:r>
          </w:p>
        </w:tc>
      </w:tr>
    </w:tbl>
    <w:p w14:paraId="6F61EEA9">
      <w:pPr>
        <w:pStyle w:val="63"/>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一、项目基本情况</w:t>
      </w:r>
    </w:p>
    <w:p w14:paraId="7544D259">
      <w:pPr>
        <w:pStyle w:val="21"/>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项目编号：</w:t>
      </w:r>
      <w:r>
        <w:rPr>
          <w:rFonts w:hint="eastAsia" w:asciiTheme="minorEastAsia" w:hAnsiTheme="minorEastAsia" w:eastAsiaTheme="minorEastAsia" w:cstheme="minorEastAsia"/>
          <w:color w:val="auto"/>
          <w:spacing w:val="0"/>
          <w:position w:val="0"/>
          <w:highlight w:val="none"/>
          <w:lang w:eastAsia="zh-CN"/>
        </w:rPr>
        <w:t>JPWY-2025-002-FW</w:t>
      </w:r>
      <w:r>
        <w:rPr>
          <w:rFonts w:hint="eastAsia" w:asciiTheme="minorEastAsia" w:hAnsiTheme="minorEastAsia" w:eastAsiaTheme="minorEastAsia" w:cstheme="minorEastAsia"/>
          <w:color w:val="auto"/>
          <w:spacing w:val="0"/>
          <w:position w:val="0"/>
          <w:highlight w:val="none"/>
        </w:rPr>
        <w:t> </w:t>
      </w:r>
    </w:p>
    <w:p w14:paraId="3D1D2D62">
      <w:pPr>
        <w:pStyle w:val="21"/>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项目名称：</w:t>
      </w:r>
      <w:r>
        <w:rPr>
          <w:rFonts w:hint="eastAsia" w:asciiTheme="minorEastAsia" w:hAnsiTheme="minorEastAsia" w:eastAsiaTheme="minorEastAsia" w:cstheme="minorEastAsia"/>
          <w:color w:val="auto"/>
          <w:spacing w:val="0"/>
          <w:position w:val="0"/>
          <w:highlight w:val="none"/>
          <w:lang w:eastAsia="zh-CN"/>
        </w:rPr>
        <w:t>昌吉市中山路街道2025年度安保服务项目</w:t>
      </w:r>
      <w:r>
        <w:rPr>
          <w:rFonts w:hint="eastAsia" w:asciiTheme="minorEastAsia" w:hAnsiTheme="minorEastAsia" w:eastAsiaTheme="minorEastAsia" w:cstheme="minorEastAsia"/>
          <w:color w:val="auto"/>
          <w:spacing w:val="0"/>
          <w:position w:val="0"/>
          <w:highlight w:val="none"/>
        </w:rPr>
        <w:t> </w:t>
      </w:r>
    </w:p>
    <w:p w14:paraId="3A5A86FC">
      <w:pPr>
        <w:pStyle w:val="21"/>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highlight w:val="none"/>
          <w:lang w:val="en-US" w:eastAsia="zh-CN"/>
        </w:rPr>
      </w:pPr>
      <w:r>
        <w:rPr>
          <w:rFonts w:hint="eastAsia" w:asciiTheme="minorEastAsia" w:hAnsiTheme="minorEastAsia" w:eastAsiaTheme="minorEastAsia" w:cstheme="minorEastAsia"/>
          <w:color w:val="auto"/>
          <w:spacing w:val="0"/>
          <w:position w:val="0"/>
          <w:highlight w:val="none"/>
        </w:rPr>
        <w:t>预算金额：</w:t>
      </w:r>
      <w:r>
        <w:rPr>
          <w:rFonts w:hint="eastAsia" w:asciiTheme="minorEastAsia" w:hAnsiTheme="minorEastAsia" w:eastAsiaTheme="minorEastAsia" w:cstheme="minorEastAsia"/>
          <w:color w:val="auto"/>
          <w:spacing w:val="0"/>
          <w:position w:val="0"/>
          <w:highlight w:val="none"/>
          <w:lang w:val="en-US" w:eastAsia="zh-CN"/>
        </w:rPr>
        <w:t>1248</w:t>
      </w:r>
      <w:r>
        <w:rPr>
          <w:rFonts w:hint="eastAsia" w:asciiTheme="minorEastAsia" w:hAnsiTheme="minorEastAsia" w:eastAsiaTheme="minorEastAsia" w:cstheme="minorEastAsia"/>
          <w:color w:val="auto"/>
          <w:spacing w:val="0"/>
          <w:position w:val="0"/>
          <w:highlight w:val="none"/>
          <w:lang w:eastAsia="zh-CN"/>
        </w:rPr>
        <w:t>000.00元</w:t>
      </w:r>
      <w:r>
        <w:rPr>
          <w:rFonts w:hint="eastAsia" w:asciiTheme="minorEastAsia" w:hAnsiTheme="minorEastAsia" w:eastAsiaTheme="minorEastAsia" w:cstheme="minorEastAsia"/>
          <w:color w:val="auto"/>
          <w:spacing w:val="0"/>
          <w:position w:val="0"/>
          <w:highlight w:val="none"/>
        </w:rPr>
        <w:t xml:space="preserve"> </w:t>
      </w:r>
    </w:p>
    <w:p w14:paraId="3AE5A98A">
      <w:pPr>
        <w:pStyle w:val="21"/>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 xml:space="preserve">采购需求：  </w:t>
      </w:r>
    </w:p>
    <w:p w14:paraId="2200D451">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479" w:leftChars="228" w:firstLine="0" w:firstLineChars="0"/>
        <w:textAlignment w:val="auto"/>
        <w:rPr>
          <w:rFonts w:hint="eastAsia" w:asciiTheme="minorEastAsia" w:hAnsiTheme="minorEastAsia" w:eastAsiaTheme="minorEastAsia" w:cstheme="minorEastAsia"/>
          <w:color w:val="auto"/>
          <w:spacing w:val="0"/>
          <w:position w:val="0"/>
          <w:highlight w:val="none"/>
        </w:rPr>
      </w:pPr>
    </w:p>
    <w:p w14:paraId="6ED08E83">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479" w:leftChars="228" w:firstLine="0" w:firstLineChars="0"/>
        <w:textAlignment w:val="auto"/>
        <w:rPr>
          <w:rFonts w:hint="eastAsia" w:asciiTheme="minorEastAsia" w:hAnsiTheme="minorEastAsia" w:eastAsiaTheme="minorEastAsia" w:cstheme="minorEastAsia"/>
          <w:color w:val="auto"/>
          <w:spacing w:val="0"/>
          <w:position w:val="0"/>
          <w:highlight w:val="none"/>
          <w:lang w:val="en-US" w:eastAsia="zh-CN"/>
        </w:rPr>
      </w:pPr>
      <w:r>
        <w:rPr>
          <w:rFonts w:hint="eastAsia" w:asciiTheme="minorEastAsia" w:hAnsiTheme="minorEastAsia" w:eastAsiaTheme="minorEastAsia" w:cstheme="minorEastAsia"/>
          <w:color w:val="auto"/>
          <w:spacing w:val="0"/>
          <w:position w:val="0"/>
          <w:highlight w:val="none"/>
        </w:rPr>
        <w:t>标项</w:t>
      </w:r>
      <w:r>
        <w:rPr>
          <w:rFonts w:hint="eastAsia" w:asciiTheme="minorEastAsia" w:hAnsiTheme="minorEastAsia" w:eastAsiaTheme="minorEastAsia" w:cstheme="minorEastAsia"/>
          <w:color w:val="auto"/>
          <w:spacing w:val="0"/>
          <w:position w:val="0"/>
          <w:highlight w:val="none"/>
          <w:lang w:val="en-US" w:eastAsia="zh-CN"/>
        </w:rPr>
        <w:t>一</w:t>
      </w:r>
    </w:p>
    <w:p w14:paraId="35E49670">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highlight w:val="none"/>
          <w:lang w:eastAsia="zh-CN"/>
        </w:rPr>
      </w:pPr>
      <w:r>
        <w:rPr>
          <w:rFonts w:hint="eastAsia" w:asciiTheme="minorEastAsia" w:hAnsiTheme="minorEastAsia" w:eastAsiaTheme="minorEastAsia" w:cstheme="minorEastAsia"/>
          <w:color w:val="auto"/>
          <w:spacing w:val="0"/>
          <w:position w:val="0"/>
          <w:highlight w:val="none"/>
        </w:rPr>
        <w:t>标项名称</w:t>
      </w:r>
      <w:r>
        <w:rPr>
          <w:rFonts w:hint="eastAsia" w:asciiTheme="minorEastAsia" w:hAnsiTheme="minorEastAsia" w:eastAsiaTheme="minorEastAsia" w:cstheme="minorEastAsia"/>
          <w:color w:val="auto"/>
          <w:spacing w:val="0"/>
          <w:position w:val="0"/>
          <w:highlight w:val="none"/>
          <w:lang w:eastAsia="zh-CN"/>
        </w:rPr>
        <w:t>：昌吉市中山路街道2025年度安保服务项目</w:t>
      </w:r>
    </w:p>
    <w:p w14:paraId="5E647549">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highlight w:val="none"/>
          <w:lang w:val="en-US" w:eastAsia="zh-CN"/>
        </w:rPr>
      </w:pPr>
      <w:r>
        <w:rPr>
          <w:rFonts w:hint="eastAsia" w:asciiTheme="minorEastAsia" w:hAnsiTheme="minorEastAsia" w:eastAsiaTheme="minorEastAsia" w:cstheme="minorEastAsia"/>
          <w:color w:val="auto"/>
          <w:spacing w:val="0"/>
          <w:position w:val="0"/>
          <w:highlight w:val="none"/>
        </w:rPr>
        <w:t>数量</w:t>
      </w:r>
      <w:r>
        <w:rPr>
          <w:rFonts w:hint="eastAsia" w:asciiTheme="minorEastAsia" w:hAnsiTheme="minorEastAsia" w:eastAsiaTheme="minorEastAsia" w:cstheme="minorEastAsia"/>
          <w:color w:val="auto"/>
          <w:spacing w:val="0"/>
          <w:position w:val="0"/>
          <w:highlight w:val="none"/>
          <w:lang w:eastAsia="zh-CN"/>
        </w:rPr>
        <w:t>：</w:t>
      </w:r>
      <w:r>
        <w:rPr>
          <w:rFonts w:hint="eastAsia" w:asciiTheme="minorEastAsia" w:hAnsiTheme="minorEastAsia" w:eastAsiaTheme="minorEastAsia" w:cstheme="minorEastAsia"/>
          <w:color w:val="auto"/>
          <w:spacing w:val="0"/>
          <w:position w:val="0"/>
          <w:highlight w:val="none"/>
          <w:lang w:val="en-US" w:eastAsia="zh-CN"/>
        </w:rPr>
        <w:t>1项</w:t>
      </w:r>
    </w:p>
    <w:p w14:paraId="5461B6FD">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highlight w:val="none"/>
          <w:lang w:eastAsia="zh-CN"/>
        </w:rPr>
      </w:pPr>
      <w:r>
        <w:rPr>
          <w:rFonts w:hint="eastAsia" w:asciiTheme="minorEastAsia" w:hAnsiTheme="minorEastAsia" w:eastAsiaTheme="minorEastAsia" w:cstheme="minorEastAsia"/>
          <w:color w:val="auto"/>
          <w:spacing w:val="0"/>
          <w:position w:val="0"/>
          <w:highlight w:val="none"/>
        </w:rPr>
        <w:t>预算金额（元）</w:t>
      </w:r>
      <w:r>
        <w:rPr>
          <w:rFonts w:hint="eastAsia" w:asciiTheme="minorEastAsia" w:hAnsiTheme="minorEastAsia" w:eastAsiaTheme="minorEastAsia" w:cstheme="minorEastAsia"/>
          <w:color w:val="auto"/>
          <w:spacing w:val="0"/>
          <w:position w:val="0"/>
          <w:highlight w:val="none"/>
          <w:lang w:eastAsia="zh-CN"/>
        </w:rPr>
        <w:t>：</w:t>
      </w:r>
      <w:r>
        <w:rPr>
          <w:rFonts w:hint="eastAsia" w:asciiTheme="minorEastAsia" w:hAnsiTheme="minorEastAsia" w:eastAsiaTheme="minorEastAsia" w:cstheme="minorEastAsia"/>
          <w:color w:val="auto"/>
          <w:spacing w:val="0"/>
          <w:position w:val="0"/>
          <w:highlight w:val="none"/>
          <w:lang w:val="en-US" w:eastAsia="zh-CN"/>
        </w:rPr>
        <w:t>1248</w:t>
      </w:r>
      <w:r>
        <w:rPr>
          <w:rFonts w:hint="eastAsia" w:asciiTheme="minorEastAsia" w:hAnsiTheme="minorEastAsia" w:eastAsiaTheme="minorEastAsia" w:cstheme="minorEastAsia"/>
          <w:color w:val="auto"/>
          <w:spacing w:val="0"/>
          <w:position w:val="0"/>
          <w:highlight w:val="none"/>
          <w:lang w:eastAsia="zh-CN"/>
        </w:rPr>
        <w:t>000.00元</w:t>
      </w:r>
    </w:p>
    <w:p w14:paraId="4848416C">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highlight w:val="none"/>
          <w:lang w:eastAsia="zh-CN"/>
        </w:rPr>
      </w:pPr>
      <w:r>
        <w:rPr>
          <w:rFonts w:hint="eastAsia" w:asciiTheme="minorEastAsia" w:hAnsiTheme="minorEastAsia" w:eastAsiaTheme="minorEastAsia" w:cstheme="minorEastAsia"/>
          <w:color w:val="auto"/>
          <w:spacing w:val="0"/>
          <w:position w:val="0"/>
          <w:highlight w:val="none"/>
        </w:rPr>
        <w:t>简要规格描述或项目基本概况介绍、用途：具体要求详见招标文件</w:t>
      </w:r>
      <w:r>
        <w:rPr>
          <w:rFonts w:hint="eastAsia" w:asciiTheme="minorEastAsia" w:hAnsiTheme="minorEastAsia" w:eastAsiaTheme="minorEastAsia" w:cstheme="minorEastAsia"/>
          <w:color w:val="auto"/>
          <w:spacing w:val="0"/>
          <w:position w:val="0"/>
          <w:highlight w:val="none"/>
          <w:lang w:eastAsia="zh-CN"/>
        </w:rPr>
        <w:t>。</w:t>
      </w:r>
    </w:p>
    <w:p w14:paraId="7D0686EA">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备注：</w:t>
      </w:r>
    </w:p>
    <w:p w14:paraId="24542CEE">
      <w:pPr>
        <w:pStyle w:val="29"/>
        <w:ind w:left="0" w:leftChars="0" w:firstLine="0" w:firstLineChars="0"/>
        <w:rPr>
          <w:rFonts w:hint="eastAsia" w:asciiTheme="minorEastAsia" w:hAnsiTheme="minorEastAsia" w:eastAsiaTheme="minorEastAsia" w:cstheme="minorEastAsia"/>
          <w:color w:val="auto"/>
          <w:highlight w:val="none"/>
        </w:rPr>
      </w:pPr>
    </w:p>
    <w:p w14:paraId="19756266">
      <w:pPr>
        <w:pStyle w:val="21"/>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highlight w:val="none"/>
          <w:lang w:val="en-US" w:eastAsia="zh-CN"/>
        </w:rPr>
      </w:pPr>
      <w:r>
        <w:rPr>
          <w:rFonts w:hint="eastAsia" w:asciiTheme="minorEastAsia" w:hAnsiTheme="minorEastAsia" w:eastAsiaTheme="minorEastAsia" w:cstheme="minorEastAsia"/>
          <w:color w:val="auto"/>
          <w:spacing w:val="0"/>
          <w:position w:val="0"/>
          <w:highlight w:val="none"/>
        </w:rPr>
        <w:t>合同履行期限：</w:t>
      </w:r>
      <w:r>
        <w:rPr>
          <w:rFonts w:hint="eastAsia" w:asciiTheme="minorEastAsia" w:hAnsiTheme="minorEastAsia" w:eastAsiaTheme="minorEastAsia" w:cstheme="minorEastAsia"/>
          <w:color w:val="auto"/>
          <w:spacing w:val="0"/>
          <w:position w:val="0"/>
          <w:highlight w:val="none"/>
          <w:lang w:val="en-US" w:eastAsia="zh-CN"/>
        </w:rPr>
        <w:t>11个月</w:t>
      </w:r>
      <w:r>
        <w:rPr>
          <w:rFonts w:hint="eastAsia" w:asciiTheme="minorEastAsia" w:hAnsiTheme="minorEastAsia" w:eastAsiaTheme="minorEastAsia" w:cstheme="minorEastAsia"/>
          <w:color w:val="auto"/>
          <w:spacing w:val="0"/>
          <w:position w:val="0"/>
          <w:highlight w:val="none"/>
        </w:rPr>
        <w:t>（合同签订日开始计算）</w:t>
      </w:r>
    </w:p>
    <w:p w14:paraId="7009CE40">
      <w:pPr>
        <w:pStyle w:val="21"/>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本项目（否）接受联合体投标。</w:t>
      </w:r>
    </w:p>
    <w:p w14:paraId="6AE2EC79">
      <w:pPr>
        <w:pStyle w:val="63"/>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二、申请人的资格要求：</w:t>
      </w:r>
    </w:p>
    <w:p w14:paraId="6A3D4CA6">
      <w:pPr>
        <w:pStyle w:val="21"/>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1.满足《中华人民共和国政府采购法》第二十二条规定；</w:t>
      </w:r>
    </w:p>
    <w:p w14:paraId="329272FF">
      <w:pPr>
        <w:pStyle w:val="21"/>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2.落实政府采购政策需满足的资格要求：供应商为中小企业。 </w:t>
      </w:r>
    </w:p>
    <w:p w14:paraId="33E90EEA">
      <w:pPr>
        <w:pStyle w:val="21"/>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3.本项目的特定资格要求：</w:t>
      </w:r>
    </w:p>
    <w:p w14:paraId="5C1A0A1B">
      <w:pPr>
        <w:pStyle w:val="21"/>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2" w:firstLineChars="200"/>
        <w:textAlignment w:val="auto"/>
        <w:rPr>
          <w:rFonts w:hint="eastAsia" w:asciiTheme="minorEastAsia" w:hAnsiTheme="minorEastAsia" w:eastAsiaTheme="minorEastAsia" w:cstheme="minorEastAsia"/>
          <w:b/>
          <w:bCs/>
          <w:color w:val="auto"/>
          <w:spacing w:val="0"/>
          <w:position w:val="0"/>
          <w:sz w:val="24"/>
          <w:szCs w:val="24"/>
          <w:highlight w:val="none"/>
          <w:lang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(1)</w:t>
      </w:r>
      <w:r>
        <w:rPr>
          <w:rFonts w:hint="eastAsia" w:asciiTheme="minorEastAsia" w:hAnsiTheme="minorEastAsia" w:eastAsiaTheme="minorEastAsia" w:cstheme="minorEastAsia"/>
          <w:b/>
          <w:bCs/>
          <w:color w:val="auto"/>
          <w:spacing w:val="0"/>
          <w:position w:val="0"/>
          <w:sz w:val="24"/>
          <w:szCs w:val="24"/>
          <w:highlight w:val="none"/>
        </w:rPr>
        <w:t>供应商须具备公安机关颁发的《保安服务许可证》</w:t>
      </w:r>
      <w:r>
        <w:rPr>
          <w:rFonts w:hint="eastAsia" w:asciiTheme="minorEastAsia" w:hAnsiTheme="minorEastAsia" w:eastAsiaTheme="minorEastAsia" w:cstheme="minorEastAsia"/>
          <w:b/>
          <w:bCs/>
          <w:color w:val="auto"/>
          <w:spacing w:val="0"/>
          <w:position w:val="0"/>
          <w:sz w:val="24"/>
          <w:szCs w:val="24"/>
          <w:highlight w:val="none"/>
          <w:lang w:eastAsia="zh-CN"/>
        </w:rPr>
        <w:t>。</w:t>
      </w:r>
    </w:p>
    <w:p w14:paraId="01C549F9">
      <w:pPr>
        <w:pStyle w:val="22"/>
        <w:ind w:left="0" w:leftChars="0" w:firstLine="0" w:firstLineChars="0"/>
        <w:rPr>
          <w:rFonts w:hint="default"/>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 xml:space="preserve">    </w:t>
      </w:r>
      <w:r>
        <w:rPr>
          <w:rFonts w:hint="eastAsia" w:asciiTheme="minorEastAsia" w:hAnsiTheme="minorEastAsia" w:eastAsiaTheme="minorEastAsia" w:cstheme="minorEastAsia"/>
          <w:b/>
          <w:bCs/>
          <w:color w:val="auto"/>
          <w:spacing w:val="0"/>
          <w:position w:val="0"/>
          <w:sz w:val="24"/>
          <w:szCs w:val="24"/>
          <w:highlight w:val="none"/>
          <w:lang w:val="en-US" w:eastAsia="zh-CN"/>
        </w:rPr>
        <w:t>(2)根据财库（2016）125号《财政部关于在政府采购活动中查询及使用信用记录有关问题的通知》的规定，对列入失信被执行人、重大税收违法失信主体、政府采购严重违法失信行为记录名单的投标单位，拒绝参与本项目政府采购活动。查询渠道：“信用中国”网址（www.creditchina.gov.cn）、“中国政府采购网”网址（www.ccgp.gov.cn），查询打印时间自开评标前20日内。</w:t>
      </w:r>
    </w:p>
    <w:p w14:paraId="265CA286">
      <w:pPr>
        <w:pStyle w:val="63"/>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2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2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三、获取采购文件</w:t>
      </w:r>
    </w:p>
    <w:p w14:paraId="7FA21E0F">
      <w:pPr>
        <w:pStyle w:val="63"/>
        <w:keepNext w:val="0"/>
        <w:keepLines w:val="0"/>
        <w:pageBreakBefore w:val="0"/>
        <w:widowControl/>
        <w:kinsoku/>
        <w:wordWrap/>
        <w:overflowPunct/>
        <w:topLinePunct w:val="0"/>
        <w:autoSpaceDE/>
        <w:autoSpaceDN/>
        <w:bidi w:val="0"/>
        <w:snapToGrid w:val="0"/>
        <w:spacing w:before="0" w:beforeAutospacing="0" w:after="0" w:afterAutospacing="0" w:line="440" w:lineRule="exact"/>
        <w:ind w:right="0" w:firstLine="480" w:firstLineChars="200"/>
        <w:jc w:val="both"/>
        <w:textAlignment w:val="baseline"/>
        <w:rPr>
          <w:rStyle w:val="2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2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时间：2025年02月09日至2025年02月15日，每天上午00:00至12:00，下午12:00至23:59（北京时间，法定节假日除外）</w:t>
      </w:r>
    </w:p>
    <w:p w14:paraId="48032917">
      <w:pPr>
        <w:pStyle w:val="63"/>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both"/>
        <w:textAlignment w:val="baseline"/>
        <w:rPr>
          <w:rStyle w:val="2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2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地点：政采云线上平台</w:t>
      </w:r>
    </w:p>
    <w:p w14:paraId="55363EB6">
      <w:pPr>
        <w:pStyle w:val="63"/>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both"/>
        <w:textAlignment w:val="baseline"/>
        <w:rPr>
          <w:rStyle w:val="2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2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方式：供应商登录政采云平台https://www.zcygov.cn/在线申请获取采购文件（进入“项目采购”应用，在获取采购文件菜单中选择项目，申请获取采购文件） </w:t>
      </w:r>
    </w:p>
    <w:p w14:paraId="48DD8E4B">
      <w:pPr>
        <w:pStyle w:val="63"/>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2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2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四、提交投标文件截止时间、开标时间和地点</w:t>
      </w:r>
    </w:p>
    <w:p w14:paraId="7F0C8234">
      <w:pPr>
        <w:pStyle w:val="63"/>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both"/>
        <w:textAlignment w:val="baseline"/>
        <w:rPr>
          <w:rStyle w:val="32"/>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提交投标文件截止时间：2025年03月03日11:00（北京时间）</w:t>
      </w:r>
    </w:p>
    <w:p w14:paraId="277CC9D3">
      <w:pPr>
        <w:pStyle w:val="63"/>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both"/>
        <w:textAlignment w:val="baseline"/>
        <w:rPr>
          <w:rStyle w:val="32"/>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投标地点：请登录政采云投标客户端投标 </w:t>
      </w:r>
    </w:p>
    <w:p w14:paraId="20F643A1">
      <w:pPr>
        <w:pStyle w:val="63"/>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both"/>
        <w:textAlignment w:val="baseline"/>
        <w:rPr>
          <w:rStyle w:val="32"/>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开标时间：2025年03月03日11:00（北京时间）</w:t>
      </w:r>
    </w:p>
    <w:p w14:paraId="05B92B39">
      <w:pPr>
        <w:pStyle w:val="63"/>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开标地点：政采云线上平台 </w:t>
      </w:r>
    </w:p>
    <w:p w14:paraId="1F840E1B">
      <w:pPr>
        <w:pStyle w:val="63"/>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2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2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五、公告期限</w:t>
      </w:r>
    </w:p>
    <w:p w14:paraId="3AF0EEFF">
      <w:pPr>
        <w:pStyle w:val="63"/>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32"/>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   自本公告发布之日起5个工作日。</w:t>
      </w:r>
    </w:p>
    <w:p w14:paraId="52F88B5E">
      <w:pPr>
        <w:pStyle w:val="63"/>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2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2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六、其他补充事宜 </w:t>
      </w:r>
    </w:p>
    <w:p w14:paraId="51E94099">
      <w:pPr>
        <w:pStyle w:val="63"/>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479" w:leftChars="228" w:right="0" w:firstLine="0" w:firstLineChars="0"/>
        <w:jc w:val="both"/>
        <w:textAlignment w:val="baseline"/>
        <w:rPr>
          <w:rStyle w:val="2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2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1、本公告在新疆政府采购网发布。</w:t>
      </w:r>
    </w:p>
    <w:p w14:paraId="51CFE5B4">
      <w:pPr>
        <w:pStyle w:val="63"/>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479" w:leftChars="228" w:right="0" w:firstLine="0" w:firstLineChars="0"/>
        <w:jc w:val="both"/>
        <w:textAlignment w:val="baseline"/>
        <w:rPr>
          <w:rStyle w:val="2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2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2、请投标单位随时关注本项目的澄清、答疑、变更事项。</w:t>
      </w:r>
    </w:p>
    <w:p w14:paraId="36996CD3">
      <w:pPr>
        <w:pStyle w:val="63"/>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right="0" w:firstLine="480" w:firstLineChars="200"/>
        <w:jc w:val="both"/>
        <w:textAlignment w:val="baseline"/>
        <w:rPr>
          <w:rStyle w:val="2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2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3、本项目实行电子招投标，供应商须登录政采云平台申请获取招标文件，并通过政采云电子投标客户端制作响应文件，同时自行承担与投标有关的一切费用。</w:t>
      </w:r>
    </w:p>
    <w:p w14:paraId="0A9D929B">
      <w:pPr>
        <w:pStyle w:val="63"/>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right="0" w:firstLine="480" w:firstLineChars="200"/>
        <w:jc w:val="both"/>
        <w:textAlignment w:val="baseline"/>
        <w:rPr>
          <w:rStyle w:val="2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2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4、各供应商应在开标前确保成为新疆维吾尔自治区政府采购网正式注册入库供应商，并完成CA数字证书申领。因未注册入库、未办理CA数字证书等原因造成无法投标或投标失败等后果由供应商自行承担。</w:t>
      </w:r>
    </w:p>
    <w:p w14:paraId="66933544">
      <w:pPr>
        <w:pStyle w:val="63"/>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right="0" w:firstLine="480" w:firstLineChars="200"/>
        <w:jc w:val="both"/>
        <w:textAlignment w:val="baseline"/>
        <w:rPr>
          <w:rStyle w:val="2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2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5、有意向参与新疆区域电子开评标的供应商，可访问新疆数字证书认证中心官方网站（https://www.xjca.com.cn/）或下载“新疆政务通”APP自行进行申领。如需咨询，请联系新疆CA服务热线0991-2819290。</w:t>
      </w:r>
    </w:p>
    <w:p w14:paraId="4A800D84">
      <w:pPr>
        <w:pStyle w:val="63"/>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right="0" w:firstLine="480" w:firstLineChars="200"/>
        <w:jc w:val="both"/>
        <w:textAlignment w:val="baseline"/>
        <w:rPr>
          <w:rStyle w:val="2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2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 xml:space="preserve"> 6、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400-881-7190进行咨询。</w:t>
      </w:r>
    </w:p>
    <w:p w14:paraId="05B060A3">
      <w:pPr>
        <w:pStyle w:val="63"/>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right="0" w:firstLine="480" w:firstLineChars="200"/>
        <w:jc w:val="both"/>
        <w:textAlignment w:val="baseline"/>
        <w:rPr>
          <w:rStyle w:val="2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2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7、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2DF1015E">
      <w:pPr>
        <w:pStyle w:val="63"/>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right="0" w:firstLine="480" w:firstLineChars="200"/>
        <w:jc w:val="both"/>
        <w:textAlignment w:val="baseline"/>
        <w:rPr>
          <w:rStyle w:val="2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2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8、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 </w:t>
      </w:r>
      <w:r>
        <w:rPr>
          <w:rStyle w:val="2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 </w:t>
      </w:r>
    </w:p>
    <w:p w14:paraId="61D89440">
      <w:pPr>
        <w:pStyle w:val="63"/>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2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2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七、凡对本次招标提出询问，请按以下方式联系</w:t>
      </w:r>
    </w:p>
    <w:p w14:paraId="7577B74A">
      <w:pPr>
        <w:pStyle w:val="21"/>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rPr>
        <w:t>1.采购人信息</w:t>
      </w:r>
    </w:p>
    <w:p w14:paraId="4A505E04">
      <w:pPr>
        <w:pStyle w:val="21"/>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lang w:eastAsia="zh-CN"/>
        </w:rPr>
      </w:pPr>
      <w:r>
        <w:rPr>
          <w:rFonts w:hint="eastAsia" w:asciiTheme="minorEastAsia" w:hAnsiTheme="minorEastAsia" w:eastAsiaTheme="minorEastAsia" w:cstheme="minorEastAsia"/>
          <w:color w:val="auto"/>
          <w:spacing w:val="0"/>
          <w:position w:val="0"/>
          <w:sz w:val="24"/>
          <w:szCs w:val="24"/>
          <w:highlight w:val="none"/>
          <w:u w:val="none"/>
        </w:rPr>
        <w:t>名称：</w:t>
      </w:r>
      <w:r>
        <w:rPr>
          <w:rFonts w:hint="eastAsia" w:asciiTheme="minorEastAsia" w:hAnsiTheme="minorEastAsia" w:eastAsiaTheme="minorEastAsia" w:cstheme="minorEastAsia"/>
          <w:color w:val="auto"/>
          <w:spacing w:val="0"/>
          <w:position w:val="0"/>
          <w:sz w:val="24"/>
          <w:szCs w:val="24"/>
          <w:highlight w:val="none"/>
          <w:u w:val="none"/>
          <w:lang w:eastAsia="zh-CN"/>
        </w:rPr>
        <w:t>昌吉市中山路街道办事处</w:t>
      </w:r>
    </w:p>
    <w:p w14:paraId="604C23F4">
      <w:pPr>
        <w:pStyle w:val="21"/>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lang w:eastAsia="zh-CN"/>
        </w:rPr>
      </w:pPr>
      <w:r>
        <w:rPr>
          <w:rFonts w:hint="eastAsia" w:asciiTheme="minorEastAsia" w:hAnsiTheme="minorEastAsia" w:eastAsiaTheme="minorEastAsia" w:cstheme="minorEastAsia"/>
          <w:color w:val="auto"/>
          <w:spacing w:val="0"/>
          <w:position w:val="0"/>
          <w:sz w:val="24"/>
          <w:szCs w:val="24"/>
          <w:highlight w:val="none"/>
          <w:u w:val="none"/>
        </w:rPr>
        <w:t>地址：</w:t>
      </w:r>
      <w:r>
        <w:rPr>
          <w:rFonts w:hint="eastAsia" w:asciiTheme="minorEastAsia" w:hAnsiTheme="minorEastAsia" w:eastAsiaTheme="minorEastAsia" w:cstheme="minorEastAsia"/>
          <w:color w:val="auto"/>
          <w:spacing w:val="0"/>
          <w:position w:val="0"/>
          <w:sz w:val="24"/>
          <w:szCs w:val="24"/>
          <w:highlight w:val="none"/>
          <w:u w:val="none"/>
          <w:lang w:eastAsia="zh-CN"/>
        </w:rPr>
        <w:t>新疆昌吉市健康西路516号</w:t>
      </w:r>
    </w:p>
    <w:p w14:paraId="73237158">
      <w:pPr>
        <w:pStyle w:val="21"/>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lang w:eastAsia="zh-CN"/>
        </w:rPr>
      </w:pPr>
      <w:r>
        <w:rPr>
          <w:rFonts w:hint="eastAsia" w:asciiTheme="minorEastAsia" w:hAnsiTheme="minorEastAsia" w:eastAsiaTheme="minorEastAsia" w:cstheme="minorEastAsia"/>
          <w:color w:val="auto"/>
          <w:spacing w:val="0"/>
          <w:position w:val="0"/>
          <w:sz w:val="24"/>
          <w:szCs w:val="24"/>
          <w:highlight w:val="none"/>
          <w:u w:val="none"/>
        </w:rPr>
        <w:t>联系方式：</w:t>
      </w:r>
      <w:r>
        <w:rPr>
          <w:rFonts w:hint="eastAsia" w:asciiTheme="minorEastAsia" w:hAnsiTheme="minorEastAsia" w:eastAsiaTheme="minorEastAsia" w:cstheme="minorEastAsia"/>
          <w:color w:val="auto"/>
          <w:spacing w:val="0"/>
          <w:position w:val="0"/>
          <w:sz w:val="24"/>
          <w:szCs w:val="24"/>
          <w:highlight w:val="none"/>
          <w:u w:val="none"/>
          <w:lang w:eastAsia="zh-CN"/>
        </w:rPr>
        <w:t>萨哈尼古丽·哈力</w:t>
      </w:r>
    </w:p>
    <w:p w14:paraId="4425E6BD">
      <w:pPr>
        <w:pStyle w:val="21"/>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rPr>
        <w:t>2.采购代理机构信息</w:t>
      </w:r>
    </w:p>
    <w:p w14:paraId="03BCF3B0">
      <w:pPr>
        <w:pStyle w:val="21"/>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lang w:eastAsia="zh-CN"/>
        </w:rPr>
      </w:pPr>
      <w:r>
        <w:rPr>
          <w:rFonts w:hint="eastAsia" w:asciiTheme="minorEastAsia" w:hAnsiTheme="minorEastAsia" w:eastAsiaTheme="minorEastAsia" w:cstheme="minorEastAsia"/>
          <w:color w:val="auto"/>
          <w:spacing w:val="0"/>
          <w:position w:val="0"/>
          <w:sz w:val="24"/>
          <w:szCs w:val="24"/>
          <w:highlight w:val="none"/>
          <w:u w:val="none"/>
        </w:rPr>
        <w:t>名称：</w:t>
      </w:r>
      <w:r>
        <w:rPr>
          <w:rFonts w:hint="eastAsia" w:asciiTheme="minorEastAsia" w:hAnsiTheme="minorEastAsia" w:eastAsiaTheme="minorEastAsia" w:cstheme="minorEastAsia"/>
          <w:color w:val="auto"/>
          <w:spacing w:val="0"/>
          <w:position w:val="0"/>
          <w:sz w:val="24"/>
          <w:szCs w:val="24"/>
          <w:highlight w:val="none"/>
          <w:u w:val="none"/>
          <w:lang w:eastAsia="zh-CN"/>
        </w:rPr>
        <w:t>新疆建鹏伟业工程管理服务有限公司</w:t>
      </w:r>
    </w:p>
    <w:p w14:paraId="4D128735">
      <w:pPr>
        <w:pStyle w:val="21"/>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lang w:eastAsia="zh-CN"/>
        </w:rPr>
      </w:pPr>
      <w:r>
        <w:rPr>
          <w:rFonts w:hint="eastAsia" w:asciiTheme="minorEastAsia" w:hAnsiTheme="minorEastAsia" w:eastAsiaTheme="minorEastAsia" w:cstheme="minorEastAsia"/>
          <w:color w:val="auto"/>
          <w:spacing w:val="0"/>
          <w:position w:val="0"/>
          <w:sz w:val="24"/>
          <w:szCs w:val="24"/>
          <w:highlight w:val="none"/>
          <w:u w:val="none"/>
        </w:rPr>
        <w:t>地址：</w:t>
      </w:r>
      <w:r>
        <w:rPr>
          <w:rFonts w:hint="eastAsia" w:asciiTheme="minorEastAsia" w:hAnsiTheme="minorEastAsia" w:eastAsiaTheme="minorEastAsia" w:cstheme="minorEastAsia"/>
          <w:color w:val="auto"/>
          <w:spacing w:val="0"/>
          <w:position w:val="0"/>
          <w:sz w:val="24"/>
          <w:szCs w:val="24"/>
          <w:highlight w:val="none"/>
          <w:u w:val="none"/>
          <w:lang w:eastAsia="zh-CN"/>
        </w:rPr>
        <w:t>昌吉市南公园西路市民服务中心309室</w:t>
      </w:r>
    </w:p>
    <w:p w14:paraId="62CBEF44">
      <w:pPr>
        <w:pStyle w:val="21"/>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default" w:asciiTheme="minorEastAsia" w:hAnsiTheme="minorEastAsia" w:eastAsiaTheme="minorEastAsia" w:cstheme="minorEastAsia"/>
          <w:color w:val="auto"/>
          <w:spacing w:val="0"/>
          <w:position w:val="0"/>
          <w:sz w:val="24"/>
          <w:szCs w:val="24"/>
          <w:highlight w:val="none"/>
          <w:u w:val="none"/>
          <w:lang w:val="en-US" w:eastAsia="zh-CN"/>
        </w:rPr>
      </w:pPr>
      <w:r>
        <w:rPr>
          <w:rFonts w:hint="eastAsia" w:asciiTheme="minorEastAsia" w:hAnsiTheme="minorEastAsia" w:eastAsiaTheme="minorEastAsia" w:cstheme="minorEastAsia"/>
          <w:color w:val="auto"/>
          <w:spacing w:val="0"/>
          <w:position w:val="0"/>
          <w:sz w:val="24"/>
          <w:szCs w:val="24"/>
          <w:highlight w:val="none"/>
          <w:u w:val="none"/>
        </w:rPr>
        <w:t>联系方式：</w:t>
      </w:r>
      <w:r>
        <w:rPr>
          <w:rFonts w:hint="eastAsia" w:asciiTheme="minorEastAsia" w:hAnsiTheme="minorEastAsia" w:eastAsiaTheme="minorEastAsia" w:cstheme="minorEastAsia"/>
          <w:color w:val="auto"/>
          <w:spacing w:val="0"/>
          <w:position w:val="0"/>
          <w:sz w:val="24"/>
          <w:szCs w:val="24"/>
          <w:highlight w:val="none"/>
          <w:u w:val="none"/>
          <w:lang w:val="en-US" w:eastAsia="zh-CN"/>
        </w:rPr>
        <w:t>18009941340</w:t>
      </w:r>
    </w:p>
    <w:p w14:paraId="78717B7C">
      <w:pPr>
        <w:pStyle w:val="21"/>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rPr>
        <w:t>3.项目联系方式</w:t>
      </w:r>
    </w:p>
    <w:p w14:paraId="1DDE1933">
      <w:pPr>
        <w:pStyle w:val="21"/>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lang w:eastAsia="zh-CN"/>
        </w:rPr>
      </w:pPr>
      <w:r>
        <w:rPr>
          <w:rFonts w:hint="eastAsia" w:asciiTheme="minorEastAsia" w:hAnsiTheme="minorEastAsia" w:eastAsiaTheme="minorEastAsia" w:cstheme="minorEastAsia"/>
          <w:color w:val="auto"/>
          <w:spacing w:val="0"/>
          <w:position w:val="0"/>
          <w:sz w:val="24"/>
          <w:szCs w:val="24"/>
          <w:highlight w:val="none"/>
          <w:u w:val="none"/>
        </w:rPr>
        <w:t>项目联系人：</w:t>
      </w:r>
      <w:r>
        <w:rPr>
          <w:rFonts w:hint="eastAsia" w:asciiTheme="minorEastAsia" w:hAnsiTheme="minorEastAsia" w:eastAsiaTheme="minorEastAsia" w:cstheme="minorEastAsia"/>
          <w:color w:val="auto"/>
          <w:spacing w:val="0"/>
          <w:position w:val="0"/>
          <w:sz w:val="24"/>
          <w:szCs w:val="24"/>
          <w:highlight w:val="none"/>
          <w:u w:val="none"/>
          <w:lang w:eastAsia="zh-CN"/>
        </w:rPr>
        <w:t>王先生</w:t>
      </w:r>
    </w:p>
    <w:p w14:paraId="21CAD87A">
      <w:pPr>
        <w:pStyle w:val="21"/>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lang w:eastAsia="zh-CN"/>
        </w:rPr>
      </w:pPr>
      <w:r>
        <w:rPr>
          <w:rFonts w:hint="eastAsia" w:asciiTheme="minorEastAsia" w:hAnsiTheme="minorEastAsia" w:eastAsiaTheme="minorEastAsia" w:cstheme="minorEastAsia"/>
          <w:color w:val="auto"/>
          <w:spacing w:val="0"/>
          <w:position w:val="0"/>
          <w:sz w:val="24"/>
          <w:szCs w:val="24"/>
          <w:highlight w:val="none"/>
          <w:u w:val="none"/>
        </w:rPr>
        <w:t>电话：</w:t>
      </w:r>
      <w:r>
        <w:rPr>
          <w:rFonts w:hint="eastAsia" w:asciiTheme="minorEastAsia" w:hAnsiTheme="minorEastAsia" w:eastAsiaTheme="minorEastAsia" w:cstheme="minorEastAsia"/>
          <w:color w:val="auto"/>
          <w:spacing w:val="0"/>
          <w:position w:val="0"/>
          <w:sz w:val="24"/>
          <w:szCs w:val="24"/>
          <w:highlight w:val="none"/>
          <w:u w:val="none"/>
          <w:lang w:val="en-US" w:eastAsia="zh-CN"/>
        </w:rPr>
        <w:t>18009941340</w:t>
      </w:r>
    </w:p>
    <w:p w14:paraId="75839D80">
      <w:pPr>
        <w:bidi w:val="0"/>
        <w:rPr>
          <w:rFonts w:hint="eastAsia"/>
          <w:lang w:val="en-US" w:eastAsia="zh-CN"/>
        </w:rPr>
      </w:pPr>
    </w:p>
    <w:p w14:paraId="2B1AF4A5">
      <w:pPr>
        <w:bidi w:val="0"/>
        <w:rPr>
          <w:rFonts w:hint="eastAsia"/>
          <w:lang w:val="en-US" w:eastAsia="zh-CN"/>
        </w:rPr>
      </w:pPr>
      <w:bookmarkStart w:id="2" w:name="_Toc2495"/>
    </w:p>
    <w:p w14:paraId="76910A1A">
      <w:pPr>
        <w:bidi w:val="0"/>
        <w:rPr>
          <w:rFonts w:hint="eastAsia"/>
          <w:lang w:val="en-US" w:eastAsia="zh-CN"/>
        </w:rPr>
      </w:pPr>
    </w:p>
    <w:p w14:paraId="1AC96F3B">
      <w:pPr>
        <w:bidi w:val="0"/>
        <w:rPr>
          <w:rFonts w:hint="eastAsia"/>
          <w:lang w:val="en-US" w:eastAsia="zh-CN"/>
        </w:rPr>
      </w:pPr>
    </w:p>
    <w:p w14:paraId="3C915C2D">
      <w:pPr>
        <w:bidi w:val="0"/>
        <w:rPr>
          <w:rFonts w:hint="eastAsia"/>
          <w:lang w:val="en-US" w:eastAsia="zh-CN"/>
        </w:rPr>
      </w:pPr>
    </w:p>
    <w:p w14:paraId="1A0DFB51">
      <w:pPr>
        <w:bidi w:val="0"/>
        <w:rPr>
          <w:rFonts w:hint="eastAsia"/>
          <w:lang w:val="en-US" w:eastAsia="zh-CN"/>
        </w:rPr>
      </w:pPr>
    </w:p>
    <w:p w14:paraId="08C20C1E">
      <w:pPr>
        <w:pStyle w:val="2"/>
        <w:rPr>
          <w:rFonts w:hint="eastAsia"/>
          <w:lang w:val="en-US" w:eastAsia="zh-CN"/>
        </w:rPr>
      </w:pPr>
    </w:p>
    <w:p w14:paraId="22042009">
      <w:pPr>
        <w:pStyle w:val="23"/>
        <w:rPr>
          <w:rFonts w:hint="eastAsia"/>
          <w:lang w:val="en-US" w:eastAsia="zh-CN"/>
        </w:rPr>
      </w:pPr>
    </w:p>
    <w:p w14:paraId="135DD017">
      <w:pPr>
        <w:rPr>
          <w:rFonts w:hint="eastAsia"/>
          <w:lang w:val="en-US" w:eastAsia="zh-CN"/>
        </w:rPr>
      </w:pPr>
    </w:p>
    <w:p w14:paraId="0B9AC09D">
      <w:pPr>
        <w:pStyle w:val="2"/>
        <w:rPr>
          <w:rFonts w:hint="eastAsia"/>
          <w:lang w:val="en-US" w:eastAsia="zh-CN"/>
        </w:rPr>
      </w:pPr>
    </w:p>
    <w:p w14:paraId="03AA01DB">
      <w:pPr>
        <w:pStyle w:val="23"/>
        <w:rPr>
          <w:rFonts w:hint="eastAsia"/>
          <w:lang w:val="en-US" w:eastAsia="zh-CN"/>
        </w:rPr>
      </w:pPr>
    </w:p>
    <w:p w14:paraId="4FF96E16">
      <w:pPr>
        <w:bidi w:val="0"/>
        <w:rPr>
          <w:rFonts w:hint="eastAsia"/>
          <w:lang w:val="en-US" w:eastAsia="zh-CN"/>
        </w:rPr>
      </w:pPr>
    </w:p>
    <w:p w14:paraId="08B9D934">
      <w:pPr>
        <w:bidi w:val="0"/>
        <w:rPr>
          <w:rFonts w:hint="eastAsia"/>
          <w:lang w:val="en-US" w:eastAsia="zh-CN"/>
        </w:rPr>
      </w:pPr>
    </w:p>
    <w:p w14:paraId="7B596EAA">
      <w:pPr>
        <w:pStyle w:val="52"/>
        <w:pageBreakBefore w:val="0"/>
        <w:widowControl/>
        <w:tabs>
          <w:tab w:val="left" w:pos="0"/>
        </w:tabs>
        <w:kinsoku/>
        <w:wordWrap/>
        <w:overflowPunct/>
        <w:topLinePunct w:val="0"/>
        <w:bidi w:val="0"/>
        <w:snapToGrid/>
        <w:spacing w:before="0" w:beforeAutospacing="0" w:after="0" w:afterAutospacing="0" w:line="240" w:lineRule="auto"/>
        <w:ind w:left="0" w:leftChars="0" w:firstLine="433" w:firstLineChars="0"/>
        <w:jc w:val="center"/>
        <w:textAlignment w:val="baseline"/>
        <w:outlineLvl w:val="0"/>
        <w:rPr>
          <w:rStyle w:val="32"/>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t>第二部分  供应商须知</w:t>
      </w:r>
      <w:bookmarkEnd w:id="2"/>
    </w:p>
    <w:p w14:paraId="71A7C7DE">
      <w:pPr>
        <w:pageBreakBefore w:val="0"/>
        <w:kinsoku/>
        <w:wordWrap/>
        <w:overflowPunct/>
        <w:topLinePunct w:val="0"/>
        <w:bidi w:val="0"/>
        <w:snapToGrid/>
        <w:spacing w:before="0" w:beforeAutospacing="0" w:after="0" w:afterAutospacing="0" w:line="500" w:lineRule="exact"/>
        <w:jc w:val="center"/>
        <w:textAlignment w:val="baseline"/>
        <w:rPr>
          <w:rStyle w:val="32"/>
          <w:rFonts w:hint="eastAsia" w:asciiTheme="minorEastAsia" w:hAnsiTheme="minorEastAsia" w:eastAsiaTheme="minorEastAsia" w:cstheme="minorEastAsia"/>
          <w:b/>
          <w:i w:val="0"/>
          <w:caps w:val="0"/>
          <w:color w:val="auto"/>
          <w:spacing w:val="0"/>
          <w:w w:val="100"/>
          <w:kern w:val="2"/>
          <w:position w:val="0"/>
          <w:sz w:val="28"/>
          <w:szCs w:val="28"/>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2"/>
          <w:position w:val="0"/>
          <w:sz w:val="28"/>
          <w:szCs w:val="28"/>
          <w:highlight w:val="none"/>
          <w:lang w:val="en-US" w:eastAsia="zh-CN" w:bidi="ar-SA"/>
        </w:rPr>
        <w:t>供应商须知前附表</w:t>
      </w:r>
    </w:p>
    <w:tbl>
      <w:tblPr>
        <w:tblStyle w:val="24"/>
        <w:tblW w:w="1001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2285"/>
        <w:gridCol w:w="6992"/>
      </w:tblGrid>
      <w:tr w14:paraId="413C1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74337127">
            <w:pPr>
              <w:pageBreakBefore w:val="0"/>
              <w:kinsoku/>
              <w:wordWrap/>
              <w:overflowPunct/>
              <w:topLinePunct w:val="0"/>
              <w:bidi w:val="0"/>
              <w:snapToGrid/>
              <w:spacing w:before="0" w:beforeAutospacing="0" w:after="0" w:afterAutospacing="0" w:line="440" w:lineRule="exact"/>
              <w:ind w:left="0" w:right="0" w:firstLine="0" w:firstLineChars="0"/>
              <w:jc w:val="center"/>
              <w:textAlignment w:val="baseline"/>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序号</w:t>
            </w:r>
          </w:p>
        </w:tc>
        <w:tc>
          <w:tcPr>
            <w:tcW w:w="2285" w:type="dxa"/>
            <w:tcBorders>
              <w:top w:val="single" w:color="000000" w:sz="4" w:space="0"/>
              <w:left w:val="single" w:color="000000" w:sz="4" w:space="0"/>
              <w:bottom w:val="single" w:color="000000" w:sz="4" w:space="0"/>
              <w:right w:val="single" w:color="000000" w:sz="4" w:space="0"/>
            </w:tcBorders>
            <w:noWrap w:val="0"/>
            <w:vAlign w:val="center"/>
          </w:tcPr>
          <w:p w14:paraId="7416F4C1">
            <w:pPr>
              <w:pageBreakBefore w:val="0"/>
              <w:kinsoku/>
              <w:wordWrap/>
              <w:overflowPunct/>
              <w:topLinePunct w:val="0"/>
              <w:bidi w:val="0"/>
              <w:snapToGrid/>
              <w:spacing w:before="0" w:beforeAutospacing="0" w:after="0" w:afterAutospacing="0" w:line="440" w:lineRule="exact"/>
              <w:ind w:left="0" w:right="0" w:firstLine="0" w:firstLineChars="0"/>
              <w:jc w:val="center"/>
              <w:textAlignment w:val="baseline"/>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内容</w:t>
            </w:r>
          </w:p>
        </w:tc>
        <w:tc>
          <w:tcPr>
            <w:tcW w:w="6992" w:type="dxa"/>
            <w:tcBorders>
              <w:top w:val="single" w:color="000000" w:sz="4" w:space="0"/>
              <w:left w:val="single" w:color="000000" w:sz="4" w:space="0"/>
              <w:bottom w:val="single" w:color="000000" w:sz="4" w:space="0"/>
              <w:right w:val="single" w:color="000000" w:sz="4" w:space="0"/>
            </w:tcBorders>
            <w:noWrap w:val="0"/>
            <w:vAlign w:val="center"/>
          </w:tcPr>
          <w:p w14:paraId="3AE10A74">
            <w:pPr>
              <w:pStyle w:val="70"/>
              <w:pageBreakBefore w:val="0"/>
              <w:widowControl/>
              <w:numPr>
                <w:ilvl w:val="0"/>
                <w:numId w:val="0"/>
              </w:numPr>
              <w:kinsoku/>
              <w:wordWrap/>
              <w:overflowPunct/>
              <w:topLinePunct w:val="0"/>
              <w:bidi w:val="0"/>
              <w:snapToGrid/>
              <w:spacing w:before="0" w:beforeAutospacing="0" w:after="0" w:afterAutospacing="0" w:line="440" w:lineRule="exact"/>
              <w:ind w:left="0" w:right="0" w:firstLine="0" w:firstLineChars="0"/>
              <w:jc w:val="center"/>
              <w:textAlignment w:val="baseline"/>
              <w:rPr>
                <w:rStyle w:val="32"/>
                <w:rFonts w:hint="eastAsia" w:asciiTheme="minorEastAsia" w:hAnsiTheme="minorEastAsia" w:eastAsiaTheme="minorEastAsia" w:cstheme="minorEastAsia"/>
                <w:b/>
                <w:bCs w:val="0"/>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bCs w:val="0"/>
                <w:i w:val="0"/>
                <w:caps w:val="0"/>
                <w:color w:val="auto"/>
                <w:spacing w:val="0"/>
                <w:w w:val="100"/>
                <w:kern w:val="0"/>
                <w:position w:val="0"/>
                <w:sz w:val="24"/>
                <w:szCs w:val="24"/>
                <w:highlight w:val="none"/>
                <w:lang w:val="en-US" w:eastAsia="zh-CN" w:bidi="ar-SA"/>
              </w:rPr>
              <w:t>说明与要求</w:t>
            </w:r>
          </w:p>
        </w:tc>
      </w:tr>
      <w:tr w14:paraId="0212C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vMerge w:val="restart"/>
            <w:tcBorders>
              <w:top w:val="single" w:color="000000" w:sz="4" w:space="0"/>
              <w:left w:val="single" w:color="000000" w:sz="4" w:space="0"/>
              <w:right w:val="single" w:color="000000" w:sz="4" w:space="0"/>
            </w:tcBorders>
            <w:noWrap w:val="0"/>
            <w:vAlign w:val="center"/>
          </w:tcPr>
          <w:p w14:paraId="4524D3C8">
            <w:pPr>
              <w:pageBreakBefore w:val="0"/>
              <w:kinsoku/>
              <w:wordWrap/>
              <w:overflowPunct/>
              <w:topLinePunct w:val="0"/>
              <w:bidi w:val="0"/>
              <w:snapToGrid/>
              <w:spacing w:before="0" w:beforeAutospacing="0" w:after="0" w:afterAutospacing="0" w:line="440" w:lineRule="exact"/>
              <w:ind w:left="0" w:right="0" w:firstLine="0" w:firstLineChars="0"/>
              <w:jc w:val="center"/>
              <w:textAlignment w:val="baseline"/>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1</w:t>
            </w:r>
          </w:p>
        </w:tc>
        <w:tc>
          <w:tcPr>
            <w:tcW w:w="2285" w:type="dxa"/>
            <w:tcBorders>
              <w:top w:val="single" w:color="000000" w:sz="4" w:space="0"/>
              <w:left w:val="single" w:color="000000" w:sz="4" w:space="0"/>
              <w:bottom w:val="single" w:color="000000" w:sz="4" w:space="0"/>
              <w:right w:val="single" w:color="000000" w:sz="4" w:space="0"/>
            </w:tcBorders>
            <w:noWrap w:val="0"/>
            <w:vAlign w:val="center"/>
          </w:tcPr>
          <w:p w14:paraId="5B60F40D">
            <w:pPr>
              <w:pStyle w:val="70"/>
              <w:pageBreakBefore w:val="0"/>
              <w:widowControl/>
              <w:numPr>
                <w:ilvl w:val="0"/>
                <w:numId w:val="0"/>
              </w:numPr>
              <w:kinsoku/>
              <w:wordWrap/>
              <w:overflowPunct/>
              <w:topLinePunct w:val="0"/>
              <w:bidi w:val="0"/>
              <w:snapToGrid/>
              <w:spacing w:before="0" w:beforeAutospacing="0" w:after="0" w:afterAutospacing="0" w:line="440" w:lineRule="exact"/>
              <w:ind w:left="0" w:right="0" w:firstLine="0" w:firstLineChars="0"/>
              <w:jc w:val="center"/>
              <w:textAlignment w:val="baseline"/>
              <w:rPr>
                <w:rStyle w:val="32"/>
                <w:rFonts w:hint="eastAsia" w:asciiTheme="minorEastAsia" w:hAnsiTheme="minorEastAsia" w:eastAsiaTheme="minorEastAsia" w:cstheme="minorEastAsia"/>
                <w:b/>
                <w:bCs w:val="0"/>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bCs w:val="0"/>
                <w:i w:val="0"/>
                <w:caps w:val="0"/>
                <w:color w:val="auto"/>
                <w:spacing w:val="0"/>
                <w:w w:val="100"/>
                <w:kern w:val="0"/>
                <w:position w:val="0"/>
                <w:sz w:val="24"/>
                <w:szCs w:val="24"/>
                <w:highlight w:val="none"/>
                <w:lang w:val="en-US" w:eastAsia="zh-CN" w:bidi="ar-SA"/>
              </w:rPr>
              <w:t>项目名称</w:t>
            </w:r>
          </w:p>
        </w:tc>
        <w:tc>
          <w:tcPr>
            <w:tcW w:w="6992" w:type="dxa"/>
            <w:tcBorders>
              <w:top w:val="single" w:color="000000" w:sz="4" w:space="0"/>
              <w:left w:val="single" w:color="000000" w:sz="4" w:space="0"/>
              <w:bottom w:val="single" w:color="000000" w:sz="4" w:space="0"/>
              <w:right w:val="single" w:color="000000" w:sz="4" w:space="0"/>
            </w:tcBorders>
            <w:noWrap w:val="0"/>
            <w:vAlign w:val="center"/>
          </w:tcPr>
          <w:p w14:paraId="7EA3A7CF">
            <w:pPr>
              <w:keepNext w:val="0"/>
              <w:keepLines w:val="0"/>
              <w:pageBreakBefore w:val="0"/>
              <w:kinsoku/>
              <w:wordWrap/>
              <w:overflowPunct/>
              <w:topLinePunct w:val="0"/>
              <w:bidi w:val="0"/>
              <w:snapToGrid/>
              <w:spacing w:before="0" w:beforeAutospacing="0" w:after="0" w:afterAutospacing="0" w:line="440" w:lineRule="exact"/>
              <w:ind w:left="113" w:right="0" w:firstLine="0" w:firstLineChars="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昌吉市中山路街道2025年度安保服务项目</w:t>
            </w:r>
          </w:p>
        </w:tc>
      </w:tr>
      <w:tr w14:paraId="32203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vMerge w:val="continue"/>
            <w:tcBorders>
              <w:left w:val="single" w:color="000000" w:sz="4" w:space="0"/>
              <w:right w:val="single" w:color="000000" w:sz="4" w:space="0"/>
            </w:tcBorders>
            <w:noWrap w:val="0"/>
            <w:vAlign w:val="center"/>
          </w:tcPr>
          <w:p w14:paraId="4B85F943">
            <w:pPr>
              <w:pageBreakBefore w:val="0"/>
              <w:kinsoku/>
              <w:wordWrap/>
              <w:overflowPunct/>
              <w:topLinePunct w:val="0"/>
              <w:bidi w:val="0"/>
              <w:snapToGrid/>
              <w:spacing w:before="0" w:beforeAutospacing="0" w:after="0" w:afterAutospacing="0" w:line="440" w:lineRule="exact"/>
              <w:ind w:left="0" w:right="0" w:firstLine="0" w:firstLineChars="0"/>
              <w:jc w:val="center"/>
              <w:textAlignment w:val="baseline"/>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p>
        </w:tc>
        <w:tc>
          <w:tcPr>
            <w:tcW w:w="2285" w:type="dxa"/>
            <w:tcBorders>
              <w:top w:val="single" w:color="000000" w:sz="4" w:space="0"/>
              <w:left w:val="single" w:color="000000" w:sz="4" w:space="0"/>
              <w:bottom w:val="single" w:color="000000" w:sz="4" w:space="0"/>
              <w:right w:val="single" w:color="000000" w:sz="4" w:space="0"/>
            </w:tcBorders>
            <w:noWrap w:val="0"/>
            <w:vAlign w:val="center"/>
          </w:tcPr>
          <w:p w14:paraId="55535355">
            <w:pPr>
              <w:pStyle w:val="70"/>
              <w:pageBreakBefore w:val="0"/>
              <w:widowControl/>
              <w:numPr>
                <w:ilvl w:val="0"/>
                <w:numId w:val="0"/>
              </w:numPr>
              <w:kinsoku/>
              <w:wordWrap/>
              <w:overflowPunct/>
              <w:topLinePunct w:val="0"/>
              <w:bidi w:val="0"/>
              <w:snapToGrid/>
              <w:spacing w:before="0" w:beforeAutospacing="0" w:after="0" w:afterAutospacing="0" w:line="440" w:lineRule="exact"/>
              <w:ind w:left="0" w:right="0" w:firstLine="0" w:firstLineChars="0"/>
              <w:jc w:val="center"/>
              <w:textAlignment w:val="baseline"/>
              <w:rPr>
                <w:rStyle w:val="32"/>
                <w:rFonts w:hint="eastAsia" w:asciiTheme="minorEastAsia" w:hAnsiTheme="minorEastAsia" w:eastAsiaTheme="minorEastAsia" w:cstheme="minorEastAsia"/>
                <w:b/>
                <w:bCs w:val="0"/>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bCs w:val="0"/>
                <w:i w:val="0"/>
                <w:caps w:val="0"/>
                <w:color w:val="auto"/>
                <w:spacing w:val="0"/>
                <w:w w:val="100"/>
                <w:kern w:val="0"/>
                <w:position w:val="0"/>
                <w:sz w:val="24"/>
                <w:szCs w:val="24"/>
                <w:highlight w:val="none"/>
                <w:lang w:val="en-US" w:eastAsia="zh-CN" w:bidi="ar-SA"/>
              </w:rPr>
              <w:t>标项名称</w:t>
            </w:r>
          </w:p>
        </w:tc>
        <w:tc>
          <w:tcPr>
            <w:tcW w:w="6992" w:type="dxa"/>
            <w:tcBorders>
              <w:top w:val="single" w:color="000000" w:sz="4" w:space="0"/>
              <w:left w:val="single" w:color="000000" w:sz="4" w:space="0"/>
              <w:bottom w:val="single" w:color="000000" w:sz="4" w:space="0"/>
              <w:right w:val="single" w:color="000000" w:sz="4" w:space="0"/>
            </w:tcBorders>
            <w:noWrap w:val="0"/>
            <w:vAlign w:val="center"/>
          </w:tcPr>
          <w:p w14:paraId="15968B95">
            <w:pPr>
              <w:keepNext w:val="0"/>
              <w:keepLines w:val="0"/>
              <w:pageBreakBefore w:val="0"/>
              <w:kinsoku/>
              <w:wordWrap/>
              <w:overflowPunct/>
              <w:topLinePunct w:val="0"/>
              <w:bidi w:val="0"/>
              <w:snapToGrid/>
              <w:spacing w:before="0" w:beforeAutospacing="0" w:after="0" w:afterAutospacing="0" w:line="440" w:lineRule="exact"/>
              <w:ind w:left="113" w:right="0" w:firstLine="0" w:firstLineChars="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昌吉市中山路街道2025年度安保服务项目</w:t>
            </w:r>
          </w:p>
        </w:tc>
      </w:tr>
      <w:tr w14:paraId="60AA2A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1D7650FB">
            <w:pPr>
              <w:pageBreakBefore w:val="0"/>
              <w:kinsoku/>
              <w:wordWrap/>
              <w:overflowPunct/>
              <w:topLinePunct w:val="0"/>
              <w:bidi w:val="0"/>
              <w:snapToGrid/>
              <w:spacing w:before="0" w:beforeAutospacing="0" w:after="0" w:afterAutospacing="0" w:line="440" w:lineRule="exact"/>
              <w:ind w:left="0" w:right="0" w:firstLine="0" w:firstLineChars="0"/>
              <w:jc w:val="center"/>
              <w:textAlignment w:val="baseline"/>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2</w:t>
            </w:r>
          </w:p>
        </w:tc>
        <w:tc>
          <w:tcPr>
            <w:tcW w:w="2285" w:type="dxa"/>
            <w:tcBorders>
              <w:top w:val="single" w:color="000000" w:sz="4" w:space="0"/>
              <w:left w:val="single" w:color="000000" w:sz="4" w:space="0"/>
              <w:bottom w:val="single" w:color="000000" w:sz="4" w:space="0"/>
              <w:right w:val="single" w:color="000000" w:sz="4" w:space="0"/>
            </w:tcBorders>
            <w:noWrap w:val="0"/>
            <w:vAlign w:val="center"/>
          </w:tcPr>
          <w:p w14:paraId="7167A9F7">
            <w:pPr>
              <w:pStyle w:val="70"/>
              <w:pageBreakBefore w:val="0"/>
              <w:widowControl/>
              <w:numPr>
                <w:ilvl w:val="0"/>
                <w:numId w:val="0"/>
              </w:numPr>
              <w:kinsoku/>
              <w:wordWrap/>
              <w:overflowPunct/>
              <w:topLinePunct w:val="0"/>
              <w:bidi w:val="0"/>
              <w:snapToGrid/>
              <w:spacing w:before="0" w:beforeAutospacing="0" w:after="0" w:afterAutospacing="0" w:line="440" w:lineRule="exact"/>
              <w:ind w:left="0" w:right="0" w:firstLine="0" w:firstLineChars="0"/>
              <w:jc w:val="center"/>
              <w:textAlignment w:val="baseline"/>
              <w:rPr>
                <w:rStyle w:val="32"/>
                <w:rFonts w:hint="eastAsia" w:asciiTheme="minorEastAsia" w:hAnsiTheme="minorEastAsia" w:eastAsiaTheme="minorEastAsia" w:cstheme="minorEastAsia"/>
                <w:b/>
                <w:bCs w:val="0"/>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bCs w:val="0"/>
                <w:i w:val="0"/>
                <w:caps w:val="0"/>
                <w:color w:val="auto"/>
                <w:spacing w:val="0"/>
                <w:w w:val="100"/>
                <w:kern w:val="0"/>
                <w:position w:val="0"/>
                <w:sz w:val="24"/>
                <w:szCs w:val="24"/>
                <w:highlight w:val="none"/>
                <w:lang w:val="en-US" w:eastAsia="zh-CN" w:bidi="ar-SA"/>
              </w:rPr>
              <w:t>采购人</w:t>
            </w:r>
          </w:p>
        </w:tc>
        <w:tc>
          <w:tcPr>
            <w:tcW w:w="6992" w:type="dxa"/>
            <w:tcBorders>
              <w:top w:val="single" w:color="000000" w:sz="4" w:space="0"/>
              <w:left w:val="single" w:color="000000" w:sz="4" w:space="0"/>
              <w:bottom w:val="single" w:color="000000" w:sz="4" w:space="0"/>
              <w:right w:val="single" w:color="000000" w:sz="4" w:space="0"/>
            </w:tcBorders>
            <w:noWrap w:val="0"/>
            <w:vAlign w:val="center"/>
          </w:tcPr>
          <w:p w14:paraId="1F817AE4">
            <w:pPr>
              <w:pStyle w:val="194"/>
              <w:keepNext w:val="0"/>
              <w:keepLines w:val="0"/>
              <w:pageBreakBefore w:val="0"/>
              <w:kinsoku/>
              <w:wordWrap/>
              <w:overflowPunct/>
              <w:topLinePunct w:val="0"/>
              <w:bidi w:val="0"/>
              <w:snapToGrid w:val="0"/>
              <w:spacing w:line="440" w:lineRule="exact"/>
              <w:ind w:left="113" w:right="0" w:rightChars="0" w:firstLine="0" w:firstLineChars="0"/>
              <w:rPr>
                <w:rFonts w:hint="eastAsia" w:asciiTheme="minorEastAsia" w:hAnsiTheme="minorEastAsia" w:eastAsiaTheme="minorEastAsia" w:cstheme="minorEastAsia"/>
                <w:color w:val="auto"/>
                <w:spacing w:val="0"/>
                <w:position w:val="0"/>
                <w:sz w:val="24"/>
                <w:szCs w:val="24"/>
                <w:highlight w:val="none"/>
                <w:u w:val="none"/>
                <w:lang w:val="en-US" w:eastAsia="zh-CN"/>
              </w:rPr>
            </w:pPr>
            <w:r>
              <w:rPr>
                <w:rFonts w:hint="eastAsia" w:asciiTheme="minorEastAsia" w:hAnsiTheme="minorEastAsia" w:eastAsiaTheme="minorEastAsia" w:cstheme="minorEastAsia"/>
                <w:color w:val="auto"/>
                <w:spacing w:val="0"/>
                <w:position w:val="0"/>
                <w:sz w:val="24"/>
                <w:szCs w:val="24"/>
                <w:highlight w:val="none"/>
                <w:u w:val="none"/>
                <w:lang w:val="en-US" w:eastAsia="zh-CN"/>
              </w:rPr>
              <w:t>名称：昌吉市中山路街道办事处</w:t>
            </w:r>
          </w:p>
          <w:p w14:paraId="11F856CB">
            <w:pPr>
              <w:pStyle w:val="194"/>
              <w:keepNext w:val="0"/>
              <w:keepLines w:val="0"/>
              <w:pageBreakBefore w:val="0"/>
              <w:kinsoku/>
              <w:wordWrap/>
              <w:overflowPunct/>
              <w:topLinePunct w:val="0"/>
              <w:bidi w:val="0"/>
              <w:snapToGrid w:val="0"/>
              <w:spacing w:line="440" w:lineRule="exact"/>
              <w:ind w:left="113" w:right="0" w:rightChars="0" w:firstLine="0" w:firstLineChars="0"/>
              <w:rPr>
                <w:rFonts w:hint="eastAsia" w:asciiTheme="minorEastAsia" w:hAnsiTheme="minorEastAsia" w:eastAsiaTheme="minorEastAsia" w:cstheme="minorEastAsia"/>
                <w:color w:val="auto"/>
                <w:spacing w:val="0"/>
                <w:position w:val="0"/>
                <w:sz w:val="24"/>
                <w:szCs w:val="24"/>
                <w:highlight w:val="none"/>
                <w:u w:val="none"/>
                <w:lang w:val="en-US" w:eastAsia="zh-CN"/>
              </w:rPr>
            </w:pPr>
            <w:r>
              <w:rPr>
                <w:rFonts w:hint="eastAsia" w:asciiTheme="minorEastAsia" w:hAnsiTheme="minorEastAsia" w:eastAsiaTheme="minorEastAsia" w:cstheme="minorEastAsia"/>
                <w:color w:val="auto"/>
                <w:spacing w:val="0"/>
                <w:position w:val="0"/>
                <w:sz w:val="24"/>
                <w:szCs w:val="24"/>
                <w:highlight w:val="none"/>
                <w:u w:val="none"/>
                <w:lang w:val="en-US" w:eastAsia="zh-CN"/>
              </w:rPr>
              <w:t>地址：新疆昌吉市健康西路516号</w:t>
            </w:r>
          </w:p>
          <w:p w14:paraId="48720476">
            <w:pPr>
              <w:pStyle w:val="194"/>
              <w:keepNext w:val="0"/>
              <w:keepLines w:val="0"/>
              <w:pageBreakBefore w:val="0"/>
              <w:kinsoku/>
              <w:wordWrap/>
              <w:overflowPunct/>
              <w:topLinePunct w:val="0"/>
              <w:bidi w:val="0"/>
              <w:snapToGrid w:val="0"/>
              <w:spacing w:line="440" w:lineRule="exact"/>
              <w:ind w:left="113" w:right="0" w:rightChars="0" w:firstLine="0" w:firstLineChars="0"/>
              <w:rPr>
                <w:rFonts w:hint="eastAsia" w:asciiTheme="minorEastAsia" w:hAnsiTheme="minorEastAsia" w:eastAsiaTheme="minorEastAsia" w:cstheme="minorEastAsia"/>
                <w:color w:val="auto"/>
                <w:spacing w:val="0"/>
                <w:position w:val="0"/>
                <w:sz w:val="24"/>
                <w:szCs w:val="24"/>
                <w:highlight w:val="none"/>
                <w:u w:val="none"/>
                <w:lang w:val="en-US" w:eastAsia="zh-CN"/>
              </w:rPr>
            </w:pPr>
            <w:r>
              <w:rPr>
                <w:rFonts w:hint="eastAsia" w:asciiTheme="minorEastAsia" w:hAnsiTheme="minorEastAsia" w:eastAsiaTheme="minorEastAsia" w:cstheme="minorEastAsia"/>
                <w:color w:val="auto"/>
                <w:spacing w:val="0"/>
                <w:position w:val="0"/>
                <w:sz w:val="24"/>
                <w:szCs w:val="24"/>
                <w:highlight w:val="none"/>
                <w:u w:val="none"/>
                <w:lang w:val="en-US" w:eastAsia="zh-CN"/>
              </w:rPr>
              <w:t>项目联系人：萨哈尼古丽·哈力</w:t>
            </w:r>
          </w:p>
          <w:p w14:paraId="7DF9D57E">
            <w:pPr>
              <w:keepNext w:val="0"/>
              <w:keepLines w:val="0"/>
              <w:pageBreakBefore w:val="0"/>
              <w:kinsoku/>
              <w:wordWrap/>
              <w:overflowPunct/>
              <w:topLinePunct w:val="0"/>
              <w:bidi w:val="0"/>
              <w:snapToGrid/>
              <w:spacing w:before="0" w:beforeAutospacing="0" w:after="0" w:afterAutospacing="0" w:line="440" w:lineRule="exact"/>
              <w:ind w:left="113" w:right="0" w:firstLine="0" w:firstLineChars="0"/>
              <w:jc w:val="both"/>
              <w:textAlignment w:val="baseline"/>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Fonts w:hint="eastAsia" w:asciiTheme="minorEastAsia" w:hAnsiTheme="minorEastAsia" w:eastAsiaTheme="minorEastAsia" w:cstheme="minorEastAsia"/>
                <w:color w:val="auto"/>
                <w:spacing w:val="0"/>
                <w:position w:val="0"/>
                <w:sz w:val="24"/>
                <w:szCs w:val="24"/>
                <w:highlight w:val="none"/>
                <w:u w:val="none"/>
                <w:lang w:val="en-US" w:eastAsia="zh-CN"/>
              </w:rPr>
              <w:t>项目联系方式：18009949660</w:t>
            </w:r>
          </w:p>
        </w:tc>
      </w:tr>
      <w:tr w14:paraId="5A1B3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01F4634D">
            <w:pPr>
              <w:pageBreakBefore w:val="0"/>
              <w:kinsoku/>
              <w:wordWrap/>
              <w:overflowPunct/>
              <w:topLinePunct w:val="0"/>
              <w:bidi w:val="0"/>
              <w:snapToGrid/>
              <w:spacing w:before="0" w:beforeAutospacing="0" w:after="0" w:afterAutospacing="0" w:line="440" w:lineRule="exact"/>
              <w:ind w:left="0" w:right="0" w:firstLine="0" w:firstLineChars="0"/>
              <w:jc w:val="center"/>
              <w:textAlignment w:val="baseline"/>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3</w:t>
            </w:r>
          </w:p>
        </w:tc>
        <w:tc>
          <w:tcPr>
            <w:tcW w:w="2285" w:type="dxa"/>
            <w:tcBorders>
              <w:top w:val="single" w:color="000000" w:sz="4" w:space="0"/>
              <w:left w:val="single" w:color="000000" w:sz="4" w:space="0"/>
              <w:bottom w:val="single" w:color="000000" w:sz="4" w:space="0"/>
              <w:right w:val="single" w:color="000000" w:sz="4" w:space="0"/>
            </w:tcBorders>
            <w:noWrap w:val="0"/>
            <w:vAlign w:val="center"/>
          </w:tcPr>
          <w:p w14:paraId="7D562BA7">
            <w:pPr>
              <w:pageBreakBefore w:val="0"/>
              <w:kinsoku/>
              <w:wordWrap/>
              <w:overflowPunct/>
              <w:topLinePunct w:val="0"/>
              <w:bidi w:val="0"/>
              <w:snapToGrid/>
              <w:spacing w:before="0" w:beforeAutospacing="0" w:after="0" w:afterAutospacing="0" w:line="440" w:lineRule="exact"/>
              <w:ind w:left="0" w:right="0" w:firstLine="0" w:firstLineChars="0"/>
              <w:jc w:val="center"/>
              <w:textAlignment w:val="baseline"/>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采购代理机构</w:t>
            </w:r>
          </w:p>
        </w:tc>
        <w:tc>
          <w:tcPr>
            <w:tcW w:w="6992" w:type="dxa"/>
            <w:tcBorders>
              <w:top w:val="single" w:color="000000" w:sz="4" w:space="0"/>
              <w:left w:val="single" w:color="000000" w:sz="4" w:space="0"/>
              <w:bottom w:val="single" w:color="000000" w:sz="4" w:space="0"/>
              <w:right w:val="single" w:color="000000" w:sz="4" w:space="0"/>
            </w:tcBorders>
            <w:noWrap w:val="0"/>
            <w:vAlign w:val="center"/>
          </w:tcPr>
          <w:p w14:paraId="6F4CA880">
            <w:pPr>
              <w:pStyle w:val="194"/>
              <w:keepNext w:val="0"/>
              <w:keepLines w:val="0"/>
              <w:pageBreakBefore w:val="0"/>
              <w:kinsoku/>
              <w:wordWrap/>
              <w:overflowPunct/>
              <w:topLinePunct w:val="0"/>
              <w:bidi w:val="0"/>
              <w:snapToGrid w:val="0"/>
              <w:spacing w:line="440" w:lineRule="exact"/>
              <w:ind w:left="113" w:right="0" w:rightChars="0" w:firstLine="0" w:firstLineChars="0"/>
              <w:rPr>
                <w:rFonts w:hint="eastAsia" w:asciiTheme="minorEastAsia" w:hAnsiTheme="minorEastAsia" w:eastAsiaTheme="minorEastAsia" w:cstheme="minorEastAsia"/>
                <w:color w:val="auto"/>
                <w:spacing w:val="0"/>
                <w:position w:val="0"/>
                <w:sz w:val="24"/>
                <w:szCs w:val="24"/>
                <w:highlight w:val="none"/>
                <w:u w:val="none"/>
                <w:lang w:val="en-US" w:eastAsia="zh-CN"/>
              </w:rPr>
            </w:pPr>
            <w:r>
              <w:rPr>
                <w:rFonts w:hint="eastAsia" w:asciiTheme="minorEastAsia" w:hAnsiTheme="minorEastAsia" w:eastAsiaTheme="minorEastAsia" w:cstheme="minorEastAsia"/>
                <w:color w:val="auto"/>
                <w:spacing w:val="0"/>
                <w:position w:val="0"/>
                <w:sz w:val="24"/>
                <w:szCs w:val="24"/>
                <w:highlight w:val="none"/>
                <w:u w:val="none"/>
                <w:lang w:val="en-US" w:eastAsia="zh-CN"/>
              </w:rPr>
              <w:t>名称：新疆建鹏伟业工程管理服务有限公司 　　　　　　　　　　　</w:t>
            </w:r>
          </w:p>
          <w:p w14:paraId="53EAFDD9">
            <w:pPr>
              <w:pStyle w:val="194"/>
              <w:keepNext w:val="0"/>
              <w:keepLines w:val="0"/>
              <w:pageBreakBefore w:val="0"/>
              <w:kinsoku/>
              <w:wordWrap/>
              <w:overflowPunct/>
              <w:topLinePunct w:val="0"/>
              <w:bidi w:val="0"/>
              <w:snapToGrid w:val="0"/>
              <w:spacing w:line="440" w:lineRule="exact"/>
              <w:ind w:left="113" w:right="0" w:rightChars="0" w:firstLine="0" w:firstLineChars="0"/>
              <w:rPr>
                <w:rFonts w:hint="eastAsia" w:asciiTheme="minorEastAsia" w:hAnsiTheme="minorEastAsia" w:eastAsiaTheme="minorEastAsia" w:cstheme="minorEastAsia"/>
                <w:color w:val="auto"/>
                <w:spacing w:val="0"/>
                <w:position w:val="0"/>
                <w:sz w:val="24"/>
                <w:szCs w:val="24"/>
                <w:highlight w:val="none"/>
                <w:u w:val="none"/>
                <w:lang w:val="en-US" w:eastAsia="zh-CN"/>
              </w:rPr>
            </w:pPr>
            <w:r>
              <w:rPr>
                <w:rFonts w:hint="eastAsia" w:asciiTheme="minorEastAsia" w:hAnsiTheme="minorEastAsia" w:eastAsiaTheme="minorEastAsia" w:cstheme="minorEastAsia"/>
                <w:color w:val="auto"/>
                <w:spacing w:val="0"/>
                <w:position w:val="0"/>
                <w:sz w:val="24"/>
                <w:szCs w:val="24"/>
                <w:highlight w:val="none"/>
                <w:u w:val="none"/>
                <w:lang w:val="en-US" w:eastAsia="zh-CN"/>
              </w:rPr>
              <w:t>地址：</w:t>
            </w:r>
            <w:r>
              <w:rPr>
                <w:rFonts w:hint="eastAsia" w:asciiTheme="minorEastAsia" w:hAnsiTheme="minorEastAsia" w:eastAsiaTheme="minorEastAsia" w:cstheme="minorEastAsia"/>
                <w:color w:val="auto"/>
                <w:spacing w:val="0"/>
                <w:position w:val="0"/>
                <w:sz w:val="24"/>
                <w:szCs w:val="24"/>
                <w:highlight w:val="none"/>
                <w:u w:val="none"/>
                <w:lang w:eastAsia="zh-CN"/>
              </w:rPr>
              <w:t>昌吉市南公园西路市民服务中心309室</w:t>
            </w:r>
          </w:p>
          <w:p w14:paraId="657787AB">
            <w:pPr>
              <w:pStyle w:val="194"/>
              <w:keepNext w:val="0"/>
              <w:keepLines w:val="0"/>
              <w:pageBreakBefore w:val="0"/>
              <w:kinsoku/>
              <w:wordWrap/>
              <w:overflowPunct/>
              <w:topLinePunct w:val="0"/>
              <w:bidi w:val="0"/>
              <w:snapToGrid w:val="0"/>
              <w:spacing w:line="440" w:lineRule="exact"/>
              <w:ind w:left="113" w:right="0" w:rightChars="0" w:firstLine="0" w:firstLineChars="0"/>
              <w:rPr>
                <w:rFonts w:hint="eastAsia" w:asciiTheme="minorEastAsia" w:hAnsiTheme="minorEastAsia" w:eastAsiaTheme="minorEastAsia" w:cstheme="minorEastAsia"/>
                <w:color w:val="auto"/>
                <w:spacing w:val="0"/>
                <w:position w:val="0"/>
                <w:sz w:val="24"/>
                <w:szCs w:val="24"/>
                <w:highlight w:val="none"/>
                <w:u w:val="none"/>
                <w:lang w:val="en-US" w:eastAsia="zh-CN"/>
              </w:rPr>
            </w:pPr>
            <w:r>
              <w:rPr>
                <w:rFonts w:hint="eastAsia" w:asciiTheme="minorEastAsia" w:hAnsiTheme="minorEastAsia" w:eastAsiaTheme="minorEastAsia" w:cstheme="minorEastAsia"/>
                <w:color w:val="auto"/>
                <w:spacing w:val="0"/>
                <w:position w:val="0"/>
                <w:sz w:val="24"/>
                <w:szCs w:val="24"/>
                <w:highlight w:val="none"/>
                <w:u w:val="none"/>
                <w:lang w:val="en-US" w:eastAsia="zh-CN"/>
              </w:rPr>
              <w:t>联系人：王先生　　　　　　　　　　　</w:t>
            </w:r>
          </w:p>
          <w:p w14:paraId="7E49941E">
            <w:pPr>
              <w:pStyle w:val="194"/>
              <w:keepNext w:val="0"/>
              <w:keepLines w:val="0"/>
              <w:pageBreakBefore w:val="0"/>
              <w:kinsoku/>
              <w:wordWrap/>
              <w:overflowPunct/>
              <w:topLinePunct w:val="0"/>
              <w:bidi w:val="0"/>
              <w:snapToGrid w:val="0"/>
              <w:spacing w:line="440" w:lineRule="exact"/>
              <w:ind w:left="113" w:right="0" w:rightChars="0" w:firstLine="0" w:firstLineChars="0"/>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position w:val="0"/>
                <w:sz w:val="24"/>
                <w:szCs w:val="24"/>
                <w:highlight w:val="none"/>
                <w:u w:val="none"/>
                <w:lang w:val="en-US" w:eastAsia="zh-CN"/>
              </w:rPr>
              <w:t xml:space="preserve">联系方式：18009941340   </w:t>
            </w: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w:t>
            </w:r>
          </w:p>
        </w:tc>
      </w:tr>
      <w:tr w14:paraId="7E98F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7D2CED4F">
            <w:pPr>
              <w:pageBreakBefore w:val="0"/>
              <w:kinsoku/>
              <w:wordWrap/>
              <w:overflowPunct/>
              <w:topLinePunct w:val="0"/>
              <w:bidi w:val="0"/>
              <w:snapToGrid/>
              <w:spacing w:before="0" w:beforeAutospacing="0" w:after="0" w:afterAutospacing="0" w:line="440" w:lineRule="exact"/>
              <w:ind w:left="0" w:right="0" w:firstLine="0" w:firstLineChars="0"/>
              <w:jc w:val="center"/>
              <w:textAlignment w:val="baseline"/>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4</w:t>
            </w:r>
          </w:p>
        </w:tc>
        <w:tc>
          <w:tcPr>
            <w:tcW w:w="2285" w:type="dxa"/>
            <w:tcBorders>
              <w:top w:val="single" w:color="000000" w:sz="4" w:space="0"/>
              <w:left w:val="single" w:color="000000" w:sz="4" w:space="0"/>
              <w:bottom w:val="single" w:color="000000" w:sz="4" w:space="0"/>
              <w:right w:val="single" w:color="000000" w:sz="4" w:space="0"/>
            </w:tcBorders>
            <w:noWrap w:val="0"/>
            <w:vAlign w:val="center"/>
          </w:tcPr>
          <w:p w14:paraId="151204C5">
            <w:pPr>
              <w:pageBreakBefore w:val="0"/>
              <w:kinsoku/>
              <w:wordWrap/>
              <w:overflowPunct/>
              <w:topLinePunct w:val="0"/>
              <w:bidi w:val="0"/>
              <w:snapToGrid/>
              <w:spacing w:before="0" w:beforeAutospacing="0" w:after="0" w:afterAutospacing="0" w:line="440" w:lineRule="exact"/>
              <w:ind w:left="0" w:right="0" w:firstLine="0" w:firstLineChars="0"/>
              <w:jc w:val="center"/>
              <w:textAlignment w:val="baseline"/>
              <w:rPr>
                <w:rStyle w:val="32"/>
                <w:rFonts w:hint="default"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预算金额</w:t>
            </w:r>
          </w:p>
        </w:tc>
        <w:tc>
          <w:tcPr>
            <w:tcW w:w="6992" w:type="dxa"/>
            <w:tcBorders>
              <w:top w:val="single" w:color="000000" w:sz="4" w:space="0"/>
              <w:left w:val="single" w:color="000000" w:sz="4" w:space="0"/>
              <w:bottom w:val="single" w:color="000000" w:sz="4" w:space="0"/>
              <w:right w:val="single" w:color="000000" w:sz="4" w:space="0"/>
            </w:tcBorders>
            <w:noWrap w:val="0"/>
            <w:vAlign w:val="center"/>
          </w:tcPr>
          <w:p w14:paraId="44A2457E">
            <w:pPr>
              <w:keepNext w:val="0"/>
              <w:keepLines w:val="0"/>
              <w:pageBreakBefore w:val="0"/>
              <w:widowControl/>
              <w:kinsoku/>
              <w:wordWrap/>
              <w:overflowPunct/>
              <w:topLinePunct w:val="0"/>
              <w:bidi w:val="0"/>
              <w:snapToGrid/>
              <w:spacing w:before="0" w:beforeAutospacing="0" w:after="0" w:afterAutospacing="0" w:line="440" w:lineRule="exact"/>
              <w:ind w:left="113" w:right="0" w:firstLine="0" w:firstLineChars="0"/>
              <w:jc w:val="both"/>
              <w:textAlignment w:val="baseline"/>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b w:val="0"/>
                <w:bCs/>
                <w:color w:val="auto"/>
                <w:spacing w:val="0"/>
                <w:position w:val="0"/>
                <w:sz w:val="24"/>
                <w:szCs w:val="24"/>
                <w:highlight w:val="none"/>
                <w:u w:val="none"/>
                <w:lang w:val="en-US" w:eastAsia="zh-CN"/>
              </w:rPr>
              <w:t>1248000</w:t>
            </w:r>
            <w:r>
              <w:rPr>
                <w:rFonts w:hint="eastAsia" w:asciiTheme="minorEastAsia" w:hAnsiTheme="minorEastAsia" w:eastAsiaTheme="minorEastAsia" w:cstheme="minorEastAsia"/>
                <w:b w:val="0"/>
                <w:bCs/>
                <w:color w:val="auto"/>
                <w:spacing w:val="0"/>
                <w:position w:val="0"/>
                <w:sz w:val="24"/>
                <w:szCs w:val="24"/>
                <w:highlight w:val="none"/>
                <w:u w:val="none"/>
                <w:lang w:val="zh-CN"/>
              </w:rPr>
              <w:t>元</w:t>
            </w:r>
          </w:p>
        </w:tc>
      </w:tr>
      <w:tr w14:paraId="472CB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6F8D5D06">
            <w:pPr>
              <w:pageBreakBefore w:val="0"/>
              <w:kinsoku/>
              <w:wordWrap/>
              <w:overflowPunct/>
              <w:topLinePunct w:val="0"/>
              <w:bidi w:val="0"/>
              <w:snapToGrid/>
              <w:spacing w:before="0" w:beforeAutospacing="0" w:after="0" w:afterAutospacing="0" w:line="440" w:lineRule="exact"/>
              <w:ind w:left="0" w:right="0" w:firstLine="0" w:firstLineChars="0"/>
              <w:jc w:val="center"/>
              <w:textAlignment w:val="baseline"/>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5</w:t>
            </w:r>
          </w:p>
        </w:tc>
        <w:tc>
          <w:tcPr>
            <w:tcW w:w="2285" w:type="dxa"/>
            <w:tcBorders>
              <w:top w:val="single" w:color="000000" w:sz="4" w:space="0"/>
              <w:left w:val="single" w:color="000000" w:sz="4" w:space="0"/>
              <w:bottom w:val="single" w:color="000000" w:sz="4" w:space="0"/>
              <w:right w:val="single" w:color="000000" w:sz="4" w:space="0"/>
            </w:tcBorders>
            <w:noWrap w:val="0"/>
            <w:vAlign w:val="center"/>
          </w:tcPr>
          <w:p w14:paraId="2DFC2087">
            <w:pPr>
              <w:pageBreakBefore w:val="0"/>
              <w:kinsoku/>
              <w:wordWrap/>
              <w:overflowPunct/>
              <w:topLinePunct w:val="0"/>
              <w:bidi w:val="0"/>
              <w:snapToGrid/>
              <w:spacing w:before="0" w:beforeAutospacing="0" w:after="0" w:afterAutospacing="0" w:line="440" w:lineRule="exact"/>
              <w:ind w:left="0" w:right="0" w:firstLine="0" w:firstLineChars="0"/>
              <w:jc w:val="center"/>
              <w:textAlignment w:val="baseline"/>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供应商资格要求</w:t>
            </w:r>
          </w:p>
        </w:tc>
        <w:tc>
          <w:tcPr>
            <w:tcW w:w="6992" w:type="dxa"/>
            <w:tcBorders>
              <w:top w:val="single" w:color="000000" w:sz="4" w:space="0"/>
              <w:left w:val="single" w:color="000000" w:sz="4" w:space="0"/>
              <w:bottom w:val="single" w:color="000000" w:sz="4" w:space="0"/>
              <w:right w:val="single" w:color="000000" w:sz="4" w:space="0"/>
            </w:tcBorders>
            <w:noWrap w:val="0"/>
            <w:vAlign w:val="center"/>
          </w:tcPr>
          <w:p w14:paraId="703D53E9">
            <w:pPr>
              <w:keepNext w:val="0"/>
              <w:keepLines w:val="0"/>
              <w:pageBreakBefore w:val="0"/>
              <w:widowControl/>
              <w:kinsoku/>
              <w:wordWrap/>
              <w:overflowPunct/>
              <w:topLinePunct w:val="0"/>
              <w:bidi w:val="0"/>
              <w:snapToGrid/>
              <w:spacing w:before="0" w:beforeAutospacing="0" w:after="0" w:afterAutospacing="0" w:line="440" w:lineRule="exact"/>
              <w:ind w:left="113" w:right="0" w:firstLine="0" w:firstLineChars="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1.满足《中华人民共和国政府采购法》第二十二条规定；</w:t>
            </w:r>
          </w:p>
          <w:p w14:paraId="0545B75A">
            <w:pPr>
              <w:keepNext w:val="0"/>
              <w:keepLines w:val="0"/>
              <w:pageBreakBefore w:val="0"/>
              <w:widowControl/>
              <w:kinsoku/>
              <w:wordWrap/>
              <w:overflowPunct/>
              <w:topLinePunct w:val="0"/>
              <w:bidi w:val="0"/>
              <w:snapToGrid/>
              <w:spacing w:before="0" w:beforeAutospacing="0" w:after="0" w:afterAutospacing="0" w:line="440" w:lineRule="exact"/>
              <w:ind w:left="113" w:right="0" w:firstLine="0" w:firstLineChars="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2.落实政府采购政策需满足的资格要求：供应商为中小企业。 </w:t>
            </w:r>
          </w:p>
          <w:p w14:paraId="33E11B8A">
            <w:pPr>
              <w:keepNext w:val="0"/>
              <w:keepLines w:val="0"/>
              <w:pageBreakBefore w:val="0"/>
              <w:widowControl/>
              <w:kinsoku/>
              <w:wordWrap/>
              <w:overflowPunct/>
              <w:topLinePunct w:val="0"/>
              <w:bidi w:val="0"/>
              <w:snapToGrid/>
              <w:spacing w:before="0" w:beforeAutospacing="0" w:after="0" w:afterAutospacing="0" w:line="440" w:lineRule="exact"/>
              <w:ind w:left="113" w:right="0" w:firstLine="0" w:firstLineChars="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3.本项目的特定资格要求：供应商须具备公安机关颁发的《保安服务许可证》。</w:t>
            </w:r>
          </w:p>
        </w:tc>
      </w:tr>
      <w:tr w14:paraId="09CB3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0A179AA0">
            <w:pPr>
              <w:pageBreakBefore w:val="0"/>
              <w:kinsoku/>
              <w:wordWrap/>
              <w:overflowPunct/>
              <w:topLinePunct w:val="0"/>
              <w:bidi w:val="0"/>
              <w:snapToGrid/>
              <w:spacing w:before="0" w:beforeAutospacing="0" w:after="0" w:afterAutospacing="0" w:line="440" w:lineRule="exact"/>
              <w:ind w:left="0" w:right="0" w:firstLine="0" w:firstLineChars="0"/>
              <w:jc w:val="center"/>
              <w:textAlignment w:val="baseline"/>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6</w:t>
            </w:r>
          </w:p>
        </w:tc>
        <w:tc>
          <w:tcPr>
            <w:tcW w:w="2285" w:type="dxa"/>
            <w:tcBorders>
              <w:top w:val="single" w:color="000000" w:sz="4" w:space="0"/>
              <w:left w:val="single" w:color="000000" w:sz="4" w:space="0"/>
              <w:bottom w:val="single" w:color="000000" w:sz="4" w:space="0"/>
              <w:right w:val="single" w:color="000000" w:sz="4" w:space="0"/>
            </w:tcBorders>
            <w:noWrap w:val="0"/>
            <w:vAlign w:val="center"/>
          </w:tcPr>
          <w:p w14:paraId="58E86111">
            <w:pPr>
              <w:pageBreakBefore w:val="0"/>
              <w:kinsoku/>
              <w:wordWrap/>
              <w:overflowPunct/>
              <w:topLinePunct w:val="0"/>
              <w:bidi w:val="0"/>
              <w:snapToGrid/>
              <w:spacing w:before="0" w:beforeAutospacing="0" w:after="0" w:afterAutospacing="0" w:line="440" w:lineRule="exact"/>
              <w:ind w:left="0" w:right="0" w:firstLine="0" w:firstLineChars="0"/>
              <w:jc w:val="center"/>
              <w:textAlignment w:val="baseline"/>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是否允许联合体投标</w:t>
            </w:r>
          </w:p>
        </w:tc>
        <w:tc>
          <w:tcPr>
            <w:tcW w:w="6992" w:type="dxa"/>
            <w:tcBorders>
              <w:top w:val="single" w:color="000000" w:sz="4" w:space="0"/>
              <w:left w:val="single" w:color="000000" w:sz="4" w:space="0"/>
              <w:bottom w:val="single" w:color="000000" w:sz="4" w:space="0"/>
              <w:right w:val="single" w:color="000000" w:sz="4" w:space="0"/>
            </w:tcBorders>
            <w:noWrap w:val="0"/>
            <w:vAlign w:val="center"/>
          </w:tcPr>
          <w:p w14:paraId="03A459F1">
            <w:pPr>
              <w:keepNext w:val="0"/>
              <w:keepLines w:val="0"/>
              <w:pageBreakBefore w:val="0"/>
              <w:kinsoku/>
              <w:wordWrap/>
              <w:overflowPunct/>
              <w:topLinePunct w:val="0"/>
              <w:bidi w:val="0"/>
              <w:snapToGrid/>
              <w:spacing w:before="0" w:beforeAutospacing="0" w:after="0" w:afterAutospacing="0" w:line="440" w:lineRule="exact"/>
              <w:ind w:left="113" w:right="0" w:firstLine="0" w:firstLineChars="0"/>
              <w:jc w:val="both"/>
              <w:textAlignment w:val="baseline"/>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否   </w:t>
            </w:r>
          </w:p>
        </w:tc>
      </w:tr>
      <w:tr w14:paraId="452EB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5285665B">
            <w:pPr>
              <w:pageBreakBefore w:val="0"/>
              <w:kinsoku/>
              <w:wordWrap/>
              <w:overflowPunct/>
              <w:topLinePunct w:val="0"/>
              <w:bidi w:val="0"/>
              <w:snapToGrid/>
              <w:spacing w:before="0" w:beforeAutospacing="0" w:after="0" w:afterAutospacing="0" w:line="440" w:lineRule="exact"/>
              <w:ind w:left="0" w:right="0" w:firstLine="0" w:firstLineChars="0"/>
              <w:jc w:val="center"/>
              <w:textAlignment w:val="baseline"/>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7</w:t>
            </w:r>
          </w:p>
        </w:tc>
        <w:tc>
          <w:tcPr>
            <w:tcW w:w="2285" w:type="dxa"/>
            <w:tcBorders>
              <w:top w:val="single" w:color="000000" w:sz="4" w:space="0"/>
              <w:left w:val="single" w:color="000000" w:sz="4" w:space="0"/>
              <w:bottom w:val="single" w:color="000000" w:sz="4" w:space="0"/>
              <w:right w:val="single" w:color="000000" w:sz="4" w:space="0"/>
            </w:tcBorders>
            <w:noWrap w:val="0"/>
            <w:vAlign w:val="center"/>
          </w:tcPr>
          <w:p w14:paraId="0927FE93">
            <w:pPr>
              <w:pageBreakBefore w:val="0"/>
              <w:kinsoku/>
              <w:wordWrap/>
              <w:overflowPunct/>
              <w:topLinePunct w:val="0"/>
              <w:bidi w:val="0"/>
              <w:snapToGrid/>
              <w:spacing w:before="0" w:beforeAutospacing="0" w:after="0" w:afterAutospacing="0" w:line="440" w:lineRule="exact"/>
              <w:ind w:left="0" w:right="0" w:firstLine="0" w:firstLineChars="0"/>
              <w:jc w:val="center"/>
              <w:textAlignment w:val="baseline"/>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是否允许投报进口产品</w:t>
            </w:r>
          </w:p>
        </w:tc>
        <w:tc>
          <w:tcPr>
            <w:tcW w:w="6992" w:type="dxa"/>
            <w:tcBorders>
              <w:top w:val="single" w:color="000000" w:sz="4" w:space="0"/>
              <w:left w:val="single" w:color="000000" w:sz="4" w:space="0"/>
              <w:bottom w:val="single" w:color="000000" w:sz="4" w:space="0"/>
              <w:right w:val="single" w:color="000000" w:sz="4" w:space="0"/>
            </w:tcBorders>
            <w:noWrap w:val="0"/>
            <w:vAlign w:val="center"/>
          </w:tcPr>
          <w:p w14:paraId="02F66DDB">
            <w:pPr>
              <w:keepNext w:val="0"/>
              <w:keepLines w:val="0"/>
              <w:pageBreakBefore w:val="0"/>
              <w:kinsoku/>
              <w:wordWrap/>
              <w:overflowPunct/>
              <w:topLinePunct w:val="0"/>
              <w:bidi w:val="0"/>
              <w:snapToGrid/>
              <w:spacing w:before="0" w:beforeAutospacing="0" w:after="0" w:afterAutospacing="0" w:line="440" w:lineRule="exact"/>
              <w:ind w:left="113" w:right="0" w:firstLine="0" w:firstLineChars="0"/>
              <w:jc w:val="both"/>
              <w:textAlignment w:val="baseline"/>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否</w:t>
            </w:r>
          </w:p>
        </w:tc>
      </w:tr>
      <w:tr w14:paraId="5B603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3CBA146D">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8</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96E694">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踏勘现场</w:t>
            </w:r>
          </w:p>
        </w:tc>
        <w:tc>
          <w:tcPr>
            <w:tcW w:w="69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C6D5E6">
            <w:pPr>
              <w:keepNext w:val="0"/>
              <w:keepLines w:val="0"/>
              <w:pageBreakBefore w:val="0"/>
              <w:kinsoku/>
              <w:wordWrap/>
              <w:overflowPunct/>
              <w:topLinePunct w:val="0"/>
              <w:bidi w:val="0"/>
              <w:snapToGrid/>
              <w:spacing w:before="0" w:beforeAutospacing="0" w:after="0" w:afterAutospacing="0" w:line="440" w:lineRule="exact"/>
              <w:ind w:left="113" w:leftChars="0" w:right="0" w:rightChars="0" w:firstLine="0" w:firstLineChars="0"/>
              <w:jc w:val="both"/>
              <w:textAlignment w:val="baseline"/>
              <w:rPr>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自行踏勘  </w:t>
            </w:r>
          </w:p>
        </w:tc>
      </w:tr>
      <w:tr w14:paraId="13A818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695D4544">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9</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227612">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投标有效期</w:t>
            </w:r>
          </w:p>
        </w:tc>
        <w:tc>
          <w:tcPr>
            <w:tcW w:w="69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FEC769">
            <w:pPr>
              <w:keepNext w:val="0"/>
              <w:keepLines w:val="0"/>
              <w:pageBreakBefore w:val="0"/>
              <w:kinsoku/>
              <w:wordWrap/>
              <w:overflowPunct/>
              <w:topLinePunct w:val="0"/>
              <w:bidi w:val="0"/>
              <w:snapToGrid/>
              <w:spacing w:before="0" w:beforeAutospacing="0" w:after="0" w:afterAutospacing="0" w:line="440" w:lineRule="exact"/>
              <w:ind w:left="113" w:leftChars="0" w:right="0" w:rightChars="0" w:firstLine="0" w:firstLineChars="0"/>
              <w:jc w:val="both"/>
              <w:textAlignment w:val="baseline"/>
              <w:rPr>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zh-CN" w:eastAsia="zh-CN" w:bidi="ar-SA"/>
              </w:rPr>
              <w:t>自投标截止之日起90日历天。</w:t>
            </w:r>
          </w:p>
        </w:tc>
      </w:tr>
      <w:tr w14:paraId="49A97D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0019A31F">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10</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0FF9F5">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投标截止时间（开标时间）</w:t>
            </w:r>
          </w:p>
        </w:tc>
        <w:tc>
          <w:tcPr>
            <w:tcW w:w="69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486A35">
            <w:pPr>
              <w:keepNext w:val="0"/>
              <w:keepLines w:val="0"/>
              <w:pageBreakBefore w:val="0"/>
              <w:kinsoku/>
              <w:wordWrap/>
              <w:overflowPunct/>
              <w:topLinePunct w:val="0"/>
              <w:bidi w:val="0"/>
              <w:snapToGrid/>
              <w:spacing w:before="0" w:beforeAutospacing="0" w:after="0" w:afterAutospacing="0" w:line="440" w:lineRule="exact"/>
              <w:ind w:left="113" w:leftChars="0" w:right="0" w:rightChars="0" w:firstLine="0" w:firstLineChars="0"/>
              <w:jc w:val="both"/>
              <w:textAlignment w:val="baseline"/>
              <w:rPr>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截止时间：2025年03月03日11:00（北京时间）</w:t>
            </w:r>
          </w:p>
        </w:tc>
      </w:tr>
      <w:tr w14:paraId="3F4BE4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72B45C11">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11</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7A6974">
            <w:pPr>
              <w:pageBreakBefore w:val="0"/>
              <w:kinsoku/>
              <w:wordWrap/>
              <w:overflowPunct/>
              <w:topLinePunct w:val="0"/>
              <w:bidi w:val="0"/>
              <w:snapToGrid/>
              <w:spacing w:before="0" w:beforeAutospacing="0" w:after="0" w:afterAutospacing="0" w:line="440" w:lineRule="exact"/>
              <w:ind w:left="0" w:right="0" w:firstLine="0" w:firstLineChars="0"/>
              <w:jc w:val="center"/>
              <w:textAlignment w:val="baseline"/>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供应商在投标截止</w:t>
            </w:r>
          </w:p>
          <w:p w14:paraId="3FE1E8A6">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时间前提交的文件</w:t>
            </w:r>
          </w:p>
        </w:tc>
        <w:tc>
          <w:tcPr>
            <w:tcW w:w="69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466488">
            <w:pPr>
              <w:keepNext w:val="0"/>
              <w:keepLines w:val="0"/>
              <w:pageBreakBefore w:val="0"/>
              <w:kinsoku/>
              <w:wordWrap/>
              <w:overflowPunct/>
              <w:topLinePunct w:val="0"/>
              <w:bidi w:val="0"/>
              <w:snapToGrid/>
              <w:spacing w:before="0" w:beforeAutospacing="0" w:after="0" w:afterAutospacing="0" w:line="440" w:lineRule="exact"/>
              <w:ind w:left="113" w:leftChars="0" w:right="0" w:rightChars="0" w:firstLine="0" w:firstLineChars="0"/>
              <w:jc w:val="both"/>
              <w:textAlignment w:val="baseline"/>
              <w:rPr>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投标文件（具体要求见本表第15项）</w:t>
            </w:r>
          </w:p>
        </w:tc>
      </w:tr>
      <w:tr w14:paraId="6B7D4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632FF29D">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12</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ABC928">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投标文件份数</w:t>
            </w:r>
          </w:p>
        </w:tc>
        <w:tc>
          <w:tcPr>
            <w:tcW w:w="69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587FE4">
            <w:pPr>
              <w:pStyle w:val="185"/>
              <w:keepNext w:val="0"/>
              <w:keepLines w:val="0"/>
              <w:pageBreakBefore w:val="0"/>
              <w:numPr>
                <w:ilvl w:val="0"/>
                <w:numId w:val="0"/>
              </w:numPr>
              <w:kinsoku/>
              <w:wordWrap/>
              <w:overflowPunct/>
              <w:topLinePunct w:val="0"/>
              <w:bidi w:val="0"/>
              <w:snapToGrid/>
              <w:spacing w:before="0" w:beforeAutospacing="0" w:after="0" w:afterAutospacing="0" w:line="440" w:lineRule="exact"/>
              <w:ind w:left="113" w:leftChars="0" w:right="0" w:rightChars="0" w:firstLine="0" w:firstLineChars="0"/>
              <w:jc w:val="both"/>
              <w:textAlignment w:val="baseline"/>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加密的电子投标文件，在投标截止时间前上传新疆政府采购网（http://www.ccgp-xinjiang.gov.cn）政采云线上平台；</w:t>
            </w:r>
          </w:p>
          <w:p w14:paraId="6B6272D0">
            <w:pPr>
              <w:pStyle w:val="185"/>
              <w:keepNext w:val="0"/>
              <w:keepLines w:val="0"/>
              <w:pageBreakBefore w:val="0"/>
              <w:kinsoku/>
              <w:wordWrap/>
              <w:overflowPunct/>
              <w:topLinePunct w:val="0"/>
              <w:bidi w:val="0"/>
              <w:snapToGrid/>
              <w:spacing w:before="0" w:beforeAutospacing="0" w:after="0" w:afterAutospacing="0" w:line="440" w:lineRule="exact"/>
              <w:ind w:left="113" w:right="0" w:firstLine="0" w:firstLineChars="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注：加密的电子投标文件为使用政采云提供的电子投标文件制作工具制作生成的加密版投标文件。</w:t>
            </w:r>
          </w:p>
          <w:p w14:paraId="18C87C10">
            <w:pPr>
              <w:keepNext w:val="0"/>
              <w:keepLines w:val="0"/>
              <w:pageBreakBefore w:val="0"/>
              <w:kinsoku/>
              <w:wordWrap/>
              <w:overflowPunct/>
              <w:topLinePunct w:val="0"/>
              <w:bidi w:val="0"/>
              <w:snapToGrid/>
              <w:spacing w:before="0" w:beforeAutospacing="0" w:after="0" w:afterAutospacing="0" w:line="440" w:lineRule="exact"/>
              <w:ind w:left="113" w:leftChars="0" w:right="0" w:rightChars="0" w:firstLine="0" w:firstLineChars="0"/>
              <w:jc w:val="both"/>
              <w:textAlignment w:val="baseline"/>
              <w:rPr>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备注：因供应商自身原因导致解密失败的，将导致其投标被拒绝且投标文件被退回。</w:t>
            </w:r>
          </w:p>
        </w:tc>
      </w:tr>
      <w:tr w14:paraId="7D8C5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14020CC4">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13</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C4BEFE">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开标时间及地点</w:t>
            </w:r>
          </w:p>
        </w:tc>
        <w:tc>
          <w:tcPr>
            <w:tcW w:w="69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09013E">
            <w:pPr>
              <w:keepNext w:val="0"/>
              <w:keepLines w:val="0"/>
              <w:pageBreakBefore w:val="0"/>
              <w:kinsoku/>
              <w:wordWrap/>
              <w:overflowPunct/>
              <w:topLinePunct w:val="0"/>
              <w:bidi w:val="0"/>
              <w:snapToGrid/>
              <w:spacing w:before="0" w:beforeAutospacing="0" w:after="0" w:afterAutospacing="0" w:line="440" w:lineRule="exact"/>
              <w:ind w:left="113" w:right="0" w:firstLine="0" w:firstLineChars="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开标时间：同投标截止时间</w:t>
            </w:r>
          </w:p>
          <w:p w14:paraId="04F622A6">
            <w:pPr>
              <w:keepNext w:val="0"/>
              <w:keepLines w:val="0"/>
              <w:pageBreakBefore w:val="0"/>
              <w:kinsoku/>
              <w:wordWrap/>
              <w:overflowPunct/>
              <w:topLinePunct w:val="0"/>
              <w:bidi w:val="0"/>
              <w:snapToGrid/>
              <w:spacing w:before="0" w:beforeAutospacing="0" w:after="0" w:afterAutospacing="0" w:line="440" w:lineRule="exact"/>
              <w:ind w:left="113" w:leftChars="0" w:right="0" w:rightChars="0" w:firstLine="0" w:firstLineChars="0"/>
              <w:jc w:val="left"/>
              <w:textAlignment w:val="baseline"/>
              <w:rPr>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开标地点：新疆政府采购网（http://www.ccgp-xinjiang.gov.cn）政采云线上平台</w:t>
            </w:r>
          </w:p>
        </w:tc>
      </w:tr>
      <w:tr w14:paraId="6F369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623530D2">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14</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CF24FC">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评标委员会的组成</w:t>
            </w:r>
          </w:p>
        </w:tc>
        <w:tc>
          <w:tcPr>
            <w:tcW w:w="69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4D31FD">
            <w:pPr>
              <w:keepNext w:val="0"/>
              <w:keepLines w:val="0"/>
              <w:pageBreakBefore w:val="0"/>
              <w:kinsoku/>
              <w:wordWrap/>
              <w:overflowPunct/>
              <w:topLinePunct w:val="0"/>
              <w:bidi w:val="0"/>
              <w:spacing w:line="440" w:lineRule="exact"/>
              <w:ind w:left="113"/>
              <w:rPr>
                <w:rStyle w:val="32"/>
                <w:rFonts w:hint="eastAsia" w:asciiTheme="minorEastAsia" w:hAnsiTheme="minorEastAsia" w:eastAsiaTheme="minorEastAsia" w:cstheme="minorEastAsia"/>
                <w:b w:val="0"/>
                <w:color w:val="auto"/>
                <w:sz w:val="24"/>
                <w:szCs w:val="24"/>
                <w:highlight w:val="none"/>
              </w:rPr>
            </w:pPr>
            <w:r>
              <w:rPr>
                <w:rStyle w:val="32"/>
                <w:rFonts w:hint="eastAsia" w:asciiTheme="minorEastAsia" w:hAnsiTheme="minorEastAsia" w:eastAsiaTheme="minorEastAsia" w:cstheme="minorEastAsia"/>
                <w:b w:val="0"/>
                <w:color w:val="auto"/>
                <w:sz w:val="24"/>
                <w:szCs w:val="24"/>
                <w:highlight w:val="none"/>
              </w:rPr>
              <w:t>评标委员会由招标人代表和有关技术、经济等方面的专家组成，成员人数为</w:t>
            </w:r>
            <w:r>
              <w:rPr>
                <w:rStyle w:val="32"/>
                <w:rFonts w:hint="eastAsia" w:asciiTheme="minorEastAsia" w:hAnsiTheme="minorEastAsia" w:eastAsiaTheme="minorEastAsia" w:cstheme="minorEastAsia"/>
                <w:b w:val="0"/>
                <w:color w:val="auto"/>
                <w:sz w:val="24"/>
                <w:szCs w:val="24"/>
                <w:highlight w:val="none"/>
                <w:lang w:val="en-US" w:eastAsia="zh-CN"/>
              </w:rPr>
              <w:t>5</w:t>
            </w:r>
            <w:r>
              <w:rPr>
                <w:rStyle w:val="32"/>
                <w:rFonts w:hint="eastAsia" w:asciiTheme="minorEastAsia" w:hAnsiTheme="minorEastAsia" w:eastAsiaTheme="minorEastAsia" w:cstheme="minorEastAsia"/>
                <w:b w:val="0"/>
                <w:color w:val="auto"/>
                <w:sz w:val="24"/>
                <w:szCs w:val="24"/>
                <w:highlight w:val="none"/>
              </w:rPr>
              <w:t>人</w:t>
            </w:r>
            <w:r>
              <w:rPr>
                <w:rStyle w:val="32"/>
                <w:rFonts w:hint="eastAsia" w:asciiTheme="minorEastAsia" w:hAnsiTheme="minorEastAsia" w:eastAsiaTheme="minorEastAsia" w:cstheme="minorEastAsia"/>
                <w:b w:val="0"/>
                <w:color w:val="auto"/>
                <w:sz w:val="24"/>
                <w:szCs w:val="24"/>
                <w:highlight w:val="none"/>
                <w:lang w:val="en-US" w:eastAsia="zh-CN"/>
              </w:rPr>
              <w:t>或5人</w:t>
            </w:r>
            <w:r>
              <w:rPr>
                <w:rStyle w:val="32"/>
                <w:rFonts w:hint="eastAsia" w:asciiTheme="minorEastAsia" w:hAnsiTheme="minorEastAsia" w:eastAsiaTheme="minorEastAsia" w:cstheme="minorEastAsia"/>
                <w:b w:val="0"/>
                <w:color w:val="auto"/>
                <w:sz w:val="24"/>
                <w:szCs w:val="24"/>
                <w:highlight w:val="none"/>
              </w:rPr>
              <w:t>以上单数，其中技术、经济等方面的专家不得少于成员总数的2/3。</w:t>
            </w:r>
          </w:p>
          <w:p w14:paraId="5251E89C">
            <w:pPr>
              <w:keepNext w:val="0"/>
              <w:keepLines w:val="0"/>
              <w:pageBreakBefore w:val="0"/>
              <w:kinsoku/>
              <w:wordWrap/>
              <w:overflowPunct/>
              <w:topLinePunct w:val="0"/>
              <w:bidi w:val="0"/>
              <w:snapToGrid/>
              <w:spacing w:before="0" w:beforeAutospacing="0" w:after="0" w:afterAutospacing="0" w:line="440" w:lineRule="exact"/>
              <w:ind w:left="113" w:leftChars="0" w:right="0" w:rightChars="0" w:firstLine="0" w:firstLineChars="0"/>
              <w:jc w:val="both"/>
              <w:textAlignment w:val="baseline"/>
              <w:rPr>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color w:val="auto"/>
                <w:sz w:val="24"/>
                <w:szCs w:val="24"/>
                <w:highlight w:val="none"/>
              </w:rPr>
              <w:t>评委确定方式：</w:t>
            </w:r>
            <w:r>
              <w:rPr>
                <w:rStyle w:val="32"/>
                <w:rFonts w:hint="eastAsia" w:asciiTheme="minorEastAsia" w:hAnsiTheme="minorEastAsia" w:eastAsiaTheme="minorEastAsia" w:cstheme="minorEastAsia"/>
                <w:color w:val="auto"/>
                <w:sz w:val="24"/>
                <w:szCs w:val="24"/>
                <w:highlight w:val="none"/>
              </w:rPr>
              <w:t>开标前于政采云专家库随机抽取</w:t>
            </w:r>
          </w:p>
        </w:tc>
      </w:tr>
      <w:tr w14:paraId="23877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6F05A8C4">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15</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B5F3A7">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投标保证金</w:t>
            </w:r>
          </w:p>
        </w:tc>
        <w:tc>
          <w:tcPr>
            <w:tcW w:w="69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3F64BB">
            <w:pPr>
              <w:keepNext w:val="0"/>
              <w:keepLines w:val="0"/>
              <w:pageBreakBefore w:val="0"/>
              <w:kinsoku/>
              <w:wordWrap/>
              <w:overflowPunct/>
              <w:topLinePunct w:val="0"/>
              <w:bidi w:val="0"/>
              <w:spacing w:line="440" w:lineRule="exact"/>
              <w:ind w:left="113"/>
              <w:jc w:val="left"/>
              <w:rPr>
                <w:rStyle w:val="32"/>
                <w:rFonts w:hint="default" w:asciiTheme="minorEastAsia" w:hAnsiTheme="minorEastAsia" w:eastAsiaTheme="minorEastAsia" w:cstheme="minorEastAsia"/>
                <w:b w:val="0"/>
                <w:color w:val="auto"/>
                <w:sz w:val="24"/>
                <w:szCs w:val="24"/>
                <w:highlight w:val="none"/>
                <w:lang w:val="en-US" w:eastAsia="zh-CN"/>
              </w:rPr>
            </w:pPr>
            <w:r>
              <w:rPr>
                <w:rStyle w:val="32"/>
                <w:rFonts w:hint="eastAsia" w:asciiTheme="minorEastAsia" w:hAnsiTheme="minorEastAsia" w:eastAsiaTheme="minorEastAsia" w:cstheme="minorEastAsia"/>
                <w:b w:val="0"/>
                <w:color w:val="auto"/>
                <w:kern w:val="0"/>
                <w:sz w:val="24"/>
                <w:szCs w:val="24"/>
                <w:highlight w:val="none"/>
              </w:rPr>
              <w:t>投标保证金额为：</w:t>
            </w:r>
            <w:r>
              <w:rPr>
                <w:rStyle w:val="32"/>
                <w:rFonts w:hint="eastAsia" w:asciiTheme="minorEastAsia" w:hAnsiTheme="minorEastAsia" w:eastAsiaTheme="minorEastAsia" w:cstheme="minorEastAsia"/>
                <w:b w:val="0"/>
                <w:color w:val="auto"/>
                <w:kern w:val="0"/>
                <w:sz w:val="24"/>
                <w:szCs w:val="24"/>
                <w:highlight w:val="none"/>
                <w:lang w:eastAsia="zh-CN"/>
              </w:rPr>
              <w:t>小写</w:t>
            </w:r>
            <w:r>
              <w:rPr>
                <w:rStyle w:val="32"/>
                <w:rFonts w:hint="eastAsia" w:asciiTheme="minorEastAsia" w:hAnsiTheme="minorEastAsia" w:eastAsiaTheme="minorEastAsia" w:cstheme="minorEastAsia"/>
                <w:b w:val="0"/>
                <w:color w:val="auto"/>
                <w:kern w:val="0"/>
                <w:sz w:val="24"/>
                <w:szCs w:val="24"/>
                <w:highlight w:val="none"/>
                <w:lang w:val="en-US" w:eastAsia="zh-CN"/>
              </w:rPr>
              <w:t>：24000</w:t>
            </w:r>
            <w:r>
              <w:rPr>
                <w:rStyle w:val="32"/>
                <w:rFonts w:hint="eastAsia" w:asciiTheme="minorEastAsia" w:hAnsiTheme="minorEastAsia" w:eastAsiaTheme="minorEastAsia" w:cstheme="minorEastAsia"/>
                <w:b w:val="0"/>
                <w:color w:val="auto"/>
                <w:kern w:val="0"/>
                <w:sz w:val="24"/>
                <w:szCs w:val="24"/>
                <w:highlight w:val="none"/>
              </w:rPr>
              <w:t>.00元</w:t>
            </w:r>
            <w:r>
              <w:rPr>
                <w:rStyle w:val="32"/>
                <w:rFonts w:hint="eastAsia" w:asciiTheme="minorEastAsia" w:hAnsiTheme="minorEastAsia" w:eastAsiaTheme="minorEastAsia" w:cstheme="minorEastAsia"/>
                <w:b w:val="0"/>
                <w:color w:val="auto"/>
                <w:sz w:val="24"/>
                <w:szCs w:val="24"/>
                <w:highlight w:val="none"/>
                <w:lang w:val="en-US" w:eastAsia="zh-CN"/>
              </w:rPr>
              <w:t xml:space="preserve">  </w:t>
            </w:r>
            <w:r>
              <w:rPr>
                <w:rStyle w:val="32"/>
                <w:rFonts w:hint="eastAsia" w:asciiTheme="minorEastAsia" w:hAnsiTheme="minorEastAsia" w:eastAsiaTheme="minorEastAsia" w:cstheme="minorEastAsia"/>
                <w:b w:val="0"/>
                <w:color w:val="auto"/>
                <w:sz w:val="24"/>
                <w:szCs w:val="24"/>
                <w:highlight w:val="none"/>
              </w:rPr>
              <w:t xml:space="preserve"> </w:t>
            </w:r>
            <w:r>
              <w:rPr>
                <w:rStyle w:val="32"/>
                <w:rFonts w:hint="eastAsia" w:asciiTheme="minorEastAsia" w:hAnsiTheme="minorEastAsia" w:eastAsiaTheme="minorEastAsia" w:cstheme="minorEastAsia"/>
                <w:b w:val="0"/>
                <w:color w:val="auto"/>
                <w:sz w:val="24"/>
                <w:szCs w:val="24"/>
                <w:highlight w:val="none"/>
                <w:lang w:eastAsia="zh-CN"/>
              </w:rPr>
              <w:t>大写：</w:t>
            </w:r>
            <w:r>
              <w:rPr>
                <w:rStyle w:val="32"/>
                <w:rFonts w:hint="eastAsia" w:asciiTheme="minorEastAsia" w:hAnsiTheme="minorEastAsia" w:eastAsiaTheme="minorEastAsia" w:cstheme="minorEastAsia"/>
                <w:b w:val="0"/>
                <w:color w:val="auto"/>
                <w:sz w:val="24"/>
                <w:szCs w:val="24"/>
                <w:highlight w:val="none"/>
                <w:lang w:val="en-US" w:eastAsia="zh-CN"/>
              </w:rPr>
              <w:t>贰万肆仟整</w:t>
            </w:r>
          </w:p>
          <w:p w14:paraId="6379AFFC">
            <w:pPr>
              <w:keepNext w:val="0"/>
              <w:keepLines w:val="0"/>
              <w:pageBreakBefore w:val="0"/>
              <w:kinsoku/>
              <w:wordWrap/>
              <w:overflowPunct/>
              <w:topLinePunct w:val="0"/>
              <w:bidi w:val="0"/>
              <w:adjustRightInd w:val="0"/>
              <w:snapToGrid w:val="0"/>
              <w:spacing w:line="312" w:lineRule="auto"/>
              <w:ind w:left="113"/>
              <w:jc w:val="left"/>
              <w:rPr>
                <w:rStyle w:val="32"/>
                <w:rFonts w:hint="eastAsia" w:asciiTheme="minorEastAsia" w:hAnsiTheme="minorEastAsia" w:eastAsiaTheme="minorEastAsia" w:cstheme="minorEastAsia"/>
                <w:b w:val="0"/>
                <w:color w:val="auto"/>
                <w:kern w:val="0"/>
                <w:sz w:val="24"/>
                <w:szCs w:val="24"/>
                <w:highlight w:val="none"/>
              </w:rPr>
            </w:pPr>
            <w:r>
              <w:rPr>
                <w:rStyle w:val="32"/>
                <w:rFonts w:hint="eastAsia" w:asciiTheme="minorEastAsia" w:hAnsiTheme="minorEastAsia" w:eastAsiaTheme="minorEastAsia" w:cstheme="minorEastAsia"/>
                <w:b w:val="0"/>
                <w:color w:val="auto"/>
                <w:kern w:val="0"/>
                <w:sz w:val="24"/>
                <w:szCs w:val="24"/>
                <w:highlight w:val="none"/>
              </w:rPr>
              <w:t>投标保证金缴纳方式：银行汇票、银行电汇、转账、本票或者金融机构、担保机构出具的保函等非现金形式提交。</w:t>
            </w:r>
          </w:p>
          <w:p w14:paraId="4CEEBF7A">
            <w:pPr>
              <w:keepNext w:val="0"/>
              <w:keepLines w:val="0"/>
              <w:pageBreakBefore w:val="0"/>
              <w:kinsoku/>
              <w:wordWrap/>
              <w:overflowPunct/>
              <w:topLinePunct w:val="0"/>
              <w:bidi w:val="0"/>
              <w:adjustRightInd w:val="0"/>
              <w:snapToGrid w:val="0"/>
              <w:spacing w:line="312" w:lineRule="auto"/>
              <w:ind w:left="113"/>
              <w:jc w:val="left"/>
              <w:rPr>
                <w:rStyle w:val="32"/>
                <w:rFonts w:hint="eastAsia" w:asciiTheme="minorEastAsia" w:hAnsiTheme="minorEastAsia" w:eastAsiaTheme="minorEastAsia" w:cstheme="minorEastAsia"/>
                <w:b w:val="0"/>
                <w:color w:val="auto"/>
                <w:kern w:val="0"/>
                <w:sz w:val="24"/>
                <w:szCs w:val="24"/>
                <w:highlight w:val="none"/>
              </w:rPr>
            </w:pPr>
            <w:r>
              <w:rPr>
                <w:rStyle w:val="32"/>
                <w:rFonts w:hint="eastAsia" w:asciiTheme="minorEastAsia" w:hAnsiTheme="minorEastAsia" w:eastAsiaTheme="minorEastAsia" w:cstheme="minorEastAsia"/>
                <w:b w:val="0"/>
                <w:color w:val="auto"/>
                <w:kern w:val="0"/>
                <w:sz w:val="24"/>
                <w:szCs w:val="24"/>
                <w:highlight w:val="none"/>
              </w:rPr>
              <w:t>1、若采用银行汇票、银行电汇、转账、本票时，投标保证金于2025年0</w:t>
            </w:r>
            <w:r>
              <w:rPr>
                <w:rStyle w:val="32"/>
                <w:rFonts w:hint="eastAsia" w:asciiTheme="minorEastAsia" w:hAnsiTheme="minorEastAsia" w:eastAsiaTheme="minorEastAsia" w:cstheme="minorEastAsia"/>
                <w:b w:val="0"/>
                <w:color w:val="auto"/>
                <w:kern w:val="0"/>
                <w:sz w:val="24"/>
                <w:szCs w:val="24"/>
                <w:highlight w:val="none"/>
                <w:lang w:val="en-US" w:eastAsia="zh-CN"/>
              </w:rPr>
              <w:t>3</w:t>
            </w:r>
            <w:r>
              <w:rPr>
                <w:rStyle w:val="32"/>
                <w:rFonts w:hint="eastAsia" w:asciiTheme="minorEastAsia" w:hAnsiTheme="minorEastAsia" w:eastAsiaTheme="minorEastAsia" w:cstheme="minorEastAsia"/>
                <w:b w:val="0"/>
                <w:color w:val="auto"/>
                <w:kern w:val="0"/>
                <w:sz w:val="24"/>
                <w:szCs w:val="24"/>
                <w:highlight w:val="none"/>
              </w:rPr>
              <w:t>月</w:t>
            </w:r>
            <w:r>
              <w:rPr>
                <w:rStyle w:val="32"/>
                <w:rFonts w:hint="eastAsia" w:asciiTheme="minorEastAsia" w:hAnsiTheme="minorEastAsia" w:eastAsiaTheme="minorEastAsia" w:cstheme="minorEastAsia"/>
                <w:b w:val="0"/>
                <w:color w:val="auto"/>
                <w:kern w:val="0"/>
                <w:sz w:val="24"/>
                <w:szCs w:val="24"/>
                <w:highlight w:val="none"/>
                <w:lang w:val="en-US" w:eastAsia="zh-CN"/>
              </w:rPr>
              <w:t>03</w:t>
            </w:r>
            <w:r>
              <w:rPr>
                <w:rStyle w:val="32"/>
                <w:rFonts w:hint="eastAsia" w:asciiTheme="minorEastAsia" w:hAnsiTheme="minorEastAsia" w:eastAsiaTheme="minorEastAsia" w:cstheme="minorEastAsia"/>
                <w:b w:val="0"/>
                <w:color w:val="auto"/>
                <w:kern w:val="0"/>
                <w:sz w:val="24"/>
                <w:szCs w:val="24"/>
                <w:highlight w:val="none"/>
              </w:rPr>
              <w:t>日11:00（北京时间，以到帐时间为准）之前从供应商账户汇至</w:t>
            </w:r>
            <w:r>
              <w:rPr>
                <w:rStyle w:val="32"/>
                <w:rFonts w:hint="eastAsia" w:asciiTheme="minorEastAsia" w:hAnsiTheme="minorEastAsia" w:eastAsiaTheme="minorEastAsia" w:cstheme="minorEastAsia"/>
                <w:b w:val="0"/>
                <w:color w:val="auto"/>
                <w:kern w:val="0"/>
                <w:sz w:val="24"/>
                <w:szCs w:val="24"/>
                <w:highlight w:val="none"/>
                <w:lang w:eastAsia="zh-CN"/>
              </w:rPr>
              <w:t>新疆建鹏伟业工程管理服务有限公司</w:t>
            </w:r>
            <w:r>
              <w:rPr>
                <w:rStyle w:val="32"/>
                <w:rFonts w:hint="eastAsia" w:asciiTheme="minorEastAsia" w:hAnsiTheme="minorEastAsia" w:eastAsiaTheme="minorEastAsia" w:cstheme="minorEastAsia"/>
                <w:b w:val="0"/>
                <w:color w:val="auto"/>
                <w:kern w:val="0"/>
                <w:sz w:val="24"/>
                <w:szCs w:val="24"/>
                <w:highlight w:val="none"/>
              </w:rPr>
              <w:t>账户，否则其投标文件将被拒绝评审，供应商提交投标保证金应充分考虑资金在途时间。</w:t>
            </w:r>
          </w:p>
          <w:p w14:paraId="1DE4D471">
            <w:pPr>
              <w:keepNext w:val="0"/>
              <w:keepLines w:val="0"/>
              <w:pageBreakBefore w:val="0"/>
              <w:kinsoku/>
              <w:wordWrap/>
              <w:overflowPunct/>
              <w:topLinePunct w:val="0"/>
              <w:bidi w:val="0"/>
              <w:adjustRightInd w:val="0"/>
              <w:snapToGrid w:val="0"/>
              <w:spacing w:line="312" w:lineRule="auto"/>
              <w:ind w:left="113"/>
              <w:jc w:val="left"/>
              <w:rPr>
                <w:rStyle w:val="32"/>
                <w:rFonts w:hint="eastAsia" w:asciiTheme="minorEastAsia" w:hAnsiTheme="minorEastAsia" w:eastAsiaTheme="minorEastAsia" w:cstheme="minorEastAsia"/>
                <w:b w:val="0"/>
                <w:color w:val="auto"/>
                <w:kern w:val="0"/>
                <w:sz w:val="24"/>
                <w:szCs w:val="24"/>
                <w:highlight w:val="none"/>
              </w:rPr>
            </w:pPr>
            <w:r>
              <w:rPr>
                <w:rStyle w:val="32"/>
                <w:rFonts w:hint="eastAsia" w:asciiTheme="minorEastAsia" w:hAnsiTheme="minorEastAsia" w:eastAsiaTheme="minorEastAsia" w:cstheme="minorEastAsia"/>
                <w:b w:val="0"/>
                <w:color w:val="auto"/>
                <w:kern w:val="0"/>
                <w:sz w:val="24"/>
                <w:szCs w:val="24"/>
                <w:highlight w:val="none"/>
              </w:rPr>
              <w:t>注：供应商向银行办理投标保证金汇（转）款时，应在用途栏（备注栏）准确注明"本项目招标编号（例如：XJCC-ZB-202</w:t>
            </w:r>
            <w:r>
              <w:rPr>
                <w:rStyle w:val="32"/>
                <w:rFonts w:hint="eastAsia" w:asciiTheme="minorEastAsia" w:hAnsiTheme="minorEastAsia" w:eastAsiaTheme="minorEastAsia" w:cstheme="minorEastAsia"/>
                <w:b w:val="0"/>
                <w:color w:val="auto"/>
                <w:kern w:val="0"/>
                <w:sz w:val="24"/>
                <w:szCs w:val="24"/>
                <w:highlight w:val="none"/>
                <w:lang w:val="en-US" w:eastAsia="zh-CN"/>
              </w:rPr>
              <w:t>5</w:t>
            </w:r>
            <w:r>
              <w:rPr>
                <w:rStyle w:val="32"/>
                <w:rFonts w:hint="eastAsia" w:asciiTheme="minorEastAsia" w:hAnsiTheme="minorEastAsia" w:eastAsiaTheme="minorEastAsia" w:cstheme="minorEastAsia"/>
                <w:b w:val="0"/>
                <w:color w:val="auto"/>
                <w:kern w:val="0"/>
                <w:sz w:val="24"/>
                <w:szCs w:val="24"/>
                <w:highlight w:val="none"/>
              </w:rPr>
              <w:t>-</w:t>
            </w:r>
            <w:r>
              <w:rPr>
                <w:rFonts w:hint="eastAsia" w:asciiTheme="minorEastAsia" w:hAnsiTheme="minorEastAsia" w:eastAsiaTheme="minorEastAsia" w:cstheme="minorEastAsia"/>
                <w:bCs/>
                <w:color w:val="auto"/>
                <w:kern w:val="0"/>
                <w:sz w:val="24"/>
                <w:szCs w:val="24"/>
                <w:highlight w:val="none"/>
              </w:rPr>
              <w:t>XX</w:t>
            </w:r>
            <w:r>
              <w:rPr>
                <w:rStyle w:val="32"/>
                <w:rFonts w:hint="eastAsia" w:asciiTheme="minorEastAsia" w:hAnsiTheme="minorEastAsia" w:eastAsiaTheme="minorEastAsia" w:cstheme="minorEastAsia"/>
                <w:b w:val="0"/>
                <w:color w:val="auto"/>
                <w:kern w:val="0"/>
                <w:sz w:val="24"/>
                <w:szCs w:val="24"/>
                <w:highlight w:val="none"/>
              </w:rPr>
              <w:t>投标保证金）"字样（每个标段应分别汇款），由于未按要求准确注明信息而导致的一切后果由供应商承担。</w:t>
            </w:r>
          </w:p>
          <w:p w14:paraId="0B2D252E">
            <w:pPr>
              <w:keepNext w:val="0"/>
              <w:keepLines w:val="0"/>
              <w:pageBreakBefore w:val="0"/>
              <w:kinsoku/>
              <w:wordWrap/>
              <w:overflowPunct/>
              <w:topLinePunct w:val="0"/>
              <w:bidi w:val="0"/>
              <w:adjustRightInd w:val="0"/>
              <w:snapToGrid w:val="0"/>
              <w:spacing w:line="312" w:lineRule="auto"/>
              <w:ind w:left="113"/>
              <w:jc w:val="left"/>
              <w:rPr>
                <w:rStyle w:val="32"/>
                <w:rFonts w:hint="eastAsia" w:asciiTheme="minorEastAsia" w:hAnsiTheme="minorEastAsia" w:eastAsiaTheme="minorEastAsia" w:cstheme="minorEastAsia"/>
                <w:b w:val="0"/>
                <w:color w:val="auto"/>
                <w:kern w:val="0"/>
                <w:sz w:val="24"/>
                <w:szCs w:val="24"/>
                <w:highlight w:val="none"/>
                <w:lang w:eastAsia="zh-CN"/>
              </w:rPr>
            </w:pPr>
            <w:r>
              <w:rPr>
                <w:rStyle w:val="32"/>
                <w:rFonts w:hint="eastAsia" w:asciiTheme="minorEastAsia" w:hAnsiTheme="minorEastAsia" w:eastAsiaTheme="minorEastAsia" w:cstheme="minorEastAsia"/>
                <w:b w:val="0"/>
                <w:color w:val="auto"/>
                <w:kern w:val="0"/>
                <w:sz w:val="24"/>
                <w:szCs w:val="24"/>
                <w:highlight w:val="none"/>
              </w:rPr>
              <w:t>户名：</w:t>
            </w:r>
            <w:r>
              <w:rPr>
                <w:rStyle w:val="32"/>
                <w:rFonts w:hint="eastAsia" w:asciiTheme="minorEastAsia" w:hAnsiTheme="minorEastAsia" w:eastAsiaTheme="minorEastAsia" w:cstheme="minorEastAsia"/>
                <w:b w:val="0"/>
                <w:color w:val="auto"/>
                <w:kern w:val="0"/>
                <w:sz w:val="24"/>
                <w:szCs w:val="24"/>
                <w:highlight w:val="none"/>
                <w:lang w:eastAsia="zh-CN"/>
              </w:rPr>
              <w:t>新疆建鹏伟业工程管理服务有限公司</w:t>
            </w:r>
          </w:p>
          <w:p w14:paraId="764DCF81">
            <w:pPr>
              <w:keepNext w:val="0"/>
              <w:keepLines w:val="0"/>
              <w:pageBreakBefore w:val="0"/>
              <w:kinsoku/>
              <w:wordWrap/>
              <w:overflowPunct/>
              <w:topLinePunct w:val="0"/>
              <w:bidi w:val="0"/>
              <w:adjustRightInd w:val="0"/>
              <w:snapToGrid w:val="0"/>
              <w:spacing w:line="312" w:lineRule="auto"/>
              <w:ind w:left="113"/>
              <w:jc w:val="left"/>
              <w:rPr>
                <w:rStyle w:val="32"/>
                <w:rFonts w:hint="eastAsia" w:asciiTheme="minorEastAsia" w:hAnsiTheme="minorEastAsia" w:eastAsiaTheme="minorEastAsia" w:cstheme="minorEastAsia"/>
                <w:b w:val="0"/>
                <w:color w:val="auto"/>
                <w:kern w:val="0"/>
                <w:sz w:val="24"/>
                <w:szCs w:val="24"/>
                <w:highlight w:val="none"/>
              </w:rPr>
            </w:pPr>
            <w:r>
              <w:rPr>
                <w:rStyle w:val="32"/>
                <w:rFonts w:hint="eastAsia" w:asciiTheme="minorEastAsia" w:hAnsiTheme="minorEastAsia" w:eastAsiaTheme="minorEastAsia" w:cstheme="minorEastAsia"/>
                <w:b w:val="0"/>
                <w:color w:val="auto"/>
                <w:kern w:val="0"/>
                <w:sz w:val="24"/>
                <w:szCs w:val="24"/>
                <w:highlight w:val="none"/>
              </w:rPr>
              <w:t>开户行名称：</w:t>
            </w:r>
            <w:r>
              <w:rPr>
                <w:rStyle w:val="32"/>
                <w:rFonts w:hint="eastAsia" w:asciiTheme="minorEastAsia" w:hAnsiTheme="minorEastAsia" w:eastAsiaTheme="minorEastAsia" w:cstheme="minorEastAsia"/>
                <w:b w:val="0"/>
                <w:color w:val="auto"/>
                <w:kern w:val="0"/>
                <w:sz w:val="24"/>
                <w:szCs w:val="24"/>
                <w:highlight w:val="none"/>
                <w:lang w:val="en-US" w:eastAsia="zh-CN"/>
              </w:rPr>
              <w:t>新疆昌吉农村商业银行股份有限公司</w:t>
            </w:r>
          </w:p>
          <w:p w14:paraId="2B651BD3">
            <w:pPr>
              <w:keepNext w:val="0"/>
              <w:keepLines w:val="0"/>
              <w:pageBreakBefore w:val="0"/>
              <w:kinsoku/>
              <w:wordWrap/>
              <w:overflowPunct/>
              <w:topLinePunct w:val="0"/>
              <w:bidi w:val="0"/>
              <w:adjustRightInd w:val="0"/>
              <w:snapToGrid w:val="0"/>
              <w:spacing w:line="312" w:lineRule="auto"/>
              <w:ind w:left="113"/>
              <w:jc w:val="left"/>
              <w:rPr>
                <w:rStyle w:val="32"/>
                <w:rFonts w:hint="eastAsia" w:asciiTheme="minorEastAsia" w:hAnsiTheme="minorEastAsia" w:eastAsiaTheme="minorEastAsia" w:cstheme="minorEastAsia"/>
                <w:b w:val="0"/>
                <w:color w:val="auto"/>
                <w:kern w:val="0"/>
                <w:sz w:val="24"/>
                <w:szCs w:val="24"/>
                <w:highlight w:val="none"/>
              </w:rPr>
            </w:pPr>
            <w:r>
              <w:rPr>
                <w:rStyle w:val="32"/>
                <w:rFonts w:hint="eastAsia" w:asciiTheme="minorEastAsia" w:hAnsiTheme="minorEastAsia" w:eastAsiaTheme="minorEastAsia" w:cstheme="minorEastAsia"/>
                <w:b w:val="0"/>
                <w:color w:val="auto"/>
                <w:kern w:val="0"/>
                <w:sz w:val="24"/>
                <w:szCs w:val="24"/>
                <w:highlight w:val="none"/>
              </w:rPr>
              <w:t>账号：</w:t>
            </w:r>
            <w:r>
              <w:rPr>
                <w:rStyle w:val="32"/>
                <w:rFonts w:hint="eastAsia" w:asciiTheme="minorEastAsia" w:hAnsiTheme="minorEastAsia" w:eastAsiaTheme="minorEastAsia" w:cstheme="minorEastAsia"/>
                <w:b w:val="0"/>
                <w:color w:val="auto"/>
                <w:kern w:val="0"/>
                <w:sz w:val="24"/>
                <w:szCs w:val="24"/>
                <w:highlight w:val="none"/>
                <w:lang w:val="en-US" w:eastAsia="zh-CN"/>
              </w:rPr>
              <w:t>8060 0101 2010 1463 85816</w:t>
            </w:r>
          </w:p>
          <w:p w14:paraId="3229237F">
            <w:pPr>
              <w:keepNext w:val="0"/>
              <w:keepLines w:val="0"/>
              <w:pageBreakBefore w:val="0"/>
              <w:kinsoku/>
              <w:wordWrap/>
              <w:overflowPunct/>
              <w:topLinePunct w:val="0"/>
              <w:bidi w:val="0"/>
              <w:adjustRightInd w:val="0"/>
              <w:snapToGrid w:val="0"/>
              <w:spacing w:line="312" w:lineRule="auto"/>
              <w:ind w:left="113"/>
              <w:jc w:val="left"/>
              <w:rPr>
                <w:rStyle w:val="32"/>
                <w:rFonts w:hint="eastAsia" w:asciiTheme="minorEastAsia" w:hAnsiTheme="minorEastAsia" w:eastAsiaTheme="minorEastAsia" w:cstheme="minorEastAsia"/>
                <w:b w:val="0"/>
                <w:color w:val="auto"/>
                <w:kern w:val="0"/>
                <w:sz w:val="24"/>
                <w:szCs w:val="24"/>
                <w:highlight w:val="none"/>
              </w:rPr>
            </w:pPr>
            <w:r>
              <w:rPr>
                <w:rStyle w:val="32"/>
                <w:rFonts w:hint="eastAsia" w:asciiTheme="minorEastAsia" w:hAnsiTheme="minorEastAsia" w:eastAsiaTheme="minorEastAsia" w:cstheme="minorEastAsia"/>
                <w:b w:val="0"/>
                <w:color w:val="auto"/>
                <w:kern w:val="0"/>
                <w:sz w:val="24"/>
                <w:szCs w:val="24"/>
                <w:highlight w:val="none"/>
              </w:rPr>
              <w:t>开户行号：</w:t>
            </w:r>
            <w:r>
              <w:rPr>
                <w:rStyle w:val="32"/>
                <w:rFonts w:hint="eastAsia" w:asciiTheme="minorEastAsia" w:hAnsiTheme="minorEastAsia" w:eastAsiaTheme="minorEastAsia" w:cstheme="minorEastAsia"/>
                <w:b w:val="0"/>
                <w:color w:val="auto"/>
                <w:kern w:val="0"/>
                <w:sz w:val="24"/>
                <w:szCs w:val="24"/>
                <w:highlight w:val="none"/>
                <w:lang w:val="en-US" w:eastAsia="zh-CN"/>
              </w:rPr>
              <w:t>4028 8500 0016</w:t>
            </w:r>
          </w:p>
          <w:p w14:paraId="6CEAD1D8">
            <w:pPr>
              <w:keepNext w:val="0"/>
              <w:keepLines w:val="0"/>
              <w:pageBreakBefore w:val="0"/>
              <w:numPr>
                <w:ilvl w:val="0"/>
                <w:numId w:val="3"/>
              </w:numPr>
              <w:kinsoku/>
              <w:wordWrap/>
              <w:overflowPunct/>
              <w:topLinePunct w:val="0"/>
              <w:bidi w:val="0"/>
              <w:adjustRightInd w:val="0"/>
              <w:snapToGrid w:val="0"/>
              <w:spacing w:line="312" w:lineRule="auto"/>
              <w:ind w:left="113"/>
              <w:jc w:val="left"/>
              <w:rPr>
                <w:rStyle w:val="32"/>
                <w:rFonts w:hint="eastAsia" w:asciiTheme="minorEastAsia" w:hAnsiTheme="minorEastAsia" w:eastAsiaTheme="minorEastAsia" w:cstheme="minorEastAsia"/>
                <w:b w:val="0"/>
                <w:color w:val="auto"/>
                <w:kern w:val="0"/>
                <w:sz w:val="24"/>
                <w:szCs w:val="24"/>
                <w:highlight w:val="none"/>
              </w:rPr>
            </w:pPr>
            <w:r>
              <w:rPr>
                <w:rStyle w:val="32"/>
                <w:rFonts w:hint="eastAsia" w:asciiTheme="minorEastAsia" w:hAnsiTheme="minorEastAsia" w:eastAsiaTheme="minorEastAsia" w:cstheme="minorEastAsia"/>
                <w:b w:val="0"/>
                <w:color w:val="auto"/>
                <w:kern w:val="0"/>
                <w:sz w:val="24"/>
                <w:szCs w:val="24"/>
                <w:highlight w:val="none"/>
              </w:rPr>
              <w:t>若采用金融机构、担保机构出具的保函形式递交时，须出具对本项目（项目名称）的保函，提供原件的扫描件于投标文件中，否则视为无效。保函有效期不少于投标有效期。</w:t>
            </w:r>
          </w:p>
          <w:p w14:paraId="67BBBDE7">
            <w:pPr>
              <w:keepNext w:val="0"/>
              <w:keepLines w:val="0"/>
              <w:pageBreakBefore w:val="0"/>
              <w:kinsoku/>
              <w:wordWrap/>
              <w:overflowPunct/>
              <w:topLinePunct w:val="0"/>
              <w:bidi w:val="0"/>
              <w:adjustRightInd w:val="0"/>
              <w:snapToGrid w:val="0"/>
              <w:spacing w:line="312" w:lineRule="auto"/>
              <w:ind w:left="113"/>
              <w:jc w:val="left"/>
              <w:rPr>
                <w:rStyle w:val="32"/>
                <w:rFonts w:hint="eastAsia" w:asciiTheme="minorEastAsia" w:hAnsiTheme="minorEastAsia" w:eastAsiaTheme="minorEastAsia" w:cstheme="minorEastAsia"/>
                <w:b w:val="0"/>
                <w:color w:val="auto"/>
                <w:kern w:val="0"/>
                <w:sz w:val="24"/>
                <w:szCs w:val="24"/>
                <w:highlight w:val="none"/>
              </w:rPr>
            </w:pPr>
            <w:r>
              <w:rPr>
                <w:rStyle w:val="32"/>
                <w:rFonts w:hint="eastAsia" w:asciiTheme="minorEastAsia" w:hAnsiTheme="minorEastAsia" w:eastAsiaTheme="minorEastAsia" w:cstheme="minorEastAsia"/>
                <w:b w:val="0"/>
                <w:color w:val="auto"/>
                <w:kern w:val="0"/>
                <w:sz w:val="24"/>
                <w:szCs w:val="24"/>
                <w:highlight w:val="none"/>
              </w:rPr>
              <w:t>3、如采用电子保函方式缴纳可按照新疆政府采购网-电子保函模块。采用电子保函形式应按以下要求办理：</w:t>
            </w:r>
          </w:p>
          <w:p w14:paraId="6F1CACAC">
            <w:pPr>
              <w:keepNext w:val="0"/>
              <w:keepLines w:val="0"/>
              <w:pageBreakBefore w:val="0"/>
              <w:kinsoku/>
              <w:wordWrap/>
              <w:overflowPunct/>
              <w:topLinePunct w:val="0"/>
              <w:bidi w:val="0"/>
              <w:adjustRightInd w:val="0"/>
              <w:snapToGrid w:val="0"/>
              <w:spacing w:line="312" w:lineRule="auto"/>
              <w:ind w:left="113"/>
              <w:jc w:val="left"/>
              <w:rPr>
                <w:rStyle w:val="32"/>
                <w:rFonts w:hint="eastAsia" w:asciiTheme="minorEastAsia" w:hAnsiTheme="minorEastAsia" w:eastAsiaTheme="minorEastAsia" w:cstheme="minorEastAsia"/>
                <w:b w:val="0"/>
                <w:color w:val="auto"/>
                <w:kern w:val="0"/>
                <w:sz w:val="24"/>
                <w:szCs w:val="24"/>
                <w:highlight w:val="none"/>
              </w:rPr>
            </w:pPr>
            <w:r>
              <w:rPr>
                <w:rStyle w:val="32"/>
                <w:rFonts w:hint="eastAsia" w:asciiTheme="minorEastAsia" w:hAnsiTheme="minorEastAsia" w:eastAsiaTheme="minorEastAsia" w:cstheme="minorEastAsia"/>
                <w:b w:val="0"/>
                <w:color w:val="auto"/>
                <w:kern w:val="0"/>
                <w:sz w:val="24"/>
                <w:szCs w:val="24"/>
                <w:highlight w:val="none"/>
              </w:rPr>
              <w:t>（1）电子保函按照“一分包一保函”的原则。</w:t>
            </w:r>
          </w:p>
          <w:p w14:paraId="04E50C0B">
            <w:pPr>
              <w:keepNext w:val="0"/>
              <w:keepLines w:val="0"/>
              <w:pageBreakBefore w:val="0"/>
              <w:kinsoku/>
              <w:wordWrap/>
              <w:overflowPunct/>
              <w:topLinePunct w:val="0"/>
              <w:bidi w:val="0"/>
              <w:adjustRightInd w:val="0"/>
              <w:snapToGrid w:val="0"/>
              <w:spacing w:line="312" w:lineRule="auto"/>
              <w:ind w:left="113"/>
              <w:jc w:val="left"/>
              <w:rPr>
                <w:rStyle w:val="32"/>
                <w:rFonts w:hint="eastAsia" w:asciiTheme="minorEastAsia" w:hAnsiTheme="minorEastAsia" w:eastAsiaTheme="minorEastAsia" w:cstheme="minorEastAsia"/>
                <w:b w:val="0"/>
                <w:color w:val="auto"/>
                <w:kern w:val="0"/>
                <w:sz w:val="24"/>
                <w:szCs w:val="24"/>
                <w:highlight w:val="none"/>
              </w:rPr>
            </w:pPr>
            <w:r>
              <w:rPr>
                <w:rStyle w:val="32"/>
                <w:rFonts w:hint="eastAsia" w:asciiTheme="minorEastAsia" w:hAnsiTheme="minorEastAsia" w:eastAsiaTheme="minorEastAsia" w:cstheme="minorEastAsia"/>
                <w:b w:val="0"/>
                <w:color w:val="auto"/>
                <w:kern w:val="0"/>
                <w:sz w:val="24"/>
                <w:szCs w:val="24"/>
                <w:highlight w:val="none"/>
              </w:rPr>
              <w:t>（2）电子保函须在招标文件规定的投标截止时间前办理完成。</w:t>
            </w:r>
          </w:p>
          <w:p w14:paraId="795FA132">
            <w:pPr>
              <w:keepNext w:val="0"/>
              <w:keepLines w:val="0"/>
              <w:pageBreakBefore w:val="0"/>
              <w:kinsoku/>
              <w:wordWrap/>
              <w:overflowPunct/>
              <w:topLinePunct w:val="0"/>
              <w:bidi w:val="0"/>
              <w:adjustRightInd w:val="0"/>
              <w:snapToGrid w:val="0"/>
              <w:spacing w:line="312" w:lineRule="auto"/>
              <w:ind w:left="113"/>
              <w:jc w:val="left"/>
              <w:rPr>
                <w:rStyle w:val="32"/>
                <w:rFonts w:hint="eastAsia" w:asciiTheme="minorEastAsia" w:hAnsiTheme="minorEastAsia" w:eastAsiaTheme="minorEastAsia" w:cstheme="minorEastAsia"/>
                <w:b w:val="0"/>
                <w:color w:val="auto"/>
                <w:kern w:val="0"/>
                <w:sz w:val="24"/>
                <w:szCs w:val="24"/>
                <w:highlight w:val="none"/>
              </w:rPr>
            </w:pPr>
            <w:r>
              <w:rPr>
                <w:rStyle w:val="32"/>
                <w:rFonts w:hint="eastAsia" w:asciiTheme="minorEastAsia" w:hAnsiTheme="minorEastAsia" w:eastAsiaTheme="minorEastAsia" w:cstheme="minorEastAsia"/>
                <w:b w:val="0"/>
                <w:color w:val="auto"/>
                <w:kern w:val="0"/>
                <w:sz w:val="24"/>
                <w:szCs w:val="24"/>
                <w:highlight w:val="none"/>
              </w:rPr>
              <w:t>（3）具体办理流程详见政采云平台《关于办理电子保函操作指南》。</w:t>
            </w:r>
          </w:p>
          <w:p w14:paraId="53BE526C">
            <w:pPr>
              <w:keepNext w:val="0"/>
              <w:keepLines w:val="0"/>
              <w:pageBreakBefore w:val="0"/>
              <w:kinsoku/>
              <w:wordWrap/>
              <w:overflowPunct/>
              <w:topLinePunct w:val="0"/>
              <w:bidi w:val="0"/>
              <w:adjustRightInd w:val="0"/>
              <w:snapToGrid w:val="0"/>
              <w:spacing w:line="312" w:lineRule="auto"/>
              <w:ind w:left="113"/>
              <w:jc w:val="left"/>
              <w:rPr>
                <w:rStyle w:val="32"/>
                <w:rFonts w:hint="eastAsia" w:asciiTheme="minorEastAsia" w:hAnsiTheme="minorEastAsia" w:eastAsiaTheme="minorEastAsia" w:cstheme="minorEastAsia"/>
                <w:b w:val="0"/>
                <w:color w:val="auto"/>
                <w:kern w:val="0"/>
                <w:sz w:val="24"/>
                <w:szCs w:val="24"/>
                <w:highlight w:val="none"/>
              </w:rPr>
            </w:pPr>
            <w:r>
              <w:rPr>
                <w:rStyle w:val="32"/>
                <w:rFonts w:hint="eastAsia" w:asciiTheme="minorEastAsia" w:hAnsiTheme="minorEastAsia" w:eastAsiaTheme="minorEastAsia" w:cstheme="minorEastAsia"/>
                <w:b w:val="0"/>
                <w:color w:val="auto"/>
                <w:kern w:val="0"/>
                <w:sz w:val="24"/>
                <w:szCs w:val="24"/>
                <w:highlight w:val="none"/>
                <w:lang w:eastAsia="zh-CN"/>
              </w:rPr>
              <w:t>供应商</w:t>
            </w:r>
            <w:r>
              <w:rPr>
                <w:rStyle w:val="32"/>
                <w:rFonts w:hint="eastAsia" w:asciiTheme="minorEastAsia" w:hAnsiTheme="minorEastAsia" w:eastAsiaTheme="minorEastAsia" w:cstheme="minorEastAsia"/>
                <w:b w:val="0"/>
                <w:color w:val="auto"/>
                <w:kern w:val="0"/>
                <w:sz w:val="24"/>
                <w:szCs w:val="24"/>
                <w:highlight w:val="none"/>
              </w:rPr>
              <w:t>以保函形式缴纳投标保证金的，应通过“政采云电子交易金融服务平台”，使用其企业CA 证书申请购买电子投标保函。向担保保证人购买电子投标保函所支付的费用应从</w:t>
            </w:r>
            <w:r>
              <w:rPr>
                <w:rStyle w:val="32"/>
                <w:rFonts w:hint="eastAsia" w:asciiTheme="minorEastAsia" w:hAnsiTheme="minorEastAsia" w:eastAsiaTheme="minorEastAsia" w:cstheme="minorEastAsia"/>
                <w:b w:val="0"/>
                <w:color w:val="auto"/>
                <w:kern w:val="0"/>
                <w:sz w:val="24"/>
                <w:szCs w:val="24"/>
                <w:highlight w:val="none"/>
                <w:lang w:eastAsia="zh-CN"/>
              </w:rPr>
              <w:t>供应商</w:t>
            </w:r>
            <w:r>
              <w:rPr>
                <w:rStyle w:val="32"/>
                <w:rFonts w:hint="eastAsia" w:asciiTheme="minorEastAsia" w:hAnsiTheme="minorEastAsia" w:eastAsiaTheme="minorEastAsia" w:cstheme="minorEastAsia"/>
                <w:b w:val="0"/>
                <w:color w:val="auto"/>
                <w:kern w:val="0"/>
                <w:sz w:val="24"/>
                <w:szCs w:val="24"/>
                <w:highlight w:val="none"/>
              </w:rPr>
              <w:t>的企业账户汇出(个体工商户除外)，同时将支付电子投标保函费用的银行转账回单作为电子投标文件组成部分在投标时一并提交。</w:t>
            </w:r>
          </w:p>
          <w:p w14:paraId="2EDB7194">
            <w:pPr>
              <w:keepNext w:val="0"/>
              <w:keepLines w:val="0"/>
              <w:pageBreakBefore w:val="0"/>
              <w:kinsoku/>
              <w:wordWrap/>
              <w:overflowPunct/>
              <w:topLinePunct w:val="0"/>
              <w:bidi w:val="0"/>
              <w:adjustRightInd w:val="0"/>
              <w:snapToGrid w:val="0"/>
              <w:spacing w:line="312" w:lineRule="auto"/>
              <w:ind w:left="113"/>
              <w:jc w:val="left"/>
              <w:rPr>
                <w:rStyle w:val="32"/>
                <w:rFonts w:hint="eastAsia" w:asciiTheme="minorEastAsia" w:hAnsiTheme="minorEastAsia" w:eastAsiaTheme="minorEastAsia" w:cstheme="minorEastAsia"/>
                <w:b w:val="0"/>
                <w:color w:val="auto"/>
                <w:kern w:val="0"/>
                <w:sz w:val="24"/>
                <w:szCs w:val="24"/>
                <w:highlight w:val="none"/>
              </w:rPr>
            </w:pPr>
            <w:r>
              <w:rPr>
                <w:rStyle w:val="32"/>
                <w:rFonts w:hint="eastAsia" w:asciiTheme="minorEastAsia" w:hAnsiTheme="minorEastAsia" w:eastAsiaTheme="minorEastAsia" w:cstheme="minorEastAsia"/>
                <w:b w:val="0"/>
                <w:color w:val="auto"/>
                <w:kern w:val="0"/>
                <w:sz w:val="24"/>
                <w:szCs w:val="24"/>
                <w:highlight w:val="none"/>
              </w:rPr>
              <w:t xml:space="preserve">（备注：如采用电子保函形式缴纳的，在投标截止日之前须从电子保函服务支撑管理平台中确认是否生效。电子保函服务管理平台技术人员联系方式：400-800-5100；0991-8844613） </w:t>
            </w:r>
          </w:p>
          <w:p w14:paraId="78F10B88">
            <w:pPr>
              <w:keepNext w:val="0"/>
              <w:keepLines w:val="0"/>
              <w:pageBreakBefore w:val="0"/>
              <w:kinsoku/>
              <w:wordWrap/>
              <w:overflowPunct/>
              <w:topLinePunct w:val="0"/>
              <w:bidi w:val="0"/>
              <w:snapToGrid/>
              <w:spacing w:line="440" w:lineRule="exact"/>
              <w:ind w:left="113" w:leftChars="0" w:right="0" w:rightChars="0" w:firstLine="0" w:firstLineChars="0"/>
              <w:jc w:val="both"/>
              <w:rPr>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val="0"/>
                <w:color w:val="auto"/>
                <w:kern w:val="0"/>
                <w:sz w:val="24"/>
                <w:szCs w:val="24"/>
                <w:highlight w:val="none"/>
              </w:rPr>
              <w:t>★备注：（1）投标保证金缴纳截止时间同开标时间一致。（2）供应商未按照采购文件上述要求提交投标保证金的，投标将被否决。</w:t>
            </w:r>
          </w:p>
        </w:tc>
      </w:tr>
      <w:tr w14:paraId="06A38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1077BBEB">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16</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EB350D">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节能、环保要求</w:t>
            </w:r>
          </w:p>
        </w:tc>
        <w:tc>
          <w:tcPr>
            <w:tcW w:w="69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28B63A">
            <w:pPr>
              <w:keepNext w:val="0"/>
              <w:keepLines w:val="0"/>
              <w:pageBreakBefore w:val="0"/>
              <w:kinsoku/>
              <w:wordWrap/>
              <w:overflowPunct/>
              <w:topLinePunct w:val="0"/>
              <w:bidi w:val="0"/>
              <w:snapToGrid/>
              <w:spacing w:before="0" w:beforeAutospacing="0" w:after="0" w:afterAutospacing="0" w:line="440" w:lineRule="exact"/>
              <w:ind w:left="113" w:leftChars="0" w:right="0" w:rightChars="0" w:firstLine="0" w:firstLineChars="0"/>
              <w:jc w:val="both"/>
              <w:textAlignment w:val="baseline"/>
              <w:rPr>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无</w:t>
            </w:r>
          </w:p>
        </w:tc>
      </w:tr>
      <w:tr w14:paraId="0530C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28C7F536">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17</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194F94">
            <w:pPr>
              <w:pageBreakBefore w:val="0"/>
              <w:kinsoku/>
              <w:wordWrap/>
              <w:overflowPunct/>
              <w:topLinePunct w:val="0"/>
              <w:bidi w:val="0"/>
              <w:snapToGrid/>
              <w:spacing w:before="0" w:beforeAutospacing="0" w:after="0" w:afterAutospacing="0" w:line="440" w:lineRule="exact"/>
              <w:ind w:left="0" w:right="0" w:firstLine="0" w:firstLineChars="0"/>
              <w:jc w:val="center"/>
              <w:textAlignment w:val="baseline"/>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中小微型企业</w:t>
            </w:r>
          </w:p>
          <w:p w14:paraId="2ECE308C">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有关政策</w:t>
            </w:r>
          </w:p>
        </w:tc>
        <w:tc>
          <w:tcPr>
            <w:tcW w:w="69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959E05">
            <w:pPr>
              <w:keepNext w:val="0"/>
              <w:keepLines w:val="0"/>
              <w:pageBreakBefore w:val="0"/>
              <w:kinsoku/>
              <w:wordWrap/>
              <w:overflowPunct/>
              <w:topLinePunct w:val="0"/>
              <w:bidi w:val="0"/>
              <w:snapToGrid/>
              <w:spacing w:before="0" w:beforeAutospacing="0" w:after="0" w:afterAutospacing="0" w:line="440" w:lineRule="exact"/>
              <w:ind w:left="113" w:right="0" w:firstLine="0" w:firstLineChars="0"/>
              <w:jc w:val="both"/>
              <w:textAlignment w:val="baseline"/>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17.1（本项目专门面向中小企业，各供应商须提供《中小企业申明函》，否则视为无效投标。）</w:t>
            </w:r>
          </w:p>
          <w:p w14:paraId="2B4574F1">
            <w:pPr>
              <w:keepNext w:val="0"/>
              <w:keepLines w:val="0"/>
              <w:pageBreakBefore w:val="0"/>
              <w:kinsoku/>
              <w:wordWrap/>
              <w:overflowPunct/>
              <w:topLinePunct w:val="0"/>
              <w:bidi w:val="0"/>
              <w:snapToGrid/>
              <w:spacing w:before="0" w:beforeAutospacing="0" w:after="0" w:afterAutospacing="0" w:line="440" w:lineRule="exact"/>
              <w:ind w:left="113" w:leftChars="0" w:right="0" w:rightChars="0" w:firstLine="0" w:firstLineChars="0"/>
              <w:jc w:val="both"/>
              <w:textAlignment w:val="baseline"/>
              <w:rPr>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17.2根据工信部等部委发布的《关于印发中小企业划型标准规定的通知》（工信部联企业〔2011〕300号）、财政部、工业和信息化部《政府采购促进中小企业发展管理办法》（财库[2020]46号文）规定，本次采购标的所属行业为</w:t>
            </w:r>
            <w:r>
              <w:rPr>
                <w:rStyle w:val="32"/>
                <w:rFonts w:hint="eastAsia" w:asciiTheme="minorEastAsia" w:hAnsiTheme="minorEastAsia" w:eastAsiaTheme="minorEastAsia" w:cstheme="minorEastAsia"/>
                <w:b/>
                <w:bCs/>
                <w:i w:val="0"/>
                <w:caps w:val="0"/>
                <w:color w:val="auto"/>
                <w:spacing w:val="0"/>
                <w:w w:val="100"/>
                <w:kern w:val="0"/>
                <w:position w:val="0"/>
                <w:sz w:val="24"/>
                <w:szCs w:val="24"/>
                <w:highlight w:val="none"/>
                <w:u w:val="thick"/>
                <w:lang w:val="en-US" w:eastAsia="zh-CN" w:bidi="ar-SA"/>
              </w:rPr>
              <w:t>租赁与商务服务业</w:t>
            </w:r>
            <w:r>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，符合条件的中小微型企业应按照招标文件格式要求提供《中小企业声明函》。</w:t>
            </w:r>
          </w:p>
        </w:tc>
      </w:tr>
      <w:tr w14:paraId="72AA0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0E4AF5BF">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18</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F9CBF9">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评审方法</w:t>
            </w:r>
          </w:p>
        </w:tc>
        <w:tc>
          <w:tcPr>
            <w:tcW w:w="69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81917A">
            <w:pPr>
              <w:keepNext w:val="0"/>
              <w:keepLines w:val="0"/>
              <w:pageBreakBefore w:val="0"/>
              <w:kinsoku/>
              <w:wordWrap/>
              <w:overflowPunct/>
              <w:topLinePunct w:val="0"/>
              <w:bidi w:val="0"/>
              <w:snapToGrid/>
              <w:spacing w:before="0" w:beforeAutospacing="0" w:after="0" w:afterAutospacing="0" w:line="440" w:lineRule="exact"/>
              <w:ind w:left="113" w:right="0" w:firstLine="0" w:firstLineChars="0"/>
              <w:jc w:val="both"/>
              <w:textAlignment w:val="baseline"/>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资格后审         </w:t>
            </w:r>
          </w:p>
          <w:p w14:paraId="30D5E6A2">
            <w:pPr>
              <w:keepNext w:val="0"/>
              <w:keepLines w:val="0"/>
              <w:pageBreakBefore w:val="0"/>
              <w:kinsoku/>
              <w:wordWrap/>
              <w:overflowPunct/>
              <w:topLinePunct w:val="0"/>
              <w:bidi w:val="0"/>
              <w:snapToGrid/>
              <w:spacing w:before="0" w:beforeAutospacing="0" w:after="0" w:afterAutospacing="0" w:line="440" w:lineRule="exact"/>
              <w:ind w:left="113" w:right="0" w:firstLine="0" w:firstLineChars="0"/>
              <w:jc w:val="both"/>
              <w:textAlignment w:val="baseline"/>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综合评分法       </w:t>
            </w:r>
          </w:p>
          <w:p w14:paraId="08086497">
            <w:pPr>
              <w:keepNext w:val="0"/>
              <w:keepLines w:val="0"/>
              <w:pageBreakBefore w:val="0"/>
              <w:kinsoku/>
              <w:wordWrap/>
              <w:overflowPunct/>
              <w:topLinePunct w:val="0"/>
              <w:bidi w:val="0"/>
              <w:snapToGrid/>
              <w:spacing w:before="0" w:beforeAutospacing="0" w:after="0" w:afterAutospacing="0" w:line="440" w:lineRule="exact"/>
              <w:ind w:left="113" w:right="0" w:firstLine="0" w:firstLineChars="0"/>
              <w:jc w:val="both"/>
              <w:textAlignment w:val="baseline"/>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注：</w:t>
            </w:r>
          </w:p>
          <w:p w14:paraId="6594FA7F">
            <w:pPr>
              <w:keepNext w:val="0"/>
              <w:keepLines w:val="0"/>
              <w:pageBreakBefore w:val="0"/>
              <w:kinsoku/>
              <w:wordWrap/>
              <w:overflowPunct/>
              <w:topLinePunct w:val="0"/>
              <w:bidi w:val="0"/>
              <w:snapToGrid/>
              <w:spacing w:before="0" w:beforeAutospacing="0" w:after="0" w:afterAutospacing="0" w:line="440" w:lineRule="exact"/>
              <w:ind w:left="113" w:leftChars="0" w:right="0" w:rightChars="0" w:firstLine="0" w:firstLineChars="0"/>
              <w:jc w:val="both"/>
              <w:textAlignment w:val="baseline"/>
              <w:rPr>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综合评分法是指在最大限度地满足招标文件实质性要求前提下，按照招标文件中规定的评分细则评审后，以评标最终得分最高的供应商作为中标人的评标方法。每一供应商的最终得分为所有评委评分的算术平均值</w:t>
            </w:r>
            <w:r>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w:t>
            </w:r>
            <w:r>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得分相同的，报价较低的一方为中标人。得分且投标报价相同的，技术指标较优的一方为中标人。</w:t>
            </w:r>
          </w:p>
        </w:tc>
      </w:tr>
      <w:tr w14:paraId="71389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4F40FD4F">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19</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AF66AC">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履约保证金</w:t>
            </w:r>
          </w:p>
        </w:tc>
        <w:tc>
          <w:tcPr>
            <w:tcW w:w="69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9CE076">
            <w:pPr>
              <w:pStyle w:val="86"/>
              <w:keepNext w:val="0"/>
              <w:keepLines w:val="0"/>
              <w:pageBreakBefore w:val="0"/>
              <w:kinsoku/>
              <w:wordWrap/>
              <w:overflowPunct/>
              <w:topLinePunct w:val="0"/>
              <w:bidi w:val="0"/>
              <w:snapToGrid/>
              <w:spacing w:before="0" w:beforeAutospacing="0" w:after="0" w:afterAutospacing="0" w:line="440" w:lineRule="exact"/>
              <w:ind w:left="113" w:leftChars="0" w:right="0" w:rightChars="0" w:firstLine="0" w:firstLineChars="0"/>
              <w:jc w:val="both"/>
              <w:textAlignment w:val="baseline"/>
              <w:rPr>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不交纳</w:t>
            </w:r>
          </w:p>
        </w:tc>
      </w:tr>
      <w:tr w14:paraId="26EA6A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0D545BE6">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20</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A4BDBF">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代理服务费</w:t>
            </w:r>
          </w:p>
        </w:tc>
        <w:tc>
          <w:tcPr>
            <w:tcW w:w="69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3107A7">
            <w:pPr>
              <w:keepNext w:val="0"/>
              <w:keepLines w:val="0"/>
              <w:pageBreakBefore w:val="0"/>
              <w:kinsoku/>
              <w:wordWrap/>
              <w:overflowPunct/>
              <w:topLinePunct w:val="0"/>
              <w:bidi w:val="0"/>
              <w:spacing w:line="440" w:lineRule="exact"/>
              <w:ind w:left="113" w:leftChars="0" w:right="0" w:rightChars="0" w:firstLine="0" w:firstLineChars="0"/>
              <w:rPr>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Fonts w:hint="eastAsia" w:asciiTheme="minorEastAsia" w:hAnsiTheme="minorEastAsia" w:eastAsiaTheme="minorEastAsia" w:cstheme="minorEastAsia"/>
                <w:b w:val="0"/>
                <w:i w:val="0"/>
                <w:caps w:val="0"/>
                <w:smallCaps w:val="0"/>
                <w:color w:val="auto"/>
                <w:spacing w:val="0"/>
                <w:w w:val="100"/>
                <w:kern w:val="2"/>
                <w:position w:val="0"/>
                <w:sz w:val="24"/>
                <w:szCs w:val="24"/>
                <w:highlight w:val="none"/>
                <w:u w:val="none" w:color="auto"/>
                <w:lang w:val="en-US" w:eastAsia="zh-CN" w:bidi="ar-SA"/>
              </w:rPr>
              <w:t>招标代理服务费按照国家发展改革委关于进一步放开建设项目专业服务价格的通知发改价格[2015]299号文，计算方法参照“国家计委关于印发《招标代理服务收费管理暂行办法》的通知”(计价格〔2002〕1980号)文件规定，根据上述文件的规定，本次招标代理服务费以中标价格为基数，由中标人向采购代理机构支付。本项目最高限价已包含代理服务费，请供应商将该费用考虑在报价之中，采购人将不另行支付。</w:t>
            </w:r>
          </w:p>
        </w:tc>
      </w:tr>
      <w:tr w14:paraId="7351F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41D8FA74">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21</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B9A8D3">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付款途径</w:t>
            </w:r>
          </w:p>
        </w:tc>
        <w:tc>
          <w:tcPr>
            <w:tcW w:w="69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487BBD">
            <w:pPr>
              <w:keepNext w:val="0"/>
              <w:keepLines w:val="0"/>
              <w:pageBreakBefore w:val="0"/>
              <w:kinsoku/>
              <w:wordWrap/>
              <w:overflowPunct/>
              <w:topLinePunct w:val="0"/>
              <w:bidi w:val="0"/>
              <w:snapToGrid/>
              <w:spacing w:before="0" w:beforeAutospacing="0" w:after="0" w:afterAutospacing="0" w:line="440" w:lineRule="exact"/>
              <w:ind w:left="113" w:leftChars="0" w:right="0" w:rightChars="0" w:firstLine="0" w:firstLineChars="0"/>
              <w:jc w:val="both"/>
              <w:textAlignment w:val="baseline"/>
              <w:rPr>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电汇或网银</w:t>
            </w:r>
          </w:p>
        </w:tc>
      </w:tr>
      <w:tr w14:paraId="20784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009A0D8A">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22</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4593C3">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付款方式</w:t>
            </w:r>
          </w:p>
        </w:tc>
        <w:tc>
          <w:tcPr>
            <w:tcW w:w="69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E37887">
            <w:pPr>
              <w:keepNext w:val="0"/>
              <w:keepLines w:val="0"/>
              <w:pageBreakBefore w:val="0"/>
              <w:kinsoku/>
              <w:wordWrap/>
              <w:overflowPunct/>
              <w:topLinePunct w:val="0"/>
              <w:bidi w:val="0"/>
              <w:snapToGrid/>
              <w:spacing w:before="0" w:beforeAutospacing="0" w:after="0" w:afterAutospacing="0" w:line="440" w:lineRule="exact"/>
              <w:ind w:left="113" w:leftChars="0" w:right="0" w:rightChars="0" w:firstLine="0" w:firstLineChars="0"/>
              <w:jc w:val="both"/>
              <w:textAlignment w:val="baseline"/>
              <w:rPr>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具体依照双方签订的合同履行</w:t>
            </w:r>
          </w:p>
        </w:tc>
      </w:tr>
      <w:tr w14:paraId="0B2B4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4D454CDC">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23</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56EAC2">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服务期限</w:t>
            </w:r>
          </w:p>
        </w:tc>
        <w:tc>
          <w:tcPr>
            <w:tcW w:w="69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C3F3AB">
            <w:pPr>
              <w:keepNext w:val="0"/>
              <w:keepLines w:val="0"/>
              <w:pageBreakBefore w:val="0"/>
              <w:kinsoku/>
              <w:wordWrap/>
              <w:overflowPunct/>
              <w:topLinePunct w:val="0"/>
              <w:bidi w:val="0"/>
              <w:snapToGrid/>
              <w:spacing w:before="0" w:beforeAutospacing="0" w:after="0" w:afterAutospacing="0" w:line="440" w:lineRule="exact"/>
              <w:ind w:left="113" w:leftChars="0" w:right="0" w:rightChars="0" w:firstLine="0" w:firstLineChars="0"/>
              <w:jc w:val="both"/>
              <w:textAlignment w:val="baseline"/>
              <w:rPr>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11个月（合同签订日开始计算）</w:t>
            </w:r>
          </w:p>
        </w:tc>
      </w:tr>
      <w:tr w14:paraId="36886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6FC92CC2">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24</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9B6716">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服务地点</w:t>
            </w:r>
          </w:p>
        </w:tc>
        <w:tc>
          <w:tcPr>
            <w:tcW w:w="69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9520D6">
            <w:pPr>
              <w:keepNext w:val="0"/>
              <w:keepLines w:val="0"/>
              <w:pageBreakBefore w:val="0"/>
              <w:kinsoku/>
              <w:wordWrap/>
              <w:overflowPunct/>
              <w:topLinePunct w:val="0"/>
              <w:bidi w:val="0"/>
              <w:snapToGrid/>
              <w:spacing w:before="0" w:beforeAutospacing="0" w:after="0" w:afterAutospacing="0" w:line="440" w:lineRule="exact"/>
              <w:ind w:left="113" w:leftChars="0" w:right="0" w:rightChars="0" w:firstLine="0" w:firstLineChars="0"/>
              <w:jc w:val="both"/>
              <w:textAlignment w:val="baseline"/>
              <w:rPr>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甲方指定地点</w:t>
            </w:r>
          </w:p>
        </w:tc>
      </w:tr>
      <w:tr w14:paraId="08C26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4AAE0461">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25</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2B7F9F">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争议的解决</w:t>
            </w:r>
          </w:p>
        </w:tc>
        <w:tc>
          <w:tcPr>
            <w:tcW w:w="69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1D610A">
            <w:pPr>
              <w:keepNext w:val="0"/>
              <w:keepLines w:val="0"/>
              <w:pageBreakBefore w:val="0"/>
              <w:kinsoku/>
              <w:wordWrap/>
              <w:overflowPunct/>
              <w:topLinePunct w:val="0"/>
              <w:bidi w:val="0"/>
              <w:snapToGrid/>
              <w:spacing w:before="0" w:beforeAutospacing="0" w:after="0" w:afterAutospacing="0" w:line="440" w:lineRule="exact"/>
              <w:ind w:left="113" w:leftChars="0" w:right="0" w:rightChars="0" w:firstLine="0" w:firstLineChars="0"/>
              <w:jc w:val="both"/>
              <w:textAlignment w:val="baseline"/>
              <w:rPr>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乙方交付甲方货物时，如出现损坏、遗失等其他严重问题的，乙方需无条件赔偿对甲方造成的全部损失。</w:t>
            </w:r>
          </w:p>
        </w:tc>
      </w:tr>
      <w:tr w14:paraId="7F8BB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5F82A1F1">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26</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56BEA1">
            <w:pPr>
              <w:pageBreakBefore w:val="0"/>
              <w:kinsoku/>
              <w:wordWrap/>
              <w:overflowPunct/>
              <w:topLinePunct w:val="0"/>
              <w:bidi w:val="0"/>
              <w:snapToGrid/>
              <w:spacing w:before="0" w:beforeAutospacing="0" w:after="0" w:afterAutospacing="0" w:line="440" w:lineRule="exact"/>
              <w:ind w:left="0" w:right="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是否需要提交样品</w:t>
            </w:r>
          </w:p>
        </w:tc>
        <w:tc>
          <w:tcPr>
            <w:tcW w:w="69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32CD5E">
            <w:pPr>
              <w:keepNext w:val="0"/>
              <w:keepLines w:val="0"/>
              <w:pageBreakBefore w:val="0"/>
              <w:kinsoku/>
              <w:wordWrap/>
              <w:overflowPunct/>
              <w:topLinePunct w:val="0"/>
              <w:bidi w:val="0"/>
              <w:snapToGrid/>
              <w:spacing w:before="0" w:beforeAutospacing="0" w:after="0" w:afterAutospacing="0" w:line="440" w:lineRule="exact"/>
              <w:ind w:left="113" w:leftChars="0" w:right="0" w:rightChars="0" w:firstLine="0" w:firstLineChars="0"/>
              <w:jc w:val="both"/>
              <w:textAlignment w:val="baseline"/>
              <w:rPr>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zh-CN" w:eastAsia="zh-CN" w:bidi="ar-SA"/>
              </w:rPr>
              <w:t xml:space="preserve">不需要 </w:t>
            </w:r>
          </w:p>
        </w:tc>
      </w:tr>
      <w:tr w14:paraId="79853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65793855">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27</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71C3D4">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现场陈述</w:t>
            </w:r>
          </w:p>
        </w:tc>
        <w:tc>
          <w:tcPr>
            <w:tcW w:w="69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7A1F22">
            <w:pPr>
              <w:pStyle w:val="197"/>
              <w:keepNext w:val="0"/>
              <w:keepLines w:val="0"/>
              <w:pageBreakBefore w:val="0"/>
              <w:widowControl w:val="0"/>
              <w:kinsoku/>
              <w:wordWrap/>
              <w:overflowPunct/>
              <w:topLinePunct w:val="0"/>
              <w:autoSpaceDE w:val="0"/>
              <w:autoSpaceDN w:val="0"/>
              <w:bidi w:val="0"/>
              <w:adjustRightInd w:val="0"/>
              <w:snapToGrid w:val="0"/>
              <w:spacing w:line="440" w:lineRule="exact"/>
              <w:ind w:left="113" w:leftChars="0" w:right="0" w:rightChars="0" w:firstLine="0" w:firstLineChars="0"/>
              <w:textAlignment w:val="auto"/>
              <w:rPr>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position w:val="0"/>
                <w:sz w:val="24"/>
                <w:szCs w:val="24"/>
                <w:highlight w:val="none"/>
                <w:lang w:val="zh-CN"/>
              </w:rPr>
              <w:t>不需要</w:t>
            </w:r>
          </w:p>
        </w:tc>
      </w:tr>
      <w:tr w14:paraId="066CA5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701E5465">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default"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28</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F3E330">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其他</w:t>
            </w:r>
          </w:p>
        </w:tc>
        <w:tc>
          <w:tcPr>
            <w:tcW w:w="69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9F7EF7">
            <w:pPr>
              <w:keepNext w:val="0"/>
              <w:keepLines w:val="0"/>
              <w:pageBreakBefore w:val="0"/>
              <w:numPr>
                <w:ilvl w:val="0"/>
                <w:numId w:val="0"/>
              </w:numPr>
              <w:kinsoku/>
              <w:wordWrap/>
              <w:overflowPunct/>
              <w:topLinePunct w:val="0"/>
              <w:bidi w:val="0"/>
              <w:snapToGrid/>
              <w:spacing w:before="0" w:beforeAutospacing="0" w:after="0" w:afterAutospacing="0" w:line="440" w:lineRule="exact"/>
              <w:ind w:left="113" w:leftChars="0" w:right="0" w:rightChars="0" w:firstLine="0" w:firstLineChars="0"/>
              <w:jc w:val="both"/>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zh-CN" w:eastAsia="zh-CN"/>
              </w:rPr>
              <w:t>本项目的招标投标活动以及相关当事人须接受财政监督部门依法实施的监督。</w:t>
            </w:r>
          </w:p>
        </w:tc>
      </w:tr>
      <w:tr w14:paraId="01A3A3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280C43B8">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default"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29</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75F9DD">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报价要求</w:t>
            </w:r>
          </w:p>
        </w:tc>
        <w:tc>
          <w:tcPr>
            <w:tcW w:w="69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BE8017">
            <w:pPr>
              <w:keepNext w:val="0"/>
              <w:keepLines w:val="0"/>
              <w:pageBreakBefore w:val="0"/>
              <w:numPr>
                <w:ilvl w:val="0"/>
                <w:numId w:val="0"/>
              </w:numPr>
              <w:kinsoku/>
              <w:wordWrap/>
              <w:overflowPunct/>
              <w:topLinePunct w:val="0"/>
              <w:bidi w:val="0"/>
              <w:snapToGrid/>
              <w:spacing w:before="0" w:beforeAutospacing="0" w:after="0" w:afterAutospacing="0" w:line="440" w:lineRule="exact"/>
              <w:ind w:left="113" w:leftChars="0" w:right="0" w:rightChars="0" w:firstLine="0" w:firstLineChars="0"/>
              <w:jc w:val="both"/>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zh-CN" w:eastAsia="zh-CN"/>
              </w:rPr>
              <w:t>不得超过最高限价</w:t>
            </w:r>
          </w:p>
        </w:tc>
      </w:tr>
      <w:tr w14:paraId="23B7B5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76699E53">
            <w:pPr>
              <w:pageBreakBefore w:val="0"/>
              <w:kinsoku/>
              <w:wordWrap/>
              <w:overflowPunct/>
              <w:topLinePunct w:val="0"/>
              <w:bidi w:val="0"/>
              <w:snapToGrid/>
              <w:spacing w:before="0" w:beforeAutospacing="0" w:after="0" w:afterAutospacing="0" w:line="440" w:lineRule="exact"/>
              <w:ind w:left="0" w:right="0" w:firstLine="0" w:firstLineChars="0"/>
              <w:jc w:val="center"/>
              <w:textAlignment w:val="baseline"/>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注意事项</w:t>
            </w:r>
          </w:p>
        </w:tc>
        <w:tc>
          <w:tcPr>
            <w:tcW w:w="9277" w:type="dxa"/>
            <w:gridSpan w:val="2"/>
            <w:tcBorders>
              <w:top w:val="single" w:color="000000" w:sz="4" w:space="0"/>
              <w:left w:val="single" w:color="000000" w:sz="4" w:space="0"/>
              <w:bottom w:val="single" w:color="000000" w:sz="4" w:space="0"/>
              <w:right w:val="single" w:color="000000" w:sz="4" w:space="0"/>
            </w:tcBorders>
            <w:noWrap w:val="0"/>
            <w:vAlign w:val="center"/>
          </w:tcPr>
          <w:p w14:paraId="13FF0562">
            <w:pPr>
              <w:pStyle w:val="5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113" w:leftChars="0" w:right="0" w:firstLine="0" w:firstLineChars="0"/>
              <w:jc w:val="both"/>
              <w:textAlignment w:val="baseline"/>
              <w:rPr>
                <w:rStyle w:val="32"/>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注：</w:t>
            </w:r>
          </w:p>
          <w:p w14:paraId="4EFA0AA6">
            <w:pPr>
              <w:pStyle w:val="5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113" w:leftChars="0" w:right="0" w:firstLine="0" w:firstLineChars="0"/>
              <w:jc w:val="both"/>
              <w:textAlignment w:val="baseline"/>
              <w:rPr>
                <w:rStyle w:val="32"/>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1、本公告在新疆政府采购网发布。</w:t>
            </w:r>
          </w:p>
          <w:p w14:paraId="2AB204F9">
            <w:pPr>
              <w:pStyle w:val="5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113" w:leftChars="0" w:right="0" w:firstLine="0" w:firstLineChars="0"/>
              <w:jc w:val="both"/>
              <w:textAlignment w:val="baseline"/>
              <w:rPr>
                <w:rStyle w:val="32"/>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2、请投标单位随时关注本项目的澄清、答疑、变更事项。</w:t>
            </w:r>
          </w:p>
          <w:p w14:paraId="5DF467DB">
            <w:pPr>
              <w:pStyle w:val="5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113" w:leftChars="0" w:right="0" w:firstLine="0" w:firstLineChars="0"/>
              <w:jc w:val="both"/>
              <w:textAlignment w:val="baseline"/>
              <w:rPr>
                <w:rStyle w:val="32"/>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3、本项目实行电子招投标，供应商须登录政采云平台申请获取招标文件，并通过政采云电子投标客户端制作响应文件，同时自行承担与投标有关的一切费用。</w:t>
            </w:r>
          </w:p>
          <w:p w14:paraId="3621EC2F">
            <w:pPr>
              <w:pStyle w:val="5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113" w:leftChars="0" w:right="0" w:firstLine="0" w:firstLineChars="0"/>
              <w:jc w:val="both"/>
              <w:textAlignment w:val="baseline"/>
              <w:rPr>
                <w:rStyle w:val="32"/>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4、各供应商应在开标前确保成为新疆维吾尔自治区政府采购网正式注册入库供应商，并完成CA数字证书申领。因未注册入库、未办理CA数字证书等原因造成无法投标或投标失败等后果由供应商自行承担。</w:t>
            </w:r>
          </w:p>
          <w:p w14:paraId="5BEFEC5D">
            <w:pPr>
              <w:pStyle w:val="5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113" w:leftChars="0" w:right="0" w:firstLine="0" w:firstLineChars="0"/>
              <w:jc w:val="both"/>
              <w:textAlignment w:val="baseline"/>
              <w:rPr>
                <w:rStyle w:val="32"/>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5、有意向参与新疆区域电子开评标的供应商，可访问新疆数字证书认证中心官方网站（https://www.xjca.com.cn/）或下载“新疆政务通”APP自行进行申领。如需咨询，请联系新疆CA服务热线0991-2819290。</w:t>
            </w:r>
          </w:p>
          <w:p w14:paraId="601DE4E9">
            <w:pPr>
              <w:pStyle w:val="5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113" w:leftChars="0" w:right="0" w:firstLine="0" w:firstLineChars="0"/>
              <w:jc w:val="both"/>
              <w:textAlignment w:val="baseline"/>
              <w:rPr>
                <w:rStyle w:val="32"/>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 xml:space="preserve">6、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400-881-7190进行咨询。 </w:t>
            </w:r>
          </w:p>
          <w:p w14:paraId="3018CFAE">
            <w:pPr>
              <w:pStyle w:val="5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113" w:leftChars="0" w:right="0" w:firstLine="0" w:firstLineChars="0"/>
              <w:jc w:val="left"/>
              <w:textAlignment w:val="baseline"/>
              <w:rPr>
                <w:rStyle w:val="32"/>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7、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4D45EDA6">
            <w:pPr>
              <w:pStyle w:val="5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113" w:leftChars="0" w:right="0" w:firstLine="0" w:firstLineChars="0"/>
              <w:jc w:val="both"/>
              <w:textAlignment w:val="baseline"/>
              <w:rPr>
                <w:rStyle w:val="32"/>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8、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w:t>
            </w:r>
          </w:p>
        </w:tc>
      </w:tr>
      <w:tr w14:paraId="2F1F3C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71D70827">
            <w:pPr>
              <w:pageBreakBefore w:val="0"/>
              <w:kinsoku/>
              <w:wordWrap/>
              <w:overflowPunct/>
              <w:topLinePunct w:val="0"/>
              <w:bidi w:val="0"/>
              <w:snapToGrid/>
              <w:spacing w:before="0" w:beforeAutospacing="0" w:after="0" w:afterAutospacing="0" w:line="440" w:lineRule="exact"/>
              <w:ind w:left="0" w:right="0" w:firstLine="0" w:firstLineChars="0"/>
              <w:jc w:val="center"/>
              <w:textAlignment w:val="baseline"/>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备注</w:t>
            </w:r>
          </w:p>
        </w:tc>
        <w:tc>
          <w:tcPr>
            <w:tcW w:w="9277" w:type="dxa"/>
            <w:gridSpan w:val="2"/>
            <w:tcBorders>
              <w:top w:val="single" w:color="000000" w:sz="4" w:space="0"/>
              <w:left w:val="single" w:color="000000" w:sz="4" w:space="0"/>
              <w:bottom w:val="single" w:color="000000" w:sz="4" w:space="0"/>
              <w:right w:val="single" w:color="000000" w:sz="4" w:space="0"/>
            </w:tcBorders>
            <w:noWrap w:val="0"/>
            <w:vAlign w:val="center"/>
          </w:tcPr>
          <w:p w14:paraId="61BF12E9">
            <w:pPr>
              <w:pageBreakBefore w:val="0"/>
              <w:widowControl/>
              <w:kinsoku/>
              <w:wordWrap/>
              <w:overflowPunct/>
              <w:topLinePunct w:val="0"/>
              <w:bidi w:val="0"/>
              <w:snapToGrid/>
              <w:spacing w:before="0" w:beforeAutospacing="0" w:after="0" w:afterAutospacing="0" w:line="440" w:lineRule="exact"/>
              <w:ind w:left="0" w:right="0" w:firstLine="0" w:firstLineChars="0"/>
              <w:jc w:val="both"/>
              <w:textAlignment w:val="baseline"/>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p>
        </w:tc>
      </w:tr>
    </w:tbl>
    <w:p w14:paraId="7E7EEA97">
      <w:pPr>
        <w:pageBreakBefore w:val="0"/>
        <w:kinsoku/>
        <w:wordWrap/>
        <w:overflowPunct/>
        <w:topLinePunct w:val="0"/>
        <w:bidi w:val="0"/>
        <w:snapToGrid/>
        <w:spacing w:before="0" w:beforeAutospacing="0" w:after="0" w:afterAutospacing="0" w:line="440" w:lineRule="exact"/>
        <w:jc w:val="both"/>
        <w:textAlignment w:val="baseline"/>
        <w:rPr>
          <w:rStyle w:val="32"/>
          <w:rFonts w:hint="eastAsia" w:asciiTheme="minorEastAsia" w:hAnsiTheme="minorEastAsia" w:eastAsiaTheme="minorEastAsia" w:cstheme="minorEastAsia"/>
          <w:b w:val="0"/>
          <w:i w:val="0"/>
          <w:caps w:val="0"/>
          <w:color w:val="auto"/>
          <w:spacing w:val="0"/>
          <w:w w:val="100"/>
          <w:kern w:val="0"/>
          <w:position w:val="0"/>
          <w:sz w:val="24"/>
          <w:szCs w:val="22"/>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0"/>
          <w:position w:val="0"/>
          <w:sz w:val="24"/>
          <w:szCs w:val="22"/>
          <w:highlight w:val="none"/>
          <w:lang w:val="en-US" w:eastAsia="zh-CN" w:bidi="ar-SA"/>
        </w:rPr>
        <w:t>注：本表内容与招标文件其它内容不一致的，应当以本表内容为准。</w:t>
      </w:r>
    </w:p>
    <w:p w14:paraId="2EC4B059">
      <w:pPr>
        <w:pageBreakBefore w:val="0"/>
        <w:kinsoku/>
        <w:wordWrap/>
        <w:overflowPunct/>
        <w:topLinePunct w:val="0"/>
        <w:bidi w:val="0"/>
        <w:snapToGrid w:val="0"/>
        <w:spacing w:before="0" w:beforeAutospacing="0" w:after="0" w:afterAutospacing="0" w:line="360" w:lineRule="auto"/>
        <w:jc w:val="center"/>
        <w:textAlignment w:val="baseline"/>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p>
    <w:p w14:paraId="601AF9FA">
      <w:pPr>
        <w:pageBreakBefore w:val="0"/>
        <w:kinsoku/>
        <w:wordWrap/>
        <w:overflowPunct/>
        <w:topLinePunct w:val="0"/>
        <w:bidi w:val="0"/>
        <w:snapToGrid w:val="0"/>
        <w:spacing w:before="0" w:beforeAutospacing="0" w:after="0" w:afterAutospacing="0" w:line="360" w:lineRule="auto"/>
        <w:jc w:val="center"/>
        <w:textAlignment w:val="baseline"/>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p>
    <w:p w14:paraId="494A94C6">
      <w:pPr>
        <w:pStyle w:val="2"/>
        <w:rPr>
          <w:rFonts w:hint="eastAsia"/>
          <w:color w:val="auto"/>
          <w:highlight w:val="none"/>
          <w:lang w:val="en-US" w:eastAsia="zh-CN"/>
        </w:rPr>
      </w:pPr>
    </w:p>
    <w:p w14:paraId="57D41F49">
      <w:pPr>
        <w:pStyle w:val="16"/>
        <w:rPr>
          <w:rFonts w:hint="eastAsia"/>
          <w:color w:val="auto"/>
          <w:highlight w:val="none"/>
          <w:lang w:val="en-US" w:eastAsia="zh-CN"/>
        </w:rPr>
      </w:pPr>
    </w:p>
    <w:p w14:paraId="4F7BCAE5">
      <w:pPr>
        <w:rPr>
          <w:rFonts w:hint="eastAsia"/>
          <w:lang w:val="en-US" w:eastAsia="zh-CN"/>
        </w:rPr>
      </w:pPr>
    </w:p>
    <w:p w14:paraId="01DA4434">
      <w:pPr>
        <w:pStyle w:val="2"/>
        <w:rPr>
          <w:rFonts w:hint="eastAsia"/>
          <w:lang w:val="en-US" w:eastAsia="zh-CN"/>
        </w:rPr>
      </w:pPr>
    </w:p>
    <w:p w14:paraId="6B781ACC">
      <w:pPr>
        <w:rPr>
          <w:rFonts w:hint="eastAsia"/>
          <w:color w:val="auto"/>
          <w:highlight w:val="none"/>
          <w:lang w:val="en-US" w:eastAsia="zh-CN"/>
        </w:rPr>
      </w:pPr>
    </w:p>
    <w:p w14:paraId="4AD40659">
      <w:pPr>
        <w:pStyle w:val="2"/>
        <w:rPr>
          <w:rFonts w:hint="eastAsia"/>
          <w:color w:val="auto"/>
          <w:highlight w:val="none"/>
          <w:lang w:val="en-US" w:eastAsia="zh-CN"/>
        </w:rPr>
      </w:pPr>
    </w:p>
    <w:p w14:paraId="4ED6DBA4">
      <w:pPr>
        <w:pStyle w:val="23"/>
        <w:rPr>
          <w:rFonts w:hint="eastAsia"/>
          <w:lang w:val="en-US" w:eastAsia="zh-CN"/>
        </w:rPr>
      </w:pPr>
    </w:p>
    <w:p w14:paraId="24173651">
      <w:pPr>
        <w:rPr>
          <w:rFonts w:hint="eastAsia"/>
          <w:lang w:val="en-US" w:eastAsia="zh-CN"/>
        </w:rPr>
      </w:pPr>
    </w:p>
    <w:p w14:paraId="2469AF5F">
      <w:pPr>
        <w:pStyle w:val="2"/>
        <w:rPr>
          <w:rFonts w:hint="eastAsia"/>
          <w:lang w:val="en-US" w:eastAsia="zh-CN"/>
        </w:rPr>
      </w:pPr>
    </w:p>
    <w:p w14:paraId="1E6F1398">
      <w:pPr>
        <w:pStyle w:val="3"/>
        <w:rPr>
          <w:rFonts w:hint="eastAsia"/>
          <w:lang w:val="en-US" w:eastAsia="zh-CN"/>
        </w:rPr>
      </w:pPr>
    </w:p>
    <w:p w14:paraId="79EAD36F">
      <w:pPr>
        <w:pStyle w:val="4"/>
        <w:rPr>
          <w:rFonts w:hint="eastAsia"/>
          <w:lang w:val="en-US" w:eastAsia="zh-CN"/>
        </w:rPr>
      </w:pPr>
    </w:p>
    <w:p w14:paraId="36CFFE9C">
      <w:pPr>
        <w:pageBreakBefore w:val="0"/>
        <w:kinsoku/>
        <w:wordWrap/>
        <w:overflowPunct/>
        <w:topLinePunct w:val="0"/>
        <w:bidi w:val="0"/>
        <w:snapToGrid w:val="0"/>
        <w:spacing w:before="0" w:beforeAutospacing="0" w:after="0" w:afterAutospacing="0" w:line="360" w:lineRule="auto"/>
        <w:jc w:val="center"/>
        <w:textAlignment w:val="baseline"/>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供应商须知正文部分</w:t>
      </w:r>
    </w:p>
    <w:p w14:paraId="58BCADE2">
      <w:pPr>
        <w:pStyle w:val="36"/>
        <w:keepLines/>
        <w:pageBreakBefore w:val="0"/>
        <w:numPr>
          <w:ilvl w:val="0"/>
          <w:numId w:val="0"/>
        </w:numPr>
        <w:kinsoku/>
        <w:wordWrap/>
        <w:overflowPunct/>
        <w:topLinePunct w:val="0"/>
        <w:bidi w:val="0"/>
        <w:snapToGrid w:val="0"/>
        <w:spacing w:before="0" w:beforeAutospacing="0" w:after="0" w:afterAutospacing="0" w:line="360" w:lineRule="auto"/>
        <w:jc w:val="left"/>
        <w:textAlignment w:val="baseline"/>
        <w:rPr>
          <w:rStyle w:val="32"/>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一、总则</w:t>
      </w:r>
    </w:p>
    <w:p w14:paraId="1CB340E5">
      <w:pPr>
        <w:pageBreakBefore w:val="0"/>
        <w:kinsoku/>
        <w:wordWrap/>
        <w:overflowPunct/>
        <w:topLinePunct w:val="0"/>
        <w:bidi w:val="0"/>
        <w:snapToGrid w:val="0"/>
        <w:spacing w:before="0" w:beforeAutospacing="0" w:after="0" w:afterAutospacing="0" w:line="360" w:lineRule="auto"/>
        <w:jc w:val="both"/>
        <w:textAlignment w:val="baseline"/>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1.说明</w:t>
      </w:r>
    </w:p>
    <w:p w14:paraId="0D6E5F5E">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1.1本招标文件适用于本次招标采购项目的招标投标。</w:t>
      </w:r>
    </w:p>
    <w:p w14:paraId="176108B8">
      <w:pPr>
        <w:pageBreakBefore w:val="0"/>
        <w:kinsoku/>
        <w:wordWrap/>
        <w:overflowPunct/>
        <w:topLinePunct w:val="0"/>
        <w:bidi w:val="0"/>
        <w:snapToGrid w:val="0"/>
        <w:spacing w:before="0" w:beforeAutospacing="0" w:after="0" w:afterAutospacing="0" w:line="360" w:lineRule="auto"/>
        <w:jc w:val="both"/>
        <w:textAlignment w:val="baseline"/>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2.定义</w:t>
      </w:r>
    </w:p>
    <w:p w14:paraId="62439812">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2.1“采购人”名称见本招标文件第二部分“供应商须知前附表”中第1项。</w:t>
      </w:r>
    </w:p>
    <w:p w14:paraId="30545820">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2.2“采购代理机构”名称见本招标文件第二部分“供应商须知前附表”中第2项。</w:t>
      </w:r>
    </w:p>
    <w:p w14:paraId="26C3E888">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2.3“招标货物”指招标文件第三部分所述所有货物；“服务”指招标文件第三部分所述供应商应该履行的承诺和义务。</w:t>
      </w:r>
    </w:p>
    <w:p w14:paraId="27676D17">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2.4“潜在供应商”指符合招标文件各项规定的供应商。</w:t>
      </w:r>
    </w:p>
    <w:p w14:paraId="16DD3036">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2.5“供应商”指符合招标文件规定并参加投标的供应商。</w:t>
      </w:r>
    </w:p>
    <w:p w14:paraId="023B02E4">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2.6“供应商公章”在投标文件中指与供应商标准公章一致的供应商电子签章。</w:t>
      </w:r>
    </w:p>
    <w:p w14:paraId="646D64F0">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2.7“电子投标文件”指利用政采云交易平台提供的“电子投标文件制作工具”编制加密和未加密的投标文件。</w:t>
      </w:r>
    </w:p>
    <w:p w14:paraId="462AEFE4">
      <w:pPr>
        <w:pageBreakBefore w:val="0"/>
        <w:kinsoku/>
        <w:wordWrap/>
        <w:overflowPunct/>
        <w:topLinePunct w:val="0"/>
        <w:bidi w:val="0"/>
        <w:snapToGrid w:val="0"/>
        <w:spacing w:before="0" w:beforeAutospacing="0" w:after="0" w:afterAutospacing="0" w:line="360" w:lineRule="auto"/>
        <w:jc w:val="both"/>
        <w:textAlignment w:val="baseline"/>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3.合格供应商的条件</w:t>
      </w:r>
    </w:p>
    <w:p w14:paraId="53D71407">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3.1具有本项目生产、制造、供应或实施能力，符合、承认并承诺履行本文件各项规定的国内法人、其他组织或自然人均可参加投标。</w:t>
      </w:r>
    </w:p>
    <w:p w14:paraId="563576F4">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3.2遵守有关的国家法律、法规和条例，具备《中华人民共和国政府采购法》和本文件中规定的条件：</w:t>
      </w:r>
    </w:p>
    <w:p w14:paraId="1F503362">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1)具有独立承担民事责任的能力； </w:t>
      </w:r>
    </w:p>
    <w:p w14:paraId="054416EF">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2)具有良好的商业信誉和健全的财务会计制度；</w:t>
      </w:r>
    </w:p>
    <w:p w14:paraId="44363E1E">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3)具有履行合同所必需的设备和专业技术能力；</w:t>
      </w:r>
    </w:p>
    <w:p w14:paraId="3354147F">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4)具有依法缴纳税收和社会保障资金的良好记录；</w:t>
      </w:r>
    </w:p>
    <w:p w14:paraId="3EF6660F">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5)参加政府采购活动前三年内，在经营活动中没有重大违法记录；</w:t>
      </w:r>
    </w:p>
    <w:p w14:paraId="60BBC1DE">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6)法律、行政法规规定的其他条件；</w:t>
      </w:r>
    </w:p>
    <w:p w14:paraId="68204843">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7)具有本招标文件第二部分“供应商须知前附表”中第5项规定的资格条件。</w:t>
      </w:r>
    </w:p>
    <w:p w14:paraId="2D15F02A">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3.3供应商之间如果存在下列情形之一的，不得同时参加同一包（标段）或者不分包（标段）的同一项目投标：</w:t>
      </w:r>
    </w:p>
    <w:p w14:paraId="3D2BB8A4">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3.3.1法定代表人为同一个人的两个及两个以上法人；</w:t>
      </w:r>
    </w:p>
    <w:p w14:paraId="670BA411">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3.3.2母公司、全资子公司及其控股公司；</w:t>
      </w:r>
    </w:p>
    <w:p w14:paraId="251F9053">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3.3.3参加投标的其他组织之间存在特殊的利害关系的；</w:t>
      </w:r>
    </w:p>
    <w:p w14:paraId="12C3CA1D">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3.3.4法律和行政法规规定的其他情形。</w:t>
      </w:r>
    </w:p>
    <w:p w14:paraId="541B634C">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3.4供应商须持有《法定代表人授权委托书》。</w:t>
      </w:r>
    </w:p>
    <w:p w14:paraId="35C3E1CF">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3.5供应商在政采云交易平台内针对本项目报名并下载了</w:t>
      </w:r>
      <w:r>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电子采购文件</w:t>
      </w: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w:t>
      </w:r>
    </w:p>
    <w:p w14:paraId="223534B3">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3.6供应商按时足额交纳投标保证金。</w:t>
      </w:r>
    </w:p>
    <w:p w14:paraId="1DDB8D58">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3.7本次招标是否允许由两个以上供应商组成一个联合体以一个供应商身份共同投标，按照招标文件第二部分“供应商须知前附表”中第7项的规定。如果允许，除均应符合上述规定外，还应符合下列要求：</w:t>
      </w:r>
    </w:p>
    <w:p w14:paraId="13A5925F">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联合投标体应提供“联合投标协议书”，该协议书对联合投标各方均具有法律约束力。联合投标体必须确定其中一方为投标的全权代表参加投标活动，并承担投标及履约活动中的全部责任与义务，且联合体各方无论是否实际参加、发生的情形怎样，一旦该联合体实际开始投标，联合体各方均应当就本次采购所引起或相关的任何或所有事项、义务、责任、损失等承担连带责任。申请参与本项目联合投标成员各自均应具备政府有权机构核发的有效营业执照；均应是自主经营、独立核算、处于持续正常经营状态的经济实体。</w:t>
      </w:r>
    </w:p>
    <w:p w14:paraId="346CA229">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2）联合体各方中至少应当有一方对应满足本项目规定的相应资质条件，并且联合体供应商整体应当符合本项目的资质要求，否则，其提交的联合投标将被拒绝。</w:t>
      </w:r>
    </w:p>
    <w:p w14:paraId="4FE1FBCB">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3）由不同专业的供应商组成的联合体, 首先以投标的全权代表方的应答材料作为认定资质以及商务评审的依据；涉及行业专属的资质,按照所属行业所对应的供应商的应答材料确定。</w:t>
      </w:r>
    </w:p>
    <w:p w14:paraId="70435105">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4）联合体中标后，合同应由各成员的合法授权代表签字并加盖各成员公章，以便对联合体成员作为整体和他们各自作为独立体均具有法律约束力，但若该等签字或公章不齐全或缺乏，该联合体的牵头人的签署或类似的意思表示人具有代表该联合体的签署或意思表示的法律效力，并且据此各成员为履行合同应向采购代理机构与采购人承担连带责任。</w:t>
      </w:r>
    </w:p>
    <w:p w14:paraId="76465FC1">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5）联合体或其成员不得将其在合同项下的权利或义务全部或部分转让给第三人，有关分包事项或服务委托等须事先取得采购代理机构书面同意并且须遵守相关法律、法规、本次招标的全部相关规定。</w:t>
      </w:r>
    </w:p>
    <w:p w14:paraId="136CA76C">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6）联合体各方均不得同时再以自己独立的名义单独投标，也不得再同时参加其他的联合体投标。若该等情形被发现，其单独的投标和与此有关的联合体的投标均将被一并拒绝。</w:t>
      </w:r>
    </w:p>
    <w:p w14:paraId="41B846E2">
      <w:pPr>
        <w:pStyle w:val="54"/>
        <w:pageBreakBefore w:val="0"/>
        <w:tabs>
          <w:tab w:val="left" w:pos="1146"/>
        </w:tabs>
        <w:kinsoku/>
        <w:wordWrap/>
        <w:overflowPunct/>
        <w:topLinePunct w:val="0"/>
        <w:bidi w:val="0"/>
        <w:snapToGrid w:val="0"/>
        <w:spacing w:before="0" w:beforeAutospacing="0" w:after="0" w:afterAutospacing="0" w:line="360" w:lineRule="auto"/>
        <w:ind w:left="480" w:leftChars="0" w:hanging="200"/>
        <w:jc w:val="both"/>
        <w:textAlignment w:val="baseline"/>
        <w:rPr>
          <w:rStyle w:val="32"/>
          <w:rFonts w:hint="eastAsia" w:asciiTheme="minorEastAsia" w:hAnsiTheme="minorEastAsia" w:eastAsiaTheme="minorEastAsia" w:cstheme="minorEastAsia"/>
          <w:b w:val="0"/>
          <w:i w:val="0"/>
          <w:caps w:val="0"/>
          <w:color w:val="auto"/>
          <w:spacing w:val="0"/>
          <w:w w:val="100"/>
          <w:position w:val="0"/>
          <w:sz w:val="24"/>
          <w:szCs w:val="24"/>
          <w:highlight w:val="none"/>
        </w:rPr>
      </w:pPr>
      <w:r>
        <w:rPr>
          <w:rStyle w:val="32"/>
          <w:rFonts w:hint="eastAsia" w:asciiTheme="minorEastAsia" w:hAnsiTheme="minorEastAsia" w:eastAsiaTheme="minorEastAsia" w:cstheme="minorEastAsia"/>
          <w:b w:val="0"/>
          <w:i w:val="0"/>
          <w:caps w:val="0"/>
          <w:color w:val="auto"/>
          <w:spacing w:val="0"/>
          <w:w w:val="100"/>
          <w:position w:val="0"/>
          <w:sz w:val="24"/>
          <w:szCs w:val="24"/>
          <w:highlight w:val="none"/>
        </w:rPr>
        <w:t>3.7</w:t>
      </w:r>
      <w:r>
        <w:rPr>
          <w:rStyle w:val="32"/>
          <w:rFonts w:hint="eastAsia" w:asciiTheme="minorEastAsia" w:hAnsiTheme="minorEastAsia" w:eastAsiaTheme="minorEastAsia" w:cstheme="minorEastAsia"/>
          <w:b w:val="0"/>
          <w:i w:val="0"/>
          <w:caps w:val="0"/>
          <w:color w:val="auto"/>
          <w:spacing w:val="0"/>
          <w:w w:val="100"/>
          <w:position w:val="0"/>
          <w:sz w:val="24"/>
          <w:szCs w:val="24"/>
          <w:highlight w:val="none"/>
          <w:lang w:eastAsia="zh-CN"/>
        </w:rPr>
        <w:t>供应商</w:t>
      </w:r>
      <w:r>
        <w:rPr>
          <w:rStyle w:val="32"/>
          <w:rFonts w:hint="eastAsia" w:asciiTheme="minorEastAsia" w:hAnsiTheme="minorEastAsia" w:eastAsiaTheme="minorEastAsia" w:cstheme="minorEastAsia"/>
          <w:b w:val="0"/>
          <w:i w:val="0"/>
          <w:caps w:val="0"/>
          <w:color w:val="auto"/>
          <w:spacing w:val="0"/>
          <w:w w:val="100"/>
          <w:position w:val="0"/>
          <w:sz w:val="24"/>
          <w:szCs w:val="24"/>
          <w:highlight w:val="none"/>
        </w:rPr>
        <w:t>不得与采购人、采购代理机构等有利害关系。</w:t>
      </w:r>
    </w:p>
    <w:p w14:paraId="42A39700">
      <w:pPr>
        <w:pageBreakBefore w:val="0"/>
        <w:kinsoku/>
        <w:wordWrap/>
        <w:overflowPunct/>
        <w:topLinePunct w:val="0"/>
        <w:bidi w:val="0"/>
        <w:snapToGrid w:val="0"/>
        <w:spacing w:before="0" w:beforeAutospacing="0" w:after="0" w:afterAutospacing="0" w:line="360" w:lineRule="auto"/>
        <w:jc w:val="both"/>
        <w:textAlignment w:val="baseline"/>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4.投标费用</w:t>
      </w:r>
    </w:p>
    <w:p w14:paraId="52B4CC0A">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4.1供应商应承担所有与准备和参加投标有关的费用。</w:t>
      </w:r>
    </w:p>
    <w:p w14:paraId="5A4F3636">
      <w:pPr>
        <w:pageBreakBefore w:val="0"/>
        <w:kinsoku/>
        <w:wordWrap/>
        <w:overflowPunct/>
        <w:topLinePunct w:val="0"/>
        <w:bidi w:val="0"/>
        <w:snapToGrid w:val="0"/>
        <w:spacing w:before="0" w:beforeAutospacing="0" w:after="0" w:afterAutospacing="0" w:line="360" w:lineRule="auto"/>
        <w:jc w:val="both"/>
        <w:textAlignment w:val="baseline"/>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5.纪律</w:t>
      </w:r>
    </w:p>
    <w:p w14:paraId="71EB79C8">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5.1供应商的投标行为应遵守中国的有关法律、法规和规章。</w:t>
      </w:r>
    </w:p>
    <w:p w14:paraId="55F3ED3E">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5.2供应商不得相互串通投标报价，不得妨碍其他供应商的公平竞争，不得损害采购人或其他供应商的合法权益，供应商不得以向采购人、评标委员会成员行贿或者采取其他不正当手段谋取中标。</w:t>
      </w:r>
    </w:p>
    <w:p w14:paraId="46913864">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5.2.1有下列情形之一的，属于供应商相互串通投标：</w:t>
      </w:r>
    </w:p>
    <w:p w14:paraId="64D7055C">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5.2.1.1供应商之间协商投标报价等投标文件的实质性内容；</w:t>
      </w:r>
    </w:p>
    <w:p w14:paraId="15906B02">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5.2.1.2供应商之间约定中标人；</w:t>
      </w:r>
    </w:p>
    <w:p w14:paraId="1CC88CD9">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5.2.1.3供应商之间约定部分供应商放弃投标或者中标；</w:t>
      </w:r>
    </w:p>
    <w:p w14:paraId="0E10A6C6">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5.2.1.4属于同一集团、协会、商会等组织成员的供应商按照该组织要求协同投标；</w:t>
      </w:r>
    </w:p>
    <w:p w14:paraId="7DF815CE">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5.2.1.5供应商之间为谋取中标或者排斥特定供应商而采取的其他联合行动。</w:t>
      </w:r>
    </w:p>
    <w:p w14:paraId="123FFE86">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5.2.2有下列情形之一的，视为供应商相互串通投标：</w:t>
      </w:r>
    </w:p>
    <w:p w14:paraId="360B0591">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5.2.2.1不同供应商的投标文件由同一单位或者个人编制；</w:t>
      </w:r>
    </w:p>
    <w:p w14:paraId="2978C1A3">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5.2.2.2不同供应商委托同一单位或者个人办理投标事宜，或制作电子投标文件的文件制作机器码（mac地址）一致，或制作电子投标文件的文件创建标识码一致；</w:t>
      </w:r>
    </w:p>
    <w:p w14:paraId="5E86C031">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5.2.2.3不同供应商的投标文件载明的项目管理成员为同一人；</w:t>
      </w:r>
    </w:p>
    <w:p w14:paraId="7DC8D1E0">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5.2.2.4不同供应商的投标文件异常一致或者投标报价呈规律性差异；</w:t>
      </w:r>
    </w:p>
    <w:p w14:paraId="7C5D6E06">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5.2.2.5不同供应商的投标文件相互混装；</w:t>
      </w:r>
    </w:p>
    <w:p w14:paraId="3665F2A7">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5.2.2.6不同供应商的投标保证金从同一单位或者个人的账户转出。</w:t>
      </w:r>
    </w:p>
    <w:p w14:paraId="376039F4">
      <w:pPr>
        <w:pageBreakBefore w:val="0"/>
        <w:kinsoku/>
        <w:wordWrap/>
        <w:overflowPunct/>
        <w:topLinePunct w:val="0"/>
        <w:bidi w:val="0"/>
        <w:snapToGrid w:val="0"/>
        <w:spacing w:before="0" w:beforeAutospacing="0" w:after="0" w:afterAutospacing="0" w:line="360" w:lineRule="auto"/>
        <w:jc w:val="both"/>
        <w:textAlignment w:val="baseline"/>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6.通知</w:t>
      </w:r>
    </w:p>
    <w:p w14:paraId="02BE3505">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6.1对与本项目有关的通知，采购代理机构将以书面（包括书面材料、信函、传真等，下同）或在本次招标公告刊登的媒体上发布公告并在政采云交易平台内发送变更通知及/或答疑文件的形式，向潜在供应商发出，传真和电话号码以潜在供应商的登记为准。收到通知的供应商须立即予以回复确认，但供应商未回复或采购代理机构未收到回复时，并不应当被理解为采购代理机构知道或应当知道供应商是否收到通知。因登记有误、传真线路故障或其它任何意外情形，导致所发出的通知延迟送达或无法到达供应商，采购代理机构不因此承担任何责任，有关的招标活动可以继续有效地进行。</w:t>
      </w:r>
    </w:p>
    <w:p w14:paraId="6AA19ABA">
      <w:pPr>
        <w:pStyle w:val="36"/>
        <w:keepLines/>
        <w:pageBreakBefore w:val="0"/>
        <w:numPr>
          <w:ilvl w:val="0"/>
          <w:numId w:val="0"/>
        </w:numPr>
        <w:kinsoku/>
        <w:wordWrap/>
        <w:overflowPunct/>
        <w:topLinePunct w:val="0"/>
        <w:bidi w:val="0"/>
        <w:snapToGrid w:val="0"/>
        <w:spacing w:before="0" w:beforeAutospacing="0" w:after="0" w:afterAutospacing="0" w:line="360" w:lineRule="auto"/>
        <w:jc w:val="left"/>
        <w:textAlignment w:val="baseline"/>
        <w:rPr>
          <w:rStyle w:val="32"/>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二、招标文件</w:t>
      </w:r>
    </w:p>
    <w:p w14:paraId="257BC3EA">
      <w:pPr>
        <w:pageBreakBefore w:val="0"/>
        <w:kinsoku/>
        <w:wordWrap/>
        <w:overflowPunct/>
        <w:topLinePunct w:val="0"/>
        <w:bidi w:val="0"/>
        <w:snapToGrid w:val="0"/>
        <w:spacing w:before="0" w:beforeAutospacing="0" w:after="0" w:afterAutospacing="0" w:line="360" w:lineRule="auto"/>
        <w:jc w:val="both"/>
        <w:textAlignment w:val="baseline"/>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7.招标文件组成</w:t>
      </w:r>
    </w:p>
    <w:p w14:paraId="6359A9CC">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7.1招标文件由招标文件目录所列内容组成。</w:t>
      </w:r>
    </w:p>
    <w:p w14:paraId="6C8DA3CE">
      <w:pPr>
        <w:pageBreakBefore w:val="0"/>
        <w:kinsoku/>
        <w:wordWrap/>
        <w:overflowPunct/>
        <w:topLinePunct w:val="0"/>
        <w:bidi w:val="0"/>
        <w:snapToGrid w:val="0"/>
        <w:spacing w:before="0" w:beforeAutospacing="0" w:after="0" w:afterAutospacing="0" w:line="360" w:lineRule="auto"/>
        <w:jc w:val="both"/>
        <w:textAlignment w:val="baseline"/>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8.踏勘现场</w:t>
      </w:r>
    </w:p>
    <w:p w14:paraId="5686AC99">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8.1本项目是否统一组织供应商踏勘现场见招标文件第二部分“供应商须知前附表”中第8项的规定。无论是否统一组织，供应商应对供货现场和周围环境进行勘察，以获取编制投标文件所需的资料。</w:t>
      </w:r>
    </w:p>
    <w:p w14:paraId="3D7B4FE5">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8.2踏勘现场所发生的费用由供应商自行承担。采购人向供应商提供的有关供货现场的资料和数据，是采购人现有的能使供应商利用的资料。采购人对供应商由此而做出的推论、理解和结论概不负责。供应商未到供货现场实地踏勘的，中标后签订合同时和履约过程中，不得以不完全了解现场情况为由，提出任何形式的增加合同价款或索赔的要求。</w:t>
      </w:r>
    </w:p>
    <w:p w14:paraId="10D8038B">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8.3除非有特殊要求，招标文件不单独提供供货使用地的自然环境、气候条件、公用设施等情况，供应商被视为熟悉上述与履行合同有关的一切情况。</w:t>
      </w:r>
    </w:p>
    <w:p w14:paraId="2EF338E8">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8.4除采购人原因外，供应商自行负责在踏勘现场中所发生的人员伤亡和财产损失。</w:t>
      </w:r>
    </w:p>
    <w:p w14:paraId="632A7505">
      <w:pPr>
        <w:pageBreakBefore w:val="0"/>
        <w:kinsoku/>
        <w:wordWrap/>
        <w:overflowPunct/>
        <w:topLinePunct w:val="0"/>
        <w:bidi w:val="0"/>
        <w:snapToGrid w:val="0"/>
        <w:spacing w:before="0" w:beforeAutospacing="0" w:after="0" w:afterAutospacing="0" w:line="360" w:lineRule="auto"/>
        <w:jc w:val="both"/>
        <w:textAlignment w:val="baseline"/>
        <w:rPr>
          <w:rStyle w:val="32"/>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9.知识产权</w:t>
      </w:r>
    </w:p>
    <w:p w14:paraId="46397C12">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9.1供应商须保证，采购人在中华人民共和国境内使用投标货物、资料、技术、服务或其任何一部分时，享有不受限制的无偿使用权，不会产生因第三方提出侵犯其专利权、商标权或其它知识产权而引起的法律或经济纠纷。如供应商不拥有相应的知识产权，则在投标报价中必须包括合法获取该知识产权的一切相关费用。如因此导致采购人损失的，供应商须承担全部赔偿责任。</w:t>
      </w:r>
    </w:p>
    <w:p w14:paraId="79FDF0D9">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9.2供应商如欲在项目实施过程中采用自有知识成果，须在投标文件中声明，并提供相关知识产权证明文件。使用该知识成果后，供应商须提供开发接口和开发手册等技术文档。</w:t>
      </w:r>
    </w:p>
    <w:p w14:paraId="4F7AA631">
      <w:pPr>
        <w:pageBreakBefore w:val="0"/>
        <w:kinsoku/>
        <w:wordWrap/>
        <w:overflowPunct/>
        <w:topLinePunct w:val="0"/>
        <w:bidi w:val="0"/>
        <w:snapToGrid w:val="0"/>
        <w:spacing w:before="0" w:beforeAutospacing="0" w:after="0" w:afterAutospacing="0" w:line="360" w:lineRule="auto"/>
        <w:jc w:val="both"/>
        <w:textAlignment w:val="baseline"/>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10.答疑及招标文件的澄清和修改</w:t>
      </w:r>
    </w:p>
    <w:p w14:paraId="2B609E6B">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10.1供应商如果对招标文件有疑问或要求进行澄清的，应按照招标文件第二部分“供应商须知前附表”第10项规定向采购代理机构提出。提出后，请供应商及时通过交易平台“答疑文件下载”栏目查看答疑文件或澄清文件。必要时，采购代理机构将组织相关专家召开答疑会，如召开，答疑会安排另行通知。</w:t>
      </w:r>
    </w:p>
    <w:p w14:paraId="7C3A993D">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供应商在规定的时间内未对招标文件提出疑问或要求澄清的，采购代理机构将视其为同意，对在“答疑接受时间”后就招标文件内容提出的疑问及澄清要求将不予受理。</w:t>
      </w:r>
    </w:p>
    <w:p w14:paraId="084C33C4">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10.2无论出于何种原因，采购代理机构主动或出于解答供应商疑问对已发出的招标文件进行必要澄清或修改的，应当在招标文件要求提交投标文件截止时间15日前，以当面交接、邮寄、传真或电子邮件、网站披露等其中至少一种方式，向潜在供应商发出澄清、修改的补充文件。需要为此调整投标文件提交截止时间的，应当重新确定，并就变更后的投标截止时间重新发出通知。</w:t>
      </w:r>
    </w:p>
    <w:p w14:paraId="643EBDBB">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特殊情况下，采购代理机构发布澄清、修改文件后，征得供应商同意，可不改变投标截止时间和开标时间。</w:t>
      </w:r>
    </w:p>
    <w:p w14:paraId="41DE84E0">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10.3采购代理机构一旦对招标文件作出了澄清、修改，即刻发生效力，采购代理机构有关的补充文件，将作为招标文件的组成部分，对所有现实的或潜在的供应商均具有约束力，而无论是否已经实际收到上述文件。同时，采购代理机构和供应商的权利及义务将受到新的截止期的约束。</w:t>
      </w:r>
    </w:p>
    <w:p w14:paraId="0F3889F3">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10.4采购代理机构对招标文件作出的澄清、修改在政采云交易平台内进行披露，请供应商及时关注并获取相关资料。因登记有误、线路故障或其它任何意外情形，导致供应商未及时获取的，采购代理机构不因此承担任何责任，且有关的招标活动继续有效地进行。当招标文件的澄清、修改及进行其他答复等就同一内容的表述不一致时，以最后发布的内容为准。</w:t>
      </w:r>
    </w:p>
    <w:p w14:paraId="1321933D">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10.5澄清、修改文件发出后，供应商必须使用最新的答疑、澄清文件制作电子投标文件，否则将无法完成上传。</w:t>
      </w:r>
    </w:p>
    <w:p w14:paraId="79F120FE">
      <w:pPr>
        <w:pStyle w:val="36"/>
        <w:keepLines/>
        <w:pageBreakBefore w:val="0"/>
        <w:numPr>
          <w:ilvl w:val="0"/>
          <w:numId w:val="0"/>
        </w:numPr>
        <w:kinsoku/>
        <w:wordWrap/>
        <w:overflowPunct/>
        <w:topLinePunct w:val="0"/>
        <w:bidi w:val="0"/>
        <w:snapToGrid w:val="0"/>
        <w:spacing w:before="0" w:beforeAutospacing="0" w:after="0" w:afterAutospacing="0" w:line="360" w:lineRule="auto"/>
        <w:jc w:val="left"/>
        <w:textAlignment w:val="baseline"/>
        <w:rPr>
          <w:rStyle w:val="32"/>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三、投标文件</w:t>
      </w:r>
    </w:p>
    <w:p w14:paraId="7746B218">
      <w:pPr>
        <w:pageBreakBefore w:val="0"/>
        <w:kinsoku/>
        <w:wordWrap/>
        <w:overflowPunct/>
        <w:topLinePunct w:val="0"/>
        <w:bidi w:val="0"/>
        <w:snapToGrid w:val="0"/>
        <w:spacing w:before="0" w:beforeAutospacing="0" w:after="0" w:afterAutospacing="0" w:line="360" w:lineRule="auto"/>
        <w:jc w:val="both"/>
        <w:textAlignment w:val="baseline"/>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11.投标文件的语言及计量单位</w:t>
      </w:r>
    </w:p>
    <w:p w14:paraId="7A309276">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11.1供应商提交的投标文件（包括技术文件和资料、图纸中的说明）以及供应商与采购代理机构就有关投标的所有来往函电均应使用中文简体字。</w:t>
      </w:r>
    </w:p>
    <w:p w14:paraId="09D34DFA">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11.2原版为外文的证书类文件，以及由外国人作出的本人签名、外国公司的名称或外国印章等可以是外文，但应当提供中文翻译文件并加盖供应商公章。必要时评标委员会可以要求供应商提供附有公证书的中文翻译文件或者与原版文件签章相一致的中文翻译文件。原版为外文的证书类、证明类文件，与供应商名称或其他实际情况不符的，供应商应当提供相关证明文件。</w:t>
      </w:r>
    </w:p>
    <w:p w14:paraId="5F9882B2">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11.3除非招标文件另有规定，投标文件所使用的计量单位，应使用国家法定计量单位。</w:t>
      </w:r>
    </w:p>
    <w:p w14:paraId="4AFECB77">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11.4对违反上述规定情形的，评标委员会有权要求供应商限期提供相应文件或决定对其投标予以拒绝。</w:t>
      </w:r>
    </w:p>
    <w:p w14:paraId="4FF7A976">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11.5电报、电话、传真形式的投标概不接受。供应商的投标文件一律不予退还。</w:t>
      </w:r>
    </w:p>
    <w:p w14:paraId="4DB2A672">
      <w:pPr>
        <w:pageBreakBefore w:val="0"/>
        <w:kinsoku/>
        <w:wordWrap/>
        <w:overflowPunct/>
        <w:topLinePunct w:val="0"/>
        <w:bidi w:val="0"/>
        <w:snapToGrid w:val="0"/>
        <w:spacing w:before="0" w:beforeAutospacing="0" w:after="0" w:afterAutospacing="0" w:line="360" w:lineRule="auto"/>
        <w:jc w:val="both"/>
        <w:textAlignment w:val="baseline"/>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12.投标文件组成及编制</w:t>
      </w:r>
    </w:p>
    <w:p w14:paraId="32B59901">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12.1投标文件分为资格审查资料、商务文件、技术文件和服务文件。</w:t>
      </w:r>
    </w:p>
    <w:p w14:paraId="3742A58A">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商务文件指供应商提交的证明其有资格参加投标和中标后有能力履行合同的文件。技术和服务文件指供应商提交的能够证明其提供的货物及服务符合招标文件规定的文件。本次招标，供应商须按招标文件第二部分“供应商须知前附表”中第6项规定提交资格审查资料、商务文件、技术文件和服务文件，其中加☆项目若有缺失或无效，将导致投标被拒绝且不允许在开标后补正。</w:t>
      </w:r>
    </w:p>
    <w:p w14:paraId="0C257CF5">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12.2供应商递交的投标文件及相关要求按照招标文件第二部分“供应商须知前附表”中第14、15项的规定。</w:t>
      </w:r>
    </w:p>
    <w:p w14:paraId="1E59F67D">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12.2.1电子投标文件的编制</w:t>
      </w:r>
    </w:p>
    <w:p w14:paraId="69F82940">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12.2.1.1电子投标文件使用政采云交易平台提供的投标文件制作工具以及招标文件要求进行制作编制。投标文件制作时，不同内容按标签提示制作导入，按照招标文件中明确的投标文件目录和格式进行编制，保证目录清晰、内容完整。           </w:t>
      </w:r>
    </w:p>
    <w:p w14:paraId="00F9F728">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12.2.1.2电子投标文件须使用供应商公章的电子签章以及法定代表人的电子签章。若无电子签章，则视为无效投标。</w:t>
      </w:r>
    </w:p>
    <w:p w14:paraId="3DD0433C">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12.2.1.3电子招投标文件具有法律效力，与其他形式的招投标文件在内容和格式上等同，若投标文件与招标文件要求不一致，其内容影响中标结果时，责任由供应商自行承担。供应商递交的电子投标文件因供应商自身原因而导致无法导入电子辅助评标系统，该投标文件视为无效投标文件，将导致其投标被拒绝。</w:t>
      </w:r>
    </w:p>
    <w:p w14:paraId="37B9E288">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12.2.1.4电子投标文件制作工具在生成加密投标文件时，同时生成非加密投标文件一份。未加密的电子投标文件由供应商使用U盘制作（供应商须保证启用光盘时能正常读取）。 </w:t>
      </w:r>
    </w:p>
    <w:p w14:paraId="1920441C">
      <w:pPr>
        <w:pageBreakBefore w:val="0"/>
        <w:kinsoku/>
        <w:wordWrap/>
        <w:overflowPunct/>
        <w:topLinePunct w:val="0"/>
        <w:bidi w:val="0"/>
        <w:snapToGrid w:val="0"/>
        <w:spacing w:before="0" w:beforeAutospacing="0" w:after="0" w:afterAutospacing="0" w:line="360" w:lineRule="auto"/>
        <w:jc w:val="both"/>
        <w:textAlignment w:val="baseline"/>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13.投标报价</w:t>
      </w:r>
    </w:p>
    <w:p w14:paraId="2E10566C">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13.1所有投标报价均以人民币元为计算单位。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他情况下，由于分项报价填报不完整、不清楚或存在其他任何失误，所导致的任何不利后果均应当由供应商自行承担。</w:t>
      </w:r>
    </w:p>
    <w:p w14:paraId="104C7189">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13.2供应商投报多包的，须对每包分别制作投标文件并报价</w:t>
      </w:r>
      <w:r>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w:t>
      </w:r>
    </w:p>
    <w:p w14:paraId="6D07A890">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13.3除非招标文件另有规定，不接受可选择或可调整的投标方案和报价，任何有选择的或可调整的投标方案和报价将被视为非响应性投标而被拒绝。</w:t>
      </w:r>
    </w:p>
    <w:p w14:paraId="4527AE34">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13.4本项目是否接受进口产品按照招标文件第二部分“供应商须知前附表中”中第8项的规定。</w:t>
      </w:r>
    </w:p>
    <w:p w14:paraId="77E0986D">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13.5本项目是否允许供应商将项目的非主体、非关键性工作交由他人完成按照招标文件第二部分“供应商须知前附表”中第9项的规定。如允许，供应商根据采购项目的实际情况，拟在中标后将中标项目的非主体、非关键性工作交由他人完成，须在技术文件中载明。</w:t>
      </w:r>
    </w:p>
    <w:p w14:paraId="384D377F">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13.6供应商须严格按照报价明细表规定的内容填写货物单价以及其他事项。</w:t>
      </w:r>
    </w:p>
    <w:p w14:paraId="6E8EA188">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13.7供应商对投标报价若有说明应在投标文件中显著处注明。</w:t>
      </w:r>
    </w:p>
    <w:p w14:paraId="62C7BA93">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除政策性文件规定以外，供应商所报价格在合同实施期间不因市场变化因素而变动。</w:t>
      </w:r>
    </w:p>
    <w:p w14:paraId="0E080B03">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13.8对于有配件、耗材、选件、备件和特殊工具的货物，还应填报投标货物配件、耗材、选件表和备件及特殊工具清单，注明品牌、型号、产地、功能、单价、批量折扣等内容，该表格格式由供应商自行设计。供应商按照上述要求分类报价，其目的是便于评标，但在任何情况下并不限制采购人以其他条款签订合同的权利。</w:t>
      </w:r>
    </w:p>
    <w:p w14:paraId="04BD7A13">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13.9最低报价不能作为中标的保证。</w:t>
      </w:r>
    </w:p>
    <w:p w14:paraId="79254997">
      <w:pPr>
        <w:pageBreakBefore w:val="0"/>
        <w:kinsoku/>
        <w:wordWrap/>
        <w:overflowPunct/>
        <w:topLinePunct w:val="0"/>
        <w:bidi w:val="0"/>
        <w:snapToGrid w:val="0"/>
        <w:spacing w:before="0" w:beforeAutospacing="0" w:after="0" w:afterAutospacing="0" w:line="360" w:lineRule="auto"/>
        <w:jc w:val="both"/>
        <w:textAlignment w:val="baseline"/>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14.投标有效期</w:t>
      </w:r>
    </w:p>
    <w:p w14:paraId="484BED5B">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14.1本项目的投标有效期按照招标文件第二部分“供应商须知前附表中”中第12项的规定。投标有效期自开标之日起计算，短于规定期限的投标将按无效投标处理。</w:t>
      </w:r>
    </w:p>
    <w:p w14:paraId="1D0342E3">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14.2在特殊情况下，采购代理机构可与供应商协商延长投标有效期。这种要求和答复都应以书面形式进行。此时，规定的投标保证金的有效期也相应延长。供应商可以拒绝接受延期要求而不会被没收保证金。同意延长有效期的供应商除按照采购代理机构要求修改投标有效期外，不能修改投标文件的其他内容。</w:t>
      </w:r>
    </w:p>
    <w:p w14:paraId="77EC5724">
      <w:pPr>
        <w:pageBreakBefore w:val="0"/>
        <w:kinsoku/>
        <w:wordWrap/>
        <w:overflowPunct/>
        <w:topLinePunct w:val="0"/>
        <w:bidi w:val="0"/>
        <w:snapToGrid w:val="0"/>
        <w:spacing w:before="0" w:beforeAutospacing="0" w:after="0" w:afterAutospacing="0" w:line="360" w:lineRule="auto"/>
        <w:jc w:val="both"/>
        <w:textAlignment w:val="baseline"/>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15.投标内容填写说明</w:t>
      </w:r>
    </w:p>
    <w:p w14:paraId="6A02118D">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15.1供应商应详细阅读招标文件的全部内容。投标文件须对招标文件中的内容作出实质性和完整的响应，如果投标文件填报的内容不详，或没有提供招标文件中所要求的全部资料及数据，将可能导致投标被拒绝。</w:t>
      </w:r>
    </w:p>
    <w:p w14:paraId="2FECCA72">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15.2投标文件须严格按照招标文件第六部分规定的格式提交，并按规定的统一格式逐项填写，不准有空项；无相应内容可填的项，应填写“无”、“未测试”、“没有相应指标”等明确的回答文字。由于编排混乱导致投标文件被误读或查找不到，其责任由供应商承担。投标文件未按规定提交或留有空项，将被视为不完整响应的投标文件，其投标有可能被拒绝</w:t>
      </w:r>
      <w:r>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w:t>
      </w:r>
    </w:p>
    <w:p w14:paraId="0E66AAB3">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15.3开标一览表为在开标仪式上唱标的内容，要求按格式统一填写，不得自行增减内容。</w:t>
      </w:r>
    </w:p>
    <w:p w14:paraId="688A9BF9">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15.4供应商须注意：为合理节约政府采购评审成本，提倡诚实信用的投标行为，特别要求供应商应本着诚信精神，在本次投标文件的偏离表中，均以审慎的态度明确、清楚地披露各项偏离。若供应商对某一事项是否存在或是否属于偏离不能确定，亦必须在偏离表中清楚地表明该偏离事项，并可以注明不能确定的字样。任何情况下，对于供应商没有在偏离表中明确、清楚地披露的事项，包括可能属于被供应商在偏离表中遗漏披露的事项，一旦在评审中被发现存在偏离或被认定为属于偏离，则评标委员会有权视具体情形评审时予以处理，乃至对该投标予以拒绝。</w:t>
      </w:r>
    </w:p>
    <w:p w14:paraId="6466279A">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15.5供应商必须保证投标文件所提供的全部资料真实可靠，并接受采购代理机构或评标委员会对其中任何资料进一步审查的要求。</w:t>
      </w:r>
    </w:p>
    <w:p w14:paraId="40060CD9">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15.6供应商在投标文件及相关文件的签订、履行、通知等事项的文件中的单位盖章、印章、公章等处均指与当事人全称相一致的电子签章或标准公章，不得使用其他形式（如带有“专用章”等字样的印章）。不符合本条规定的按无效投标处理。</w:t>
      </w:r>
    </w:p>
    <w:p w14:paraId="7E9CD848">
      <w:pPr>
        <w:pStyle w:val="36"/>
        <w:keepLines/>
        <w:pageBreakBefore w:val="0"/>
        <w:numPr>
          <w:ilvl w:val="0"/>
          <w:numId w:val="0"/>
        </w:numPr>
        <w:kinsoku/>
        <w:wordWrap/>
        <w:overflowPunct/>
        <w:topLinePunct w:val="0"/>
        <w:bidi w:val="0"/>
        <w:snapToGrid w:val="0"/>
        <w:spacing w:before="0" w:beforeAutospacing="0" w:after="0" w:afterAutospacing="0" w:line="360" w:lineRule="auto"/>
        <w:jc w:val="left"/>
        <w:textAlignment w:val="baseline"/>
        <w:rPr>
          <w:rStyle w:val="32"/>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四、投标保证金</w:t>
      </w:r>
    </w:p>
    <w:p w14:paraId="344A990C">
      <w:pPr>
        <w:pageBreakBefore w:val="0"/>
        <w:kinsoku/>
        <w:wordWrap/>
        <w:overflowPunct/>
        <w:topLinePunct w:val="0"/>
        <w:bidi w:val="0"/>
        <w:snapToGrid w:val="0"/>
        <w:spacing w:before="0" w:beforeAutospacing="0" w:after="0" w:afterAutospacing="0" w:line="360" w:lineRule="auto"/>
        <w:jc w:val="both"/>
        <w:textAlignment w:val="baseline"/>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 xml:space="preserve">16.投标保证金 </w:t>
      </w:r>
    </w:p>
    <w:p w14:paraId="6A724614">
      <w:pPr>
        <w:pStyle w:val="36"/>
        <w:keepNext/>
        <w:keepLines/>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auto"/>
        <w:ind w:firstLine="480" w:firstLineChars="200"/>
        <w:jc w:val="left"/>
        <w:textAlignment w:val="baseline"/>
        <w:rPr>
          <w:rStyle w:val="32"/>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16.1供应商应按照招标文件第二部分“供应商须知前附表”中的规定交纳。投标保证金须于到账截止时间前到帐。</w:t>
      </w:r>
    </w:p>
    <w:p w14:paraId="22340AD7">
      <w:pPr>
        <w:pStyle w:val="36"/>
        <w:keepNext/>
        <w:keepLines/>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auto"/>
        <w:ind w:firstLine="480" w:firstLineChars="200"/>
        <w:jc w:val="left"/>
        <w:textAlignment w:val="baseline"/>
        <w:rPr>
          <w:rStyle w:val="32"/>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16.2未按要求提交投标保证金的，将被视为无效投标。</w:t>
      </w:r>
    </w:p>
    <w:p w14:paraId="267C9110">
      <w:pPr>
        <w:pStyle w:val="36"/>
        <w:keepNext/>
        <w:keepLines/>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auto"/>
        <w:ind w:firstLine="480" w:firstLineChars="200"/>
        <w:jc w:val="left"/>
        <w:textAlignment w:val="baseline"/>
        <w:rPr>
          <w:rStyle w:val="32"/>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16.3未中标的供应商的投标保证金在中标通知书发出之日起5个工作日内退还；中标人的投标保证金将在签订合同并于合同生效后5个工作日内退还。</w:t>
      </w:r>
    </w:p>
    <w:p w14:paraId="2956A127">
      <w:pPr>
        <w:pStyle w:val="36"/>
        <w:keepNext/>
        <w:keepLines/>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auto"/>
        <w:ind w:firstLine="480" w:firstLineChars="200"/>
        <w:jc w:val="left"/>
        <w:textAlignment w:val="baseline"/>
        <w:rPr>
          <w:rStyle w:val="32"/>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16.4投标保证金退还一律采用网上银行转帐方式退还至供应商的汇款帐户，资金原路返回。</w:t>
      </w:r>
    </w:p>
    <w:p w14:paraId="503055C7">
      <w:pPr>
        <w:pStyle w:val="36"/>
        <w:keepLines/>
        <w:pageBreakBefore w:val="0"/>
        <w:numPr>
          <w:ilvl w:val="0"/>
          <w:numId w:val="0"/>
        </w:numPr>
        <w:kinsoku/>
        <w:wordWrap/>
        <w:overflowPunct/>
        <w:topLinePunct w:val="0"/>
        <w:bidi w:val="0"/>
        <w:snapToGrid w:val="0"/>
        <w:spacing w:before="0" w:beforeAutospacing="0" w:after="0" w:afterAutospacing="0" w:line="360" w:lineRule="auto"/>
        <w:jc w:val="left"/>
        <w:textAlignment w:val="baseline"/>
        <w:rPr>
          <w:rStyle w:val="32"/>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五、投标文件的递交</w:t>
      </w:r>
    </w:p>
    <w:p w14:paraId="25ECAA76">
      <w:pPr>
        <w:pageBreakBefore w:val="0"/>
        <w:kinsoku/>
        <w:wordWrap/>
        <w:overflowPunct/>
        <w:topLinePunct w:val="0"/>
        <w:bidi w:val="0"/>
        <w:snapToGrid w:val="0"/>
        <w:spacing w:before="0" w:beforeAutospacing="0" w:after="0" w:afterAutospacing="0" w:line="360" w:lineRule="auto"/>
        <w:jc w:val="both"/>
        <w:textAlignment w:val="baseline"/>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17.投标文件的密封和标记</w:t>
      </w:r>
    </w:p>
    <w:p w14:paraId="466A2FD1">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17.1供应商应通过电子投标文件制作工具严格按招标文件要求制作投标文件，在投标截止时间前完成上传经过数字证书电子签章并加密的投标文件（加密和解密须用同一把数字证书）。供应商在投标截止时间前，可以对其所递交的投标文件进行修改并重新上传，但以投标截止时间前最后一次上传的投标文件为有效投标文件。</w:t>
      </w:r>
    </w:p>
    <w:p w14:paraId="3277DAFB">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投标截止时间以政采云交易平台显示的时间为准，逾期系统将自动关闭，未完成上传的投标文件视为逾期送达，将被拒绝。</w:t>
      </w:r>
    </w:p>
    <w:p w14:paraId="2957A73B">
      <w:pPr>
        <w:pageBreakBefore w:val="0"/>
        <w:kinsoku/>
        <w:wordWrap/>
        <w:overflowPunct/>
        <w:topLinePunct w:val="0"/>
        <w:bidi w:val="0"/>
        <w:snapToGrid w:val="0"/>
        <w:spacing w:before="0" w:beforeAutospacing="0" w:after="0" w:afterAutospacing="0" w:line="360" w:lineRule="auto"/>
        <w:jc w:val="both"/>
        <w:textAlignment w:val="baseline"/>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18.投标文件的递交</w:t>
      </w:r>
    </w:p>
    <w:p w14:paraId="2D43F46D">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18.1 供应商应当在招标文件要求提交投标文件的截止时间前网上投标。</w:t>
      </w:r>
    </w:p>
    <w:p w14:paraId="262E5A28">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18.2 在招标文件要求提交投标文件的截止时间之后提交的投标文件，为无</w:t>
      </w:r>
    </w:p>
    <w:p w14:paraId="3EFCA941">
      <w:pPr>
        <w:pageBreakBefore w:val="0"/>
        <w:kinsoku/>
        <w:wordWrap/>
        <w:overflowPunct/>
        <w:topLinePunct w:val="0"/>
        <w:bidi w:val="0"/>
        <w:snapToGrid w:val="0"/>
        <w:spacing w:before="0" w:beforeAutospacing="0" w:after="0" w:afterAutospacing="0" w:line="360" w:lineRule="auto"/>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效投标文件，采购代理机构将拒绝接收。</w:t>
      </w:r>
    </w:p>
    <w:p w14:paraId="258D1A5C">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18.3 是否采用不见面开标详见供应商须知前附表规定，若项目采用不见面开标，无需提供电子投标文件U盘、纸质投标文件，只需将加密电子投标文件在投标截止时间前通过新疆政采云平台上传完成。逾期上传的或者未上传到平台的投标文件，招标人不予受理。</w:t>
      </w:r>
    </w:p>
    <w:p w14:paraId="6586CE6A">
      <w:pPr>
        <w:pageBreakBefore w:val="0"/>
        <w:kinsoku/>
        <w:wordWrap/>
        <w:overflowPunct/>
        <w:topLinePunct w:val="0"/>
        <w:bidi w:val="0"/>
        <w:snapToGrid w:val="0"/>
        <w:spacing w:before="0" w:beforeAutospacing="0" w:after="0" w:afterAutospacing="0" w:line="360" w:lineRule="auto"/>
        <w:jc w:val="both"/>
        <w:textAlignment w:val="baseline"/>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19.投标文件的修改和撤回</w:t>
      </w:r>
    </w:p>
    <w:p w14:paraId="0D0D124C">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19.1供应商在递交投标文件后，可以修改或撤回其投标，但这种修改和撤回，必须在规定的投标截止时间前。在投标截止时间后，供应商不得要求修改或撤回其投标文件。</w:t>
      </w:r>
    </w:p>
    <w:p w14:paraId="2E7E7256">
      <w:pPr>
        <w:pStyle w:val="36"/>
        <w:keepLines/>
        <w:pageBreakBefore w:val="0"/>
        <w:numPr>
          <w:ilvl w:val="0"/>
          <w:numId w:val="0"/>
        </w:numPr>
        <w:kinsoku/>
        <w:wordWrap/>
        <w:overflowPunct/>
        <w:topLinePunct w:val="0"/>
        <w:bidi w:val="0"/>
        <w:snapToGrid w:val="0"/>
        <w:spacing w:before="0" w:beforeAutospacing="0" w:after="0" w:afterAutospacing="0" w:line="360" w:lineRule="auto"/>
        <w:jc w:val="left"/>
        <w:textAlignment w:val="baseline"/>
        <w:rPr>
          <w:rStyle w:val="32"/>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六、开标</w:t>
      </w:r>
    </w:p>
    <w:p w14:paraId="6D15F2B0">
      <w:pPr>
        <w:pageBreakBefore w:val="0"/>
        <w:kinsoku/>
        <w:wordWrap/>
        <w:overflowPunct/>
        <w:topLinePunct w:val="0"/>
        <w:bidi w:val="0"/>
        <w:snapToGrid w:val="0"/>
        <w:spacing w:before="0" w:beforeAutospacing="0" w:after="0" w:afterAutospacing="0" w:line="360" w:lineRule="auto"/>
        <w:jc w:val="both"/>
        <w:textAlignment w:val="baseline"/>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20.开标</w:t>
      </w:r>
    </w:p>
    <w:p w14:paraId="73FAE652">
      <w:pPr>
        <w:pStyle w:val="36"/>
        <w:keepNext/>
        <w:keepLines/>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auto"/>
        <w:ind w:firstLine="480" w:firstLineChars="200"/>
        <w:jc w:val="left"/>
        <w:textAlignment w:val="baseline"/>
        <w:rPr>
          <w:rStyle w:val="32"/>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20.1招标人在规定的投标截止时间（开标时间）和供应商须知前附表规定的地点开标。供应商的法定代表人或其委托代理人无需到达开标现场，仅需在任意地点通过政采云开标系统，使用CA密钥完成远程解密、提疑澄清、开标唱标确认、结果公布等交互环节。</w:t>
      </w:r>
    </w:p>
    <w:p w14:paraId="1216A4A8">
      <w:pPr>
        <w:pStyle w:val="36"/>
        <w:keepNext/>
        <w:keepLines/>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auto"/>
        <w:ind w:firstLine="480" w:firstLineChars="200"/>
        <w:jc w:val="left"/>
        <w:textAlignment w:val="baseline"/>
        <w:rPr>
          <w:rStyle w:val="32"/>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20.2法定代表人或法定代表人授权委托人参与远程交互，中途不得更换，在废标、澄清、提疑、传送文件等特殊情况下需要交互时，供应商一端参与交互的人员将均被视为是供应商的授权委托人或法人代表，供应商不得以不承认交互人员的资格或身份等为借口推脱，供应商自行承担随意更换人员所导致的一切后果。</w:t>
      </w:r>
    </w:p>
    <w:p w14:paraId="7E2918AD">
      <w:pPr>
        <w:pStyle w:val="36"/>
        <w:keepNext/>
        <w:keepLines/>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auto"/>
        <w:jc w:val="left"/>
        <w:textAlignment w:val="baseline"/>
        <w:rPr>
          <w:rStyle w:val="32"/>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七、评标步骤和要求</w:t>
      </w:r>
    </w:p>
    <w:p w14:paraId="3059641E">
      <w:pPr>
        <w:pageBreakBefore w:val="0"/>
        <w:kinsoku/>
        <w:wordWrap/>
        <w:overflowPunct/>
        <w:topLinePunct w:val="0"/>
        <w:bidi w:val="0"/>
        <w:snapToGrid w:val="0"/>
        <w:spacing w:before="0" w:beforeAutospacing="0" w:after="0" w:afterAutospacing="0" w:line="360" w:lineRule="auto"/>
        <w:jc w:val="both"/>
        <w:textAlignment w:val="baseline"/>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21.组建评标委员会</w:t>
      </w:r>
    </w:p>
    <w:p w14:paraId="2CFC8A83">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21.1采购代理机构根据有关法律法规和本招标文件的规定，结合招标项目的特点组建评标委员会，对投标文件进行评估和比较。评标委员会由五人以上单数组成，其中经济、技术等方面的专家不少于三分之二。</w:t>
      </w:r>
    </w:p>
    <w:p w14:paraId="43A7CDBB">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21.2参与过本项目的论证专家不得作为评标专家参加评标，采购人不得以专家身份参与评标。</w:t>
      </w:r>
    </w:p>
    <w:p w14:paraId="57F6C631">
      <w:pPr>
        <w:pageBreakBefore w:val="0"/>
        <w:kinsoku/>
        <w:wordWrap/>
        <w:overflowPunct/>
        <w:topLinePunct w:val="0"/>
        <w:bidi w:val="0"/>
        <w:snapToGrid w:val="0"/>
        <w:spacing w:before="0" w:beforeAutospacing="0" w:after="0" w:afterAutospacing="0" w:line="360" w:lineRule="auto"/>
        <w:jc w:val="both"/>
        <w:textAlignment w:val="baseline"/>
        <w:rPr>
          <w:rStyle w:val="32"/>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22、资格审查</w:t>
      </w:r>
    </w:p>
    <w:p w14:paraId="7FA83E08">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22.1公开招标采购项目开标结束后，采购人或者采购代理机构应当依法对供应商的资格进行审查。合格供应商不足3家的，不得评标。</w:t>
      </w:r>
    </w:p>
    <w:tbl>
      <w:tblPr>
        <w:tblStyle w:val="24"/>
        <w:tblW w:w="103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3"/>
        <w:gridCol w:w="2057"/>
        <w:gridCol w:w="5662"/>
        <w:gridCol w:w="592"/>
        <w:gridCol w:w="743"/>
      </w:tblGrid>
      <w:tr w14:paraId="236308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253" w:type="dxa"/>
            <w:vMerge w:val="restart"/>
            <w:tcBorders>
              <w:top w:val="single" w:color="000000" w:sz="4" w:space="0"/>
              <w:left w:val="single" w:color="000000" w:sz="4" w:space="0"/>
              <w:bottom w:val="single" w:color="000000" w:sz="4" w:space="0"/>
              <w:right w:val="single" w:color="000000" w:sz="4" w:space="0"/>
            </w:tcBorders>
            <w:noWrap w:val="0"/>
            <w:vAlign w:val="center"/>
          </w:tcPr>
          <w:p w14:paraId="3D659C42">
            <w:pPr>
              <w:pStyle w:val="9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center"/>
              <w:textAlignment w:val="baseline"/>
              <w:rPr>
                <w:rStyle w:val="3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3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评分因素</w:t>
            </w:r>
          </w:p>
        </w:tc>
        <w:tc>
          <w:tcPr>
            <w:tcW w:w="2057" w:type="dxa"/>
            <w:vMerge w:val="restart"/>
            <w:tcBorders>
              <w:top w:val="single" w:color="000000" w:sz="4" w:space="0"/>
              <w:left w:val="single" w:color="000000" w:sz="4" w:space="0"/>
              <w:bottom w:val="single" w:color="000000" w:sz="4" w:space="0"/>
              <w:right w:val="single" w:color="000000" w:sz="4" w:space="0"/>
            </w:tcBorders>
            <w:noWrap w:val="0"/>
            <w:vAlign w:val="center"/>
          </w:tcPr>
          <w:p w14:paraId="04173434">
            <w:pPr>
              <w:pStyle w:val="9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center"/>
              <w:textAlignment w:val="baseline"/>
              <w:rPr>
                <w:rStyle w:val="3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3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评分点</w:t>
            </w:r>
          </w:p>
        </w:tc>
        <w:tc>
          <w:tcPr>
            <w:tcW w:w="5662" w:type="dxa"/>
            <w:vMerge w:val="restart"/>
            <w:tcBorders>
              <w:top w:val="single" w:color="000000" w:sz="4" w:space="0"/>
              <w:left w:val="single" w:color="000000" w:sz="4" w:space="0"/>
              <w:bottom w:val="single" w:color="000000" w:sz="4" w:space="0"/>
              <w:right w:val="single" w:color="000000" w:sz="4" w:space="0"/>
            </w:tcBorders>
            <w:noWrap w:val="0"/>
            <w:vAlign w:val="center"/>
          </w:tcPr>
          <w:p w14:paraId="52204BD7">
            <w:pPr>
              <w:pStyle w:val="9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center"/>
              <w:textAlignment w:val="baseline"/>
              <w:rPr>
                <w:rStyle w:val="3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3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评分标准</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8F4866A">
            <w:pPr>
              <w:pStyle w:val="9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center"/>
              <w:textAlignment w:val="baseline"/>
              <w:rPr>
                <w:rStyle w:val="3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3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评审意见</w:t>
            </w:r>
          </w:p>
        </w:tc>
      </w:tr>
      <w:tr w14:paraId="48002C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2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B987B8">
            <w:pPr>
              <w:pStyle w:val="9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center"/>
              <w:textAlignment w:val="baseline"/>
              <w:rPr>
                <w:rStyle w:val="3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205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F2F616">
            <w:pPr>
              <w:pStyle w:val="9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center"/>
              <w:textAlignment w:val="baseline"/>
              <w:rPr>
                <w:rStyle w:val="3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56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52D448">
            <w:pPr>
              <w:pStyle w:val="9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center"/>
              <w:textAlignment w:val="baseline"/>
              <w:rPr>
                <w:rStyle w:val="3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592" w:type="dxa"/>
            <w:tcBorders>
              <w:top w:val="single" w:color="000000" w:sz="4" w:space="0"/>
              <w:left w:val="single" w:color="000000" w:sz="4" w:space="0"/>
              <w:bottom w:val="single" w:color="000000" w:sz="4" w:space="0"/>
              <w:right w:val="single" w:color="000000" w:sz="4" w:space="0"/>
            </w:tcBorders>
            <w:noWrap w:val="0"/>
            <w:vAlign w:val="center"/>
          </w:tcPr>
          <w:p w14:paraId="367FEC81">
            <w:pPr>
              <w:pStyle w:val="9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center"/>
              <w:textAlignment w:val="baseline"/>
              <w:rPr>
                <w:rStyle w:val="3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3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是</w:t>
            </w:r>
          </w:p>
        </w:tc>
        <w:tc>
          <w:tcPr>
            <w:tcW w:w="743" w:type="dxa"/>
            <w:tcBorders>
              <w:top w:val="single" w:color="000000" w:sz="4" w:space="0"/>
              <w:left w:val="single" w:color="000000" w:sz="4" w:space="0"/>
              <w:bottom w:val="single" w:color="000000" w:sz="4" w:space="0"/>
              <w:right w:val="single" w:color="000000" w:sz="4" w:space="0"/>
            </w:tcBorders>
            <w:noWrap w:val="0"/>
            <w:vAlign w:val="center"/>
          </w:tcPr>
          <w:p w14:paraId="52F4B39B">
            <w:pPr>
              <w:pStyle w:val="9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center"/>
              <w:textAlignment w:val="baseline"/>
              <w:rPr>
                <w:rStyle w:val="3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3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否</w:t>
            </w:r>
          </w:p>
        </w:tc>
      </w:tr>
      <w:tr w14:paraId="5E752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253" w:type="dxa"/>
            <w:vMerge w:val="restart"/>
            <w:tcBorders>
              <w:top w:val="single" w:color="000000" w:sz="4" w:space="0"/>
              <w:left w:val="single" w:color="000000" w:sz="4" w:space="0"/>
              <w:right w:val="single" w:color="000000" w:sz="4" w:space="0"/>
            </w:tcBorders>
            <w:noWrap w:val="0"/>
            <w:vAlign w:val="center"/>
          </w:tcPr>
          <w:p w14:paraId="08464BD6">
            <w:pPr>
              <w:pStyle w:val="9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center"/>
              <w:textAlignment w:val="baseline"/>
              <w:rPr>
                <w:rStyle w:val="3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3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资格检查</w:t>
            </w:r>
          </w:p>
        </w:tc>
        <w:tc>
          <w:tcPr>
            <w:tcW w:w="2057" w:type="dxa"/>
            <w:tcBorders>
              <w:top w:val="single" w:color="000000" w:sz="4" w:space="0"/>
              <w:left w:val="single" w:color="000000" w:sz="4" w:space="0"/>
              <w:bottom w:val="single" w:color="000000" w:sz="4" w:space="0"/>
              <w:right w:val="single" w:color="000000" w:sz="4" w:space="0"/>
            </w:tcBorders>
            <w:noWrap w:val="0"/>
            <w:vAlign w:val="center"/>
          </w:tcPr>
          <w:p w14:paraId="226CC4D2">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Style w:val="3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Fonts w:hint="eastAsia" w:asciiTheme="minorEastAsia" w:hAnsiTheme="minorEastAsia" w:eastAsiaTheme="minorEastAsia" w:cstheme="minorEastAsia"/>
                <w:b w:val="0"/>
                <w:bCs w:val="0"/>
                <w:color w:val="auto"/>
                <w:kern w:val="0"/>
                <w:sz w:val="24"/>
                <w:szCs w:val="24"/>
                <w:highlight w:val="none"/>
              </w:rPr>
              <w:t>具有独立承担民事责任的能力</w:t>
            </w:r>
          </w:p>
        </w:tc>
        <w:tc>
          <w:tcPr>
            <w:tcW w:w="5662" w:type="dxa"/>
            <w:tcBorders>
              <w:top w:val="single" w:color="000000" w:sz="4" w:space="0"/>
              <w:left w:val="single" w:color="000000" w:sz="4" w:space="0"/>
              <w:bottom w:val="single" w:color="000000" w:sz="4" w:space="0"/>
              <w:right w:val="single" w:color="000000" w:sz="4" w:space="0"/>
            </w:tcBorders>
            <w:noWrap w:val="0"/>
            <w:vAlign w:val="center"/>
          </w:tcPr>
          <w:p w14:paraId="18C8EAFA">
            <w:pPr>
              <w:keepNext w:val="0"/>
              <w:keepLines w:val="0"/>
              <w:pageBreakBefore w:val="0"/>
              <w:widowControl/>
              <w:kinsoku/>
              <w:wordWrap/>
              <w:overflowPunct/>
              <w:topLinePunct w:val="0"/>
              <w:autoSpaceDE/>
              <w:autoSpaceDN/>
              <w:bidi w:val="0"/>
              <w:adjustRightInd/>
              <w:snapToGrid/>
              <w:spacing w:beforeAutospacing="0" w:afterAutospacing="0" w:line="500" w:lineRule="exact"/>
              <w:textAlignment w:val="auto"/>
              <w:rPr>
                <w:rStyle w:val="32"/>
                <w:rFonts w:hint="eastAsia" w:asciiTheme="minorEastAsia" w:hAnsiTheme="minorEastAsia" w:eastAsiaTheme="minorEastAsia" w:cstheme="minorEastAsia"/>
                <w:b w:val="0"/>
                <w:bCs/>
                <w:i w:val="0"/>
                <w:caps w:val="0"/>
                <w:color w:val="auto"/>
                <w:spacing w:val="0"/>
                <w:w w:val="100"/>
                <w:position w:val="0"/>
                <w:sz w:val="24"/>
                <w:szCs w:val="24"/>
                <w:highlight w:val="none"/>
                <w:lang w:eastAsia="zh-CN" w:bidi="ar-SA"/>
              </w:rPr>
            </w:pPr>
            <w:r>
              <w:rPr>
                <w:rFonts w:hint="eastAsia" w:asciiTheme="minorEastAsia" w:hAnsiTheme="minorEastAsia" w:eastAsiaTheme="minorEastAsia" w:cstheme="minorEastAsia"/>
                <w:b w:val="0"/>
                <w:bCs w:val="0"/>
                <w:color w:val="auto"/>
                <w:sz w:val="24"/>
                <w:szCs w:val="24"/>
                <w:highlight w:val="none"/>
              </w:rPr>
              <w:t>是否具备有效在中华人民共和国境内注册的法人或其他组织或自然人的营业执照副本或事业法人登记证或执业许可证或身份证等相关证明原件扫描件</w:t>
            </w:r>
            <w:r>
              <w:rPr>
                <w:rFonts w:hint="eastAsia" w:asciiTheme="minorEastAsia" w:hAnsiTheme="minorEastAsia" w:eastAsiaTheme="minorEastAsia" w:cstheme="minorEastAsia"/>
                <w:b w:val="0"/>
                <w:bCs w:val="0"/>
                <w:color w:val="auto"/>
                <w:sz w:val="24"/>
                <w:szCs w:val="24"/>
                <w:highlight w:val="none"/>
                <w:lang w:eastAsia="zh-CN"/>
              </w:rPr>
              <w:t>。</w:t>
            </w:r>
          </w:p>
        </w:tc>
        <w:tc>
          <w:tcPr>
            <w:tcW w:w="592" w:type="dxa"/>
            <w:tcBorders>
              <w:top w:val="single" w:color="000000" w:sz="4" w:space="0"/>
              <w:left w:val="single" w:color="000000" w:sz="4" w:space="0"/>
              <w:bottom w:val="single" w:color="000000" w:sz="4" w:space="0"/>
              <w:right w:val="single" w:color="000000" w:sz="4" w:space="0"/>
            </w:tcBorders>
            <w:noWrap w:val="0"/>
            <w:vAlign w:val="center"/>
          </w:tcPr>
          <w:p w14:paraId="3EAB282E">
            <w:pPr>
              <w:pStyle w:val="9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both"/>
              <w:textAlignment w:val="baseline"/>
              <w:rPr>
                <w:rStyle w:val="3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14:paraId="19F67B10">
            <w:pPr>
              <w:pStyle w:val="9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both"/>
              <w:textAlignment w:val="baseline"/>
              <w:rPr>
                <w:rStyle w:val="3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r>
      <w:tr w14:paraId="19798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253" w:type="dxa"/>
            <w:vMerge w:val="continue"/>
            <w:tcBorders>
              <w:left w:val="single" w:color="000000" w:sz="4" w:space="0"/>
              <w:right w:val="single" w:color="000000" w:sz="4" w:space="0"/>
            </w:tcBorders>
            <w:noWrap w:val="0"/>
            <w:vAlign w:val="center"/>
          </w:tcPr>
          <w:p w14:paraId="27796992">
            <w:pPr>
              <w:pStyle w:val="9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both"/>
              <w:textAlignment w:val="baseline"/>
              <w:rPr>
                <w:rStyle w:val="3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2057" w:type="dxa"/>
            <w:tcBorders>
              <w:top w:val="single" w:color="000000" w:sz="4" w:space="0"/>
              <w:left w:val="single" w:color="000000" w:sz="4" w:space="0"/>
              <w:bottom w:val="single" w:color="000000" w:sz="4" w:space="0"/>
              <w:right w:val="single" w:color="000000" w:sz="4" w:space="0"/>
            </w:tcBorders>
            <w:noWrap w:val="0"/>
            <w:vAlign w:val="center"/>
          </w:tcPr>
          <w:p w14:paraId="17FBCBE8">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Style w:val="3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Fonts w:hint="eastAsia" w:asciiTheme="minorEastAsia" w:hAnsiTheme="minorEastAsia" w:eastAsiaTheme="minorEastAsia" w:cstheme="minorEastAsia"/>
                <w:b w:val="0"/>
                <w:bCs w:val="0"/>
                <w:color w:val="auto"/>
                <w:kern w:val="0"/>
                <w:sz w:val="24"/>
                <w:szCs w:val="24"/>
                <w:highlight w:val="none"/>
              </w:rPr>
              <w:t>具有良好的商业信誉和健全的财务会计制度</w:t>
            </w:r>
          </w:p>
        </w:tc>
        <w:tc>
          <w:tcPr>
            <w:tcW w:w="5662" w:type="dxa"/>
            <w:tcBorders>
              <w:top w:val="single" w:color="000000" w:sz="4" w:space="0"/>
              <w:left w:val="single" w:color="000000" w:sz="4" w:space="0"/>
              <w:bottom w:val="single" w:color="000000" w:sz="4" w:space="0"/>
              <w:right w:val="single" w:color="000000" w:sz="4" w:space="0"/>
            </w:tcBorders>
            <w:noWrap w:val="0"/>
            <w:vAlign w:val="center"/>
          </w:tcPr>
          <w:p w14:paraId="72F9D17A">
            <w:pPr>
              <w:pStyle w:val="11"/>
              <w:keepNext w:val="0"/>
              <w:keepLines w:val="0"/>
              <w:pageBreakBefore w:val="0"/>
              <w:numPr>
                <w:ilvl w:val="0"/>
                <w:numId w:val="0"/>
              </w:numPr>
              <w:kinsoku/>
              <w:wordWrap/>
              <w:overflowPunct/>
              <w:topLinePunct w:val="0"/>
              <w:autoSpaceDE/>
              <w:autoSpaceDN/>
              <w:bidi w:val="0"/>
              <w:adjustRightInd/>
              <w:snapToGrid/>
              <w:spacing w:beforeAutospacing="0" w:afterAutospacing="0" w:line="500" w:lineRule="exact"/>
              <w:ind w:left="0" w:leftChars="0" w:firstLine="0" w:firstLineChars="0"/>
              <w:textAlignment w:val="auto"/>
              <w:rPr>
                <w:rStyle w:val="32"/>
                <w:rFonts w:hint="eastAsia" w:asciiTheme="minorEastAsia" w:hAnsiTheme="minorEastAsia" w:eastAsiaTheme="minorEastAsia" w:cstheme="minorEastAsia"/>
                <w:b w:val="0"/>
                <w:bCs/>
                <w:i w:val="0"/>
                <w:caps w:val="0"/>
                <w:color w:val="auto"/>
                <w:spacing w:val="0"/>
                <w:w w:val="100"/>
                <w:position w:val="0"/>
                <w:sz w:val="24"/>
                <w:szCs w:val="24"/>
                <w:highlight w:val="none"/>
                <w:lang w:eastAsia="zh-CN" w:bidi="ar-SA"/>
              </w:rPr>
            </w:pPr>
            <w:r>
              <w:rPr>
                <w:rFonts w:hint="eastAsia" w:asciiTheme="minorEastAsia" w:hAnsiTheme="minorEastAsia" w:eastAsiaTheme="minorEastAsia" w:cstheme="minorEastAsia"/>
                <w:b w:val="0"/>
                <w:bCs w:val="0"/>
                <w:color w:val="auto"/>
                <w:sz w:val="24"/>
                <w:szCs w:val="24"/>
                <w:highlight w:val="none"/>
              </w:rPr>
              <w:t>具有良好的商业信誉和健全的财务会计制度（须提供近</w:t>
            </w:r>
            <w:r>
              <w:rPr>
                <w:rFonts w:hint="eastAsia" w:asciiTheme="minorEastAsia" w:hAnsiTheme="minorEastAsia" w:eastAsiaTheme="minorEastAsia" w:cstheme="minorEastAsia"/>
                <w:b w:val="0"/>
                <w:bCs w:val="0"/>
                <w:color w:val="auto"/>
                <w:sz w:val="24"/>
                <w:szCs w:val="24"/>
                <w:highlight w:val="none"/>
                <w:lang w:eastAsia="zh-CN"/>
              </w:rPr>
              <w:t>三</w:t>
            </w:r>
            <w:r>
              <w:rPr>
                <w:rFonts w:hint="eastAsia" w:asciiTheme="minorEastAsia" w:hAnsiTheme="minorEastAsia" w:eastAsiaTheme="minorEastAsia" w:cstheme="minorEastAsia"/>
                <w:b w:val="0"/>
                <w:bCs w:val="0"/>
                <w:color w:val="auto"/>
                <w:sz w:val="24"/>
                <w:szCs w:val="24"/>
                <w:highlight w:val="none"/>
              </w:rPr>
              <w:t>年度（任意一年）经审计的</w:t>
            </w:r>
            <w:r>
              <w:rPr>
                <w:rFonts w:hint="eastAsia" w:asciiTheme="minorEastAsia" w:hAnsiTheme="minorEastAsia" w:eastAsiaTheme="minorEastAsia" w:cstheme="minorEastAsia"/>
                <w:b w:val="0"/>
                <w:bCs w:val="0"/>
                <w:color w:val="auto"/>
                <w:sz w:val="24"/>
                <w:szCs w:val="24"/>
                <w:highlight w:val="none"/>
                <w:lang w:val="en-US" w:eastAsia="zh-CN"/>
              </w:rPr>
              <w:t>完整的</w:t>
            </w:r>
            <w:r>
              <w:rPr>
                <w:rFonts w:hint="eastAsia" w:asciiTheme="minorEastAsia" w:hAnsiTheme="minorEastAsia" w:eastAsiaTheme="minorEastAsia" w:cstheme="minorEastAsia"/>
                <w:b w:val="0"/>
                <w:bCs w:val="0"/>
                <w:color w:val="auto"/>
                <w:sz w:val="24"/>
                <w:szCs w:val="24"/>
                <w:highlight w:val="none"/>
              </w:rPr>
              <w:t>财务审计报告复印件，或银行在开标日期前三个月内开具的资信证明）</w:t>
            </w:r>
            <w:r>
              <w:rPr>
                <w:rFonts w:hint="eastAsia" w:asciiTheme="minorEastAsia" w:hAnsiTheme="minorEastAsia" w:eastAsiaTheme="minorEastAsia" w:cstheme="minorEastAsia"/>
                <w:b w:val="0"/>
                <w:bCs w:val="0"/>
                <w:color w:val="auto"/>
                <w:sz w:val="24"/>
                <w:szCs w:val="24"/>
                <w:highlight w:val="none"/>
                <w:lang w:eastAsia="zh-CN"/>
              </w:rPr>
              <w:t>。</w:t>
            </w:r>
          </w:p>
        </w:tc>
        <w:tc>
          <w:tcPr>
            <w:tcW w:w="592" w:type="dxa"/>
            <w:tcBorders>
              <w:top w:val="single" w:color="000000" w:sz="4" w:space="0"/>
              <w:left w:val="single" w:color="000000" w:sz="4" w:space="0"/>
              <w:bottom w:val="single" w:color="000000" w:sz="4" w:space="0"/>
              <w:right w:val="single" w:color="000000" w:sz="4" w:space="0"/>
            </w:tcBorders>
            <w:noWrap w:val="0"/>
            <w:vAlign w:val="center"/>
          </w:tcPr>
          <w:p w14:paraId="74FD17DB">
            <w:pPr>
              <w:pStyle w:val="9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both"/>
              <w:textAlignment w:val="baseline"/>
              <w:rPr>
                <w:rStyle w:val="3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14:paraId="6472E9F6">
            <w:pPr>
              <w:pStyle w:val="9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both"/>
              <w:textAlignment w:val="baseline"/>
              <w:rPr>
                <w:rStyle w:val="3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r>
      <w:tr w14:paraId="3B95B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253" w:type="dxa"/>
            <w:vMerge w:val="continue"/>
            <w:tcBorders>
              <w:left w:val="single" w:color="000000" w:sz="4" w:space="0"/>
              <w:right w:val="single" w:color="000000" w:sz="4" w:space="0"/>
            </w:tcBorders>
            <w:noWrap w:val="0"/>
            <w:vAlign w:val="center"/>
          </w:tcPr>
          <w:p w14:paraId="693746F5">
            <w:pPr>
              <w:pStyle w:val="9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both"/>
              <w:textAlignment w:val="baseline"/>
              <w:rPr>
                <w:rStyle w:val="3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2057" w:type="dxa"/>
            <w:tcBorders>
              <w:top w:val="single" w:color="000000" w:sz="4" w:space="0"/>
              <w:left w:val="single" w:color="000000" w:sz="4" w:space="0"/>
              <w:bottom w:val="single" w:color="000000" w:sz="4" w:space="0"/>
              <w:right w:val="single" w:color="000000" w:sz="4" w:space="0"/>
            </w:tcBorders>
            <w:noWrap w:val="0"/>
            <w:vAlign w:val="center"/>
          </w:tcPr>
          <w:p w14:paraId="584C6249">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Style w:val="3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Fonts w:hint="eastAsia" w:asciiTheme="minorEastAsia" w:hAnsiTheme="minorEastAsia" w:eastAsiaTheme="minorEastAsia" w:cstheme="minorEastAsia"/>
                <w:b w:val="0"/>
                <w:bCs w:val="0"/>
                <w:color w:val="auto"/>
                <w:kern w:val="0"/>
                <w:sz w:val="24"/>
                <w:szCs w:val="24"/>
                <w:highlight w:val="none"/>
              </w:rPr>
              <w:t>具有履行合同所必需的设备和专业技术能力</w:t>
            </w:r>
          </w:p>
        </w:tc>
        <w:tc>
          <w:tcPr>
            <w:tcW w:w="5662" w:type="dxa"/>
            <w:tcBorders>
              <w:top w:val="single" w:color="000000" w:sz="4" w:space="0"/>
              <w:left w:val="single" w:color="000000" w:sz="4" w:space="0"/>
              <w:bottom w:val="single" w:color="000000" w:sz="4" w:space="0"/>
              <w:right w:val="single" w:color="000000" w:sz="4" w:space="0"/>
            </w:tcBorders>
            <w:noWrap w:val="0"/>
            <w:vAlign w:val="center"/>
          </w:tcPr>
          <w:p w14:paraId="3BFF574D">
            <w:pPr>
              <w:keepNext w:val="0"/>
              <w:keepLines w:val="0"/>
              <w:pageBreakBefore w:val="0"/>
              <w:widowControl/>
              <w:kinsoku/>
              <w:wordWrap/>
              <w:overflowPunct/>
              <w:topLinePunct w:val="0"/>
              <w:autoSpaceDE/>
              <w:autoSpaceDN/>
              <w:bidi w:val="0"/>
              <w:adjustRightInd/>
              <w:snapToGrid/>
              <w:spacing w:beforeAutospacing="0" w:afterAutospacing="0" w:line="500" w:lineRule="exact"/>
              <w:textAlignment w:val="auto"/>
              <w:rPr>
                <w:rStyle w:val="32"/>
                <w:rFonts w:hint="eastAsia" w:asciiTheme="minorEastAsia" w:hAnsiTheme="minorEastAsia" w:eastAsiaTheme="minorEastAsia" w:cstheme="minorEastAsia"/>
                <w:b w:val="0"/>
                <w:bCs/>
                <w:i w:val="0"/>
                <w:caps w:val="0"/>
                <w:color w:val="auto"/>
                <w:spacing w:val="0"/>
                <w:w w:val="100"/>
                <w:position w:val="0"/>
                <w:sz w:val="24"/>
                <w:szCs w:val="24"/>
                <w:highlight w:val="none"/>
                <w:lang w:eastAsia="zh-CN" w:bidi="ar-SA"/>
              </w:rPr>
            </w:pPr>
            <w:r>
              <w:rPr>
                <w:rFonts w:hint="eastAsia" w:asciiTheme="minorEastAsia" w:hAnsiTheme="minorEastAsia" w:eastAsiaTheme="minorEastAsia" w:cstheme="minorEastAsia"/>
                <w:b w:val="0"/>
                <w:bCs w:val="0"/>
                <w:color w:val="auto"/>
                <w:kern w:val="0"/>
                <w:sz w:val="24"/>
                <w:szCs w:val="24"/>
                <w:highlight w:val="none"/>
              </w:rPr>
              <w:t>提供具有履行合同所必需的设备和专业技术能力的书面声明</w:t>
            </w:r>
            <w:r>
              <w:rPr>
                <w:rFonts w:hint="eastAsia" w:asciiTheme="minorEastAsia" w:hAnsiTheme="minorEastAsia" w:eastAsiaTheme="minorEastAsia" w:cstheme="minorEastAsia"/>
                <w:b w:val="0"/>
                <w:bCs w:val="0"/>
                <w:color w:val="auto"/>
                <w:kern w:val="0"/>
                <w:sz w:val="24"/>
                <w:szCs w:val="24"/>
                <w:highlight w:val="none"/>
                <w:lang w:eastAsia="zh-CN"/>
              </w:rPr>
              <w:t>。</w:t>
            </w:r>
          </w:p>
        </w:tc>
        <w:tc>
          <w:tcPr>
            <w:tcW w:w="592" w:type="dxa"/>
            <w:tcBorders>
              <w:top w:val="single" w:color="000000" w:sz="4" w:space="0"/>
              <w:left w:val="single" w:color="000000" w:sz="4" w:space="0"/>
              <w:bottom w:val="single" w:color="000000" w:sz="4" w:space="0"/>
              <w:right w:val="single" w:color="000000" w:sz="4" w:space="0"/>
            </w:tcBorders>
            <w:noWrap w:val="0"/>
            <w:vAlign w:val="center"/>
          </w:tcPr>
          <w:p w14:paraId="2E767F10">
            <w:pPr>
              <w:pStyle w:val="9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both"/>
              <w:textAlignment w:val="baseline"/>
              <w:rPr>
                <w:rStyle w:val="3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14:paraId="6659835A">
            <w:pPr>
              <w:pStyle w:val="9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both"/>
              <w:textAlignment w:val="baseline"/>
              <w:rPr>
                <w:rStyle w:val="3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r>
      <w:tr w14:paraId="46BA8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253" w:type="dxa"/>
            <w:vMerge w:val="continue"/>
            <w:tcBorders>
              <w:left w:val="single" w:color="000000" w:sz="4" w:space="0"/>
              <w:right w:val="single" w:color="000000" w:sz="4" w:space="0"/>
            </w:tcBorders>
            <w:noWrap w:val="0"/>
            <w:vAlign w:val="center"/>
          </w:tcPr>
          <w:p w14:paraId="7D6FA6CF">
            <w:pPr>
              <w:pStyle w:val="9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both"/>
              <w:textAlignment w:val="baseline"/>
              <w:rPr>
                <w:rStyle w:val="3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2057" w:type="dxa"/>
            <w:tcBorders>
              <w:top w:val="single" w:color="000000" w:sz="4" w:space="0"/>
              <w:left w:val="single" w:color="000000" w:sz="4" w:space="0"/>
              <w:bottom w:val="single" w:color="000000" w:sz="4" w:space="0"/>
              <w:right w:val="single" w:color="000000" w:sz="4" w:space="0"/>
            </w:tcBorders>
            <w:noWrap w:val="0"/>
            <w:vAlign w:val="center"/>
          </w:tcPr>
          <w:p w14:paraId="7DE42473">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Style w:val="3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Fonts w:hint="eastAsia" w:asciiTheme="minorEastAsia" w:hAnsiTheme="minorEastAsia" w:eastAsiaTheme="minorEastAsia" w:cstheme="minorEastAsia"/>
                <w:b w:val="0"/>
                <w:bCs w:val="0"/>
                <w:color w:val="auto"/>
                <w:kern w:val="0"/>
                <w:sz w:val="24"/>
                <w:szCs w:val="24"/>
                <w:highlight w:val="none"/>
              </w:rPr>
              <w:t>有依法缴纳税收和社会保障资金的良好记录</w:t>
            </w:r>
          </w:p>
        </w:tc>
        <w:tc>
          <w:tcPr>
            <w:tcW w:w="5662" w:type="dxa"/>
            <w:tcBorders>
              <w:top w:val="single" w:color="000000" w:sz="4" w:space="0"/>
              <w:left w:val="single" w:color="000000" w:sz="4" w:space="0"/>
              <w:bottom w:val="single" w:color="000000" w:sz="4" w:space="0"/>
              <w:right w:val="single" w:color="000000" w:sz="4" w:space="0"/>
            </w:tcBorders>
            <w:noWrap w:val="0"/>
            <w:vAlign w:val="center"/>
          </w:tcPr>
          <w:p w14:paraId="7C2FED42">
            <w:pPr>
              <w:keepNext w:val="0"/>
              <w:keepLines w:val="0"/>
              <w:pageBreakBefore w:val="0"/>
              <w:widowControl/>
              <w:kinsoku/>
              <w:wordWrap/>
              <w:overflowPunct/>
              <w:topLinePunct w:val="0"/>
              <w:autoSpaceDE/>
              <w:autoSpaceDN/>
              <w:bidi w:val="0"/>
              <w:adjustRightInd/>
              <w:snapToGrid/>
              <w:spacing w:beforeAutospacing="0" w:afterAutospacing="0" w:line="500" w:lineRule="exact"/>
              <w:textAlignment w:val="auto"/>
              <w:rPr>
                <w:rStyle w:val="32"/>
                <w:rFonts w:hint="eastAsia" w:asciiTheme="minorEastAsia" w:hAnsiTheme="minorEastAsia" w:eastAsiaTheme="minorEastAsia" w:cstheme="minorEastAsia"/>
                <w:b w:val="0"/>
                <w:bCs/>
                <w:i w:val="0"/>
                <w:caps w:val="0"/>
                <w:color w:val="auto"/>
                <w:spacing w:val="0"/>
                <w:w w:val="100"/>
                <w:position w:val="0"/>
                <w:sz w:val="24"/>
                <w:szCs w:val="24"/>
                <w:highlight w:val="none"/>
                <w:lang w:eastAsia="zh-CN" w:bidi="ar-SA"/>
              </w:rPr>
            </w:pPr>
            <w:r>
              <w:rPr>
                <w:rFonts w:hint="eastAsia" w:asciiTheme="minorEastAsia" w:hAnsiTheme="minorEastAsia" w:eastAsiaTheme="minorEastAsia" w:cstheme="minorEastAsia"/>
                <w:b w:val="0"/>
                <w:bCs w:val="0"/>
                <w:color w:val="auto"/>
                <w:kern w:val="0"/>
                <w:sz w:val="24"/>
                <w:szCs w:val="24"/>
                <w:highlight w:val="none"/>
              </w:rPr>
              <w:t>提供近半年内任意一月依法缴纳税收证明，当月新成立公司不需提供；无需纳税或免税的也需提供相应证明材料；提供依法缴纳社会保障资金证明（近半年内任意一月缴纳社会保障资金证明，当月新成立公司不需提供）</w:t>
            </w:r>
            <w:r>
              <w:rPr>
                <w:rFonts w:hint="eastAsia" w:asciiTheme="minorEastAsia" w:hAnsiTheme="minorEastAsia" w:eastAsiaTheme="minorEastAsia" w:cstheme="minorEastAsia"/>
                <w:b w:val="0"/>
                <w:bCs w:val="0"/>
                <w:color w:val="auto"/>
                <w:kern w:val="0"/>
                <w:sz w:val="24"/>
                <w:szCs w:val="24"/>
                <w:highlight w:val="none"/>
                <w:lang w:eastAsia="zh-CN"/>
              </w:rPr>
              <w:t>。</w:t>
            </w:r>
          </w:p>
        </w:tc>
        <w:tc>
          <w:tcPr>
            <w:tcW w:w="592" w:type="dxa"/>
            <w:tcBorders>
              <w:top w:val="single" w:color="000000" w:sz="4" w:space="0"/>
              <w:left w:val="single" w:color="000000" w:sz="4" w:space="0"/>
              <w:bottom w:val="single" w:color="000000" w:sz="4" w:space="0"/>
              <w:right w:val="single" w:color="000000" w:sz="4" w:space="0"/>
            </w:tcBorders>
            <w:noWrap w:val="0"/>
            <w:vAlign w:val="center"/>
          </w:tcPr>
          <w:p w14:paraId="38AB01BA">
            <w:pPr>
              <w:pStyle w:val="9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both"/>
              <w:textAlignment w:val="baseline"/>
              <w:rPr>
                <w:rStyle w:val="3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743" w:type="dxa"/>
            <w:tcBorders>
              <w:top w:val="single" w:color="000000" w:sz="4" w:space="0"/>
              <w:left w:val="single" w:color="000000" w:sz="4" w:space="0"/>
              <w:bottom w:val="single" w:color="auto" w:sz="4" w:space="0"/>
              <w:right w:val="single" w:color="000000" w:sz="4" w:space="0"/>
            </w:tcBorders>
            <w:noWrap w:val="0"/>
            <w:vAlign w:val="center"/>
          </w:tcPr>
          <w:p w14:paraId="48BC89FB">
            <w:pPr>
              <w:pStyle w:val="9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both"/>
              <w:textAlignment w:val="baseline"/>
              <w:rPr>
                <w:rStyle w:val="3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r>
      <w:tr w14:paraId="7247C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253" w:type="dxa"/>
            <w:vMerge w:val="continue"/>
            <w:tcBorders>
              <w:left w:val="single" w:color="000000" w:sz="4" w:space="0"/>
              <w:right w:val="single" w:color="000000" w:sz="4" w:space="0"/>
            </w:tcBorders>
            <w:noWrap w:val="0"/>
            <w:vAlign w:val="center"/>
          </w:tcPr>
          <w:p w14:paraId="7596EA72">
            <w:pPr>
              <w:pStyle w:val="9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both"/>
              <w:textAlignment w:val="baseline"/>
              <w:rPr>
                <w:rStyle w:val="3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2057" w:type="dxa"/>
            <w:tcBorders>
              <w:top w:val="single" w:color="000000" w:sz="4" w:space="0"/>
              <w:left w:val="single" w:color="000000" w:sz="4" w:space="0"/>
              <w:bottom w:val="single" w:color="000000" w:sz="4" w:space="0"/>
              <w:right w:val="single" w:color="000000" w:sz="4" w:space="0"/>
            </w:tcBorders>
            <w:noWrap w:val="0"/>
            <w:vAlign w:val="center"/>
          </w:tcPr>
          <w:p w14:paraId="7AC7C5B0">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Theme="minorEastAsia" w:hAnsiTheme="minorEastAsia" w:eastAsiaTheme="minorEastAsia" w:cstheme="minorEastAsia"/>
                <w:b w:val="0"/>
                <w:bCs/>
                <w:i w:val="0"/>
                <w:caps w:val="0"/>
                <w:color w:val="auto"/>
                <w:spacing w:val="0"/>
                <w:w w:val="100"/>
                <w:position w:val="0"/>
                <w:sz w:val="24"/>
                <w:szCs w:val="24"/>
                <w:highlight w:val="none"/>
                <w:lang w:val="en-US" w:bidi="ar-SA"/>
              </w:rPr>
            </w:pPr>
            <w:r>
              <w:rPr>
                <w:rFonts w:hint="eastAsia" w:asciiTheme="minorEastAsia" w:hAnsiTheme="minorEastAsia" w:eastAsiaTheme="minorEastAsia" w:cstheme="minorEastAsia"/>
                <w:b w:val="0"/>
                <w:bCs w:val="0"/>
                <w:color w:val="auto"/>
                <w:kern w:val="0"/>
                <w:sz w:val="24"/>
                <w:szCs w:val="24"/>
                <w:highlight w:val="none"/>
              </w:rPr>
              <w:t>参加政府采购活动前三年内，在经营活动中没有重大违法记录</w:t>
            </w:r>
          </w:p>
        </w:tc>
        <w:tc>
          <w:tcPr>
            <w:tcW w:w="5662" w:type="dxa"/>
            <w:tcBorders>
              <w:top w:val="single" w:color="000000" w:sz="4" w:space="0"/>
              <w:left w:val="single" w:color="000000" w:sz="4" w:space="0"/>
              <w:bottom w:val="single" w:color="000000" w:sz="4" w:space="0"/>
              <w:right w:val="single" w:color="000000" w:sz="4" w:space="0"/>
            </w:tcBorders>
            <w:noWrap w:val="0"/>
            <w:vAlign w:val="center"/>
          </w:tcPr>
          <w:p w14:paraId="0103356F">
            <w:pPr>
              <w:keepNext w:val="0"/>
              <w:keepLines w:val="0"/>
              <w:pageBreakBefore w:val="0"/>
              <w:widowControl/>
              <w:kinsoku/>
              <w:wordWrap/>
              <w:overflowPunct/>
              <w:topLinePunct w:val="0"/>
              <w:autoSpaceDE/>
              <w:autoSpaceDN/>
              <w:bidi w:val="0"/>
              <w:adjustRightInd/>
              <w:snapToGrid/>
              <w:spacing w:beforeAutospacing="0" w:afterAutospacing="0" w:line="500" w:lineRule="exact"/>
              <w:textAlignment w:val="auto"/>
              <w:rPr>
                <w:rFonts w:hint="eastAsia" w:asciiTheme="minorEastAsia" w:hAnsiTheme="minorEastAsia" w:eastAsiaTheme="minorEastAsia" w:cstheme="minorEastAsia"/>
                <w:b w:val="0"/>
                <w:bCs/>
                <w:i w:val="0"/>
                <w:caps w:val="0"/>
                <w:color w:val="auto"/>
                <w:spacing w:val="0"/>
                <w:w w:val="100"/>
                <w:positio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en-US" w:bidi="en-US"/>
              </w:rPr>
              <w:t>提供</w:t>
            </w:r>
            <w:r>
              <w:rPr>
                <w:rFonts w:hint="eastAsia" w:asciiTheme="minorEastAsia" w:hAnsiTheme="minorEastAsia" w:eastAsiaTheme="minorEastAsia" w:cstheme="minorEastAsia"/>
                <w:b w:val="0"/>
                <w:bCs w:val="0"/>
                <w:color w:val="auto"/>
                <w:kern w:val="0"/>
                <w:sz w:val="24"/>
                <w:szCs w:val="24"/>
                <w:highlight w:val="none"/>
                <w:lang w:val="en-US" w:eastAsia="zh-CN" w:bidi="en-US"/>
              </w:rPr>
              <w:t>近三年</w:t>
            </w:r>
            <w:r>
              <w:rPr>
                <w:rFonts w:hint="eastAsia" w:asciiTheme="minorEastAsia" w:hAnsiTheme="minorEastAsia" w:eastAsiaTheme="minorEastAsia" w:cstheme="minorEastAsia"/>
                <w:b w:val="0"/>
                <w:bCs w:val="0"/>
                <w:color w:val="auto"/>
                <w:kern w:val="0"/>
                <w:sz w:val="24"/>
                <w:szCs w:val="24"/>
                <w:highlight w:val="none"/>
                <w:lang w:val="en-US" w:eastAsia="en-US" w:bidi="en-US"/>
              </w:rPr>
              <w:t>无重大违法记录声明书</w:t>
            </w:r>
            <w:r>
              <w:rPr>
                <w:rFonts w:hint="eastAsia" w:asciiTheme="minorEastAsia" w:hAnsiTheme="minorEastAsia" w:eastAsiaTheme="minorEastAsia" w:cstheme="minorEastAsia"/>
                <w:b w:val="0"/>
                <w:bCs w:val="0"/>
                <w:color w:val="auto"/>
                <w:kern w:val="0"/>
                <w:sz w:val="24"/>
                <w:szCs w:val="24"/>
                <w:highlight w:val="none"/>
                <w:lang w:val="en-US" w:eastAsia="zh-CN" w:bidi="en-US"/>
              </w:rPr>
              <w:t>。</w:t>
            </w:r>
          </w:p>
        </w:tc>
        <w:tc>
          <w:tcPr>
            <w:tcW w:w="592" w:type="dxa"/>
            <w:tcBorders>
              <w:top w:val="single" w:color="000000" w:sz="4" w:space="0"/>
              <w:left w:val="single" w:color="000000" w:sz="4" w:space="0"/>
              <w:bottom w:val="single" w:color="000000" w:sz="4" w:space="0"/>
              <w:right w:val="single" w:color="000000" w:sz="4" w:space="0"/>
            </w:tcBorders>
            <w:noWrap w:val="0"/>
            <w:vAlign w:val="center"/>
          </w:tcPr>
          <w:p w14:paraId="2DD20A98">
            <w:pPr>
              <w:pStyle w:val="9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both"/>
              <w:textAlignment w:val="baseline"/>
              <w:rPr>
                <w:rStyle w:val="3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743" w:type="dxa"/>
            <w:tcBorders>
              <w:top w:val="single" w:color="auto" w:sz="4" w:space="0"/>
              <w:left w:val="single" w:color="000000" w:sz="4" w:space="0"/>
              <w:bottom w:val="single" w:color="auto" w:sz="4" w:space="0"/>
              <w:right w:val="single" w:color="000000" w:sz="4" w:space="0"/>
            </w:tcBorders>
            <w:noWrap w:val="0"/>
            <w:vAlign w:val="center"/>
          </w:tcPr>
          <w:p w14:paraId="5348D67D">
            <w:pPr>
              <w:pStyle w:val="9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both"/>
              <w:textAlignment w:val="baseline"/>
              <w:rPr>
                <w:rStyle w:val="3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r>
      <w:tr w14:paraId="4EEF1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253" w:type="dxa"/>
            <w:vMerge w:val="continue"/>
            <w:tcBorders>
              <w:left w:val="single" w:color="000000" w:sz="4" w:space="0"/>
              <w:right w:val="single" w:color="000000" w:sz="4" w:space="0"/>
            </w:tcBorders>
            <w:noWrap w:val="0"/>
            <w:vAlign w:val="center"/>
          </w:tcPr>
          <w:p w14:paraId="74B7CFD9">
            <w:pPr>
              <w:pStyle w:val="9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both"/>
              <w:textAlignment w:val="baseline"/>
              <w:rPr>
                <w:rStyle w:val="3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2057" w:type="dxa"/>
            <w:tcBorders>
              <w:top w:val="single" w:color="000000" w:sz="4" w:space="0"/>
              <w:left w:val="single" w:color="000000" w:sz="4" w:space="0"/>
              <w:bottom w:val="single" w:color="000000" w:sz="4" w:space="0"/>
              <w:right w:val="single" w:color="000000" w:sz="4" w:space="0"/>
            </w:tcBorders>
            <w:noWrap w:val="0"/>
            <w:vAlign w:val="center"/>
          </w:tcPr>
          <w:p w14:paraId="646434C1">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Style w:val="3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Fonts w:hint="eastAsia" w:asciiTheme="minorEastAsia" w:hAnsiTheme="minorEastAsia" w:eastAsiaTheme="minorEastAsia" w:cstheme="minorEastAsia"/>
                <w:b w:val="0"/>
                <w:bCs w:val="0"/>
                <w:color w:val="auto"/>
                <w:kern w:val="0"/>
                <w:sz w:val="24"/>
                <w:szCs w:val="24"/>
                <w:highlight w:val="none"/>
              </w:rPr>
              <w:t>资质证书</w:t>
            </w:r>
          </w:p>
        </w:tc>
        <w:tc>
          <w:tcPr>
            <w:tcW w:w="5662" w:type="dxa"/>
            <w:tcBorders>
              <w:top w:val="single" w:color="000000" w:sz="4" w:space="0"/>
              <w:left w:val="single" w:color="000000" w:sz="4" w:space="0"/>
              <w:bottom w:val="single" w:color="000000" w:sz="4" w:space="0"/>
              <w:right w:val="single" w:color="000000" w:sz="4" w:space="0"/>
            </w:tcBorders>
            <w:noWrap w:val="0"/>
            <w:vAlign w:val="center"/>
          </w:tcPr>
          <w:p w14:paraId="31533518">
            <w:pPr>
              <w:keepNext w:val="0"/>
              <w:keepLines w:val="0"/>
              <w:pageBreakBefore w:val="0"/>
              <w:widowControl/>
              <w:kinsoku/>
              <w:wordWrap/>
              <w:overflowPunct/>
              <w:topLinePunct w:val="0"/>
              <w:autoSpaceDE/>
              <w:autoSpaceDN/>
              <w:bidi w:val="0"/>
              <w:adjustRightInd/>
              <w:snapToGrid/>
              <w:spacing w:beforeAutospacing="0" w:afterAutospacing="0" w:line="500" w:lineRule="exact"/>
              <w:jc w:val="left"/>
              <w:textAlignment w:val="auto"/>
              <w:rPr>
                <w:rStyle w:val="32"/>
                <w:rFonts w:hint="eastAsia" w:asciiTheme="minorEastAsia" w:hAnsiTheme="minorEastAsia" w:eastAsiaTheme="minorEastAsia" w:cstheme="minorEastAsia"/>
                <w:b w:val="0"/>
                <w:bCs/>
                <w:i w:val="0"/>
                <w:caps w:val="0"/>
                <w:color w:val="auto"/>
                <w:spacing w:val="0"/>
                <w:w w:val="100"/>
                <w:position w:val="0"/>
                <w:sz w:val="24"/>
                <w:szCs w:val="24"/>
                <w:highlight w:val="none"/>
                <w:lang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en-US" w:bidi="en-US"/>
              </w:rPr>
              <w:t>供应商须具备公安机关颁发的《保安服务许可证》</w:t>
            </w:r>
            <w:r>
              <w:rPr>
                <w:rFonts w:hint="eastAsia" w:asciiTheme="minorEastAsia" w:hAnsiTheme="minorEastAsia" w:eastAsiaTheme="minorEastAsia" w:cstheme="minorEastAsia"/>
                <w:b w:val="0"/>
                <w:bCs w:val="0"/>
                <w:color w:val="auto"/>
                <w:kern w:val="0"/>
                <w:sz w:val="24"/>
                <w:szCs w:val="24"/>
                <w:highlight w:val="none"/>
                <w:lang w:val="en-US" w:eastAsia="zh-CN" w:bidi="en-US"/>
              </w:rPr>
              <w:t>。</w:t>
            </w:r>
          </w:p>
        </w:tc>
        <w:tc>
          <w:tcPr>
            <w:tcW w:w="592" w:type="dxa"/>
            <w:tcBorders>
              <w:top w:val="single" w:color="000000" w:sz="4" w:space="0"/>
              <w:left w:val="single" w:color="000000" w:sz="4" w:space="0"/>
              <w:bottom w:val="single" w:color="000000" w:sz="4" w:space="0"/>
              <w:right w:val="single" w:color="000000" w:sz="4" w:space="0"/>
            </w:tcBorders>
            <w:noWrap w:val="0"/>
            <w:vAlign w:val="center"/>
          </w:tcPr>
          <w:p w14:paraId="47533726">
            <w:pPr>
              <w:pStyle w:val="9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both"/>
              <w:textAlignment w:val="baseline"/>
              <w:rPr>
                <w:rStyle w:val="3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743" w:type="dxa"/>
            <w:tcBorders>
              <w:top w:val="single" w:color="auto" w:sz="4" w:space="0"/>
              <w:left w:val="single" w:color="000000" w:sz="4" w:space="0"/>
              <w:bottom w:val="single" w:color="auto" w:sz="4" w:space="0"/>
              <w:right w:val="single" w:color="000000" w:sz="4" w:space="0"/>
            </w:tcBorders>
            <w:noWrap w:val="0"/>
            <w:vAlign w:val="center"/>
          </w:tcPr>
          <w:p w14:paraId="20D8DAE5">
            <w:pPr>
              <w:pStyle w:val="9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both"/>
              <w:textAlignment w:val="baseline"/>
              <w:rPr>
                <w:rStyle w:val="3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r>
      <w:tr w14:paraId="5E739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253" w:type="dxa"/>
            <w:vMerge w:val="continue"/>
            <w:tcBorders>
              <w:left w:val="single" w:color="000000" w:sz="4" w:space="0"/>
              <w:right w:val="single" w:color="000000" w:sz="4" w:space="0"/>
            </w:tcBorders>
            <w:noWrap w:val="0"/>
            <w:vAlign w:val="center"/>
          </w:tcPr>
          <w:p w14:paraId="4286C74D">
            <w:pPr>
              <w:pStyle w:val="9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both"/>
              <w:textAlignment w:val="baseline"/>
              <w:rPr>
                <w:rStyle w:val="3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2057" w:type="dxa"/>
            <w:tcBorders>
              <w:top w:val="single" w:color="000000" w:sz="4" w:space="0"/>
              <w:left w:val="single" w:color="000000" w:sz="4" w:space="0"/>
              <w:right w:val="single" w:color="000000" w:sz="4" w:space="0"/>
            </w:tcBorders>
            <w:noWrap w:val="0"/>
            <w:vAlign w:val="center"/>
          </w:tcPr>
          <w:p w14:paraId="3ADFA26C">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Style w:val="3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Fonts w:hint="eastAsia" w:asciiTheme="minorEastAsia" w:hAnsiTheme="minorEastAsia" w:eastAsiaTheme="minorEastAsia" w:cstheme="minorEastAsia"/>
                <w:b w:val="0"/>
                <w:bCs w:val="0"/>
                <w:color w:val="auto"/>
                <w:sz w:val="24"/>
                <w:szCs w:val="24"/>
                <w:highlight w:val="none"/>
              </w:rPr>
              <w:t>落实政府采购政策需满足的资格要求</w:t>
            </w:r>
          </w:p>
        </w:tc>
        <w:tc>
          <w:tcPr>
            <w:tcW w:w="5662" w:type="dxa"/>
            <w:tcBorders>
              <w:top w:val="single" w:color="000000" w:sz="4" w:space="0"/>
              <w:left w:val="single" w:color="000000" w:sz="4" w:space="0"/>
              <w:right w:val="single" w:color="000000" w:sz="4" w:space="0"/>
            </w:tcBorders>
            <w:noWrap w:val="0"/>
            <w:vAlign w:val="center"/>
          </w:tcPr>
          <w:p w14:paraId="6974334A">
            <w:pPr>
              <w:keepNext w:val="0"/>
              <w:keepLines w:val="0"/>
              <w:pageBreakBefore w:val="0"/>
              <w:widowControl/>
              <w:kinsoku/>
              <w:wordWrap/>
              <w:overflowPunct/>
              <w:topLinePunct w:val="0"/>
              <w:autoSpaceDE/>
              <w:autoSpaceDN/>
              <w:bidi w:val="0"/>
              <w:adjustRightInd/>
              <w:snapToGrid/>
              <w:spacing w:beforeAutospacing="0" w:afterAutospacing="0" w:line="500" w:lineRule="exact"/>
              <w:jc w:val="left"/>
              <w:textAlignment w:val="auto"/>
              <w:rPr>
                <w:rStyle w:val="3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Fonts w:hint="eastAsia" w:asciiTheme="minorEastAsia" w:hAnsiTheme="minorEastAsia" w:eastAsiaTheme="minorEastAsia" w:cstheme="minorEastAsia"/>
                <w:b w:val="0"/>
                <w:bCs w:val="0"/>
                <w:color w:val="auto"/>
                <w:sz w:val="24"/>
                <w:szCs w:val="24"/>
                <w:highlight w:val="none"/>
              </w:rPr>
              <w:t>请根据要求单独上传《中小企业声明函》。格式以采购文件要求为准。</w:t>
            </w:r>
          </w:p>
        </w:tc>
        <w:tc>
          <w:tcPr>
            <w:tcW w:w="592" w:type="dxa"/>
            <w:tcBorders>
              <w:top w:val="single" w:color="000000" w:sz="4" w:space="0"/>
              <w:left w:val="single" w:color="000000" w:sz="4" w:space="0"/>
              <w:right w:val="single" w:color="000000" w:sz="4" w:space="0"/>
            </w:tcBorders>
            <w:noWrap w:val="0"/>
            <w:vAlign w:val="center"/>
          </w:tcPr>
          <w:p w14:paraId="78E024AB">
            <w:pPr>
              <w:pStyle w:val="9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both"/>
              <w:textAlignment w:val="baseline"/>
              <w:rPr>
                <w:rStyle w:val="3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743" w:type="dxa"/>
            <w:tcBorders>
              <w:top w:val="single" w:color="auto" w:sz="4" w:space="0"/>
              <w:left w:val="single" w:color="000000" w:sz="4" w:space="0"/>
              <w:right w:val="single" w:color="000000" w:sz="4" w:space="0"/>
            </w:tcBorders>
            <w:noWrap w:val="0"/>
            <w:vAlign w:val="center"/>
          </w:tcPr>
          <w:p w14:paraId="59454AFF">
            <w:pPr>
              <w:pStyle w:val="9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both"/>
              <w:textAlignment w:val="baseline"/>
              <w:rPr>
                <w:rStyle w:val="3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r>
    </w:tbl>
    <w:p w14:paraId="49B55201">
      <w:pPr>
        <w:pStyle w:val="11"/>
        <w:rPr>
          <w:rFonts w:hint="eastAsia" w:asciiTheme="minorEastAsia" w:hAnsiTheme="minorEastAsia" w:eastAsiaTheme="minorEastAsia" w:cstheme="minorEastAsia"/>
          <w:color w:val="auto"/>
          <w:highlight w:val="none"/>
          <w:lang w:val="en-US" w:eastAsia="zh-CN"/>
        </w:rPr>
      </w:pPr>
    </w:p>
    <w:p w14:paraId="5378AC6E">
      <w:pPr>
        <w:pageBreakBefore w:val="0"/>
        <w:kinsoku/>
        <w:wordWrap/>
        <w:overflowPunct/>
        <w:topLinePunct w:val="0"/>
        <w:bidi w:val="0"/>
        <w:snapToGrid w:val="0"/>
        <w:spacing w:before="0" w:beforeAutospacing="0" w:after="0" w:afterAutospacing="0" w:line="360" w:lineRule="auto"/>
        <w:jc w:val="both"/>
        <w:textAlignment w:val="baseline"/>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23.初步评审</w:t>
      </w:r>
    </w:p>
    <w:p w14:paraId="6BCF06D6">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23.1评标委员会审查投标文件是否符合招标文件的基本要求：内容是否完整、资格证明文件是否合格、文件签署是否齐全、有无计算错误等。 </w:t>
      </w:r>
    </w:p>
    <w:p w14:paraId="5E47AD1F">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23.2评标委员会审查投标文件是否实质上响应招标文件的要求。</w:t>
      </w:r>
    </w:p>
    <w:p w14:paraId="03A5D285">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1）实质上响应的投标是指与招标文件上的条款、条件和规格相符，没有重大偏离或保留，否则将视为无效投标。</w:t>
      </w:r>
    </w:p>
    <w:p w14:paraId="209F6858">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重大偏离或保留系指投标货物的质量、数量和交货期等明显不能满足招标文件的要求，或者实质上与招标文件不一致，纠正这些偏离或保留将对其他实质上响应要求的供应商的竞争地位产生不公正的影响。包括但不限于：</w:t>
      </w:r>
    </w:p>
    <w:p w14:paraId="37F8F539">
      <w:pPr>
        <w:pageBreakBefore w:val="0"/>
        <w:kinsoku/>
        <w:wordWrap/>
        <w:overflowPunct/>
        <w:topLinePunct w:val="0"/>
        <w:bidi w:val="0"/>
        <w:snapToGrid w:val="0"/>
        <w:spacing w:before="0" w:beforeAutospacing="0" w:after="0" w:afterAutospacing="0" w:line="360" w:lineRule="auto"/>
        <w:ind w:firstLine="470" w:firstLineChars="196"/>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A、投标文件未按招标文件的规定签章的；</w:t>
      </w:r>
    </w:p>
    <w:p w14:paraId="6B8B9E4A">
      <w:pPr>
        <w:pageBreakBefore w:val="0"/>
        <w:kinsoku/>
        <w:wordWrap/>
        <w:overflowPunct/>
        <w:topLinePunct w:val="0"/>
        <w:bidi w:val="0"/>
        <w:snapToGrid w:val="0"/>
        <w:spacing w:before="0" w:beforeAutospacing="0" w:after="0" w:afterAutospacing="0" w:line="360" w:lineRule="auto"/>
        <w:ind w:firstLine="470" w:firstLineChars="196"/>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B、未按投标文件份数要求提交投标文件的；</w:t>
      </w:r>
    </w:p>
    <w:p w14:paraId="50EE4033">
      <w:pPr>
        <w:pageBreakBefore w:val="0"/>
        <w:kinsoku/>
        <w:wordWrap/>
        <w:overflowPunct/>
        <w:topLinePunct w:val="0"/>
        <w:bidi w:val="0"/>
        <w:snapToGrid w:val="0"/>
        <w:spacing w:before="0" w:beforeAutospacing="0" w:after="0" w:afterAutospacing="0" w:line="360" w:lineRule="auto"/>
        <w:ind w:firstLine="470" w:firstLineChars="196"/>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C、招标文件带“☆”号部分任意一款不满足要求的；</w:t>
      </w:r>
    </w:p>
    <w:p w14:paraId="485463B7">
      <w:pPr>
        <w:pageBreakBefore w:val="0"/>
        <w:kinsoku/>
        <w:wordWrap/>
        <w:overflowPunct/>
        <w:topLinePunct w:val="0"/>
        <w:bidi w:val="0"/>
        <w:snapToGrid w:val="0"/>
        <w:spacing w:before="0" w:beforeAutospacing="0" w:after="0" w:afterAutospacing="0" w:line="360" w:lineRule="auto"/>
        <w:ind w:firstLine="470" w:firstLineChars="196"/>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D、报价超过项目预算或经评标委员会认定低于成本的；</w:t>
      </w:r>
    </w:p>
    <w:p w14:paraId="3ECAE622">
      <w:pPr>
        <w:pageBreakBefore w:val="0"/>
        <w:kinsoku/>
        <w:wordWrap/>
        <w:overflowPunct/>
        <w:topLinePunct w:val="0"/>
        <w:bidi w:val="0"/>
        <w:snapToGrid w:val="0"/>
        <w:spacing w:before="0" w:beforeAutospacing="0" w:after="0" w:afterAutospacing="0" w:line="360" w:lineRule="auto"/>
        <w:ind w:firstLine="470" w:firstLineChars="196"/>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E、投标有效期不足的；</w:t>
      </w:r>
    </w:p>
    <w:p w14:paraId="5F3F6754">
      <w:pPr>
        <w:pageBreakBefore w:val="0"/>
        <w:kinsoku/>
        <w:wordWrap/>
        <w:overflowPunct/>
        <w:topLinePunct w:val="0"/>
        <w:bidi w:val="0"/>
        <w:snapToGrid w:val="0"/>
        <w:spacing w:before="0" w:beforeAutospacing="0" w:after="0" w:afterAutospacing="0" w:line="360" w:lineRule="auto"/>
        <w:ind w:firstLine="470" w:firstLineChars="196"/>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F、联合体投标文件未附联合体投标协议书的；</w:t>
      </w:r>
    </w:p>
    <w:p w14:paraId="3F2CB794">
      <w:pPr>
        <w:pageBreakBefore w:val="0"/>
        <w:kinsoku/>
        <w:wordWrap/>
        <w:overflowPunct/>
        <w:topLinePunct w:val="0"/>
        <w:bidi w:val="0"/>
        <w:snapToGrid w:val="0"/>
        <w:spacing w:before="0" w:beforeAutospacing="0" w:after="0" w:afterAutospacing="0" w:line="360" w:lineRule="auto"/>
        <w:ind w:firstLine="470" w:firstLineChars="196"/>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G、不符合招标文件中有关分包规定的；</w:t>
      </w:r>
    </w:p>
    <w:p w14:paraId="5743B8A6">
      <w:pPr>
        <w:pageBreakBefore w:val="0"/>
        <w:kinsoku/>
        <w:wordWrap/>
        <w:overflowPunct/>
        <w:topLinePunct w:val="0"/>
        <w:bidi w:val="0"/>
        <w:snapToGrid w:val="0"/>
        <w:spacing w:before="0" w:beforeAutospacing="0" w:after="0" w:afterAutospacing="0" w:line="360" w:lineRule="auto"/>
        <w:ind w:firstLine="470" w:firstLineChars="196"/>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H、有串通投标或弄虚作假或有其他违法行为的；</w:t>
      </w:r>
    </w:p>
    <w:p w14:paraId="4ABE8B2C">
      <w:pPr>
        <w:pageBreakBefore w:val="0"/>
        <w:kinsoku/>
        <w:wordWrap/>
        <w:overflowPunct/>
        <w:topLinePunct w:val="0"/>
        <w:bidi w:val="0"/>
        <w:snapToGrid w:val="0"/>
        <w:spacing w:before="0" w:beforeAutospacing="0" w:after="0" w:afterAutospacing="0" w:line="360" w:lineRule="auto"/>
        <w:ind w:firstLine="470" w:firstLineChars="196"/>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I、供应商递交的电子投标文件（加密电子投标文件和未加密电子投标文件）均无法满足正常开标、评标使用功能的；</w:t>
      </w:r>
    </w:p>
    <w:p w14:paraId="575CE893">
      <w:pPr>
        <w:pageBreakBefore w:val="0"/>
        <w:kinsoku/>
        <w:wordWrap/>
        <w:overflowPunct/>
        <w:topLinePunct w:val="0"/>
        <w:bidi w:val="0"/>
        <w:snapToGrid w:val="0"/>
        <w:spacing w:before="0" w:beforeAutospacing="0" w:after="0" w:afterAutospacing="0" w:line="360" w:lineRule="auto"/>
        <w:ind w:firstLine="470" w:firstLineChars="196"/>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J、供应商名称或组织结构与报名时不一致且无有效变更证明的；</w:t>
      </w:r>
    </w:p>
    <w:p w14:paraId="38142E68">
      <w:pPr>
        <w:pageBreakBefore w:val="0"/>
        <w:kinsoku/>
        <w:wordWrap/>
        <w:overflowPunct/>
        <w:topLinePunct w:val="0"/>
        <w:bidi w:val="0"/>
        <w:snapToGrid w:val="0"/>
        <w:spacing w:before="0" w:beforeAutospacing="0" w:after="0" w:afterAutospacing="0" w:line="360" w:lineRule="auto"/>
        <w:ind w:firstLine="470" w:firstLineChars="196"/>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K、不符合招标文件中规定的其他实质性要求。</w:t>
      </w:r>
    </w:p>
    <w:p w14:paraId="4D5E9CBA">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23.3投标文件的细微偏差是指在实质上响应招标文件要求，但在个别地方存在漏项或者提供了不完整的技术信息和数据等情况，并且补正这些遗漏或者不完整，不会对其他供应商造成不公正的结果。细微偏差不影响投标文件的有效性。</w:t>
      </w:r>
    </w:p>
    <w:p w14:paraId="4B39C51A">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23.4初步评审中，对明显的文字和计算错误按下述原则处理，若出现相互矛盾之处，应以排列在先的原则为准优先处理：        </w:t>
      </w:r>
    </w:p>
    <w:p w14:paraId="51B46F57">
      <w:pPr>
        <w:pageBreakBefore w:val="0"/>
        <w:kinsoku/>
        <w:wordWrap/>
        <w:overflowPunct/>
        <w:topLinePunct w:val="0"/>
        <w:bidi w:val="0"/>
        <w:snapToGrid w:val="0"/>
        <w:spacing w:before="0" w:beforeAutospacing="0" w:after="0" w:afterAutospacing="0" w:line="360" w:lineRule="auto"/>
        <w:ind w:firstLine="470" w:firstLineChars="196"/>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1）投标文件中的开标一览表与明细表内容不一致的，以开标一览表为准。</w:t>
      </w:r>
    </w:p>
    <w:p w14:paraId="6938C3A5">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2）如果以文字表示的数据与数字表示的有差别，以文字为准修正数字。如果大写金额和小写金额不一致的，以大写金额为准；</w:t>
      </w:r>
    </w:p>
    <w:p w14:paraId="188F23CA">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3）如果单价乘以数量不等于总价，以单价为准修正总价，但单价金额小数点有明显错位的，应以总价为准，并修改单价。如果明细价格相加不等于汇总价格，以明细价格为准。</w:t>
      </w:r>
    </w:p>
    <w:p w14:paraId="2E35928B">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4）调整后的数据对供应商具有约束力，供应商不同意以上修正，其投标将被拒绝。</w:t>
      </w:r>
    </w:p>
    <w:p w14:paraId="1B3DC068">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23.5评标委员会对投标文件的判定，只依据投标文件内容本身，不依据其他外来证明。</w:t>
      </w:r>
    </w:p>
    <w:p w14:paraId="0F8206D7">
      <w:pPr>
        <w:pageBreakBefore w:val="0"/>
        <w:kinsoku/>
        <w:wordWrap/>
        <w:overflowPunct/>
        <w:topLinePunct w:val="0"/>
        <w:bidi w:val="0"/>
        <w:snapToGrid w:val="0"/>
        <w:spacing w:before="0" w:beforeAutospacing="0" w:after="0" w:afterAutospacing="0" w:line="360" w:lineRule="auto"/>
        <w:jc w:val="both"/>
        <w:textAlignment w:val="baseline"/>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24.投标的澄清</w:t>
      </w:r>
    </w:p>
    <w:p w14:paraId="1E395810">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24.1评标委员会有权要求供应商对投标文件中含义不明确、对同类问题表述不一致或者有明显文字和计算错误等内容作必要的澄清、说明或者补正。该要求应当采用书面形式，并由评标委员会成员签字。评标委员会不接受供应商主动提出的澄清、说明或者补正。</w:t>
      </w:r>
    </w:p>
    <w:p w14:paraId="54DCCF0F">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24.2供应商必须按照评标委员会通知的内容和时间做出书面答复，该答复经法定代表人或授权代理人的签字认可，将作为投标文件内容的一部分。澄清、说明或者补正不得超出投标文件的范围或者改变投标文件的实质性内容。供应商拒不按照要求对投标文件进行澄清、说明或者补正的，评标委员会可拒绝该投标。</w:t>
      </w:r>
    </w:p>
    <w:p w14:paraId="25C2CCED">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24.3如评标委员会一致认为某个供应商的报价明显不合理，有降低质量、不能诚信履行的可能时，评标委员会有权决定是否通知供应商限期进行书面解释或提供相关证明材料。若已要求，而该供应商在规定期限内未做出解释、作出的解释不合理或不能提供证明材料的，经评标委员会取得一致意见后，可拒绝该投标。</w:t>
      </w:r>
    </w:p>
    <w:p w14:paraId="16768BFD">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24.4公开招标采购项目开标结束后，采购人或者采购代理机构应当依法对供应商的资格进行审查。合格供应商不足3家的，不得评标。</w:t>
      </w:r>
    </w:p>
    <w:p w14:paraId="3920C73D">
      <w:pPr>
        <w:pageBreakBefore w:val="0"/>
        <w:kinsoku/>
        <w:wordWrap/>
        <w:overflowPunct/>
        <w:topLinePunct w:val="0"/>
        <w:bidi w:val="0"/>
        <w:snapToGrid w:val="0"/>
        <w:spacing w:before="0" w:beforeAutospacing="0" w:after="0" w:afterAutospacing="0" w:line="360" w:lineRule="auto"/>
        <w:jc w:val="both"/>
        <w:textAlignment w:val="baseline"/>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25.详细评审</w:t>
      </w:r>
    </w:p>
    <w:p w14:paraId="4E7B64A5">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25.1评标委员会只对实质上响应招标文件的投标进行评价和比较；评审应严格按照招标文件第二部分“供应商须知前附表”中第22项规定以及招标文件的要求进行。具体要求等详见招标文件第五部分“评审方法”。</w:t>
      </w:r>
    </w:p>
    <w:p w14:paraId="43674FD9">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25.2评标委员会依法独立评审，严格遵守评审工作纪律。对需要共同认定的事项存在争议的，按照少数服从多数的原则作出评审结论。持不同意见的评标委员会成员应当在评标报告上签署不同意见并说明理由，不签署不同意见的视为同意。</w:t>
      </w:r>
    </w:p>
    <w:p w14:paraId="1869FC8B">
      <w:pPr>
        <w:pageBreakBefore w:val="0"/>
        <w:kinsoku/>
        <w:wordWrap/>
        <w:overflowPunct/>
        <w:topLinePunct w:val="0"/>
        <w:bidi w:val="0"/>
        <w:snapToGrid w:val="0"/>
        <w:spacing w:before="0" w:beforeAutospacing="0" w:after="0" w:afterAutospacing="0" w:line="360" w:lineRule="auto"/>
        <w:jc w:val="both"/>
        <w:textAlignment w:val="baseline"/>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26.确定中标人</w:t>
      </w:r>
    </w:p>
    <w:p w14:paraId="67BBC334">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26.1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p>
    <w:p w14:paraId="0F3EB4FE">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26.2 评标委员会根据评审结果及招标文件的规定确定中标人。</w:t>
      </w:r>
    </w:p>
    <w:p w14:paraId="5672E2C9">
      <w:pPr>
        <w:pageBreakBefore w:val="0"/>
        <w:kinsoku/>
        <w:wordWrap/>
        <w:overflowPunct/>
        <w:topLinePunct w:val="0"/>
        <w:bidi w:val="0"/>
        <w:snapToGrid w:val="0"/>
        <w:spacing w:before="0" w:beforeAutospacing="0" w:after="0" w:afterAutospacing="0" w:line="360" w:lineRule="auto"/>
        <w:jc w:val="both"/>
        <w:textAlignment w:val="baseline"/>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27.评标过程要求</w:t>
      </w:r>
    </w:p>
    <w:p w14:paraId="45E45C2D">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27.1开标之后，直到签订合同止，凡是属于审查、澄清、评价和比较投标的有关资料以及定标意向等，均不向供应商或者其他与评标无关的人员透露。</w:t>
      </w:r>
    </w:p>
    <w:p w14:paraId="1822E025">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27.2在确定中标人之前，供应商试图在投标文件审查、澄清、比较和评标时对评标委员会、采购人和采购代理机构施加任何影响都可能导致其投标无效。</w:t>
      </w:r>
    </w:p>
    <w:p w14:paraId="4B390C1A">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27.3电子招投标的应急措施</w:t>
      </w:r>
    </w:p>
    <w:p w14:paraId="6F6344FF">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27.3.1电子开标、评标如出现下列原因，导致系统无法正常运行或无法正常评标时，应采取应急措施。</w:t>
      </w:r>
    </w:p>
    <w:p w14:paraId="5D1B75DE">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（1）系统服务器发生故障，无法访问或无法使用系统；</w:t>
      </w:r>
    </w:p>
    <w:p w14:paraId="3AE5BC0D">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（2）系统的软件或数据库出现错误，不能进行正常操作；</w:t>
      </w:r>
    </w:p>
    <w:p w14:paraId="00B01846">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（3）系统发现有安全漏洞，有潜在的泄密危险；</w:t>
      </w:r>
    </w:p>
    <w:p w14:paraId="1AAD24A9">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（4）病毒发作或受到外来病毒的攻击；</w:t>
      </w:r>
    </w:p>
    <w:p w14:paraId="763DD746">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（5）出现其他不可抗拒的客观原因造成开评标系统无法正常使用。</w:t>
      </w:r>
    </w:p>
    <w:p w14:paraId="39DDA1A1">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出现上述情况时，应对未开标的暂停开标。已在系统内开标、评标的立即停止。采取应急措施时，必须对原有资料及信息作出妥善保密处理。</w:t>
      </w:r>
    </w:p>
    <w:p w14:paraId="4CE89DF6">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27.3.2因系统原因导致供应商均无法解密电子投标文件时，采购代理机构可在开标现场直接导入供应商在投标截止时间前递交的未加密的电子投标文件进行开标、评标。</w:t>
      </w:r>
    </w:p>
    <w:p w14:paraId="4B8FBDA7">
      <w:pPr>
        <w:pageBreakBefore w:val="0"/>
        <w:kinsoku/>
        <w:wordWrap/>
        <w:overflowPunct/>
        <w:topLinePunct w:val="0"/>
        <w:bidi w:val="0"/>
        <w:snapToGrid w:val="0"/>
        <w:spacing w:before="0" w:beforeAutospacing="0" w:after="0" w:afterAutospacing="0" w:line="360" w:lineRule="auto"/>
        <w:jc w:val="both"/>
        <w:textAlignment w:val="baseline"/>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28.供应商瑕疵滞后发现的处理规则</w:t>
      </w:r>
    </w:p>
    <w:p w14:paraId="5DF5CF6F">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28.1无论基于何种原因，各项本应作拒绝处理的情形即便未被及时发现而使该供应商进入初审、综合评审或其他后续程序，包括已经签订合同的情形，一旦供应商被拒绝或该供应商的此前评议结果被取消，其现有的位置将被其他供应商依序替代，相关的一切损失均由该供应商承担。</w:t>
      </w:r>
    </w:p>
    <w:p w14:paraId="7A6DD1C3">
      <w:pPr>
        <w:pageBreakBefore w:val="0"/>
        <w:kinsoku/>
        <w:wordWrap/>
        <w:overflowPunct/>
        <w:topLinePunct w:val="0"/>
        <w:bidi w:val="0"/>
        <w:snapToGrid w:val="0"/>
        <w:spacing w:before="0" w:beforeAutospacing="0" w:after="0" w:afterAutospacing="0" w:line="360" w:lineRule="auto"/>
        <w:jc w:val="both"/>
        <w:textAlignment w:val="baseline"/>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29.采购项目废标</w:t>
      </w:r>
    </w:p>
    <w:p w14:paraId="7E8E004A">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29.1在评标过程中，评标委员会发现有下列情形之一的，应对采购项目予以废标：</w:t>
      </w:r>
    </w:p>
    <w:p w14:paraId="04CED4B5">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1）符合专业条件的供应商或者对招标文件作实质响应的供应商数量不足，导致进入详细评审、打分阶段的供应商不足3家的； </w:t>
      </w:r>
    </w:p>
    <w:p w14:paraId="70E8A866">
      <w:pPr>
        <w:pageBreakBefore w:val="0"/>
        <w:kinsoku/>
        <w:wordWrap/>
        <w:overflowPunct/>
        <w:topLinePunct w:val="0"/>
        <w:bidi w:val="0"/>
        <w:snapToGrid w:val="0"/>
        <w:spacing w:before="0" w:beforeAutospacing="0" w:after="0" w:afterAutospacing="0" w:line="360" w:lineRule="auto"/>
        <w:ind w:left="479" w:leftChars="228"/>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2）供应商的报价均超过了采购预算；</w:t>
      </w:r>
    </w:p>
    <w:p w14:paraId="01799FF0">
      <w:pPr>
        <w:pageBreakBefore w:val="0"/>
        <w:kinsoku/>
        <w:wordWrap/>
        <w:overflowPunct/>
        <w:topLinePunct w:val="0"/>
        <w:bidi w:val="0"/>
        <w:snapToGrid w:val="0"/>
        <w:spacing w:before="0" w:beforeAutospacing="0" w:after="0" w:afterAutospacing="0" w:line="360" w:lineRule="auto"/>
        <w:ind w:left="479" w:leftChars="228"/>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3）出现影响采购公正的违法、违规行为的；</w:t>
      </w:r>
    </w:p>
    <w:p w14:paraId="598D9717">
      <w:pPr>
        <w:pageBreakBefore w:val="0"/>
        <w:kinsoku/>
        <w:wordWrap/>
        <w:overflowPunct/>
        <w:topLinePunct w:val="0"/>
        <w:bidi w:val="0"/>
        <w:snapToGrid w:val="0"/>
        <w:spacing w:before="0" w:beforeAutospacing="0" w:after="0" w:afterAutospacing="0" w:line="360" w:lineRule="auto"/>
        <w:ind w:left="479" w:leftChars="228"/>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4）因重大变故，采购任务取消的。</w:t>
      </w:r>
    </w:p>
    <w:p w14:paraId="680A21A0">
      <w:pPr>
        <w:pageBreakBefore w:val="0"/>
        <w:kinsoku/>
        <w:wordWrap/>
        <w:overflowPunct/>
        <w:topLinePunct w:val="0"/>
        <w:bidi w:val="0"/>
        <w:snapToGrid w:val="0"/>
        <w:spacing w:before="0" w:beforeAutospacing="0" w:after="0" w:afterAutospacing="0" w:line="360" w:lineRule="auto"/>
        <w:ind w:left="479" w:leftChars="228"/>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5）重要技术指标不符合招标文件要求的。</w:t>
      </w:r>
    </w:p>
    <w:p w14:paraId="7298080C">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除前款第四项规定的情形外，项目废标后，如未变更采购方式，采购代理机构将依法重新组织招标。</w:t>
      </w:r>
    </w:p>
    <w:p w14:paraId="4062F518">
      <w:pPr>
        <w:pStyle w:val="36"/>
        <w:keepLines/>
        <w:pageBreakBefore w:val="0"/>
        <w:numPr>
          <w:ilvl w:val="0"/>
          <w:numId w:val="0"/>
        </w:numPr>
        <w:kinsoku/>
        <w:wordWrap/>
        <w:overflowPunct/>
        <w:topLinePunct w:val="0"/>
        <w:bidi w:val="0"/>
        <w:snapToGrid w:val="0"/>
        <w:spacing w:before="0" w:beforeAutospacing="0" w:after="0" w:afterAutospacing="0" w:line="360" w:lineRule="auto"/>
        <w:jc w:val="left"/>
        <w:textAlignment w:val="baseline"/>
        <w:rPr>
          <w:rStyle w:val="32"/>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八、履约保证金</w:t>
      </w:r>
    </w:p>
    <w:p w14:paraId="7DE51A60">
      <w:pPr>
        <w:pageBreakBefore w:val="0"/>
        <w:kinsoku/>
        <w:wordWrap/>
        <w:overflowPunct/>
        <w:topLinePunct w:val="0"/>
        <w:bidi w:val="0"/>
        <w:snapToGrid w:val="0"/>
        <w:spacing w:before="0" w:beforeAutospacing="0" w:after="0" w:afterAutospacing="0" w:line="360" w:lineRule="auto"/>
        <w:jc w:val="both"/>
        <w:textAlignment w:val="baseline"/>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30.履约保证金</w:t>
      </w:r>
    </w:p>
    <w:p w14:paraId="2646F0B2">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30.1履约保证金按照招标文件第二部分“供应商须知前附表”中规定，在签订合同前交纳。</w:t>
      </w:r>
    </w:p>
    <w:p w14:paraId="482CACFF">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30.2中标人在中标公告发布后及时足额交纳履约保证金。</w:t>
      </w:r>
    </w:p>
    <w:p w14:paraId="7237DE75">
      <w:pPr>
        <w:pStyle w:val="36"/>
        <w:keepLines/>
        <w:pageBreakBefore w:val="0"/>
        <w:numPr>
          <w:ilvl w:val="0"/>
          <w:numId w:val="0"/>
        </w:numPr>
        <w:kinsoku/>
        <w:wordWrap/>
        <w:overflowPunct/>
        <w:topLinePunct w:val="0"/>
        <w:bidi w:val="0"/>
        <w:snapToGrid w:val="0"/>
        <w:spacing w:before="0" w:beforeAutospacing="0" w:after="0" w:afterAutospacing="0" w:line="360" w:lineRule="auto"/>
        <w:jc w:val="left"/>
        <w:textAlignment w:val="baseline"/>
        <w:rPr>
          <w:rStyle w:val="32"/>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九、代理服务费</w:t>
      </w:r>
    </w:p>
    <w:p w14:paraId="611CDB39">
      <w:pPr>
        <w:pageBreakBefore w:val="0"/>
        <w:kinsoku/>
        <w:wordWrap/>
        <w:overflowPunct/>
        <w:topLinePunct w:val="0"/>
        <w:bidi w:val="0"/>
        <w:snapToGrid w:val="0"/>
        <w:spacing w:before="0" w:beforeAutospacing="0" w:after="0" w:afterAutospacing="0" w:line="360" w:lineRule="auto"/>
        <w:jc w:val="both"/>
        <w:textAlignment w:val="baseline"/>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31.代理服务费</w:t>
      </w:r>
    </w:p>
    <w:p w14:paraId="6BA8E60D">
      <w:pPr>
        <w:pageBreakBefore w:val="0"/>
        <w:kinsoku/>
        <w:wordWrap/>
        <w:overflowPunct/>
        <w:topLinePunct w:val="0"/>
        <w:bidi w:val="0"/>
        <w:snapToGrid w:val="0"/>
        <w:spacing w:before="0" w:beforeAutospacing="0" w:after="0" w:afterAutospacing="0" w:line="360" w:lineRule="auto"/>
        <w:ind w:firstLine="470" w:firstLineChars="196"/>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31.1代理服务费按照招标文件第二部分“供应商须知前附表”中的规定由中标人交纳，请供应商在测算投标报价时充分考虑这一因素。</w:t>
      </w:r>
    </w:p>
    <w:p w14:paraId="3301AA5E">
      <w:pPr>
        <w:pStyle w:val="36"/>
        <w:keepLines/>
        <w:pageBreakBefore w:val="0"/>
        <w:numPr>
          <w:ilvl w:val="0"/>
          <w:numId w:val="0"/>
        </w:numPr>
        <w:kinsoku/>
        <w:wordWrap/>
        <w:overflowPunct/>
        <w:topLinePunct w:val="0"/>
        <w:bidi w:val="0"/>
        <w:snapToGrid w:val="0"/>
        <w:spacing w:before="0" w:beforeAutospacing="0" w:after="0" w:afterAutospacing="0" w:line="360" w:lineRule="auto"/>
        <w:jc w:val="left"/>
        <w:textAlignment w:val="baseline"/>
        <w:rPr>
          <w:rStyle w:val="32"/>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十、签订、审核合同</w:t>
      </w:r>
    </w:p>
    <w:p w14:paraId="5E176A25">
      <w:pPr>
        <w:pageBreakBefore w:val="0"/>
        <w:kinsoku/>
        <w:wordWrap/>
        <w:overflowPunct/>
        <w:topLinePunct w:val="0"/>
        <w:bidi w:val="0"/>
        <w:snapToGrid w:val="0"/>
        <w:spacing w:before="0" w:beforeAutospacing="0" w:after="0" w:afterAutospacing="0" w:line="360" w:lineRule="auto"/>
        <w:jc w:val="both"/>
        <w:textAlignment w:val="baseline"/>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32.中标通知</w:t>
      </w:r>
    </w:p>
    <w:p w14:paraId="4158AB20">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32.1中标人确定后,采购代理机构将在相关政府采购信息发布媒体上发布中标公告，并以书面形式向中标人发出中标通知书，但该中标结果的有效性不依赖于未中标的供应商是否已经收到该通知。中标人应按照上述第30、31条的规定交纳履约保证金和代理服务费并经采购代理机构确认后，委派专人持介绍信或授权书和身份证件前往采购代理机构领取中标通知书。中标通知书对采购人和中标人具有同等法律效力。中标通知书发出以后，采购人改变中标结果或者中标人放弃中标，应当承担相应的法律责任。</w:t>
      </w:r>
    </w:p>
    <w:p w14:paraId="3EF8BC19">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32.2采购代理机构对未中标的供应商不作未中标原因的解释，但中标结果的有效性不以未中标的供应商是否收到相应的通知为前提。</w:t>
      </w:r>
    </w:p>
    <w:p w14:paraId="020B43DD">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32.3中标通知书是合同的组成部分。</w:t>
      </w:r>
    </w:p>
    <w:p w14:paraId="58543A7E">
      <w:pPr>
        <w:pageBreakBefore w:val="0"/>
        <w:kinsoku/>
        <w:wordWrap/>
        <w:overflowPunct/>
        <w:topLinePunct w:val="0"/>
        <w:bidi w:val="0"/>
        <w:snapToGrid w:val="0"/>
        <w:spacing w:before="0" w:beforeAutospacing="0" w:after="0" w:afterAutospacing="0" w:line="360" w:lineRule="auto"/>
        <w:jc w:val="both"/>
        <w:textAlignment w:val="baseline"/>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33.签订合同</w:t>
      </w:r>
    </w:p>
    <w:p w14:paraId="3A1689F5">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33.1中标人须在中标通知书发出之日起30日内与采购人签订采购合同。</w:t>
      </w:r>
    </w:p>
    <w:p w14:paraId="2E39A056">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33.2中标人须按照招标文件、投标文件及评标过程中的有关澄清、说明或者补正文件的内容与采购人签订合同。中标人不得再与采购人签订背离合同实质性内容的其他协议或声明。</w:t>
      </w:r>
    </w:p>
    <w:p w14:paraId="74C34F7A">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33.3采购人如需追加与合同标的相同的货物，在不改变合同其他条款的前提下，提交追加合同的申请报经同级财政部门审核后，可与中标人签订补充合同，但所有补充合同的采购金额不得超过原合同金额的百分之十。</w:t>
      </w:r>
    </w:p>
    <w:p w14:paraId="41C741AA">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33.4中标人一旦中标及签订合同后，不得转包，亦不得将合同全部及任何权利、义务向第三方转让。</w:t>
      </w:r>
    </w:p>
    <w:p w14:paraId="7EA275E8">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33.5中标人不履行合同的，采购人可在报经同级人民政府财政部门核准后，与排位在中标人之后的第一位中标候选供应商签订合同，以此类推；或在报经同级人民政府财政部门核准后重新组织采购。</w:t>
      </w:r>
    </w:p>
    <w:p w14:paraId="3BDAB5F2">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33.6违反32.1条、32.2条的规定，给对方造成损失的，应承担赔偿责任。</w:t>
      </w:r>
    </w:p>
    <w:p w14:paraId="32D9FE81">
      <w:pPr>
        <w:pageBreakBefore w:val="0"/>
        <w:kinsoku/>
        <w:wordWrap/>
        <w:overflowPunct/>
        <w:topLinePunct w:val="0"/>
        <w:bidi w:val="0"/>
        <w:snapToGrid w:val="0"/>
        <w:spacing w:before="0" w:beforeAutospacing="0" w:after="0" w:afterAutospacing="0" w:line="360" w:lineRule="auto"/>
        <w:jc w:val="both"/>
        <w:textAlignment w:val="baseline"/>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34.合同公示</w:t>
      </w:r>
    </w:p>
    <w:p w14:paraId="0EBC009F">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34.1政府采购合同于签订合同之日起3个工作日内上传至政采云交易平台进行公示。</w:t>
      </w:r>
    </w:p>
    <w:p w14:paraId="3EC8B63C">
      <w:pPr>
        <w:pStyle w:val="36"/>
        <w:keepLines/>
        <w:pageBreakBefore w:val="0"/>
        <w:numPr>
          <w:ilvl w:val="0"/>
          <w:numId w:val="0"/>
        </w:numPr>
        <w:kinsoku/>
        <w:wordWrap/>
        <w:overflowPunct/>
        <w:topLinePunct w:val="0"/>
        <w:bidi w:val="0"/>
        <w:snapToGrid w:val="0"/>
        <w:spacing w:before="0" w:beforeAutospacing="0" w:after="0" w:afterAutospacing="0" w:line="360" w:lineRule="auto"/>
        <w:jc w:val="left"/>
        <w:textAlignment w:val="baseline"/>
        <w:rPr>
          <w:rStyle w:val="32"/>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 xml:space="preserve">十一、处罚、询问和质疑 </w:t>
      </w:r>
    </w:p>
    <w:p w14:paraId="0DCBE464">
      <w:pPr>
        <w:pageBreakBefore w:val="0"/>
        <w:kinsoku/>
        <w:wordWrap/>
        <w:overflowPunct/>
        <w:topLinePunct w:val="0"/>
        <w:bidi w:val="0"/>
        <w:snapToGrid w:val="0"/>
        <w:spacing w:before="0" w:beforeAutospacing="0" w:after="0" w:afterAutospacing="0" w:line="360" w:lineRule="auto"/>
        <w:jc w:val="both"/>
        <w:textAlignment w:val="baseline"/>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35.处罚</w:t>
      </w:r>
    </w:p>
    <w:p w14:paraId="1C2CCFFB">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35.1发生下列情况之一，供应商的保证金不予退还；情节严重的将其列入不良记录名单。</w:t>
      </w:r>
    </w:p>
    <w:p w14:paraId="5C4FDEA7">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1）开标后在投标有效期内，供应商撤回其投标；</w:t>
      </w:r>
    </w:p>
    <w:p w14:paraId="3FB28AEA">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2）中标后无正当理由不与采购人签订合同的；</w:t>
      </w:r>
    </w:p>
    <w:p w14:paraId="6332B762">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3）中标人与采购人订立背离合同实质性内容的其他协议；</w:t>
      </w:r>
    </w:p>
    <w:p w14:paraId="38F88FF2">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4）将中标项目转让给他人，或者在投标文件中未说明，且未经采购代理机构同意，将中标项目分包给他人的；</w:t>
      </w:r>
    </w:p>
    <w:p w14:paraId="2514495C">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5）存在串通投标行为的；</w:t>
      </w:r>
    </w:p>
    <w:p w14:paraId="33FDA01A">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6）存在弄虚作假或提供虚假材料谋取中标的；</w:t>
      </w:r>
    </w:p>
    <w:p w14:paraId="2BCFB28C">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7）供应商其他未按招标文件规定和合同约定履行义务的行为。</w:t>
      </w:r>
    </w:p>
    <w:p w14:paraId="27DCB4CC">
      <w:pPr>
        <w:pageBreakBefore w:val="0"/>
        <w:kinsoku/>
        <w:wordWrap/>
        <w:overflowPunct/>
        <w:topLinePunct w:val="0"/>
        <w:bidi w:val="0"/>
        <w:snapToGrid w:val="0"/>
        <w:spacing w:before="0" w:beforeAutospacing="0" w:after="0" w:afterAutospacing="0" w:line="360" w:lineRule="auto"/>
        <w:jc w:val="both"/>
        <w:textAlignment w:val="baseline"/>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36．询问</w:t>
      </w:r>
    </w:p>
    <w:p w14:paraId="2E31B998">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36.1供应商对采购事项有疑问的，可以向采购人或采购代理机构提出询问。</w:t>
      </w:r>
    </w:p>
    <w:p w14:paraId="7CC72D1F">
      <w:pPr>
        <w:pageBreakBefore w:val="0"/>
        <w:kinsoku/>
        <w:wordWrap/>
        <w:overflowPunct/>
        <w:topLinePunct w:val="0"/>
        <w:bidi w:val="0"/>
        <w:snapToGrid w:val="0"/>
        <w:spacing w:before="0" w:beforeAutospacing="0" w:after="0" w:afterAutospacing="0" w:line="360" w:lineRule="auto"/>
        <w:jc w:val="both"/>
        <w:textAlignment w:val="baseline"/>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37.供应商有权就招标事宜提出质疑</w:t>
      </w:r>
    </w:p>
    <w:p w14:paraId="42B83EDA">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37.1供应商认为招标文件、采购过程和中标结果使自已的权益受到损害的，可以在知道或者应知其权益受到损害之日起7个工作日内，以书面形式提出质疑。</w:t>
      </w:r>
    </w:p>
    <w:p w14:paraId="4D4542C2">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37.2质疑应当按照《中华人民共和国政府采购法》、《中华人民共和国政府采购法实施条例》、《政府采购供应商投诉处理办法》等法律法规的相关规定，以书面形式向采购代理机构提出。</w:t>
      </w:r>
    </w:p>
    <w:p w14:paraId="25D70E59">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37.3质疑书应当附上相关证明材料，否则质疑将视为无有效证据支持，将被予以驳回，并不得以上述理由要求延长质疑有效期。未递交投标文件的供应商，其未参加后续采购活动，不得对递交投标文件截止后的采购过程、采购结果提出质疑。</w:t>
      </w:r>
    </w:p>
    <w:p w14:paraId="2248EF99">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37.4质疑人可以采取直接送达或者邮寄方式提交质疑书。采购代理机构收到质疑书后，对质疑书进行审查，对符合质疑条件的将办理签收手续，自签收质疑书之日起即为受理。</w:t>
      </w:r>
    </w:p>
    <w:p w14:paraId="26A1BB68">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37.5采购代理机构将在受理书面质疑后7个工作日内审查质疑事项，作出答复或相关处理决定，并以书面形式通知质疑人和其他相关供应商，但答复的内容不涉及商业秘密。</w:t>
      </w:r>
    </w:p>
    <w:p w14:paraId="613A2BFC">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37.6供应商进行虚假和恶意质疑的，采购代理机构将提请有关部门将其列入不良记录名单，在一至三年内禁止参加政府采购活动，并将处理决定在相关政府采购媒体上公布。</w:t>
      </w:r>
    </w:p>
    <w:p w14:paraId="51503429">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37.7质疑人对答复不满意以及采购代理机构未在规定的时间内作出答复的，可以在答复期满后15个工作日内向财政部门投拆。</w:t>
      </w:r>
    </w:p>
    <w:p w14:paraId="7919ED0F">
      <w:pPr>
        <w:pStyle w:val="36"/>
        <w:keepLines/>
        <w:pageBreakBefore w:val="0"/>
        <w:numPr>
          <w:ilvl w:val="0"/>
          <w:numId w:val="0"/>
        </w:numPr>
        <w:kinsoku/>
        <w:wordWrap/>
        <w:overflowPunct/>
        <w:topLinePunct w:val="0"/>
        <w:bidi w:val="0"/>
        <w:snapToGrid w:val="0"/>
        <w:spacing w:before="0" w:beforeAutospacing="0" w:after="0" w:afterAutospacing="0" w:line="360" w:lineRule="auto"/>
        <w:jc w:val="left"/>
        <w:textAlignment w:val="baseline"/>
        <w:rPr>
          <w:rStyle w:val="32"/>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十二、保密和披露</w:t>
      </w:r>
    </w:p>
    <w:p w14:paraId="65289881">
      <w:pPr>
        <w:pageBreakBefore w:val="0"/>
        <w:kinsoku/>
        <w:wordWrap/>
        <w:overflowPunct/>
        <w:topLinePunct w:val="0"/>
        <w:bidi w:val="0"/>
        <w:snapToGrid w:val="0"/>
        <w:spacing w:before="0" w:beforeAutospacing="0" w:after="0" w:afterAutospacing="0" w:line="360" w:lineRule="auto"/>
        <w:jc w:val="both"/>
        <w:textAlignment w:val="baseline"/>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38.保密和披露</w:t>
      </w:r>
    </w:p>
    <w:p w14:paraId="4211CAAF">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38.1供应商自领取招标文件之日起，须承担本招标项目保密义务，不得将因本次招标获得的信息向第三人外传。由采购人向供应商提供的图纸、详细资料、样品、模型、模件和所有其它资料，被视为保密资料，仅被用于它所规定的用途。除非得到采购人的同意，不能向任何第三方透露。开标结束后，应采购人要求，供应商应归还所有从采购人处获得的保密资料。</w:t>
      </w:r>
    </w:p>
    <w:p w14:paraId="18BF2E6C">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38.2采购代理机构有权将供应商提供的所有资料向有关政府部门或评审标书的有关人员披露。</w:t>
      </w:r>
    </w:p>
    <w:p w14:paraId="4E9A5BA2">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38.3在采购代理机构认为适当时、国家机关调查、审查、审计时以及其他符合法律规定的情形下，采购代理机构无须事先征求供应商同意而可以披露关于采购过程、合同文本、签署情况的资料、供应商的名称及地址、投标文件的有关信息以及补充条款等，但应当在合理的必要范围内。对任何已经公布过的内容或与之内容相同的资料，以及供应商已经泄露或公开的，无须再承担保密责任。</w:t>
      </w:r>
    </w:p>
    <w:p w14:paraId="2B81D81B">
      <w:pPr>
        <w:pStyle w:val="13"/>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152EB6FD">
      <w:pP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2C7426D2">
      <w:pP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48C1C0F6">
      <w:pP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1A464A55">
      <w:pP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39E990A3">
      <w:pPr>
        <w:pStyle w:val="2"/>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7BCE004E">
      <w:pPr>
        <w:pStyle w:val="23"/>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0E7E0367">
      <w:pP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581BDE7D">
      <w:pPr>
        <w:pStyle w:val="2"/>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2781A482">
      <w:pPr>
        <w:pStyle w:val="23"/>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46AE86C2">
      <w:pP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015B96E3">
      <w:pPr>
        <w:pStyle w:val="2"/>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0597AC82">
      <w:pPr>
        <w:pStyle w:val="23"/>
        <w:rPr>
          <w:rFonts w:hint="eastAsia"/>
          <w:color w:val="auto"/>
          <w:highlight w:val="none"/>
          <w:lang w:val="en-US" w:eastAsia="zh-CN"/>
        </w:rPr>
      </w:pPr>
    </w:p>
    <w:p w14:paraId="4DA0698E">
      <w:pP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0CE24CDD">
      <w:pP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32B9D842">
      <w:pP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5C60C649">
      <w:pPr>
        <w:pStyle w:val="11"/>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6106F604">
      <w:pPr>
        <w:pStyle w:val="52"/>
        <w:pageBreakBefore w:val="0"/>
        <w:widowControl/>
        <w:numPr>
          <w:ilvl w:val="0"/>
          <w:numId w:val="0"/>
        </w:numPr>
        <w:tabs>
          <w:tab w:val="left" w:pos="0"/>
        </w:tabs>
        <w:kinsoku/>
        <w:wordWrap/>
        <w:overflowPunct/>
        <w:topLinePunct w:val="0"/>
        <w:bidi w:val="0"/>
        <w:snapToGrid/>
        <w:spacing w:before="0" w:beforeAutospacing="0" w:after="0" w:afterAutospacing="0" w:line="240" w:lineRule="auto"/>
        <w:ind w:left="433" w:leftChars="0"/>
        <w:jc w:val="center"/>
        <w:textAlignment w:val="baseline"/>
        <w:outlineLvl w:val="0"/>
        <w:rPr>
          <w:rStyle w:val="32"/>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pPr>
      <w:bookmarkStart w:id="3" w:name="_Toc24662"/>
      <w:r>
        <w:rPr>
          <w:rStyle w:val="32"/>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t>第三部分  采购需求</w:t>
      </w:r>
      <w:bookmarkEnd w:id="3"/>
    </w:p>
    <w:p w14:paraId="74B21EAD">
      <w:pPr>
        <w:bidi w:val="0"/>
        <w:rPr>
          <w:rFonts w:hint="eastAsia"/>
          <w:lang w:val="en-US" w:eastAsia="zh-CN"/>
        </w:rPr>
      </w:pPr>
    </w:p>
    <w:p w14:paraId="63DBA7D1">
      <w:pPr>
        <w:spacing w:line="560" w:lineRule="exact"/>
        <w:ind w:firstLine="643" w:firstLineChars="200"/>
        <w:rPr>
          <w:rFonts w:hint="eastAsia" w:ascii="仿宋" w:hAnsi="仿宋" w:eastAsia="仿宋" w:cs="Times New Roman"/>
          <w:color w:val="000000"/>
          <w:sz w:val="32"/>
          <w:szCs w:val="32"/>
          <w:lang w:val="en-US" w:eastAsia="zh-CN"/>
        </w:rPr>
      </w:pPr>
      <w:r>
        <w:rPr>
          <w:rFonts w:hint="eastAsia" w:ascii="仿宋" w:hAnsi="仿宋" w:eastAsia="仿宋"/>
          <w:b/>
          <w:bCs/>
          <w:color w:val="auto"/>
          <w:sz w:val="32"/>
          <w:szCs w:val="32"/>
          <w:highlight w:val="none"/>
          <w:lang w:eastAsia="zh-CN"/>
        </w:rPr>
        <w:t>一、</w:t>
      </w:r>
      <w:r>
        <w:rPr>
          <w:rFonts w:hint="eastAsia" w:ascii="仿宋" w:hAnsi="仿宋" w:eastAsia="仿宋"/>
          <w:b/>
          <w:bCs/>
          <w:color w:val="auto"/>
          <w:sz w:val="32"/>
          <w:szCs w:val="32"/>
          <w:highlight w:val="none"/>
        </w:rPr>
        <w:t>项目名称</w:t>
      </w:r>
      <w:r>
        <w:rPr>
          <w:rFonts w:hint="eastAsia" w:ascii="仿宋" w:hAnsi="仿宋" w:eastAsia="仿宋"/>
          <w:b/>
          <w:bCs/>
          <w:color w:val="auto"/>
          <w:sz w:val="32"/>
          <w:szCs w:val="32"/>
          <w:highlight w:val="none"/>
          <w:lang w:val="en-US" w:eastAsia="zh-CN"/>
        </w:rPr>
        <w:t>:</w:t>
      </w:r>
      <w:r>
        <w:rPr>
          <w:rFonts w:hint="eastAsia" w:ascii="仿宋" w:hAnsi="仿宋" w:eastAsia="仿宋" w:cs="Times New Roman"/>
          <w:color w:val="000000"/>
          <w:sz w:val="32"/>
          <w:szCs w:val="32"/>
          <w:lang w:eastAsia="zh-CN"/>
        </w:rPr>
        <w:t>昌吉市中山路街道</w:t>
      </w:r>
      <w:r>
        <w:rPr>
          <w:rFonts w:hint="eastAsia" w:ascii="仿宋" w:hAnsi="仿宋" w:eastAsia="仿宋" w:cs="Times New Roman"/>
          <w:color w:val="000000"/>
          <w:sz w:val="32"/>
          <w:szCs w:val="32"/>
          <w:lang w:val="en-US" w:eastAsia="zh-CN"/>
        </w:rPr>
        <w:t>2024年度安保服务</w:t>
      </w:r>
      <w:r>
        <w:rPr>
          <w:rFonts w:hint="eastAsia" w:ascii="仿宋" w:hAnsi="仿宋" w:eastAsia="仿宋" w:cs="Times New Roman"/>
          <w:color w:val="000000"/>
          <w:sz w:val="32"/>
          <w:szCs w:val="32"/>
          <w:lang w:eastAsia="zh-CN"/>
        </w:rPr>
        <w:t>项目</w:t>
      </w:r>
    </w:p>
    <w:p w14:paraId="2A50CBFD">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3" w:firstLineChars="200"/>
        <w:textAlignment w:val="auto"/>
        <w:outlineLvl w:val="0"/>
        <w:rPr>
          <w:rFonts w:hint="eastAsia" w:ascii="仿宋" w:hAnsi="仿宋" w:eastAsia="仿宋"/>
          <w:b/>
          <w:bCs/>
          <w:color w:val="000000"/>
          <w:sz w:val="32"/>
          <w:szCs w:val="32"/>
        </w:rPr>
      </w:pPr>
      <w:r>
        <w:rPr>
          <w:rFonts w:hint="eastAsia" w:ascii="仿宋" w:hAnsi="仿宋" w:eastAsia="仿宋"/>
          <w:b/>
          <w:bCs/>
          <w:sz w:val="32"/>
          <w:szCs w:val="32"/>
        </w:rPr>
        <w:t>二、</w:t>
      </w:r>
      <w:r>
        <w:rPr>
          <w:rFonts w:hint="eastAsia" w:ascii="仿宋" w:hAnsi="仿宋" w:eastAsia="仿宋"/>
          <w:b/>
          <w:bCs/>
          <w:color w:val="000000"/>
          <w:sz w:val="32"/>
          <w:szCs w:val="32"/>
        </w:rPr>
        <w:t>安保服务需求描述:</w:t>
      </w:r>
    </w:p>
    <w:p w14:paraId="28579D5E">
      <w:pPr>
        <w:keepNext w:val="0"/>
        <w:keepLines w:val="0"/>
        <w:pageBreakBefore w:val="0"/>
        <w:numPr>
          <w:ilvl w:val="0"/>
          <w:numId w:val="4"/>
        </w:numPr>
        <w:tabs>
          <w:tab w:val="left" w:pos="6300"/>
        </w:tabs>
        <w:kinsoku/>
        <w:wordWrap/>
        <w:overflowPunct/>
        <w:topLinePunct w:val="0"/>
        <w:autoSpaceDE/>
        <w:autoSpaceDN/>
        <w:bidi w:val="0"/>
        <w:adjustRightInd/>
        <w:snapToGrid w:val="0"/>
        <w:spacing w:line="560" w:lineRule="exact"/>
        <w:ind w:firstLine="643" w:firstLineChars="200"/>
        <w:textAlignment w:val="auto"/>
        <w:outlineLvl w:val="0"/>
        <w:rPr>
          <w:rFonts w:hint="eastAsia" w:ascii="仿宋" w:hAnsi="仿宋" w:eastAsia="仿宋"/>
          <w:color w:val="000000"/>
          <w:sz w:val="32"/>
          <w:szCs w:val="32"/>
          <w:lang w:val="en-US" w:eastAsia="zh-CN"/>
        </w:rPr>
      </w:pPr>
      <w:r>
        <w:rPr>
          <w:rFonts w:hint="eastAsia" w:ascii="华文仿宋" w:hAnsi="华文仿宋" w:eastAsia="华文仿宋" w:cs="华文仿宋"/>
          <w:b/>
          <w:sz w:val="32"/>
          <w:szCs w:val="32"/>
        </w:rPr>
        <w:t>工作职责：</w:t>
      </w:r>
      <w:r>
        <w:rPr>
          <w:rFonts w:hint="eastAsia" w:ascii="华文仿宋" w:hAnsi="华文仿宋" w:eastAsia="华文仿宋" w:cs="华文仿宋"/>
          <w:sz w:val="32"/>
          <w:szCs w:val="32"/>
        </w:rPr>
        <w:t>1</w:t>
      </w:r>
      <w:r>
        <w:rPr>
          <w:rFonts w:hint="eastAsia" w:ascii="华文仿宋" w:hAnsi="华文仿宋" w:eastAsia="华文仿宋" w:cs="华文仿宋"/>
          <w:sz w:val="32"/>
          <w:szCs w:val="32"/>
          <w:lang w:val="en-US" w:eastAsia="zh-CN"/>
        </w:rPr>
        <w:t>.</w:t>
      </w:r>
      <w:r>
        <w:rPr>
          <w:rFonts w:hint="eastAsia" w:ascii="仿宋" w:hAnsi="仿宋" w:eastAsia="仿宋"/>
          <w:color w:val="000000"/>
          <w:sz w:val="32"/>
          <w:szCs w:val="32"/>
        </w:rPr>
        <w:t>依照采购单位规章制度和管理要求，制定</w:t>
      </w:r>
      <w:r>
        <w:rPr>
          <w:rFonts w:ascii="仿宋" w:hAnsi="仿宋" w:eastAsia="仿宋"/>
          <w:color w:val="000000"/>
          <w:sz w:val="32"/>
          <w:szCs w:val="32"/>
        </w:rPr>
        <w:t>完备</w:t>
      </w:r>
      <w:r>
        <w:rPr>
          <w:rFonts w:hint="eastAsia" w:ascii="仿宋" w:hAnsi="仿宋" w:eastAsia="仿宋"/>
          <w:color w:val="000000"/>
          <w:sz w:val="32"/>
          <w:szCs w:val="32"/>
          <w:lang w:eastAsia="zh-CN"/>
        </w:rPr>
        <w:t>可行的</w:t>
      </w:r>
      <w:r>
        <w:rPr>
          <w:rFonts w:ascii="仿宋" w:hAnsi="仿宋" w:eastAsia="仿宋"/>
          <w:color w:val="000000"/>
          <w:sz w:val="32"/>
          <w:szCs w:val="32"/>
        </w:rPr>
        <w:t>项目服务方案</w:t>
      </w:r>
      <w:r>
        <w:rPr>
          <w:rFonts w:hint="eastAsia" w:ascii="仿宋" w:hAnsi="仿宋" w:eastAsia="仿宋"/>
          <w:color w:val="000000"/>
          <w:sz w:val="32"/>
          <w:szCs w:val="32"/>
          <w:lang w:eastAsia="zh-CN"/>
        </w:rPr>
        <w:t>；</w:t>
      </w:r>
      <w:r>
        <w:rPr>
          <w:rFonts w:hint="eastAsia" w:ascii="仿宋" w:hAnsi="仿宋" w:eastAsia="仿宋"/>
          <w:color w:val="000000"/>
          <w:sz w:val="32"/>
          <w:szCs w:val="32"/>
        </w:rPr>
        <w:t>2</w:t>
      </w:r>
      <w:r>
        <w:rPr>
          <w:rFonts w:hint="eastAsia" w:ascii="仿宋" w:hAnsi="仿宋" w:eastAsia="仿宋"/>
          <w:color w:val="000000"/>
          <w:sz w:val="32"/>
          <w:szCs w:val="32"/>
          <w:lang w:val="en-US" w:eastAsia="zh-CN"/>
        </w:rPr>
        <w:t>.投标</w:t>
      </w:r>
      <w:r>
        <w:rPr>
          <w:rFonts w:ascii="仿宋" w:hAnsi="仿宋" w:eastAsia="仿宋"/>
          <w:color w:val="000000"/>
          <w:sz w:val="32"/>
          <w:szCs w:val="32"/>
        </w:rPr>
        <w:t>单位</w:t>
      </w:r>
      <w:r>
        <w:rPr>
          <w:rFonts w:hint="eastAsia" w:ascii="仿宋" w:hAnsi="仿宋" w:eastAsia="仿宋"/>
          <w:color w:val="000000"/>
          <w:sz w:val="32"/>
          <w:szCs w:val="32"/>
        </w:rPr>
        <w:t>为</w:t>
      </w:r>
      <w:r>
        <w:rPr>
          <w:rFonts w:hint="eastAsia" w:ascii="仿宋" w:hAnsi="仿宋" w:eastAsia="仿宋"/>
          <w:color w:val="000000"/>
          <w:sz w:val="32"/>
          <w:szCs w:val="32"/>
          <w:lang w:eastAsia="zh-CN"/>
        </w:rPr>
        <w:t>采购方</w:t>
      </w:r>
      <w:r>
        <w:rPr>
          <w:rFonts w:hint="eastAsia" w:ascii="仿宋" w:hAnsi="仿宋" w:eastAsia="仿宋"/>
          <w:color w:val="000000"/>
          <w:sz w:val="32"/>
          <w:szCs w:val="32"/>
        </w:rPr>
        <w:t>提供</w:t>
      </w:r>
      <w:r>
        <w:rPr>
          <w:rFonts w:ascii="仿宋" w:hAnsi="仿宋" w:eastAsia="仿宋"/>
          <w:color w:val="000000"/>
          <w:sz w:val="32"/>
          <w:szCs w:val="32"/>
        </w:rPr>
        <w:t>24小时</w:t>
      </w:r>
      <w:r>
        <w:rPr>
          <w:rFonts w:hint="eastAsia" w:ascii="仿宋" w:hAnsi="仿宋" w:eastAsia="仿宋"/>
          <w:color w:val="000000"/>
          <w:sz w:val="32"/>
          <w:szCs w:val="32"/>
        </w:rPr>
        <w:t>高效、安全、</w:t>
      </w:r>
      <w:r>
        <w:rPr>
          <w:rFonts w:ascii="仿宋" w:hAnsi="仿宋" w:eastAsia="仿宋"/>
          <w:color w:val="000000"/>
          <w:sz w:val="32"/>
          <w:szCs w:val="32"/>
        </w:rPr>
        <w:t>优质</w:t>
      </w:r>
      <w:r>
        <w:rPr>
          <w:rFonts w:hint="eastAsia" w:ascii="仿宋" w:hAnsi="仿宋" w:eastAsia="仿宋"/>
          <w:color w:val="000000"/>
          <w:sz w:val="32"/>
          <w:szCs w:val="32"/>
        </w:rPr>
        <w:t>的门卫值勤</w:t>
      </w:r>
      <w:r>
        <w:rPr>
          <w:rFonts w:hint="eastAsia" w:ascii="仿宋" w:hAnsi="仿宋" w:eastAsia="仿宋"/>
          <w:color w:val="000000"/>
          <w:sz w:val="32"/>
          <w:szCs w:val="32"/>
          <w:lang w:eastAsia="zh-CN"/>
        </w:rPr>
        <w:t>，上岗时间实行无缝隙</w:t>
      </w:r>
      <w:r>
        <w:rPr>
          <w:rFonts w:hint="eastAsia" w:ascii="仿宋" w:hAnsi="仿宋" w:eastAsia="仿宋"/>
          <w:color w:val="000000"/>
          <w:sz w:val="32"/>
          <w:szCs w:val="32"/>
          <w:lang w:val="en-US" w:eastAsia="zh-CN"/>
        </w:rPr>
        <w:t>轮班制（人员换班，保证24小时在岗在位）</w:t>
      </w:r>
      <w:r>
        <w:rPr>
          <w:rFonts w:hint="eastAsia" w:ascii="仿宋" w:hAnsi="仿宋" w:eastAsia="仿宋"/>
          <w:color w:val="000000"/>
          <w:sz w:val="32"/>
          <w:szCs w:val="32"/>
        </w:rPr>
        <w:t>，</w:t>
      </w:r>
      <w:r>
        <w:rPr>
          <w:rFonts w:hint="eastAsia" w:ascii="仿宋" w:hAnsi="仿宋" w:eastAsia="仿宋"/>
          <w:color w:val="000000"/>
          <w:sz w:val="32"/>
          <w:szCs w:val="32"/>
          <w:lang w:eastAsia="zh-CN"/>
        </w:rPr>
        <w:t>切实维护责任区的正常秩序，对发生在执勤区域内的刑事案件、治安案件和各类灾害事故，及时落实报告制度，采取措施保护现场并配合公安机关等部门侦查各类案件；</w:t>
      </w:r>
      <w:r>
        <w:rPr>
          <w:rFonts w:hint="eastAsia" w:ascii="仿宋" w:hAnsi="仿宋" w:eastAsia="仿宋"/>
          <w:color w:val="000000"/>
          <w:sz w:val="32"/>
          <w:szCs w:val="32"/>
          <w:lang w:val="en-US" w:eastAsia="zh-CN"/>
        </w:rPr>
        <w:t>3.</w:t>
      </w:r>
      <w:r>
        <w:rPr>
          <w:rFonts w:hint="eastAsia" w:ascii="仿宋" w:hAnsi="仿宋" w:eastAsia="仿宋"/>
          <w:color w:val="000000"/>
          <w:sz w:val="32"/>
          <w:szCs w:val="32"/>
          <w:lang w:eastAsia="zh-CN"/>
        </w:rPr>
        <w:t>落实</w:t>
      </w:r>
      <w:r>
        <w:rPr>
          <w:rFonts w:hint="eastAsia" w:ascii="仿宋" w:hAnsi="仿宋" w:eastAsia="仿宋"/>
          <w:color w:val="000000"/>
          <w:sz w:val="32"/>
          <w:szCs w:val="32"/>
        </w:rPr>
        <w:t>办公场所防火、防盗、防破坏、防事故等</w:t>
      </w:r>
      <w:r>
        <w:rPr>
          <w:rFonts w:hint="eastAsia" w:ascii="仿宋" w:hAnsi="仿宋" w:eastAsia="仿宋"/>
          <w:color w:val="000000"/>
          <w:sz w:val="32"/>
          <w:szCs w:val="32"/>
          <w:lang w:eastAsia="zh-CN"/>
        </w:rPr>
        <w:t>安全防范措施，发现责任区域内的安全隐患，及时报告采购方并协助处置。</w:t>
      </w:r>
      <w:r>
        <w:rPr>
          <w:rFonts w:hint="eastAsia" w:ascii="仿宋" w:hAnsi="仿宋" w:eastAsia="仿宋"/>
          <w:color w:val="000000"/>
          <w:sz w:val="32"/>
          <w:szCs w:val="32"/>
          <w:lang w:val="en-US" w:eastAsia="zh-CN"/>
        </w:rPr>
        <w:t>4落实办公场所保洁服务，保持办公场所干净、整洁美观，装备齐全完好无损。</w:t>
      </w:r>
    </w:p>
    <w:p w14:paraId="28C94816">
      <w:pPr>
        <w:keepNext w:val="0"/>
        <w:keepLines w:val="0"/>
        <w:pageBreakBefore w:val="0"/>
        <w:tabs>
          <w:tab w:val="left" w:pos="6300"/>
        </w:tabs>
        <w:kinsoku/>
        <w:wordWrap/>
        <w:overflowPunct/>
        <w:topLinePunct w:val="0"/>
        <w:autoSpaceDE/>
        <w:autoSpaceDN/>
        <w:bidi w:val="0"/>
        <w:adjustRightInd/>
        <w:snapToGrid w:val="0"/>
        <w:spacing w:line="560" w:lineRule="exact"/>
        <w:ind w:firstLine="643" w:firstLineChars="200"/>
        <w:textAlignment w:val="auto"/>
        <w:outlineLvl w:val="0"/>
        <w:rPr>
          <w:rFonts w:hint="eastAsia" w:ascii="仿宋" w:hAnsi="仿宋" w:eastAsia="仿宋" w:cs="仿宋"/>
          <w:color w:val="000000"/>
          <w:kern w:val="0"/>
          <w:sz w:val="31"/>
          <w:szCs w:val="31"/>
          <w:lang w:bidi="ar"/>
        </w:rPr>
      </w:pPr>
      <w:r>
        <w:rPr>
          <w:rFonts w:hint="eastAsia" w:ascii="华文仿宋" w:hAnsi="华文仿宋" w:eastAsia="华文仿宋" w:cs="华文仿宋"/>
          <w:b/>
          <w:sz w:val="32"/>
          <w:szCs w:val="32"/>
          <w:lang w:eastAsia="zh-CN"/>
        </w:rPr>
        <w:t>（二）</w:t>
      </w:r>
      <w:r>
        <w:rPr>
          <w:rFonts w:hint="eastAsia" w:ascii="华文仿宋" w:hAnsi="华文仿宋" w:eastAsia="华文仿宋" w:cs="华文仿宋"/>
          <w:b/>
          <w:sz w:val="32"/>
          <w:szCs w:val="32"/>
        </w:rPr>
        <w:t>岗位要求：</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所有派遣保安人员</w:t>
      </w:r>
      <w:r>
        <w:rPr>
          <w:rFonts w:hint="eastAsia" w:ascii="仿宋" w:hAnsi="仿宋" w:eastAsia="仿宋"/>
          <w:color w:val="000000"/>
          <w:sz w:val="32"/>
          <w:szCs w:val="32"/>
          <w:lang w:eastAsia="zh-CN"/>
        </w:rPr>
        <w:t>年龄在</w:t>
      </w:r>
      <w:r>
        <w:rPr>
          <w:rFonts w:hint="eastAsia" w:ascii="仿宋" w:hAnsi="仿宋" w:eastAsia="仿宋"/>
          <w:color w:val="000000"/>
          <w:sz w:val="32"/>
          <w:szCs w:val="32"/>
          <w:lang w:val="en-US" w:eastAsia="zh-CN"/>
        </w:rPr>
        <w:t>58岁以下，2.</w:t>
      </w:r>
      <w:r>
        <w:rPr>
          <w:rFonts w:hint="eastAsia" w:ascii="仿宋" w:hAnsi="仿宋" w:eastAsia="仿宋"/>
          <w:color w:val="FF0000"/>
          <w:sz w:val="32"/>
          <w:szCs w:val="32"/>
        </w:rPr>
        <w:t>所有派遣保安人员需持《保安员资格证》</w:t>
      </w:r>
      <w:r>
        <w:rPr>
          <w:rFonts w:hint="eastAsia" w:ascii="仿宋" w:hAnsi="仿宋" w:eastAsia="仿宋"/>
          <w:color w:val="FF0000"/>
          <w:sz w:val="32"/>
          <w:szCs w:val="32"/>
          <w:lang w:eastAsia="zh-CN"/>
        </w:rPr>
        <w:t>、</w:t>
      </w:r>
      <w:r>
        <w:rPr>
          <w:rFonts w:hint="eastAsia" w:ascii="仿宋" w:hAnsi="仿宋" w:eastAsia="仿宋"/>
          <w:color w:val="FF0000"/>
          <w:sz w:val="32"/>
          <w:szCs w:val="32"/>
          <w:lang w:val="en-US" w:eastAsia="zh-CN"/>
        </w:rPr>
        <w:t>社保缴纳证明及</w:t>
      </w:r>
      <w:r>
        <w:rPr>
          <w:rFonts w:hint="eastAsia" w:ascii="仿宋" w:hAnsi="仿宋" w:eastAsia="仿宋"/>
          <w:color w:val="FF0000"/>
          <w:sz w:val="32"/>
          <w:szCs w:val="32"/>
          <w:lang w:eastAsia="zh-CN"/>
        </w:rPr>
        <w:t>劳务合同</w:t>
      </w:r>
      <w:r>
        <w:rPr>
          <w:rFonts w:hint="eastAsia" w:ascii="仿宋" w:hAnsi="仿宋" w:eastAsia="仿宋"/>
          <w:color w:val="FF0000"/>
          <w:sz w:val="32"/>
          <w:szCs w:val="32"/>
        </w:rPr>
        <w:t>上岗</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安保人员</w:t>
      </w:r>
      <w:r>
        <w:rPr>
          <w:rFonts w:ascii="仿宋" w:hAnsi="仿宋" w:eastAsia="仿宋"/>
          <w:color w:val="000000"/>
          <w:sz w:val="32"/>
          <w:szCs w:val="32"/>
        </w:rPr>
        <w:t>须</w:t>
      </w:r>
      <w:r>
        <w:rPr>
          <w:rFonts w:ascii="仿宋" w:hAnsi="仿宋" w:eastAsia="仿宋" w:cs="仿宋"/>
          <w:color w:val="000000"/>
          <w:kern w:val="0"/>
          <w:sz w:val="31"/>
          <w:szCs w:val="31"/>
          <w:lang w:bidi="ar"/>
        </w:rPr>
        <w:t>具有一定的专业素质和普通话表达能力</w:t>
      </w:r>
      <w:r>
        <w:rPr>
          <w:rFonts w:hint="eastAsia" w:ascii="仿宋" w:hAnsi="仿宋" w:eastAsia="仿宋"/>
          <w:color w:val="000000"/>
          <w:sz w:val="32"/>
          <w:szCs w:val="32"/>
        </w:rPr>
        <w:t>，</w:t>
      </w:r>
      <w:r>
        <w:rPr>
          <w:rFonts w:ascii="仿宋" w:hAnsi="仿宋" w:eastAsia="仿宋" w:cs="仿宋"/>
          <w:color w:val="000000"/>
          <w:kern w:val="0"/>
          <w:sz w:val="31"/>
          <w:szCs w:val="31"/>
          <w:lang w:bidi="ar"/>
        </w:rPr>
        <w:t>相</w:t>
      </w:r>
      <w:r>
        <w:rPr>
          <w:rFonts w:hint="eastAsia" w:ascii="仿宋" w:hAnsi="仿宋" w:eastAsia="仿宋" w:cs="仿宋"/>
          <w:color w:val="000000"/>
          <w:kern w:val="0"/>
          <w:sz w:val="31"/>
          <w:szCs w:val="31"/>
          <w:lang w:bidi="ar"/>
        </w:rPr>
        <w:t>貌端正、身体健康，无不良嗜好、无犯罪记录。</w:t>
      </w:r>
      <w:r>
        <w:rPr>
          <w:rFonts w:hint="eastAsia" w:ascii="仿宋" w:hAnsi="仿宋" w:eastAsia="仿宋" w:cs="仿宋"/>
          <w:color w:val="000000"/>
          <w:kern w:val="0"/>
          <w:sz w:val="31"/>
          <w:szCs w:val="31"/>
          <w:lang w:val="en-US" w:eastAsia="zh-CN" w:bidi="ar"/>
        </w:rPr>
        <w:t>4.</w:t>
      </w:r>
      <w:r>
        <w:rPr>
          <w:rFonts w:hint="eastAsia" w:ascii="仿宋" w:hAnsi="仿宋" w:eastAsia="仿宋" w:cs="仿宋"/>
          <w:color w:val="000000"/>
          <w:kern w:val="0"/>
          <w:sz w:val="31"/>
          <w:szCs w:val="31"/>
          <w:lang w:bidi="ar"/>
        </w:rPr>
        <w:t>安保</w:t>
      </w:r>
      <w:r>
        <w:rPr>
          <w:rFonts w:ascii="仿宋" w:hAnsi="仿宋" w:eastAsia="仿宋" w:cs="仿宋"/>
          <w:color w:val="000000"/>
          <w:kern w:val="0"/>
          <w:sz w:val="31"/>
          <w:szCs w:val="31"/>
          <w:lang w:bidi="ar"/>
        </w:rPr>
        <w:t>人员</w:t>
      </w:r>
      <w:r>
        <w:rPr>
          <w:rFonts w:hint="eastAsia" w:ascii="仿宋" w:hAnsi="仿宋" w:eastAsia="仿宋"/>
          <w:color w:val="000000"/>
          <w:sz w:val="32"/>
          <w:szCs w:val="32"/>
        </w:rPr>
        <w:t>上岗</w:t>
      </w:r>
      <w:r>
        <w:rPr>
          <w:rFonts w:ascii="仿宋" w:hAnsi="仿宋" w:eastAsia="仿宋" w:cs="仿宋"/>
          <w:color w:val="000000"/>
          <w:kern w:val="0"/>
          <w:sz w:val="31"/>
          <w:szCs w:val="31"/>
          <w:lang w:bidi="ar"/>
        </w:rPr>
        <w:t>须</w:t>
      </w:r>
      <w:r>
        <w:rPr>
          <w:rFonts w:hint="eastAsia" w:ascii="仿宋" w:hAnsi="仿宋" w:eastAsia="仿宋" w:cs="仿宋"/>
          <w:color w:val="000000"/>
          <w:kern w:val="0"/>
          <w:sz w:val="31"/>
          <w:szCs w:val="31"/>
          <w:lang w:bidi="ar"/>
        </w:rPr>
        <w:t>经过</w:t>
      </w:r>
      <w:r>
        <w:rPr>
          <w:rFonts w:ascii="仿宋" w:hAnsi="仿宋" w:eastAsia="仿宋" w:cs="仿宋"/>
          <w:color w:val="000000"/>
          <w:kern w:val="0"/>
          <w:sz w:val="31"/>
          <w:szCs w:val="31"/>
          <w:lang w:bidi="ar"/>
        </w:rPr>
        <w:t xml:space="preserve">专门的岗前培训（如保安、 </w:t>
      </w:r>
      <w:r>
        <w:rPr>
          <w:rFonts w:hint="eastAsia" w:ascii="仿宋" w:hAnsi="仿宋" w:eastAsia="仿宋" w:cs="仿宋"/>
          <w:color w:val="000000"/>
          <w:kern w:val="0"/>
          <w:sz w:val="31"/>
          <w:szCs w:val="31"/>
          <w:lang w:bidi="ar"/>
        </w:rPr>
        <w:t>消防等培训），熟悉采购单位的各类突发事件应急处置方案，能够正常开展工作和</w:t>
      </w:r>
      <w:r>
        <w:rPr>
          <w:rFonts w:hint="eastAsia" w:ascii="仿宋" w:hAnsi="仿宋" w:eastAsia="仿宋" w:cs="仿宋"/>
          <w:color w:val="000000"/>
          <w:kern w:val="0"/>
          <w:sz w:val="31"/>
          <w:szCs w:val="31"/>
          <w:lang w:eastAsia="zh-CN" w:bidi="ar"/>
        </w:rPr>
        <w:t>应急</w:t>
      </w:r>
      <w:r>
        <w:rPr>
          <w:rFonts w:hint="eastAsia" w:ascii="仿宋" w:hAnsi="仿宋" w:eastAsia="仿宋" w:cs="仿宋"/>
          <w:color w:val="000000"/>
          <w:kern w:val="0"/>
          <w:sz w:val="31"/>
          <w:szCs w:val="31"/>
          <w:lang w:bidi="ar"/>
        </w:rPr>
        <w:t>处突</w:t>
      </w:r>
      <w:r>
        <w:rPr>
          <w:rFonts w:hint="eastAsia" w:ascii="仿宋" w:hAnsi="仿宋" w:eastAsia="仿宋" w:cs="仿宋"/>
          <w:color w:val="000000"/>
          <w:kern w:val="0"/>
          <w:sz w:val="31"/>
          <w:szCs w:val="31"/>
          <w:lang w:eastAsia="zh-CN" w:bidi="ar"/>
        </w:rPr>
        <w:t>工作</w:t>
      </w:r>
      <w:r>
        <w:rPr>
          <w:rFonts w:hint="eastAsia" w:ascii="仿宋" w:hAnsi="仿宋" w:eastAsia="仿宋" w:cs="仿宋"/>
          <w:color w:val="000000"/>
          <w:kern w:val="0"/>
          <w:sz w:val="31"/>
          <w:szCs w:val="31"/>
          <w:lang w:bidi="ar"/>
        </w:rPr>
        <w:t>。</w:t>
      </w:r>
    </w:p>
    <w:p w14:paraId="352CCCE7">
      <w:pPr>
        <w:keepNext w:val="0"/>
        <w:keepLines w:val="0"/>
        <w:pageBreakBefore w:val="0"/>
        <w:tabs>
          <w:tab w:val="left" w:pos="6300"/>
        </w:tabs>
        <w:kinsoku/>
        <w:wordWrap/>
        <w:overflowPunct/>
        <w:topLinePunct w:val="0"/>
        <w:autoSpaceDE/>
        <w:autoSpaceDN/>
        <w:bidi w:val="0"/>
        <w:adjustRightInd/>
        <w:snapToGrid w:val="0"/>
        <w:spacing w:line="560" w:lineRule="exact"/>
        <w:ind w:firstLine="643" w:firstLineChars="200"/>
        <w:textAlignment w:val="auto"/>
        <w:outlineLvl w:val="0"/>
        <w:rPr>
          <w:rFonts w:hint="eastAsia" w:ascii="仿宋" w:hAnsi="仿宋" w:eastAsia="仿宋"/>
          <w:color w:val="000000"/>
          <w:sz w:val="32"/>
          <w:szCs w:val="32"/>
          <w:lang w:val="en-US" w:eastAsia="zh-CN"/>
        </w:rPr>
      </w:pPr>
      <w:r>
        <w:rPr>
          <w:rFonts w:hint="eastAsia" w:ascii="华文仿宋" w:hAnsi="华文仿宋" w:eastAsia="华文仿宋" w:cs="华文仿宋"/>
          <w:b/>
          <w:sz w:val="32"/>
          <w:szCs w:val="32"/>
          <w:lang w:eastAsia="zh-CN"/>
        </w:rPr>
        <w:t>（三）</w:t>
      </w:r>
      <w:r>
        <w:rPr>
          <w:rFonts w:ascii="仿宋" w:hAnsi="仿宋" w:eastAsia="仿宋" w:cs="仿宋"/>
          <w:b/>
          <w:bCs/>
          <w:color w:val="000000"/>
          <w:kern w:val="0"/>
          <w:sz w:val="31"/>
          <w:szCs w:val="31"/>
          <w:lang w:bidi="ar"/>
        </w:rPr>
        <w:t>人员配置</w:t>
      </w:r>
      <w:r>
        <w:rPr>
          <w:rFonts w:hint="eastAsia" w:ascii="仿宋" w:hAnsi="仿宋" w:eastAsia="仿宋" w:cs="仿宋"/>
          <w:b/>
          <w:bCs/>
          <w:color w:val="000000"/>
          <w:kern w:val="0"/>
          <w:sz w:val="31"/>
          <w:szCs w:val="31"/>
          <w:lang w:bidi="ar"/>
        </w:rPr>
        <w:t>：</w:t>
      </w:r>
      <w:r>
        <w:rPr>
          <w:rFonts w:hint="eastAsia" w:ascii="仿宋" w:hAnsi="仿宋" w:eastAsia="仿宋"/>
          <w:color w:val="000000"/>
          <w:sz w:val="32"/>
          <w:szCs w:val="32"/>
          <w:lang w:val="en-US" w:eastAsia="zh-CN"/>
        </w:rPr>
        <w:t>采购单位购买安保服务，共计需要26名保安人员</w:t>
      </w:r>
      <w:r>
        <w:rPr>
          <w:rFonts w:hint="eastAsia" w:ascii="仿宋" w:hAnsi="仿宋" w:eastAsia="仿宋"/>
          <w:color w:val="000000"/>
          <w:sz w:val="32"/>
          <w:szCs w:val="32"/>
        </w:rPr>
        <w:t>，其中：街道4人</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御景社区2人；永胜社区2人；警苑社区2人；新城社区2人；天山社区2人；丁香社区2人；滨河社区2人；牡丹社区2人；田园社区2人；五星城社区2人；翠岸社区2人。其中需包含5名及以上退役军人。</w:t>
      </w:r>
    </w:p>
    <w:p w14:paraId="554CCE8C">
      <w:pPr>
        <w:keepNext w:val="0"/>
        <w:keepLines w:val="0"/>
        <w:pageBreakBefore w:val="0"/>
        <w:widowControl/>
        <w:numPr>
          <w:ilvl w:val="0"/>
          <w:numId w:val="0"/>
        </w:numPr>
        <w:kinsoku/>
        <w:wordWrap/>
        <w:overflowPunct/>
        <w:topLinePunct w:val="0"/>
        <w:autoSpaceDE/>
        <w:autoSpaceDN/>
        <w:bidi w:val="0"/>
        <w:adjustRightInd/>
        <w:spacing w:line="560" w:lineRule="exact"/>
        <w:ind w:left="630" w:leftChars="0"/>
        <w:jc w:val="left"/>
        <w:textAlignment w:val="auto"/>
        <w:rPr>
          <w:rFonts w:hint="eastAsia" w:ascii="仿宋" w:hAnsi="仿宋" w:eastAsia="仿宋"/>
          <w:b/>
          <w:bCs/>
          <w:color w:val="000000"/>
          <w:sz w:val="32"/>
          <w:szCs w:val="32"/>
        </w:rPr>
      </w:pPr>
      <w:r>
        <w:rPr>
          <w:rFonts w:hint="eastAsia" w:ascii="仿宋" w:hAnsi="仿宋" w:eastAsia="仿宋"/>
          <w:b/>
          <w:bCs/>
          <w:color w:val="000000"/>
          <w:sz w:val="32"/>
          <w:szCs w:val="32"/>
          <w:lang w:eastAsia="zh-CN"/>
        </w:rPr>
        <w:t>三、</w:t>
      </w:r>
      <w:r>
        <w:rPr>
          <w:rFonts w:hint="eastAsia" w:ascii="仿宋" w:hAnsi="仿宋" w:eastAsia="仿宋"/>
          <w:b/>
          <w:bCs/>
          <w:color w:val="000000"/>
          <w:sz w:val="32"/>
          <w:szCs w:val="32"/>
        </w:rPr>
        <w:t>上岗时间、地点及付款方式</w:t>
      </w:r>
    </w:p>
    <w:p w14:paraId="3E16209C">
      <w:pPr>
        <w:keepNext w:val="0"/>
        <w:keepLines w:val="0"/>
        <w:pageBreakBefore w:val="0"/>
        <w:tabs>
          <w:tab w:val="left" w:pos="6300"/>
        </w:tabs>
        <w:kinsoku/>
        <w:wordWrap/>
        <w:overflowPunct/>
        <w:topLinePunct w:val="0"/>
        <w:autoSpaceDE/>
        <w:autoSpaceDN/>
        <w:bidi w:val="0"/>
        <w:adjustRightInd/>
        <w:snapToGrid w:val="0"/>
        <w:spacing w:line="560" w:lineRule="exact"/>
        <w:ind w:firstLine="643" w:firstLineChars="200"/>
        <w:textAlignment w:val="auto"/>
        <w:outlineLvl w:val="0"/>
        <w:rPr>
          <w:rFonts w:hint="eastAsia" w:ascii="仿宋" w:hAnsi="仿宋" w:eastAsia="仿宋"/>
          <w:color w:val="000000"/>
          <w:sz w:val="32"/>
          <w:szCs w:val="32"/>
        </w:rPr>
      </w:pPr>
      <w:r>
        <w:rPr>
          <w:rFonts w:hint="eastAsia" w:ascii="华文仿宋" w:hAnsi="华文仿宋" w:eastAsia="华文仿宋" w:cs="华文仿宋"/>
          <w:b/>
          <w:sz w:val="32"/>
          <w:szCs w:val="32"/>
          <w:lang w:eastAsia="zh-CN"/>
        </w:rPr>
        <w:t>（一）</w:t>
      </w:r>
      <w:r>
        <w:rPr>
          <w:rFonts w:hint="eastAsia" w:ascii="仿宋" w:hAnsi="仿宋" w:eastAsia="仿宋"/>
          <w:b/>
          <w:bCs/>
          <w:color w:val="000000"/>
          <w:sz w:val="32"/>
          <w:szCs w:val="32"/>
        </w:rPr>
        <w:t>上岗时间：</w:t>
      </w:r>
      <w:r>
        <w:rPr>
          <w:rFonts w:hint="eastAsia" w:ascii="仿宋" w:hAnsi="仿宋" w:eastAsia="仿宋"/>
          <w:color w:val="000000"/>
          <w:sz w:val="32"/>
          <w:szCs w:val="32"/>
        </w:rPr>
        <w:t>自合同签订后3日内入场完毕。</w:t>
      </w:r>
    </w:p>
    <w:p w14:paraId="57D59538">
      <w:pPr>
        <w:keepNext w:val="0"/>
        <w:keepLines w:val="0"/>
        <w:pageBreakBefore w:val="0"/>
        <w:tabs>
          <w:tab w:val="left" w:pos="6300"/>
        </w:tabs>
        <w:kinsoku/>
        <w:wordWrap/>
        <w:overflowPunct/>
        <w:topLinePunct w:val="0"/>
        <w:autoSpaceDE/>
        <w:autoSpaceDN/>
        <w:bidi w:val="0"/>
        <w:adjustRightInd/>
        <w:snapToGrid w:val="0"/>
        <w:spacing w:line="560" w:lineRule="exact"/>
        <w:ind w:firstLine="643" w:firstLineChars="200"/>
        <w:textAlignment w:val="auto"/>
        <w:outlineLvl w:val="0"/>
        <w:rPr>
          <w:rFonts w:hint="eastAsia" w:ascii="仿宋" w:hAnsi="仿宋" w:eastAsia="仿宋"/>
          <w:color w:val="000000"/>
          <w:sz w:val="32"/>
          <w:szCs w:val="32"/>
        </w:rPr>
      </w:pPr>
      <w:r>
        <w:rPr>
          <w:rFonts w:hint="eastAsia" w:ascii="华文仿宋" w:hAnsi="华文仿宋" w:eastAsia="华文仿宋" w:cs="华文仿宋"/>
          <w:b/>
          <w:sz w:val="32"/>
          <w:szCs w:val="32"/>
          <w:lang w:eastAsia="zh-CN"/>
        </w:rPr>
        <w:t>（二）</w:t>
      </w:r>
      <w:r>
        <w:rPr>
          <w:rFonts w:hint="eastAsia" w:ascii="仿宋" w:hAnsi="仿宋" w:eastAsia="仿宋"/>
          <w:b/>
          <w:bCs/>
          <w:color w:val="000000"/>
          <w:sz w:val="32"/>
          <w:szCs w:val="32"/>
        </w:rPr>
        <w:t>服务地点：</w:t>
      </w:r>
      <w:r>
        <w:rPr>
          <w:rFonts w:hint="eastAsia" w:ascii="仿宋" w:hAnsi="仿宋" w:eastAsia="仿宋"/>
          <w:color w:val="000000"/>
          <w:sz w:val="32"/>
          <w:szCs w:val="32"/>
          <w:lang w:eastAsia="zh-CN"/>
        </w:rPr>
        <w:t>中山路</w:t>
      </w:r>
      <w:r>
        <w:rPr>
          <w:rFonts w:hint="eastAsia" w:ascii="仿宋" w:hAnsi="仿宋" w:eastAsia="仿宋"/>
          <w:color w:val="000000"/>
          <w:sz w:val="32"/>
          <w:szCs w:val="32"/>
        </w:rPr>
        <w:t>街道办事处指定地点。</w:t>
      </w:r>
    </w:p>
    <w:p w14:paraId="15D8A5B3">
      <w:pPr>
        <w:pStyle w:val="2"/>
        <w:rPr>
          <w:rFonts w:hint="eastAsia" w:eastAsia="仿宋_GB2312"/>
          <w:lang w:val="en-US" w:eastAsia="zh-CN"/>
        </w:rPr>
      </w:pPr>
      <w:r>
        <w:rPr>
          <w:rFonts w:hint="eastAsia" w:ascii="仿宋" w:hAnsi="仿宋" w:eastAsia="仿宋"/>
          <w:color w:val="000000"/>
          <w:sz w:val="32"/>
          <w:szCs w:val="32"/>
          <w:lang w:val="en-US" w:eastAsia="zh-CN"/>
        </w:rPr>
        <w:t xml:space="preserve">    （三）</w:t>
      </w:r>
      <w:r>
        <w:rPr>
          <w:rFonts w:hint="eastAsia" w:ascii="仿宋" w:hAnsi="仿宋" w:eastAsia="仿宋"/>
          <w:b/>
          <w:bCs/>
          <w:color w:val="000000"/>
          <w:kern w:val="2"/>
          <w:sz w:val="32"/>
          <w:szCs w:val="32"/>
          <w:lang w:val="en-US" w:eastAsia="zh-CN" w:bidi="ar-SA"/>
        </w:rPr>
        <w:t>服务时间：</w:t>
      </w:r>
      <w:r>
        <w:rPr>
          <w:rFonts w:hint="eastAsia" w:ascii="仿宋_GB2312" w:hAnsi="仿宋_GB2312" w:eastAsia="仿宋_GB2312" w:cs="仿宋_GB2312"/>
          <w:color w:val="000000"/>
          <w:sz w:val="32"/>
          <w:szCs w:val="32"/>
        </w:rPr>
        <w:t>签订合同后</w:t>
      </w:r>
      <w:r>
        <w:rPr>
          <w:rFonts w:hint="eastAsia" w:ascii="仿宋_GB2312" w:hAnsi="仿宋_GB2312" w:eastAsia="仿宋_GB2312" w:cs="仿宋_GB2312"/>
          <w:color w:val="000000"/>
          <w:sz w:val="32"/>
          <w:szCs w:val="32"/>
          <w:lang w:val="en-US" w:eastAsia="zh-CN"/>
        </w:rPr>
        <w:t>服务11个月。</w:t>
      </w:r>
    </w:p>
    <w:p w14:paraId="5C412E5B">
      <w:pPr>
        <w:keepNext w:val="0"/>
        <w:keepLines w:val="0"/>
        <w:pageBreakBefore w:val="0"/>
        <w:tabs>
          <w:tab w:val="left" w:pos="6300"/>
        </w:tabs>
        <w:kinsoku/>
        <w:wordWrap/>
        <w:overflowPunct/>
        <w:topLinePunct w:val="0"/>
        <w:autoSpaceDE/>
        <w:autoSpaceDN/>
        <w:bidi w:val="0"/>
        <w:adjustRightInd/>
        <w:snapToGrid w:val="0"/>
        <w:spacing w:line="560" w:lineRule="exact"/>
        <w:ind w:firstLine="643" w:firstLineChars="200"/>
        <w:textAlignment w:val="auto"/>
        <w:outlineLvl w:val="0"/>
        <w:rPr>
          <w:rFonts w:hint="eastAsia" w:ascii="仿宋_GB2312" w:hAnsi="仿宋_GB2312" w:eastAsia="仿宋_GB2312" w:cs="仿宋_GB2312"/>
          <w:color w:val="000000"/>
          <w:sz w:val="32"/>
          <w:szCs w:val="32"/>
        </w:rPr>
      </w:pPr>
      <w:r>
        <w:rPr>
          <w:rFonts w:hint="eastAsia" w:ascii="华文仿宋" w:hAnsi="华文仿宋" w:eastAsia="华文仿宋" w:cs="华文仿宋"/>
          <w:b/>
          <w:sz w:val="32"/>
          <w:szCs w:val="32"/>
          <w:lang w:eastAsia="zh-CN"/>
        </w:rPr>
        <w:t>（</w:t>
      </w:r>
      <w:r>
        <w:rPr>
          <w:rFonts w:hint="eastAsia" w:ascii="华文仿宋" w:hAnsi="华文仿宋" w:eastAsia="华文仿宋" w:cs="华文仿宋"/>
          <w:b/>
          <w:sz w:val="32"/>
          <w:szCs w:val="32"/>
          <w:lang w:val="en-US" w:eastAsia="zh-CN"/>
        </w:rPr>
        <w:t>四</w:t>
      </w:r>
      <w:r>
        <w:rPr>
          <w:rFonts w:hint="eastAsia" w:ascii="华文仿宋" w:hAnsi="华文仿宋" w:eastAsia="华文仿宋" w:cs="华文仿宋"/>
          <w:b/>
          <w:sz w:val="32"/>
          <w:szCs w:val="32"/>
          <w:lang w:eastAsia="zh-CN"/>
        </w:rPr>
        <w:t>）</w:t>
      </w:r>
      <w:r>
        <w:rPr>
          <w:rFonts w:hint="eastAsia" w:ascii="仿宋_GB2312" w:hAnsi="仿宋_GB2312" w:eastAsia="仿宋_GB2312" w:cs="仿宋_GB2312"/>
          <w:b/>
          <w:color w:val="000000"/>
          <w:sz w:val="32"/>
          <w:szCs w:val="32"/>
        </w:rPr>
        <w:t>付款方式：</w:t>
      </w:r>
      <w:r>
        <w:rPr>
          <w:rFonts w:hint="eastAsia" w:ascii="仿宋_GB2312" w:hAnsi="仿宋_GB2312" w:eastAsia="仿宋_GB2312" w:cs="仿宋_GB2312"/>
          <w:color w:val="000000"/>
          <w:sz w:val="32"/>
          <w:szCs w:val="32"/>
        </w:rPr>
        <w:t>签订合同后，按月付款</w:t>
      </w:r>
      <w:r>
        <w:rPr>
          <w:rFonts w:hint="eastAsia" w:ascii="仿宋_GB2312" w:hAnsi="仿宋_GB2312" w:eastAsia="仿宋_GB2312" w:cs="仿宋_GB2312"/>
          <w:color w:val="000000"/>
          <w:sz w:val="32"/>
          <w:szCs w:val="32"/>
          <w:lang w:eastAsia="zh-CN"/>
        </w:rPr>
        <w:t>，不满一个月的按实际服务天数结算</w:t>
      </w:r>
      <w:r>
        <w:rPr>
          <w:rFonts w:hint="eastAsia" w:ascii="仿宋_GB2312" w:hAnsi="仿宋_GB2312" w:eastAsia="仿宋_GB2312" w:cs="仿宋_GB2312"/>
          <w:color w:val="000000"/>
          <w:sz w:val="32"/>
          <w:szCs w:val="32"/>
        </w:rPr>
        <w:t>。</w:t>
      </w:r>
    </w:p>
    <w:p w14:paraId="24D2A2F5">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
          <w:color w:val="000000"/>
          <w:sz w:val="32"/>
          <w:szCs w:val="32"/>
          <w:lang w:eastAsia="zh-CN"/>
        </w:rPr>
        <w:t>四</w:t>
      </w:r>
      <w:r>
        <w:rPr>
          <w:rFonts w:hint="eastAsia" w:ascii="仿宋_GB2312" w:hAnsi="仿宋_GB2312" w:eastAsia="仿宋_GB2312" w:cs="仿宋_GB2312"/>
          <w:b/>
          <w:color w:val="000000"/>
          <w:sz w:val="32"/>
          <w:szCs w:val="32"/>
        </w:rPr>
        <w:t>、售后服务</w:t>
      </w:r>
    </w:p>
    <w:p w14:paraId="4254B164">
      <w:pPr>
        <w:keepNext w:val="0"/>
        <w:keepLines w:val="0"/>
        <w:pageBreakBefore w:val="0"/>
        <w:kinsoku/>
        <w:wordWrap/>
        <w:overflowPunct/>
        <w:topLinePunct w:val="0"/>
        <w:autoSpaceDE/>
        <w:autoSpaceDN/>
        <w:bidi w:val="0"/>
        <w:adjustRightInd/>
        <w:spacing w:line="560" w:lineRule="exact"/>
        <w:ind w:left="181" w:leftChars="86" w:firstLine="800" w:firstLineChars="250"/>
        <w:textAlignment w:val="auto"/>
        <w:rPr>
          <w:rFonts w:hint="eastAsia" w:ascii="仿宋" w:hAnsi="仿宋" w:eastAsia="仿宋"/>
          <w:color w:val="000000"/>
          <w:sz w:val="32"/>
          <w:szCs w:val="32"/>
        </w:rPr>
      </w:pPr>
      <w:r>
        <w:rPr>
          <w:rFonts w:hint="eastAsia" w:ascii="仿宋" w:hAnsi="仿宋" w:eastAsia="仿宋"/>
          <w:color w:val="000000"/>
          <w:sz w:val="32"/>
          <w:szCs w:val="32"/>
        </w:rPr>
        <w:t>自合同签订后3日内入场完毕，按照采购单位专职保安职责履行服务，如有发现违反规章制度而给他人造成损害或影响采购单位正常工作秩序的人员，需予以更换和</w:t>
      </w:r>
      <w:r>
        <w:rPr>
          <w:rFonts w:ascii="仿宋" w:hAnsi="仿宋" w:eastAsia="仿宋"/>
          <w:color w:val="000000"/>
          <w:sz w:val="32"/>
          <w:szCs w:val="32"/>
        </w:rPr>
        <w:t>承担损失</w:t>
      </w:r>
      <w:r>
        <w:rPr>
          <w:rFonts w:hint="eastAsia" w:ascii="仿宋" w:hAnsi="仿宋" w:eastAsia="仿宋"/>
          <w:color w:val="000000"/>
          <w:sz w:val="32"/>
          <w:szCs w:val="32"/>
        </w:rPr>
        <w:t>。</w:t>
      </w:r>
    </w:p>
    <w:p w14:paraId="4ADEF88D">
      <w:pPr>
        <w:keepNext w:val="0"/>
        <w:keepLines w:val="0"/>
        <w:pageBreakBefore w:val="0"/>
        <w:kinsoku/>
        <w:wordWrap/>
        <w:overflowPunct/>
        <w:topLinePunct w:val="0"/>
        <w:autoSpaceDE/>
        <w:autoSpaceDN/>
        <w:bidi w:val="0"/>
        <w:adjustRightInd/>
        <w:spacing w:line="560" w:lineRule="exact"/>
        <w:ind w:firstLine="602" w:firstLineChars="2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五、</w:t>
      </w:r>
      <w:r>
        <w:rPr>
          <w:rFonts w:hint="eastAsia" w:ascii="仿宋_GB2312" w:hAnsi="仿宋_GB2312" w:eastAsia="仿宋_GB2312" w:cs="仿宋_GB2312"/>
          <w:b/>
          <w:bCs/>
          <w:sz w:val="30"/>
          <w:szCs w:val="30"/>
        </w:rPr>
        <w:t>其他要求：</w:t>
      </w:r>
    </w:p>
    <w:p w14:paraId="52B9DBA8">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00" w:firstLineChars="200"/>
        <w:jc w:val="left"/>
        <w:textAlignment w:val="auto"/>
        <w:outlineLvl w:val="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1、投标单位认为需要提供的其他材料证明。</w:t>
      </w:r>
    </w:p>
    <w:p w14:paraId="65BA5289">
      <w:pPr>
        <w:pStyle w:val="243"/>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Autospacing="0" w:line="5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p>
    <w:p w14:paraId="6EE051BD">
      <w:pPr>
        <w:pStyle w:val="29"/>
        <w:pageBreakBefore w:val="0"/>
        <w:kinsoku/>
        <w:wordWrap/>
        <w:overflowPunct/>
        <w:topLinePunct w:val="0"/>
        <w:bidi w:val="0"/>
        <w:ind w:left="0" w:leftChars="0" w:firstLine="0" w:firstLineChars="0"/>
        <w:rPr>
          <w:rFonts w:hint="eastAsia" w:asciiTheme="minorEastAsia" w:hAnsiTheme="minorEastAsia" w:eastAsiaTheme="minorEastAsia" w:cstheme="minorEastAsia"/>
          <w:color w:val="auto"/>
          <w:highlight w:val="none"/>
          <w:lang w:val="en-US" w:eastAsia="zh-CN"/>
        </w:rPr>
      </w:pPr>
    </w:p>
    <w:p w14:paraId="03EE96C8">
      <w:pPr>
        <w:pStyle w:val="29"/>
        <w:pageBreakBefore w:val="0"/>
        <w:kinsoku/>
        <w:wordWrap/>
        <w:overflowPunct/>
        <w:topLinePunct w:val="0"/>
        <w:bidi w:val="0"/>
        <w:ind w:left="0" w:leftChars="0" w:firstLine="0" w:firstLineChars="0"/>
        <w:rPr>
          <w:rFonts w:hint="eastAsia" w:asciiTheme="minorEastAsia" w:hAnsiTheme="minorEastAsia" w:eastAsiaTheme="minorEastAsia" w:cstheme="minorEastAsia"/>
          <w:color w:val="auto"/>
          <w:highlight w:val="none"/>
          <w:lang w:val="en-US" w:eastAsia="zh-CN"/>
        </w:rPr>
      </w:pPr>
    </w:p>
    <w:p w14:paraId="5B10277B">
      <w:pPr>
        <w:pStyle w:val="29"/>
        <w:pageBreakBefore w:val="0"/>
        <w:kinsoku/>
        <w:wordWrap/>
        <w:overflowPunct/>
        <w:topLinePunct w:val="0"/>
        <w:bidi w:val="0"/>
        <w:ind w:left="0" w:leftChars="0" w:firstLine="0" w:firstLineChars="0"/>
        <w:rPr>
          <w:rFonts w:hint="eastAsia" w:asciiTheme="minorEastAsia" w:hAnsiTheme="minorEastAsia" w:eastAsiaTheme="minorEastAsia" w:cstheme="minorEastAsia"/>
          <w:color w:val="auto"/>
          <w:highlight w:val="none"/>
          <w:lang w:val="en-US" w:eastAsia="zh-CN"/>
        </w:rPr>
      </w:pPr>
    </w:p>
    <w:p w14:paraId="28C77F53">
      <w:pPr>
        <w:pStyle w:val="29"/>
        <w:pageBreakBefore w:val="0"/>
        <w:kinsoku/>
        <w:wordWrap/>
        <w:overflowPunct/>
        <w:topLinePunct w:val="0"/>
        <w:bidi w:val="0"/>
        <w:ind w:left="0" w:leftChars="0" w:firstLine="0" w:firstLineChars="0"/>
        <w:rPr>
          <w:rFonts w:hint="eastAsia" w:asciiTheme="minorEastAsia" w:hAnsiTheme="minorEastAsia" w:eastAsiaTheme="minorEastAsia" w:cstheme="minorEastAsia"/>
          <w:color w:val="auto"/>
          <w:highlight w:val="none"/>
          <w:lang w:val="en-US" w:eastAsia="zh-CN"/>
        </w:rPr>
      </w:pPr>
    </w:p>
    <w:p w14:paraId="41BD7E47">
      <w:pPr>
        <w:pStyle w:val="29"/>
        <w:pageBreakBefore w:val="0"/>
        <w:kinsoku/>
        <w:wordWrap/>
        <w:overflowPunct/>
        <w:topLinePunct w:val="0"/>
        <w:bidi w:val="0"/>
        <w:ind w:left="0" w:leftChars="0" w:firstLine="0" w:firstLineChars="0"/>
        <w:rPr>
          <w:rFonts w:hint="eastAsia" w:asciiTheme="minorEastAsia" w:hAnsiTheme="minorEastAsia" w:eastAsiaTheme="minorEastAsia" w:cstheme="minorEastAsia"/>
          <w:color w:val="auto"/>
          <w:highlight w:val="none"/>
          <w:lang w:val="en-US" w:eastAsia="zh-CN"/>
        </w:rPr>
      </w:pPr>
    </w:p>
    <w:p w14:paraId="6ED98AFB">
      <w:pPr>
        <w:pStyle w:val="29"/>
        <w:pageBreakBefore w:val="0"/>
        <w:kinsoku/>
        <w:wordWrap/>
        <w:overflowPunct/>
        <w:topLinePunct w:val="0"/>
        <w:bidi w:val="0"/>
        <w:ind w:left="0" w:leftChars="0" w:firstLine="0" w:firstLineChars="0"/>
        <w:rPr>
          <w:rFonts w:hint="eastAsia" w:asciiTheme="minorEastAsia" w:hAnsiTheme="minorEastAsia" w:eastAsiaTheme="minorEastAsia" w:cstheme="minorEastAsia"/>
          <w:color w:val="auto"/>
          <w:highlight w:val="none"/>
          <w:lang w:val="en-US" w:eastAsia="zh-CN"/>
        </w:rPr>
      </w:pPr>
    </w:p>
    <w:p w14:paraId="6ADD291D">
      <w:pPr>
        <w:pStyle w:val="29"/>
        <w:pageBreakBefore w:val="0"/>
        <w:kinsoku/>
        <w:wordWrap/>
        <w:overflowPunct/>
        <w:topLinePunct w:val="0"/>
        <w:bidi w:val="0"/>
        <w:ind w:left="0" w:leftChars="0" w:firstLine="0" w:firstLineChars="0"/>
        <w:rPr>
          <w:rFonts w:hint="eastAsia" w:asciiTheme="minorEastAsia" w:hAnsiTheme="minorEastAsia" w:eastAsiaTheme="minorEastAsia" w:cstheme="minorEastAsia"/>
          <w:color w:val="auto"/>
          <w:highlight w:val="none"/>
          <w:lang w:val="en-US" w:eastAsia="zh-CN"/>
        </w:rPr>
      </w:pPr>
    </w:p>
    <w:p w14:paraId="6CCAE408">
      <w:pPr>
        <w:pStyle w:val="29"/>
        <w:pageBreakBefore w:val="0"/>
        <w:kinsoku/>
        <w:wordWrap/>
        <w:overflowPunct/>
        <w:topLinePunct w:val="0"/>
        <w:bidi w:val="0"/>
        <w:ind w:left="0" w:leftChars="0" w:firstLine="0" w:firstLineChars="0"/>
        <w:rPr>
          <w:rFonts w:hint="eastAsia" w:asciiTheme="minorEastAsia" w:hAnsiTheme="minorEastAsia" w:eastAsiaTheme="minorEastAsia" w:cstheme="minorEastAsia"/>
          <w:color w:val="auto"/>
          <w:highlight w:val="none"/>
          <w:lang w:val="en-US" w:eastAsia="zh-CN"/>
        </w:rPr>
      </w:pPr>
    </w:p>
    <w:p w14:paraId="766BDCC1">
      <w:pPr>
        <w:pStyle w:val="29"/>
        <w:pageBreakBefore w:val="0"/>
        <w:kinsoku/>
        <w:wordWrap/>
        <w:overflowPunct/>
        <w:topLinePunct w:val="0"/>
        <w:bidi w:val="0"/>
        <w:ind w:left="0" w:leftChars="0" w:firstLine="0" w:firstLineChars="0"/>
        <w:rPr>
          <w:rFonts w:hint="eastAsia" w:asciiTheme="minorEastAsia" w:hAnsiTheme="minorEastAsia" w:eastAsiaTheme="minorEastAsia" w:cstheme="minorEastAsia"/>
          <w:color w:val="auto"/>
          <w:highlight w:val="none"/>
          <w:lang w:val="en-US" w:eastAsia="zh-CN"/>
        </w:rPr>
      </w:pPr>
    </w:p>
    <w:p w14:paraId="61B836A4">
      <w:pPr>
        <w:pStyle w:val="29"/>
        <w:pageBreakBefore w:val="0"/>
        <w:kinsoku/>
        <w:wordWrap/>
        <w:overflowPunct/>
        <w:topLinePunct w:val="0"/>
        <w:bidi w:val="0"/>
        <w:ind w:left="0" w:leftChars="0" w:firstLine="0" w:firstLineChars="0"/>
        <w:rPr>
          <w:rFonts w:hint="eastAsia" w:asciiTheme="minorEastAsia" w:hAnsiTheme="minorEastAsia" w:eastAsiaTheme="minorEastAsia" w:cstheme="minorEastAsia"/>
          <w:color w:val="auto"/>
          <w:highlight w:val="none"/>
          <w:lang w:val="en-US" w:eastAsia="zh-CN"/>
        </w:rPr>
      </w:pPr>
    </w:p>
    <w:p w14:paraId="7F22802A">
      <w:pPr>
        <w:pStyle w:val="29"/>
        <w:pageBreakBefore w:val="0"/>
        <w:kinsoku/>
        <w:wordWrap/>
        <w:overflowPunct/>
        <w:topLinePunct w:val="0"/>
        <w:bidi w:val="0"/>
        <w:ind w:left="0" w:leftChars="0" w:firstLine="0" w:firstLineChars="0"/>
        <w:rPr>
          <w:rFonts w:hint="eastAsia" w:asciiTheme="minorEastAsia" w:hAnsiTheme="minorEastAsia" w:eastAsiaTheme="minorEastAsia" w:cstheme="minorEastAsia"/>
          <w:color w:val="auto"/>
          <w:highlight w:val="none"/>
          <w:lang w:val="en-US" w:eastAsia="zh-CN"/>
        </w:rPr>
      </w:pPr>
    </w:p>
    <w:p w14:paraId="2BF70C2C">
      <w:pPr>
        <w:pStyle w:val="29"/>
        <w:pageBreakBefore w:val="0"/>
        <w:kinsoku/>
        <w:wordWrap/>
        <w:overflowPunct/>
        <w:topLinePunct w:val="0"/>
        <w:bidi w:val="0"/>
        <w:ind w:left="0" w:leftChars="0" w:firstLine="0" w:firstLineChars="0"/>
        <w:rPr>
          <w:rFonts w:hint="eastAsia" w:asciiTheme="minorEastAsia" w:hAnsiTheme="minorEastAsia" w:eastAsiaTheme="minorEastAsia" w:cstheme="minorEastAsia"/>
          <w:color w:val="auto"/>
          <w:highlight w:val="none"/>
          <w:lang w:val="en-US" w:eastAsia="zh-CN"/>
        </w:rPr>
      </w:pPr>
    </w:p>
    <w:p w14:paraId="100D55CA">
      <w:pPr>
        <w:pStyle w:val="52"/>
        <w:pageBreakBefore w:val="0"/>
        <w:widowControl/>
        <w:tabs>
          <w:tab w:val="left" w:pos="0"/>
        </w:tabs>
        <w:kinsoku/>
        <w:wordWrap/>
        <w:overflowPunct/>
        <w:topLinePunct w:val="0"/>
        <w:bidi w:val="0"/>
        <w:snapToGrid/>
        <w:spacing w:before="0" w:beforeAutospacing="0" w:after="0" w:afterAutospacing="0" w:line="240" w:lineRule="auto"/>
        <w:ind w:left="0" w:leftChars="0" w:firstLine="433" w:firstLineChars="0"/>
        <w:jc w:val="center"/>
        <w:textAlignment w:val="baseline"/>
        <w:outlineLvl w:val="0"/>
        <w:rPr>
          <w:rStyle w:val="32"/>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pPr>
      <w:bookmarkStart w:id="4" w:name="_Toc24396"/>
      <w:r>
        <w:rPr>
          <w:rStyle w:val="32"/>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t>第四部分   评审方法（综合评分法）</w:t>
      </w:r>
      <w:bookmarkEnd w:id="4"/>
    </w:p>
    <w:p w14:paraId="07D52039">
      <w:pPr>
        <w:pageBreakBefore w:val="0"/>
        <w:kinsoku/>
        <w:wordWrap/>
        <w:overflowPunct/>
        <w:topLinePunct w:val="0"/>
        <w:bidi w:val="0"/>
        <w:snapToGrid/>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0"/>
          <w:position w:val="0"/>
          <w:sz w:val="24"/>
          <w:szCs w:val="22"/>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t>本项目评审方法见招标文件第二部分“供应商须知前附表”中第21项的规定。</w:t>
      </w:r>
      <w:r>
        <w:rPr>
          <w:rStyle w:val="32"/>
          <w:rFonts w:hint="eastAsia" w:asciiTheme="minorEastAsia" w:hAnsiTheme="minorEastAsia" w:eastAsiaTheme="minorEastAsia" w:cstheme="minorEastAsia"/>
          <w:b w:val="0"/>
          <w:i w:val="0"/>
          <w:caps w:val="0"/>
          <w:color w:val="auto"/>
          <w:spacing w:val="0"/>
          <w:w w:val="100"/>
          <w:kern w:val="0"/>
          <w:position w:val="0"/>
          <w:sz w:val="24"/>
          <w:szCs w:val="22"/>
          <w:highlight w:val="none"/>
          <w:lang w:val="en-US" w:eastAsia="zh-CN" w:bidi="ar-SA"/>
        </w:rPr>
        <w:t>如果采用综合评分法，评分细则如下：</w:t>
      </w:r>
    </w:p>
    <w:p w14:paraId="6D0C8747">
      <w:pPr>
        <w:pStyle w:val="11"/>
        <w:ind w:firstLine="480"/>
        <w:rPr>
          <w:rStyle w:val="32"/>
          <w:rFonts w:hint="eastAsia" w:asciiTheme="minorEastAsia" w:hAnsiTheme="minorEastAsia" w:eastAsiaTheme="minorEastAsia" w:cstheme="minorEastAsia"/>
          <w:b w:val="0"/>
          <w:color w:val="auto"/>
          <w:kern w:val="0"/>
          <w:sz w:val="24"/>
          <w:szCs w:val="22"/>
          <w:highlight w:val="none"/>
        </w:rPr>
      </w:pPr>
      <w:r>
        <w:rPr>
          <w:rStyle w:val="32"/>
          <w:rFonts w:hint="eastAsia" w:asciiTheme="minorEastAsia" w:hAnsiTheme="minorEastAsia" w:eastAsiaTheme="minorEastAsia" w:cstheme="minorEastAsia"/>
          <w:b w:val="0"/>
          <w:color w:val="auto"/>
          <w:kern w:val="0"/>
          <w:sz w:val="24"/>
          <w:szCs w:val="22"/>
          <w:highlight w:val="none"/>
        </w:rPr>
        <w:t>1、初步评审</w:t>
      </w:r>
    </w:p>
    <w:p w14:paraId="60595CA3">
      <w:pPr>
        <w:spacing w:line="360" w:lineRule="auto"/>
        <w:ind w:firstLine="480" w:firstLineChars="200"/>
        <w:rPr>
          <w:rStyle w:val="32"/>
          <w:rFonts w:hint="eastAsia" w:asciiTheme="minorEastAsia" w:hAnsiTheme="minorEastAsia" w:eastAsiaTheme="minorEastAsia" w:cstheme="minorEastAsia"/>
          <w:b w:val="0"/>
          <w:color w:val="auto"/>
          <w:sz w:val="24"/>
          <w:szCs w:val="22"/>
          <w:highlight w:val="none"/>
        </w:rPr>
      </w:pPr>
      <w:r>
        <w:rPr>
          <w:rStyle w:val="32"/>
          <w:rFonts w:hint="eastAsia" w:asciiTheme="minorEastAsia" w:hAnsiTheme="minorEastAsia" w:eastAsiaTheme="minorEastAsia" w:cstheme="minorEastAsia"/>
          <w:b w:val="0"/>
          <w:color w:val="auto"/>
          <w:sz w:val="24"/>
          <w:szCs w:val="22"/>
          <w:highlight w:val="none"/>
        </w:rPr>
        <w:t>评审小组根据评审办法前附表规定的评审因素和评审标准，对供应商的投标文件进行符合性检查。符合性检查不合格的供应商的响应文件作无效文件处理。</w:t>
      </w:r>
    </w:p>
    <w:tbl>
      <w:tblPr>
        <w:tblStyle w:val="24"/>
        <w:tblW w:w="103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9"/>
        <w:gridCol w:w="977"/>
        <w:gridCol w:w="1964"/>
        <w:gridCol w:w="5467"/>
        <w:gridCol w:w="620"/>
        <w:gridCol w:w="631"/>
      </w:tblGrid>
      <w:tr w14:paraId="6F378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171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5E3D11DA">
            <w:pPr>
              <w:pStyle w:val="96"/>
              <w:spacing w:line="440" w:lineRule="exact"/>
              <w:jc w:val="center"/>
              <w:rPr>
                <w:rStyle w:val="32"/>
                <w:rFonts w:hint="eastAsia" w:asciiTheme="minorEastAsia" w:hAnsiTheme="minorEastAsia" w:eastAsiaTheme="minorEastAsia" w:cstheme="minorEastAsia"/>
                <w:b w:val="0"/>
                <w:bCs/>
                <w:color w:val="auto"/>
                <w:sz w:val="24"/>
                <w:szCs w:val="24"/>
                <w:highlight w:val="none"/>
              </w:rPr>
            </w:pPr>
            <w:r>
              <w:rPr>
                <w:rStyle w:val="32"/>
                <w:rFonts w:hint="eastAsia" w:asciiTheme="minorEastAsia" w:hAnsiTheme="minorEastAsia" w:eastAsiaTheme="minorEastAsia" w:cstheme="minorEastAsia"/>
                <w:b w:val="0"/>
                <w:bCs/>
                <w:color w:val="auto"/>
                <w:sz w:val="24"/>
                <w:szCs w:val="24"/>
                <w:highlight w:val="none"/>
              </w:rPr>
              <w:t>评分因素</w:t>
            </w:r>
          </w:p>
        </w:tc>
        <w:tc>
          <w:tcPr>
            <w:tcW w:w="1964" w:type="dxa"/>
            <w:vMerge w:val="restart"/>
            <w:tcBorders>
              <w:top w:val="single" w:color="000000" w:sz="4" w:space="0"/>
              <w:left w:val="single" w:color="000000" w:sz="4" w:space="0"/>
              <w:bottom w:val="single" w:color="000000" w:sz="4" w:space="0"/>
              <w:right w:val="single" w:color="000000" w:sz="4" w:space="0"/>
            </w:tcBorders>
            <w:noWrap w:val="0"/>
            <w:vAlign w:val="center"/>
          </w:tcPr>
          <w:p w14:paraId="0E8D6660">
            <w:pPr>
              <w:pStyle w:val="96"/>
              <w:spacing w:line="440" w:lineRule="exact"/>
              <w:jc w:val="center"/>
              <w:rPr>
                <w:rStyle w:val="32"/>
                <w:rFonts w:hint="eastAsia" w:asciiTheme="minorEastAsia" w:hAnsiTheme="minorEastAsia" w:eastAsiaTheme="minorEastAsia" w:cstheme="minorEastAsia"/>
                <w:b w:val="0"/>
                <w:bCs/>
                <w:color w:val="auto"/>
                <w:sz w:val="24"/>
                <w:szCs w:val="24"/>
                <w:highlight w:val="none"/>
              </w:rPr>
            </w:pPr>
            <w:r>
              <w:rPr>
                <w:rStyle w:val="32"/>
                <w:rFonts w:hint="eastAsia" w:asciiTheme="minorEastAsia" w:hAnsiTheme="minorEastAsia" w:eastAsiaTheme="minorEastAsia" w:cstheme="minorEastAsia"/>
                <w:b w:val="0"/>
                <w:bCs/>
                <w:color w:val="auto"/>
                <w:sz w:val="24"/>
                <w:szCs w:val="24"/>
                <w:highlight w:val="none"/>
              </w:rPr>
              <w:t>评分点</w:t>
            </w:r>
          </w:p>
        </w:tc>
        <w:tc>
          <w:tcPr>
            <w:tcW w:w="5467" w:type="dxa"/>
            <w:vMerge w:val="restart"/>
            <w:tcBorders>
              <w:top w:val="single" w:color="000000" w:sz="4" w:space="0"/>
              <w:left w:val="single" w:color="000000" w:sz="4" w:space="0"/>
              <w:bottom w:val="single" w:color="000000" w:sz="4" w:space="0"/>
              <w:right w:val="single" w:color="000000" w:sz="4" w:space="0"/>
            </w:tcBorders>
            <w:noWrap w:val="0"/>
            <w:vAlign w:val="center"/>
          </w:tcPr>
          <w:p w14:paraId="014A3F36">
            <w:pPr>
              <w:pStyle w:val="96"/>
              <w:spacing w:line="440" w:lineRule="exact"/>
              <w:jc w:val="center"/>
              <w:rPr>
                <w:rStyle w:val="32"/>
                <w:rFonts w:hint="eastAsia" w:asciiTheme="minorEastAsia" w:hAnsiTheme="minorEastAsia" w:eastAsiaTheme="minorEastAsia" w:cstheme="minorEastAsia"/>
                <w:b w:val="0"/>
                <w:bCs/>
                <w:color w:val="auto"/>
                <w:sz w:val="24"/>
                <w:szCs w:val="24"/>
                <w:highlight w:val="none"/>
              </w:rPr>
            </w:pPr>
            <w:r>
              <w:rPr>
                <w:rStyle w:val="32"/>
                <w:rFonts w:hint="eastAsia" w:asciiTheme="minorEastAsia" w:hAnsiTheme="minorEastAsia" w:eastAsiaTheme="minorEastAsia" w:cstheme="minorEastAsia"/>
                <w:b w:val="0"/>
                <w:bCs/>
                <w:color w:val="auto"/>
                <w:sz w:val="24"/>
                <w:szCs w:val="24"/>
                <w:highlight w:val="none"/>
              </w:rPr>
              <w:t>评分标准</w:t>
            </w:r>
          </w:p>
        </w:tc>
        <w:tc>
          <w:tcPr>
            <w:tcW w:w="1251" w:type="dxa"/>
            <w:gridSpan w:val="2"/>
            <w:tcBorders>
              <w:top w:val="single" w:color="000000" w:sz="4" w:space="0"/>
              <w:left w:val="single" w:color="000000" w:sz="4" w:space="0"/>
              <w:bottom w:val="single" w:color="000000" w:sz="4" w:space="0"/>
              <w:right w:val="single" w:color="000000" w:sz="4" w:space="0"/>
            </w:tcBorders>
            <w:noWrap w:val="0"/>
            <w:vAlign w:val="center"/>
          </w:tcPr>
          <w:p w14:paraId="3F06FF5E">
            <w:pPr>
              <w:pStyle w:val="96"/>
              <w:spacing w:line="440" w:lineRule="exact"/>
              <w:jc w:val="center"/>
              <w:rPr>
                <w:rStyle w:val="32"/>
                <w:rFonts w:hint="eastAsia" w:asciiTheme="minorEastAsia" w:hAnsiTheme="minorEastAsia" w:eastAsiaTheme="minorEastAsia" w:cstheme="minorEastAsia"/>
                <w:b w:val="0"/>
                <w:bCs/>
                <w:color w:val="auto"/>
                <w:sz w:val="24"/>
                <w:szCs w:val="24"/>
                <w:highlight w:val="none"/>
              </w:rPr>
            </w:pPr>
            <w:r>
              <w:rPr>
                <w:rStyle w:val="32"/>
                <w:rFonts w:hint="eastAsia" w:asciiTheme="minorEastAsia" w:hAnsiTheme="minorEastAsia" w:eastAsiaTheme="minorEastAsia" w:cstheme="minorEastAsia"/>
                <w:b w:val="0"/>
                <w:bCs/>
                <w:color w:val="auto"/>
                <w:sz w:val="24"/>
                <w:szCs w:val="24"/>
                <w:highlight w:val="none"/>
              </w:rPr>
              <w:t>评审意见</w:t>
            </w:r>
          </w:p>
        </w:tc>
      </w:tr>
      <w:tr w14:paraId="2DCE1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171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9FFEEA1">
            <w:pPr>
              <w:pStyle w:val="96"/>
              <w:spacing w:line="440" w:lineRule="exact"/>
              <w:jc w:val="center"/>
              <w:rPr>
                <w:rStyle w:val="32"/>
                <w:rFonts w:hint="eastAsia" w:asciiTheme="minorEastAsia" w:hAnsiTheme="minorEastAsia" w:eastAsiaTheme="minorEastAsia" w:cstheme="minorEastAsia"/>
                <w:b w:val="0"/>
                <w:bCs/>
                <w:color w:val="auto"/>
                <w:sz w:val="24"/>
                <w:szCs w:val="24"/>
                <w:highlight w:val="none"/>
              </w:rPr>
            </w:pPr>
          </w:p>
        </w:tc>
        <w:tc>
          <w:tcPr>
            <w:tcW w:w="19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5EC89D">
            <w:pPr>
              <w:pStyle w:val="96"/>
              <w:spacing w:line="440" w:lineRule="exact"/>
              <w:jc w:val="center"/>
              <w:rPr>
                <w:rStyle w:val="32"/>
                <w:rFonts w:hint="eastAsia" w:asciiTheme="minorEastAsia" w:hAnsiTheme="minorEastAsia" w:eastAsiaTheme="minorEastAsia" w:cstheme="minorEastAsia"/>
                <w:b w:val="0"/>
                <w:bCs/>
                <w:color w:val="auto"/>
                <w:sz w:val="24"/>
                <w:szCs w:val="24"/>
                <w:highlight w:val="none"/>
              </w:rPr>
            </w:pPr>
          </w:p>
        </w:tc>
        <w:tc>
          <w:tcPr>
            <w:tcW w:w="54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3360C7">
            <w:pPr>
              <w:pStyle w:val="96"/>
              <w:spacing w:line="440" w:lineRule="exact"/>
              <w:jc w:val="center"/>
              <w:rPr>
                <w:rStyle w:val="32"/>
                <w:rFonts w:hint="eastAsia" w:asciiTheme="minorEastAsia" w:hAnsiTheme="minorEastAsia" w:eastAsiaTheme="minorEastAsia" w:cstheme="minorEastAsia"/>
                <w:b w:val="0"/>
                <w:bCs/>
                <w:color w:val="auto"/>
                <w:sz w:val="24"/>
                <w:szCs w:val="24"/>
                <w:highlight w:val="none"/>
              </w:rPr>
            </w:pP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208ED8BF">
            <w:pPr>
              <w:pStyle w:val="96"/>
              <w:spacing w:line="440" w:lineRule="exact"/>
              <w:jc w:val="center"/>
              <w:rPr>
                <w:rStyle w:val="32"/>
                <w:rFonts w:hint="eastAsia" w:asciiTheme="minorEastAsia" w:hAnsiTheme="minorEastAsia" w:eastAsiaTheme="minorEastAsia" w:cstheme="minorEastAsia"/>
                <w:b w:val="0"/>
                <w:bCs/>
                <w:color w:val="auto"/>
                <w:sz w:val="24"/>
                <w:szCs w:val="24"/>
                <w:highlight w:val="none"/>
              </w:rPr>
            </w:pPr>
            <w:r>
              <w:rPr>
                <w:rStyle w:val="32"/>
                <w:rFonts w:hint="eastAsia" w:asciiTheme="minorEastAsia" w:hAnsiTheme="minorEastAsia" w:eastAsiaTheme="minorEastAsia" w:cstheme="minorEastAsia"/>
                <w:b w:val="0"/>
                <w:bCs/>
                <w:color w:val="auto"/>
                <w:sz w:val="24"/>
                <w:szCs w:val="24"/>
                <w:highlight w:val="none"/>
              </w:rPr>
              <w:t>是</w:t>
            </w:r>
          </w:p>
        </w:tc>
        <w:tc>
          <w:tcPr>
            <w:tcW w:w="631" w:type="dxa"/>
            <w:tcBorders>
              <w:top w:val="single" w:color="000000" w:sz="4" w:space="0"/>
              <w:left w:val="single" w:color="000000" w:sz="4" w:space="0"/>
              <w:bottom w:val="single" w:color="000000" w:sz="4" w:space="0"/>
              <w:right w:val="single" w:color="000000" w:sz="4" w:space="0"/>
            </w:tcBorders>
            <w:noWrap w:val="0"/>
            <w:vAlign w:val="center"/>
          </w:tcPr>
          <w:p w14:paraId="23A0C128">
            <w:pPr>
              <w:pStyle w:val="96"/>
              <w:spacing w:line="440" w:lineRule="exact"/>
              <w:jc w:val="center"/>
              <w:rPr>
                <w:rStyle w:val="32"/>
                <w:rFonts w:hint="eastAsia" w:asciiTheme="minorEastAsia" w:hAnsiTheme="minorEastAsia" w:eastAsiaTheme="minorEastAsia" w:cstheme="minorEastAsia"/>
                <w:b w:val="0"/>
                <w:bCs/>
                <w:color w:val="auto"/>
                <w:sz w:val="24"/>
                <w:szCs w:val="24"/>
                <w:highlight w:val="none"/>
              </w:rPr>
            </w:pPr>
            <w:r>
              <w:rPr>
                <w:rStyle w:val="32"/>
                <w:rFonts w:hint="eastAsia" w:asciiTheme="minorEastAsia" w:hAnsiTheme="minorEastAsia" w:eastAsiaTheme="minorEastAsia" w:cstheme="minorEastAsia"/>
                <w:b w:val="0"/>
                <w:bCs/>
                <w:color w:val="auto"/>
                <w:sz w:val="24"/>
                <w:szCs w:val="24"/>
                <w:highlight w:val="none"/>
              </w:rPr>
              <w:t>否</w:t>
            </w:r>
          </w:p>
        </w:tc>
      </w:tr>
      <w:tr w14:paraId="03E035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739" w:type="dxa"/>
            <w:vMerge w:val="restart"/>
            <w:tcBorders>
              <w:top w:val="single" w:color="000000" w:sz="4" w:space="0"/>
              <w:left w:val="single" w:color="000000" w:sz="4" w:space="0"/>
              <w:right w:val="single" w:color="000000" w:sz="4" w:space="0"/>
            </w:tcBorders>
            <w:noWrap w:val="0"/>
            <w:vAlign w:val="center"/>
          </w:tcPr>
          <w:p w14:paraId="075E2A2C">
            <w:pPr>
              <w:pStyle w:val="96"/>
              <w:spacing w:line="440" w:lineRule="exact"/>
              <w:jc w:val="center"/>
              <w:rPr>
                <w:rStyle w:val="32"/>
                <w:rFonts w:hint="eastAsia" w:asciiTheme="minorEastAsia" w:hAnsiTheme="minorEastAsia" w:eastAsiaTheme="minorEastAsia" w:cstheme="minorEastAsia"/>
                <w:b w:val="0"/>
                <w:bCs/>
                <w:color w:val="auto"/>
                <w:sz w:val="24"/>
                <w:szCs w:val="24"/>
                <w:highlight w:val="none"/>
              </w:rPr>
            </w:pPr>
            <w:r>
              <w:rPr>
                <w:rStyle w:val="32"/>
                <w:rFonts w:hint="eastAsia" w:asciiTheme="minorEastAsia" w:hAnsiTheme="minorEastAsia" w:eastAsiaTheme="minorEastAsia" w:cstheme="minorEastAsia"/>
                <w:b w:val="0"/>
                <w:bCs/>
                <w:color w:val="auto"/>
                <w:sz w:val="24"/>
                <w:szCs w:val="24"/>
                <w:highlight w:val="none"/>
              </w:rPr>
              <w:t>初步评审</w:t>
            </w:r>
          </w:p>
        </w:tc>
        <w:tc>
          <w:tcPr>
            <w:tcW w:w="977" w:type="dxa"/>
            <w:vMerge w:val="restart"/>
            <w:tcBorders>
              <w:top w:val="single" w:color="000000" w:sz="4" w:space="0"/>
              <w:left w:val="single" w:color="000000" w:sz="4" w:space="0"/>
              <w:right w:val="single" w:color="000000" w:sz="4" w:space="0"/>
            </w:tcBorders>
            <w:noWrap w:val="0"/>
            <w:vAlign w:val="center"/>
          </w:tcPr>
          <w:p w14:paraId="540B86E4">
            <w:pPr>
              <w:pStyle w:val="96"/>
              <w:spacing w:line="440" w:lineRule="exact"/>
              <w:jc w:val="center"/>
              <w:rPr>
                <w:rStyle w:val="32"/>
                <w:rFonts w:hint="eastAsia" w:asciiTheme="minorEastAsia" w:hAnsiTheme="minorEastAsia" w:eastAsiaTheme="minorEastAsia" w:cstheme="minorEastAsia"/>
                <w:b w:val="0"/>
                <w:bCs/>
                <w:color w:val="auto"/>
                <w:sz w:val="24"/>
                <w:szCs w:val="24"/>
                <w:highlight w:val="none"/>
              </w:rPr>
            </w:pPr>
            <w:r>
              <w:rPr>
                <w:rStyle w:val="32"/>
                <w:rFonts w:hint="eastAsia" w:asciiTheme="minorEastAsia" w:hAnsiTheme="minorEastAsia" w:eastAsiaTheme="minorEastAsia" w:cstheme="minorEastAsia"/>
                <w:b w:val="0"/>
                <w:bCs/>
                <w:color w:val="auto"/>
                <w:sz w:val="24"/>
                <w:szCs w:val="24"/>
                <w:highlight w:val="none"/>
              </w:rPr>
              <w:t>符合性检查</w:t>
            </w:r>
          </w:p>
        </w:tc>
        <w:tc>
          <w:tcPr>
            <w:tcW w:w="1964" w:type="dxa"/>
            <w:tcBorders>
              <w:top w:val="single" w:color="000000" w:sz="4" w:space="0"/>
              <w:left w:val="single" w:color="000000" w:sz="4" w:space="0"/>
              <w:right w:val="single" w:color="000000" w:sz="4" w:space="0"/>
            </w:tcBorders>
            <w:shd w:val="clear" w:color="auto" w:fill="auto"/>
            <w:noWrap w:val="0"/>
            <w:vAlign w:val="center"/>
          </w:tcPr>
          <w:p w14:paraId="58237BD9">
            <w:pPr>
              <w:pStyle w:val="96"/>
              <w:keepNext w:val="0"/>
              <w:keepLines w:val="0"/>
              <w:pageBreakBefore w:val="0"/>
              <w:widowControl/>
              <w:kinsoku/>
              <w:wordWrap/>
              <w:overflowPunct/>
              <w:topLinePunct w:val="0"/>
              <w:autoSpaceDE/>
              <w:autoSpaceDN/>
              <w:bidi w:val="0"/>
              <w:adjustRightInd/>
              <w:snapToGrid/>
              <w:spacing w:beforeAutospacing="0" w:afterAutospacing="0" w:line="500" w:lineRule="exact"/>
              <w:ind w:firstLine="0" w:firstLineChars="0"/>
              <w:jc w:val="center"/>
              <w:textAlignment w:val="baseline"/>
              <w:rPr>
                <w:rFonts w:hint="eastAsia" w:asciiTheme="minorEastAsia" w:hAnsiTheme="minorEastAsia" w:eastAsiaTheme="minorEastAsia" w:cstheme="minorEastAsia"/>
                <w:b w:val="0"/>
                <w:bCs/>
                <w:color w:val="auto"/>
                <w:sz w:val="24"/>
                <w:szCs w:val="24"/>
                <w:highlight w:val="none"/>
                <w:lang w:val="en-US" w:bidi="ar-SA"/>
              </w:rPr>
            </w:pPr>
            <w:r>
              <w:rPr>
                <w:rStyle w:val="32"/>
                <w:rFonts w:hint="eastAsia" w:asciiTheme="minorEastAsia" w:hAnsiTheme="minorEastAsia" w:eastAsiaTheme="minorEastAsia" w:cstheme="minorEastAsia"/>
                <w:b w:val="0"/>
                <w:bCs/>
                <w:i w:val="0"/>
                <w:caps w:val="0"/>
                <w:color w:val="auto"/>
                <w:spacing w:val="0"/>
                <w:w w:val="100"/>
                <w:position w:val="0"/>
                <w:sz w:val="24"/>
                <w:szCs w:val="24"/>
                <w:highlight w:val="none"/>
                <w:lang w:eastAsia="zh-CN" w:bidi="ar-SA"/>
              </w:rPr>
              <w:t>供应商</w:t>
            </w:r>
            <w:r>
              <w:rPr>
                <w:rStyle w:val="3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名称</w:t>
            </w:r>
          </w:p>
        </w:tc>
        <w:tc>
          <w:tcPr>
            <w:tcW w:w="5467" w:type="dxa"/>
            <w:tcBorders>
              <w:top w:val="single" w:color="000000" w:sz="4" w:space="0"/>
              <w:left w:val="single" w:color="000000" w:sz="4" w:space="0"/>
              <w:right w:val="single" w:color="000000" w:sz="4" w:space="0"/>
            </w:tcBorders>
            <w:shd w:val="clear" w:color="auto" w:fill="auto"/>
            <w:noWrap w:val="0"/>
            <w:vAlign w:val="center"/>
          </w:tcPr>
          <w:p w14:paraId="3CDC46BA">
            <w:pPr>
              <w:pStyle w:val="96"/>
              <w:keepNext w:val="0"/>
              <w:keepLines w:val="0"/>
              <w:pageBreakBefore w:val="0"/>
              <w:widowControl/>
              <w:kinsoku/>
              <w:wordWrap/>
              <w:overflowPunct/>
              <w:topLinePunct w:val="0"/>
              <w:autoSpaceDE/>
              <w:autoSpaceDN/>
              <w:bidi w:val="0"/>
              <w:adjustRightInd/>
              <w:snapToGrid/>
              <w:spacing w:beforeAutospacing="0" w:afterAutospacing="0" w:line="500" w:lineRule="exact"/>
              <w:ind w:firstLine="0" w:firstLineChars="0"/>
              <w:jc w:val="both"/>
              <w:textAlignment w:val="baseline"/>
              <w:rPr>
                <w:rFonts w:hint="eastAsia" w:asciiTheme="minorEastAsia" w:hAnsiTheme="minorEastAsia" w:eastAsiaTheme="minorEastAsia" w:cstheme="minorEastAsia"/>
                <w:b w:val="0"/>
                <w:bCs/>
                <w:color w:val="auto"/>
                <w:sz w:val="24"/>
                <w:szCs w:val="24"/>
                <w:highlight w:val="none"/>
                <w:lang w:val="en-US" w:bidi="ar-SA"/>
              </w:rPr>
            </w:pPr>
            <w:r>
              <w:rPr>
                <w:rStyle w:val="3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是否与营业执照、资质证书一致</w:t>
            </w:r>
          </w:p>
        </w:tc>
        <w:tc>
          <w:tcPr>
            <w:tcW w:w="620" w:type="dxa"/>
            <w:tcBorders>
              <w:top w:val="single" w:color="000000" w:sz="4" w:space="0"/>
              <w:left w:val="single" w:color="000000" w:sz="4" w:space="0"/>
              <w:right w:val="single" w:color="000000" w:sz="4" w:space="0"/>
            </w:tcBorders>
            <w:noWrap w:val="0"/>
            <w:vAlign w:val="center"/>
          </w:tcPr>
          <w:p w14:paraId="1BE2D0E8">
            <w:pPr>
              <w:pStyle w:val="96"/>
              <w:spacing w:line="440" w:lineRule="exact"/>
              <w:jc w:val="both"/>
              <w:rPr>
                <w:rStyle w:val="32"/>
                <w:rFonts w:hint="eastAsia" w:asciiTheme="minorEastAsia" w:hAnsiTheme="minorEastAsia" w:eastAsiaTheme="minorEastAsia" w:cstheme="minorEastAsia"/>
                <w:b w:val="0"/>
                <w:bCs/>
                <w:color w:val="auto"/>
                <w:sz w:val="24"/>
                <w:szCs w:val="24"/>
                <w:highlight w:val="none"/>
              </w:rPr>
            </w:pPr>
          </w:p>
        </w:tc>
        <w:tc>
          <w:tcPr>
            <w:tcW w:w="631" w:type="dxa"/>
            <w:tcBorders>
              <w:top w:val="single" w:color="000000" w:sz="4" w:space="0"/>
              <w:left w:val="single" w:color="000000" w:sz="4" w:space="0"/>
              <w:bottom w:val="single" w:color="000000" w:sz="4" w:space="0"/>
              <w:right w:val="single" w:color="000000" w:sz="4" w:space="0"/>
            </w:tcBorders>
            <w:noWrap w:val="0"/>
            <w:vAlign w:val="center"/>
          </w:tcPr>
          <w:p w14:paraId="0F354EAE">
            <w:pPr>
              <w:pStyle w:val="96"/>
              <w:spacing w:line="440" w:lineRule="exact"/>
              <w:jc w:val="both"/>
              <w:rPr>
                <w:rStyle w:val="32"/>
                <w:rFonts w:hint="eastAsia" w:asciiTheme="minorEastAsia" w:hAnsiTheme="minorEastAsia" w:eastAsiaTheme="minorEastAsia" w:cstheme="minorEastAsia"/>
                <w:b w:val="0"/>
                <w:bCs/>
                <w:color w:val="auto"/>
                <w:sz w:val="24"/>
                <w:szCs w:val="24"/>
                <w:highlight w:val="none"/>
              </w:rPr>
            </w:pPr>
          </w:p>
        </w:tc>
      </w:tr>
      <w:tr w14:paraId="7C98B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739" w:type="dxa"/>
            <w:vMerge w:val="continue"/>
            <w:tcBorders>
              <w:left w:val="single" w:color="000000" w:sz="4" w:space="0"/>
              <w:right w:val="single" w:color="000000" w:sz="4" w:space="0"/>
            </w:tcBorders>
            <w:noWrap w:val="0"/>
            <w:vAlign w:val="center"/>
          </w:tcPr>
          <w:p w14:paraId="095ADA24">
            <w:pPr>
              <w:pStyle w:val="96"/>
              <w:spacing w:line="440" w:lineRule="exact"/>
              <w:jc w:val="both"/>
              <w:rPr>
                <w:rStyle w:val="32"/>
                <w:rFonts w:hint="eastAsia" w:asciiTheme="minorEastAsia" w:hAnsiTheme="minorEastAsia" w:eastAsiaTheme="minorEastAsia" w:cstheme="minorEastAsia"/>
                <w:b w:val="0"/>
                <w:bCs/>
                <w:color w:val="auto"/>
                <w:sz w:val="24"/>
                <w:szCs w:val="24"/>
                <w:highlight w:val="none"/>
              </w:rPr>
            </w:pPr>
          </w:p>
        </w:tc>
        <w:tc>
          <w:tcPr>
            <w:tcW w:w="977" w:type="dxa"/>
            <w:vMerge w:val="continue"/>
            <w:tcBorders>
              <w:left w:val="single" w:color="000000" w:sz="4" w:space="0"/>
              <w:right w:val="single" w:color="000000" w:sz="4" w:space="0"/>
            </w:tcBorders>
            <w:noWrap w:val="0"/>
            <w:vAlign w:val="center"/>
          </w:tcPr>
          <w:p w14:paraId="0F5B7D32">
            <w:pPr>
              <w:pStyle w:val="96"/>
              <w:spacing w:line="440" w:lineRule="exact"/>
              <w:jc w:val="both"/>
              <w:rPr>
                <w:rStyle w:val="32"/>
                <w:rFonts w:hint="eastAsia" w:asciiTheme="minorEastAsia" w:hAnsiTheme="minorEastAsia" w:eastAsiaTheme="minorEastAsia" w:cstheme="minorEastAsia"/>
                <w:b w:val="0"/>
                <w:bCs/>
                <w:color w:val="auto"/>
                <w:sz w:val="24"/>
                <w:szCs w:val="24"/>
                <w:highlight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D2A7FF">
            <w:pPr>
              <w:pStyle w:val="96"/>
              <w:keepNext w:val="0"/>
              <w:keepLines w:val="0"/>
              <w:pageBreakBefore w:val="0"/>
              <w:widowControl/>
              <w:kinsoku/>
              <w:wordWrap/>
              <w:overflowPunct/>
              <w:topLinePunct w:val="0"/>
              <w:autoSpaceDE/>
              <w:autoSpaceDN/>
              <w:bidi w:val="0"/>
              <w:adjustRightInd/>
              <w:snapToGrid/>
              <w:spacing w:beforeAutospacing="0" w:afterAutospacing="0" w:line="500" w:lineRule="exact"/>
              <w:ind w:firstLine="0" w:firstLineChars="0"/>
              <w:jc w:val="center"/>
              <w:textAlignment w:val="baseline"/>
              <w:rPr>
                <w:rFonts w:hint="eastAsia" w:asciiTheme="minorEastAsia" w:hAnsiTheme="minorEastAsia" w:eastAsiaTheme="minorEastAsia" w:cstheme="minorEastAsia"/>
                <w:b w:val="0"/>
                <w:bCs/>
                <w:color w:val="auto"/>
                <w:sz w:val="24"/>
                <w:szCs w:val="24"/>
                <w:highlight w:val="none"/>
                <w:lang w:val="en-US" w:bidi="ar-SA"/>
              </w:rPr>
            </w:pPr>
            <w:r>
              <w:rPr>
                <w:rStyle w:val="3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投标文件签章</w:t>
            </w:r>
          </w:p>
        </w:tc>
        <w:tc>
          <w:tcPr>
            <w:tcW w:w="54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0ED54D">
            <w:pPr>
              <w:pStyle w:val="96"/>
              <w:keepNext w:val="0"/>
              <w:keepLines w:val="0"/>
              <w:pageBreakBefore w:val="0"/>
              <w:widowControl/>
              <w:kinsoku/>
              <w:wordWrap/>
              <w:overflowPunct/>
              <w:topLinePunct w:val="0"/>
              <w:autoSpaceDE/>
              <w:autoSpaceDN/>
              <w:bidi w:val="0"/>
              <w:adjustRightInd/>
              <w:snapToGrid/>
              <w:spacing w:beforeAutospacing="0" w:afterAutospacing="0" w:line="500" w:lineRule="exact"/>
              <w:ind w:firstLine="0" w:firstLineChars="0"/>
              <w:jc w:val="both"/>
              <w:textAlignment w:val="baseline"/>
              <w:rPr>
                <w:rFonts w:hint="eastAsia" w:asciiTheme="minorEastAsia" w:hAnsiTheme="minorEastAsia" w:eastAsiaTheme="minorEastAsia" w:cstheme="minorEastAsia"/>
                <w:b w:val="0"/>
                <w:bCs/>
                <w:color w:val="auto"/>
                <w:sz w:val="24"/>
                <w:szCs w:val="24"/>
                <w:highlight w:val="none"/>
                <w:lang w:val="en-US" w:bidi="ar-SA"/>
              </w:rPr>
            </w:pPr>
            <w:r>
              <w:rPr>
                <w:rStyle w:val="3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投标文件是否按</w:t>
            </w:r>
            <w:r>
              <w:rPr>
                <w:rStyle w:val="32"/>
                <w:rFonts w:hint="eastAsia" w:asciiTheme="minorEastAsia" w:hAnsiTheme="minorEastAsia" w:eastAsiaTheme="minorEastAsia" w:cstheme="minorEastAsia"/>
                <w:b w:val="0"/>
                <w:bCs/>
                <w:i w:val="0"/>
                <w:caps w:val="0"/>
                <w:color w:val="auto"/>
                <w:spacing w:val="0"/>
                <w:w w:val="100"/>
                <w:position w:val="0"/>
                <w:sz w:val="24"/>
                <w:szCs w:val="24"/>
                <w:highlight w:val="none"/>
                <w:lang w:eastAsia="zh-CN" w:bidi="ar-SA"/>
              </w:rPr>
              <w:t>招标</w:t>
            </w:r>
            <w:r>
              <w:rPr>
                <w:rStyle w:val="3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文件要求签字或盖章</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3EAB439F">
            <w:pPr>
              <w:pStyle w:val="96"/>
              <w:spacing w:line="440" w:lineRule="exact"/>
              <w:jc w:val="both"/>
              <w:rPr>
                <w:rStyle w:val="32"/>
                <w:rFonts w:hint="eastAsia" w:asciiTheme="minorEastAsia" w:hAnsiTheme="minorEastAsia" w:eastAsiaTheme="minorEastAsia" w:cstheme="minorEastAsia"/>
                <w:b w:val="0"/>
                <w:bCs/>
                <w:color w:val="auto"/>
                <w:sz w:val="24"/>
                <w:szCs w:val="24"/>
                <w:highlight w:val="none"/>
              </w:rPr>
            </w:pPr>
          </w:p>
        </w:tc>
        <w:tc>
          <w:tcPr>
            <w:tcW w:w="631" w:type="dxa"/>
            <w:tcBorders>
              <w:top w:val="single" w:color="000000" w:sz="4" w:space="0"/>
              <w:left w:val="single" w:color="000000" w:sz="4" w:space="0"/>
              <w:bottom w:val="single" w:color="000000" w:sz="4" w:space="0"/>
              <w:right w:val="single" w:color="000000" w:sz="4" w:space="0"/>
            </w:tcBorders>
            <w:noWrap w:val="0"/>
            <w:vAlign w:val="center"/>
          </w:tcPr>
          <w:p w14:paraId="6D18553E">
            <w:pPr>
              <w:pStyle w:val="96"/>
              <w:spacing w:line="440" w:lineRule="exact"/>
              <w:jc w:val="both"/>
              <w:rPr>
                <w:rStyle w:val="32"/>
                <w:rFonts w:hint="eastAsia" w:asciiTheme="minorEastAsia" w:hAnsiTheme="minorEastAsia" w:eastAsiaTheme="minorEastAsia" w:cstheme="minorEastAsia"/>
                <w:b w:val="0"/>
                <w:bCs/>
                <w:color w:val="auto"/>
                <w:sz w:val="24"/>
                <w:szCs w:val="24"/>
                <w:highlight w:val="none"/>
              </w:rPr>
            </w:pPr>
          </w:p>
        </w:tc>
      </w:tr>
      <w:tr w14:paraId="1C19D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39" w:type="dxa"/>
            <w:vMerge w:val="continue"/>
            <w:tcBorders>
              <w:left w:val="single" w:color="000000" w:sz="4" w:space="0"/>
              <w:right w:val="single" w:color="000000" w:sz="4" w:space="0"/>
            </w:tcBorders>
            <w:noWrap w:val="0"/>
            <w:vAlign w:val="center"/>
          </w:tcPr>
          <w:p w14:paraId="1C8F18AA">
            <w:pPr>
              <w:pStyle w:val="96"/>
              <w:spacing w:line="440" w:lineRule="exact"/>
              <w:jc w:val="both"/>
              <w:rPr>
                <w:rStyle w:val="32"/>
                <w:rFonts w:hint="eastAsia" w:asciiTheme="minorEastAsia" w:hAnsiTheme="minorEastAsia" w:eastAsiaTheme="minorEastAsia" w:cstheme="minorEastAsia"/>
                <w:b w:val="0"/>
                <w:bCs/>
                <w:color w:val="auto"/>
                <w:sz w:val="24"/>
                <w:szCs w:val="24"/>
                <w:highlight w:val="none"/>
              </w:rPr>
            </w:pPr>
          </w:p>
        </w:tc>
        <w:tc>
          <w:tcPr>
            <w:tcW w:w="977" w:type="dxa"/>
            <w:vMerge w:val="continue"/>
            <w:tcBorders>
              <w:left w:val="single" w:color="000000" w:sz="4" w:space="0"/>
              <w:right w:val="single" w:color="000000" w:sz="4" w:space="0"/>
            </w:tcBorders>
            <w:noWrap w:val="0"/>
            <w:vAlign w:val="center"/>
          </w:tcPr>
          <w:p w14:paraId="55B96055">
            <w:pPr>
              <w:pStyle w:val="96"/>
              <w:spacing w:line="440" w:lineRule="exact"/>
              <w:jc w:val="both"/>
              <w:rPr>
                <w:rStyle w:val="32"/>
                <w:rFonts w:hint="eastAsia" w:asciiTheme="minorEastAsia" w:hAnsiTheme="minorEastAsia" w:eastAsiaTheme="minorEastAsia" w:cstheme="minorEastAsia"/>
                <w:b w:val="0"/>
                <w:bCs/>
                <w:color w:val="auto"/>
                <w:sz w:val="24"/>
                <w:szCs w:val="24"/>
                <w:highlight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873653">
            <w:pPr>
              <w:pStyle w:val="96"/>
              <w:keepNext w:val="0"/>
              <w:keepLines w:val="0"/>
              <w:pageBreakBefore w:val="0"/>
              <w:widowControl/>
              <w:kinsoku/>
              <w:wordWrap/>
              <w:overflowPunct/>
              <w:topLinePunct w:val="0"/>
              <w:autoSpaceDE/>
              <w:autoSpaceDN/>
              <w:bidi w:val="0"/>
              <w:adjustRightInd/>
              <w:snapToGrid/>
              <w:spacing w:beforeAutospacing="0" w:afterAutospacing="0" w:line="500" w:lineRule="exact"/>
              <w:ind w:firstLine="0" w:firstLineChars="0"/>
              <w:jc w:val="center"/>
              <w:textAlignment w:val="baseline"/>
              <w:rPr>
                <w:rFonts w:hint="eastAsia" w:asciiTheme="minorEastAsia" w:hAnsiTheme="minorEastAsia" w:eastAsiaTheme="minorEastAsia" w:cstheme="minorEastAsia"/>
                <w:b w:val="0"/>
                <w:bCs/>
                <w:color w:val="auto"/>
                <w:sz w:val="24"/>
                <w:szCs w:val="24"/>
                <w:highlight w:val="none"/>
                <w:lang w:val="en-US" w:bidi="ar-SA"/>
              </w:rPr>
            </w:pPr>
            <w:r>
              <w:rPr>
                <w:rStyle w:val="3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投标报价</w:t>
            </w:r>
          </w:p>
        </w:tc>
        <w:tc>
          <w:tcPr>
            <w:tcW w:w="54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CDFC99">
            <w:pPr>
              <w:pStyle w:val="96"/>
              <w:keepNext w:val="0"/>
              <w:keepLines w:val="0"/>
              <w:pageBreakBefore w:val="0"/>
              <w:widowControl/>
              <w:kinsoku/>
              <w:wordWrap/>
              <w:overflowPunct/>
              <w:topLinePunct w:val="0"/>
              <w:autoSpaceDE/>
              <w:autoSpaceDN/>
              <w:bidi w:val="0"/>
              <w:adjustRightInd/>
              <w:snapToGrid/>
              <w:spacing w:beforeAutospacing="0" w:afterAutospacing="0" w:line="500" w:lineRule="exact"/>
              <w:ind w:firstLine="0" w:firstLineChars="0"/>
              <w:jc w:val="both"/>
              <w:textAlignment w:val="baseline"/>
              <w:rPr>
                <w:rFonts w:hint="eastAsia" w:asciiTheme="minorEastAsia" w:hAnsiTheme="minorEastAsia" w:eastAsiaTheme="minorEastAsia" w:cstheme="minorEastAsia"/>
                <w:b w:val="0"/>
                <w:bCs/>
                <w:color w:val="auto"/>
                <w:sz w:val="24"/>
                <w:szCs w:val="24"/>
                <w:highlight w:val="none"/>
                <w:lang w:val="en-US" w:eastAsia="zh-CN" w:bidi="ar-SA"/>
              </w:rPr>
            </w:pPr>
            <w:r>
              <w:rPr>
                <w:rStyle w:val="3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投标文件</w:t>
            </w:r>
            <w:r>
              <w:rPr>
                <w:rStyle w:val="32"/>
                <w:rFonts w:hint="eastAsia" w:asciiTheme="minorEastAsia" w:hAnsiTheme="minorEastAsia" w:eastAsiaTheme="minorEastAsia" w:cstheme="minorEastAsia"/>
                <w:b w:val="0"/>
                <w:bCs/>
                <w:i w:val="0"/>
                <w:caps w:val="0"/>
                <w:color w:val="auto"/>
                <w:spacing w:val="0"/>
                <w:w w:val="100"/>
                <w:position w:val="0"/>
                <w:sz w:val="24"/>
                <w:szCs w:val="24"/>
                <w:highlight w:val="none"/>
                <w:lang w:eastAsia="zh-CN" w:bidi="ar-SA"/>
              </w:rPr>
              <w:t>是否超过投标限价</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6CC6F1F0">
            <w:pPr>
              <w:pStyle w:val="96"/>
              <w:spacing w:line="440" w:lineRule="exact"/>
              <w:jc w:val="both"/>
              <w:rPr>
                <w:rStyle w:val="32"/>
                <w:rFonts w:hint="eastAsia" w:asciiTheme="minorEastAsia" w:hAnsiTheme="minorEastAsia" w:eastAsiaTheme="minorEastAsia" w:cstheme="minorEastAsia"/>
                <w:b w:val="0"/>
                <w:bCs/>
                <w:color w:val="auto"/>
                <w:sz w:val="24"/>
                <w:szCs w:val="24"/>
                <w:highlight w:val="none"/>
              </w:rPr>
            </w:pPr>
          </w:p>
        </w:tc>
        <w:tc>
          <w:tcPr>
            <w:tcW w:w="631" w:type="dxa"/>
            <w:tcBorders>
              <w:top w:val="single" w:color="000000" w:sz="4" w:space="0"/>
              <w:left w:val="single" w:color="000000" w:sz="4" w:space="0"/>
              <w:bottom w:val="single" w:color="000000" w:sz="4" w:space="0"/>
              <w:right w:val="single" w:color="000000" w:sz="4" w:space="0"/>
            </w:tcBorders>
            <w:noWrap w:val="0"/>
            <w:vAlign w:val="center"/>
          </w:tcPr>
          <w:p w14:paraId="559D8FE8">
            <w:pPr>
              <w:pStyle w:val="96"/>
              <w:spacing w:line="440" w:lineRule="exact"/>
              <w:jc w:val="both"/>
              <w:rPr>
                <w:rStyle w:val="32"/>
                <w:rFonts w:hint="eastAsia" w:asciiTheme="minorEastAsia" w:hAnsiTheme="minorEastAsia" w:eastAsiaTheme="minorEastAsia" w:cstheme="minorEastAsia"/>
                <w:b w:val="0"/>
                <w:bCs/>
                <w:color w:val="auto"/>
                <w:sz w:val="24"/>
                <w:szCs w:val="24"/>
                <w:highlight w:val="none"/>
              </w:rPr>
            </w:pPr>
          </w:p>
        </w:tc>
      </w:tr>
      <w:tr w14:paraId="09ADF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39" w:type="dxa"/>
            <w:vMerge w:val="continue"/>
            <w:tcBorders>
              <w:left w:val="single" w:color="000000" w:sz="4" w:space="0"/>
              <w:right w:val="single" w:color="000000" w:sz="4" w:space="0"/>
            </w:tcBorders>
            <w:noWrap w:val="0"/>
            <w:vAlign w:val="center"/>
          </w:tcPr>
          <w:p w14:paraId="79422808">
            <w:pPr>
              <w:pStyle w:val="96"/>
              <w:spacing w:line="440" w:lineRule="exact"/>
              <w:jc w:val="both"/>
              <w:rPr>
                <w:rStyle w:val="32"/>
                <w:rFonts w:hint="eastAsia" w:asciiTheme="minorEastAsia" w:hAnsiTheme="minorEastAsia" w:eastAsiaTheme="minorEastAsia" w:cstheme="minorEastAsia"/>
                <w:b w:val="0"/>
                <w:bCs/>
                <w:color w:val="auto"/>
                <w:sz w:val="24"/>
                <w:szCs w:val="24"/>
                <w:highlight w:val="none"/>
              </w:rPr>
            </w:pPr>
          </w:p>
        </w:tc>
        <w:tc>
          <w:tcPr>
            <w:tcW w:w="977" w:type="dxa"/>
            <w:vMerge w:val="continue"/>
            <w:tcBorders>
              <w:left w:val="single" w:color="000000" w:sz="4" w:space="0"/>
              <w:right w:val="single" w:color="000000" w:sz="4" w:space="0"/>
            </w:tcBorders>
            <w:noWrap w:val="0"/>
            <w:vAlign w:val="center"/>
          </w:tcPr>
          <w:p w14:paraId="0106408F">
            <w:pPr>
              <w:pStyle w:val="96"/>
              <w:spacing w:line="440" w:lineRule="exact"/>
              <w:jc w:val="both"/>
              <w:rPr>
                <w:rStyle w:val="32"/>
                <w:rFonts w:hint="eastAsia" w:asciiTheme="minorEastAsia" w:hAnsiTheme="minorEastAsia" w:eastAsiaTheme="minorEastAsia" w:cstheme="minorEastAsia"/>
                <w:b w:val="0"/>
                <w:bCs/>
                <w:color w:val="auto"/>
                <w:sz w:val="24"/>
                <w:szCs w:val="24"/>
                <w:highlight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C7F248">
            <w:pPr>
              <w:pStyle w:val="96"/>
              <w:keepNext w:val="0"/>
              <w:keepLines w:val="0"/>
              <w:pageBreakBefore w:val="0"/>
              <w:widowControl/>
              <w:kinsoku/>
              <w:wordWrap/>
              <w:overflowPunct/>
              <w:topLinePunct w:val="0"/>
              <w:autoSpaceDE/>
              <w:autoSpaceDN/>
              <w:bidi w:val="0"/>
              <w:adjustRightInd/>
              <w:snapToGrid/>
              <w:spacing w:beforeAutospacing="0" w:afterAutospacing="0" w:line="500" w:lineRule="exact"/>
              <w:ind w:firstLine="0" w:firstLineChars="0"/>
              <w:jc w:val="center"/>
              <w:textAlignment w:val="baseline"/>
              <w:rPr>
                <w:rFonts w:hint="eastAsia" w:asciiTheme="minorEastAsia" w:hAnsiTheme="minorEastAsia" w:eastAsiaTheme="minorEastAsia" w:cstheme="minorEastAsia"/>
                <w:b w:val="0"/>
                <w:bCs/>
                <w:color w:val="auto"/>
                <w:sz w:val="24"/>
                <w:szCs w:val="24"/>
                <w:highlight w:val="none"/>
                <w:lang w:val="en-US" w:bidi="ar-SA"/>
              </w:rPr>
            </w:pPr>
            <w:r>
              <w:rPr>
                <w:rStyle w:val="3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投标文件内容</w:t>
            </w:r>
          </w:p>
        </w:tc>
        <w:tc>
          <w:tcPr>
            <w:tcW w:w="54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60CFC0">
            <w:pPr>
              <w:pStyle w:val="96"/>
              <w:keepNext w:val="0"/>
              <w:keepLines w:val="0"/>
              <w:pageBreakBefore w:val="0"/>
              <w:widowControl/>
              <w:kinsoku/>
              <w:wordWrap/>
              <w:overflowPunct/>
              <w:topLinePunct w:val="0"/>
              <w:autoSpaceDE/>
              <w:autoSpaceDN/>
              <w:bidi w:val="0"/>
              <w:adjustRightInd/>
              <w:snapToGrid/>
              <w:spacing w:beforeAutospacing="0" w:afterAutospacing="0" w:line="500" w:lineRule="exact"/>
              <w:ind w:firstLine="0" w:firstLineChars="0"/>
              <w:jc w:val="both"/>
              <w:textAlignment w:val="baseline"/>
              <w:rPr>
                <w:rFonts w:hint="eastAsia" w:asciiTheme="minorEastAsia" w:hAnsiTheme="minorEastAsia" w:eastAsiaTheme="minorEastAsia" w:cstheme="minorEastAsia"/>
                <w:b w:val="0"/>
                <w:bCs/>
                <w:color w:val="auto"/>
                <w:sz w:val="24"/>
                <w:szCs w:val="24"/>
                <w:highlight w:val="none"/>
                <w:lang w:val="en-US" w:bidi="ar-SA"/>
              </w:rPr>
            </w:pPr>
            <w:r>
              <w:rPr>
                <w:rStyle w:val="3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投标文件按照招标文件规定的</w:t>
            </w:r>
            <w:r>
              <w:rPr>
                <w:rStyle w:val="32"/>
                <w:rFonts w:hint="eastAsia" w:asciiTheme="minorEastAsia" w:hAnsiTheme="minorEastAsia" w:eastAsiaTheme="minorEastAsia" w:cstheme="minorEastAsia"/>
                <w:b w:val="0"/>
                <w:bCs/>
                <w:i w:val="0"/>
                <w:caps w:val="0"/>
                <w:color w:val="auto"/>
                <w:spacing w:val="0"/>
                <w:w w:val="100"/>
                <w:position w:val="0"/>
                <w:sz w:val="24"/>
                <w:szCs w:val="24"/>
                <w:highlight w:val="none"/>
                <w:lang w:val="en-US" w:eastAsia="zh-CN" w:bidi="ar-SA"/>
              </w:rPr>
              <w:t>格式</w:t>
            </w:r>
            <w:r>
              <w:rPr>
                <w:rStyle w:val="3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内容</w:t>
            </w:r>
            <w:r>
              <w:rPr>
                <w:rStyle w:val="32"/>
                <w:rFonts w:hint="eastAsia" w:asciiTheme="minorEastAsia" w:hAnsiTheme="minorEastAsia" w:eastAsiaTheme="minorEastAsia" w:cstheme="minorEastAsia"/>
                <w:b w:val="0"/>
                <w:bCs/>
                <w:i w:val="0"/>
                <w:caps w:val="0"/>
                <w:color w:val="auto"/>
                <w:spacing w:val="0"/>
                <w:w w:val="100"/>
                <w:position w:val="0"/>
                <w:sz w:val="24"/>
                <w:szCs w:val="24"/>
                <w:highlight w:val="none"/>
                <w:lang w:val="en-US" w:eastAsia="zh-CN" w:bidi="ar-SA"/>
              </w:rPr>
              <w:t>编制</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4718C8ED">
            <w:pPr>
              <w:pStyle w:val="96"/>
              <w:spacing w:line="440" w:lineRule="exact"/>
              <w:jc w:val="both"/>
              <w:rPr>
                <w:rStyle w:val="32"/>
                <w:rFonts w:hint="eastAsia" w:asciiTheme="minorEastAsia" w:hAnsiTheme="minorEastAsia" w:eastAsiaTheme="minorEastAsia" w:cstheme="minorEastAsia"/>
                <w:b w:val="0"/>
                <w:bCs/>
                <w:color w:val="auto"/>
                <w:sz w:val="24"/>
                <w:szCs w:val="24"/>
                <w:highlight w:val="none"/>
              </w:rPr>
            </w:pPr>
          </w:p>
        </w:tc>
        <w:tc>
          <w:tcPr>
            <w:tcW w:w="631" w:type="dxa"/>
            <w:tcBorders>
              <w:top w:val="single" w:color="000000" w:sz="4" w:space="0"/>
              <w:left w:val="single" w:color="000000" w:sz="4" w:space="0"/>
              <w:bottom w:val="single" w:color="000000" w:sz="4" w:space="0"/>
              <w:right w:val="single" w:color="000000" w:sz="4" w:space="0"/>
            </w:tcBorders>
            <w:noWrap w:val="0"/>
            <w:vAlign w:val="center"/>
          </w:tcPr>
          <w:p w14:paraId="14DC909D">
            <w:pPr>
              <w:pStyle w:val="96"/>
              <w:spacing w:line="440" w:lineRule="exact"/>
              <w:jc w:val="both"/>
              <w:rPr>
                <w:rStyle w:val="32"/>
                <w:rFonts w:hint="eastAsia" w:asciiTheme="minorEastAsia" w:hAnsiTheme="minorEastAsia" w:eastAsiaTheme="minorEastAsia" w:cstheme="minorEastAsia"/>
                <w:b w:val="0"/>
                <w:bCs/>
                <w:color w:val="auto"/>
                <w:sz w:val="24"/>
                <w:szCs w:val="24"/>
                <w:highlight w:val="none"/>
              </w:rPr>
            </w:pPr>
          </w:p>
        </w:tc>
      </w:tr>
      <w:tr w14:paraId="1C617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739" w:type="dxa"/>
            <w:vMerge w:val="continue"/>
            <w:tcBorders>
              <w:left w:val="single" w:color="000000" w:sz="4" w:space="0"/>
              <w:right w:val="single" w:color="000000" w:sz="4" w:space="0"/>
            </w:tcBorders>
            <w:noWrap w:val="0"/>
            <w:vAlign w:val="center"/>
          </w:tcPr>
          <w:p w14:paraId="2762A35F">
            <w:pPr>
              <w:pStyle w:val="96"/>
              <w:spacing w:line="440" w:lineRule="exact"/>
              <w:jc w:val="both"/>
              <w:rPr>
                <w:rStyle w:val="32"/>
                <w:rFonts w:hint="eastAsia" w:asciiTheme="minorEastAsia" w:hAnsiTheme="minorEastAsia" w:eastAsiaTheme="minorEastAsia" w:cstheme="minorEastAsia"/>
                <w:b w:val="0"/>
                <w:bCs/>
                <w:color w:val="auto"/>
                <w:sz w:val="24"/>
                <w:szCs w:val="24"/>
                <w:highlight w:val="none"/>
              </w:rPr>
            </w:pPr>
          </w:p>
        </w:tc>
        <w:tc>
          <w:tcPr>
            <w:tcW w:w="977" w:type="dxa"/>
            <w:vMerge w:val="continue"/>
            <w:tcBorders>
              <w:left w:val="single" w:color="000000" w:sz="4" w:space="0"/>
              <w:right w:val="single" w:color="000000" w:sz="4" w:space="0"/>
            </w:tcBorders>
            <w:noWrap w:val="0"/>
            <w:vAlign w:val="center"/>
          </w:tcPr>
          <w:p w14:paraId="4E203BB5">
            <w:pPr>
              <w:pStyle w:val="96"/>
              <w:spacing w:line="440" w:lineRule="exact"/>
              <w:jc w:val="both"/>
              <w:rPr>
                <w:rStyle w:val="32"/>
                <w:rFonts w:hint="eastAsia" w:asciiTheme="minorEastAsia" w:hAnsiTheme="minorEastAsia" w:eastAsiaTheme="minorEastAsia" w:cstheme="minorEastAsia"/>
                <w:b w:val="0"/>
                <w:bCs/>
                <w:color w:val="auto"/>
                <w:sz w:val="24"/>
                <w:szCs w:val="24"/>
                <w:highlight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61F1C3">
            <w:pPr>
              <w:pStyle w:val="96"/>
              <w:keepNext w:val="0"/>
              <w:keepLines w:val="0"/>
              <w:pageBreakBefore w:val="0"/>
              <w:widowControl/>
              <w:kinsoku/>
              <w:wordWrap/>
              <w:overflowPunct/>
              <w:topLinePunct w:val="0"/>
              <w:autoSpaceDE/>
              <w:autoSpaceDN/>
              <w:bidi w:val="0"/>
              <w:adjustRightInd/>
              <w:snapToGrid/>
              <w:spacing w:beforeAutospacing="0" w:afterAutospacing="0" w:line="500" w:lineRule="exact"/>
              <w:ind w:firstLine="0" w:firstLineChars="0"/>
              <w:jc w:val="center"/>
              <w:textAlignment w:val="baseline"/>
              <w:rPr>
                <w:rFonts w:hint="eastAsia" w:asciiTheme="minorEastAsia" w:hAnsiTheme="minorEastAsia" w:eastAsiaTheme="minorEastAsia" w:cstheme="minorEastAsia"/>
                <w:b w:val="0"/>
                <w:bCs/>
                <w:color w:val="auto"/>
                <w:sz w:val="24"/>
                <w:szCs w:val="24"/>
                <w:highlight w:val="none"/>
                <w:lang w:val="en-US" w:bidi="ar-SA"/>
              </w:rPr>
            </w:pPr>
            <w:r>
              <w:rPr>
                <w:rStyle w:val="3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投标保证金</w:t>
            </w:r>
          </w:p>
        </w:tc>
        <w:tc>
          <w:tcPr>
            <w:tcW w:w="54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66BE17">
            <w:pPr>
              <w:pStyle w:val="96"/>
              <w:keepNext w:val="0"/>
              <w:keepLines w:val="0"/>
              <w:pageBreakBefore w:val="0"/>
              <w:widowControl/>
              <w:kinsoku/>
              <w:wordWrap/>
              <w:overflowPunct/>
              <w:topLinePunct w:val="0"/>
              <w:autoSpaceDE/>
              <w:autoSpaceDN/>
              <w:bidi w:val="0"/>
              <w:adjustRightInd/>
              <w:snapToGrid/>
              <w:spacing w:beforeAutospacing="0" w:afterAutospacing="0" w:line="500" w:lineRule="exact"/>
              <w:ind w:firstLine="0" w:firstLineChars="0"/>
              <w:jc w:val="both"/>
              <w:textAlignment w:val="baseline"/>
              <w:rPr>
                <w:rFonts w:hint="eastAsia" w:asciiTheme="minorEastAsia" w:hAnsiTheme="minorEastAsia" w:eastAsiaTheme="minorEastAsia" w:cstheme="minorEastAsia"/>
                <w:b w:val="0"/>
                <w:bCs/>
                <w:color w:val="auto"/>
                <w:sz w:val="24"/>
                <w:szCs w:val="24"/>
                <w:highlight w:val="none"/>
                <w:lang w:val="en-US" w:bidi="ar-SA"/>
              </w:rPr>
            </w:pPr>
            <w:r>
              <w:rPr>
                <w:rStyle w:val="3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是否按招标文件规定递交投标保证金的</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394D87D3">
            <w:pPr>
              <w:pStyle w:val="96"/>
              <w:spacing w:line="440" w:lineRule="exact"/>
              <w:jc w:val="both"/>
              <w:rPr>
                <w:rStyle w:val="32"/>
                <w:rFonts w:hint="eastAsia" w:asciiTheme="minorEastAsia" w:hAnsiTheme="minorEastAsia" w:eastAsiaTheme="minorEastAsia" w:cstheme="minorEastAsia"/>
                <w:b w:val="0"/>
                <w:bCs/>
                <w:color w:val="auto"/>
                <w:sz w:val="24"/>
                <w:szCs w:val="24"/>
                <w:highlight w:val="none"/>
              </w:rPr>
            </w:pPr>
          </w:p>
        </w:tc>
        <w:tc>
          <w:tcPr>
            <w:tcW w:w="631" w:type="dxa"/>
            <w:tcBorders>
              <w:top w:val="single" w:color="000000" w:sz="4" w:space="0"/>
              <w:left w:val="single" w:color="000000" w:sz="4" w:space="0"/>
              <w:bottom w:val="single" w:color="000000" w:sz="4" w:space="0"/>
              <w:right w:val="single" w:color="000000" w:sz="4" w:space="0"/>
            </w:tcBorders>
            <w:noWrap w:val="0"/>
            <w:vAlign w:val="center"/>
          </w:tcPr>
          <w:p w14:paraId="69E1C15D">
            <w:pPr>
              <w:pStyle w:val="96"/>
              <w:spacing w:line="440" w:lineRule="exact"/>
              <w:jc w:val="both"/>
              <w:rPr>
                <w:rStyle w:val="32"/>
                <w:rFonts w:hint="eastAsia" w:asciiTheme="minorEastAsia" w:hAnsiTheme="minorEastAsia" w:eastAsiaTheme="minorEastAsia" w:cstheme="minorEastAsia"/>
                <w:b w:val="0"/>
                <w:bCs/>
                <w:color w:val="auto"/>
                <w:sz w:val="24"/>
                <w:szCs w:val="24"/>
                <w:highlight w:val="none"/>
              </w:rPr>
            </w:pPr>
          </w:p>
        </w:tc>
      </w:tr>
      <w:tr w14:paraId="2675B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739" w:type="dxa"/>
            <w:vMerge w:val="continue"/>
            <w:tcBorders>
              <w:left w:val="single" w:color="000000" w:sz="4" w:space="0"/>
              <w:right w:val="single" w:color="000000" w:sz="4" w:space="0"/>
            </w:tcBorders>
            <w:noWrap w:val="0"/>
            <w:vAlign w:val="center"/>
          </w:tcPr>
          <w:p w14:paraId="2984DFB8">
            <w:pPr>
              <w:pStyle w:val="96"/>
              <w:spacing w:line="440" w:lineRule="exact"/>
              <w:jc w:val="both"/>
              <w:rPr>
                <w:rStyle w:val="32"/>
                <w:rFonts w:hint="eastAsia" w:asciiTheme="minorEastAsia" w:hAnsiTheme="minorEastAsia" w:eastAsiaTheme="minorEastAsia" w:cstheme="minorEastAsia"/>
                <w:b w:val="0"/>
                <w:bCs/>
                <w:color w:val="auto"/>
                <w:sz w:val="24"/>
                <w:szCs w:val="24"/>
                <w:highlight w:val="none"/>
              </w:rPr>
            </w:pPr>
          </w:p>
        </w:tc>
        <w:tc>
          <w:tcPr>
            <w:tcW w:w="977" w:type="dxa"/>
            <w:vMerge w:val="continue"/>
            <w:tcBorders>
              <w:left w:val="single" w:color="000000" w:sz="4" w:space="0"/>
              <w:right w:val="single" w:color="000000" w:sz="4" w:space="0"/>
            </w:tcBorders>
            <w:noWrap w:val="0"/>
            <w:vAlign w:val="center"/>
          </w:tcPr>
          <w:p w14:paraId="1853DF82">
            <w:pPr>
              <w:pStyle w:val="96"/>
              <w:spacing w:line="440" w:lineRule="exact"/>
              <w:jc w:val="both"/>
              <w:rPr>
                <w:rStyle w:val="32"/>
                <w:rFonts w:hint="eastAsia" w:asciiTheme="minorEastAsia" w:hAnsiTheme="minorEastAsia" w:eastAsiaTheme="minorEastAsia" w:cstheme="minorEastAsia"/>
                <w:b w:val="0"/>
                <w:bCs/>
                <w:color w:val="auto"/>
                <w:sz w:val="24"/>
                <w:szCs w:val="24"/>
                <w:highlight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5C2CC6">
            <w:pPr>
              <w:pStyle w:val="96"/>
              <w:keepNext w:val="0"/>
              <w:keepLines w:val="0"/>
              <w:pageBreakBefore w:val="0"/>
              <w:widowControl/>
              <w:kinsoku/>
              <w:wordWrap/>
              <w:overflowPunct/>
              <w:topLinePunct w:val="0"/>
              <w:autoSpaceDE/>
              <w:autoSpaceDN/>
              <w:bidi w:val="0"/>
              <w:adjustRightInd/>
              <w:snapToGrid/>
              <w:spacing w:beforeAutospacing="0" w:afterAutospacing="0" w:line="500" w:lineRule="exact"/>
              <w:ind w:firstLine="0" w:firstLineChars="0"/>
              <w:jc w:val="center"/>
              <w:textAlignment w:val="baseline"/>
              <w:rPr>
                <w:rFonts w:hint="eastAsia" w:asciiTheme="minorEastAsia" w:hAnsiTheme="minorEastAsia" w:eastAsiaTheme="minorEastAsia" w:cstheme="minorEastAsia"/>
                <w:b w:val="0"/>
                <w:bCs/>
                <w:color w:val="auto"/>
                <w:sz w:val="24"/>
                <w:szCs w:val="24"/>
                <w:highlight w:val="none"/>
                <w:lang w:val="en-US" w:bidi="ar-SA"/>
              </w:rPr>
            </w:pPr>
            <w:r>
              <w:rPr>
                <w:rStyle w:val="3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投标有效期</w:t>
            </w:r>
          </w:p>
        </w:tc>
        <w:tc>
          <w:tcPr>
            <w:tcW w:w="54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550CD3">
            <w:pPr>
              <w:pStyle w:val="96"/>
              <w:keepNext w:val="0"/>
              <w:keepLines w:val="0"/>
              <w:pageBreakBefore w:val="0"/>
              <w:widowControl/>
              <w:kinsoku/>
              <w:wordWrap/>
              <w:overflowPunct/>
              <w:topLinePunct w:val="0"/>
              <w:autoSpaceDE/>
              <w:autoSpaceDN/>
              <w:bidi w:val="0"/>
              <w:adjustRightInd/>
              <w:snapToGrid/>
              <w:spacing w:beforeAutospacing="0" w:afterAutospacing="0" w:line="500" w:lineRule="exact"/>
              <w:ind w:firstLine="0" w:firstLineChars="0"/>
              <w:jc w:val="both"/>
              <w:textAlignment w:val="baseline"/>
              <w:rPr>
                <w:rFonts w:hint="eastAsia" w:asciiTheme="minorEastAsia" w:hAnsiTheme="minorEastAsia" w:eastAsiaTheme="minorEastAsia" w:cstheme="minorEastAsia"/>
                <w:b w:val="0"/>
                <w:bCs/>
                <w:color w:val="auto"/>
                <w:sz w:val="24"/>
                <w:szCs w:val="24"/>
                <w:highlight w:val="none"/>
                <w:lang w:val="en-US" w:bidi="ar-SA"/>
              </w:rPr>
            </w:pPr>
            <w:r>
              <w:rPr>
                <w:rStyle w:val="3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投标有效期满足招标文件要求</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676FC2E7">
            <w:pPr>
              <w:pStyle w:val="96"/>
              <w:spacing w:line="440" w:lineRule="exact"/>
              <w:jc w:val="both"/>
              <w:rPr>
                <w:rStyle w:val="32"/>
                <w:rFonts w:hint="eastAsia" w:asciiTheme="minorEastAsia" w:hAnsiTheme="minorEastAsia" w:eastAsiaTheme="minorEastAsia" w:cstheme="minorEastAsia"/>
                <w:b w:val="0"/>
                <w:bCs/>
                <w:color w:val="auto"/>
                <w:sz w:val="24"/>
                <w:szCs w:val="24"/>
                <w:highlight w:val="none"/>
              </w:rPr>
            </w:pPr>
          </w:p>
        </w:tc>
        <w:tc>
          <w:tcPr>
            <w:tcW w:w="631" w:type="dxa"/>
            <w:tcBorders>
              <w:top w:val="single" w:color="000000" w:sz="4" w:space="0"/>
              <w:left w:val="single" w:color="000000" w:sz="4" w:space="0"/>
              <w:bottom w:val="single" w:color="000000" w:sz="4" w:space="0"/>
              <w:right w:val="single" w:color="000000" w:sz="4" w:space="0"/>
            </w:tcBorders>
            <w:noWrap w:val="0"/>
            <w:vAlign w:val="center"/>
          </w:tcPr>
          <w:p w14:paraId="65BC84EC">
            <w:pPr>
              <w:pStyle w:val="96"/>
              <w:spacing w:line="440" w:lineRule="exact"/>
              <w:jc w:val="both"/>
              <w:rPr>
                <w:rStyle w:val="32"/>
                <w:rFonts w:hint="eastAsia" w:asciiTheme="minorEastAsia" w:hAnsiTheme="minorEastAsia" w:eastAsiaTheme="minorEastAsia" w:cstheme="minorEastAsia"/>
                <w:b w:val="0"/>
                <w:bCs/>
                <w:color w:val="auto"/>
                <w:sz w:val="24"/>
                <w:szCs w:val="24"/>
                <w:highlight w:val="none"/>
              </w:rPr>
            </w:pPr>
          </w:p>
        </w:tc>
      </w:tr>
      <w:tr w14:paraId="3CA6D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739" w:type="dxa"/>
            <w:vMerge w:val="continue"/>
            <w:tcBorders>
              <w:left w:val="single" w:color="000000" w:sz="4" w:space="0"/>
              <w:right w:val="single" w:color="000000" w:sz="4" w:space="0"/>
            </w:tcBorders>
            <w:noWrap w:val="0"/>
            <w:vAlign w:val="center"/>
          </w:tcPr>
          <w:p w14:paraId="23AC274C">
            <w:pPr>
              <w:pStyle w:val="96"/>
              <w:spacing w:line="440" w:lineRule="exact"/>
              <w:jc w:val="both"/>
              <w:rPr>
                <w:rStyle w:val="32"/>
                <w:rFonts w:hint="eastAsia" w:asciiTheme="minorEastAsia" w:hAnsiTheme="minorEastAsia" w:eastAsiaTheme="minorEastAsia" w:cstheme="minorEastAsia"/>
                <w:b w:val="0"/>
                <w:bCs/>
                <w:color w:val="auto"/>
                <w:sz w:val="24"/>
                <w:szCs w:val="24"/>
                <w:highlight w:val="none"/>
              </w:rPr>
            </w:pPr>
          </w:p>
        </w:tc>
        <w:tc>
          <w:tcPr>
            <w:tcW w:w="977" w:type="dxa"/>
            <w:vMerge w:val="continue"/>
            <w:tcBorders>
              <w:left w:val="single" w:color="000000" w:sz="4" w:space="0"/>
              <w:right w:val="single" w:color="000000" w:sz="4" w:space="0"/>
            </w:tcBorders>
            <w:noWrap w:val="0"/>
            <w:vAlign w:val="center"/>
          </w:tcPr>
          <w:p w14:paraId="5EBA30F1">
            <w:pPr>
              <w:pStyle w:val="96"/>
              <w:spacing w:line="440" w:lineRule="exact"/>
              <w:jc w:val="both"/>
              <w:rPr>
                <w:rStyle w:val="32"/>
                <w:rFonts w:hint="eastAsia" w:asciiTheme="minorEastAsia" w:hAnsiTheme="minorEastAsia" w:eastAsiaTheme="minorEastAsia" w:cstheme="minorEastAsia"/>
                <w:b w:val="0"/>
                <w:bCs/>
                <w:color w:val="auto"/>
                <w:sz w:val="24"/>
                <w:szCs w:val="24"/>
                <w:highlight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AAC1E5">
            <w:pPr>
              <w:pStyle w:val="96"/>
              <w:keepNext w:val="0"/>
              <w:keepLines w:val="0"/>
              <w:pageBreakBefore w:val="0"/>
              <w:widowControl/>
              <w:kinsoku/>
              <w:wordWrap/>
              <w:overflowPunct/>
              <w:topLinePunct w:val="0"/>
              <w:autoSpaceDE/>
              <w:autoSpaceDN/>
              <w:bidi w:val="0"/>
              <w:adjustRightInd/>
              <w:snapToGrid/>
              <w:spacing w:beforeAutospacing="0" w:afterAutospacing="0" w:line="500" w:lineRule="exact"/>
              <w:ind w:firstLine="0" w:firstLineChars="0"/>
              <w:jc w:val="center"/>
              <w:textAlignment w:val="baseline"/>
              <w:rPr>
                <w:rFonts w:hint="eastAsia" w:asciiTheme="minorEastAsia" w:hAnsiTheme="minorEastAsia" w:eastAsiaTheme="minorEastAsia" w:cstheme="minorEastAsia"/>
                <w:b w:val="0"/>
                <w:bCs/>
                <w:color w:val="auto"/>
                <w:sz w:val="24"/>
                <w:szCs w:val="24"/>
                <w:highlight w:val="none"/>
                <w:lang w:val="en-US" w:eastAsia="zh-CN" w:bidi="ar-SA"/>
              </w:rPr>
            </w:pPr>
            <w:r>
              <w:rPr>
                <w:rStyle w:val="32"/>
                <w:rFonts w:hint="eastAsia" w:asciiTheme="minorEastAsia" w:hAnsiTheme="minorEastAsia" w:eastAsiaTheme="minorEastAsia" w:cstheme="minorEastAsia"/>
                <w:b w:val="0"/>
                <w:bCs/>
                <w:i w:val="0"/>
                <w:caps w:val="0"/>
                <w:color w:val="auto"/>
                <w:spacing w:val="0"/>
                <w:w w:val="100"/>
                <w:position w:val="0"/>
                <w:sz w:val="24"/>
                <w:szCs w:val="24"/>
                <w:highlight w:val="none"/>
                <w:lang w:val="en-US" w:eastAsia="zh-CN" w:bidi="ar-SA"/>
              </w:rPr>
              <w:t>服务期限</w:t>
            </w:r>
          </w:p>
        </w:tc>
        <w:tc>
          <w:tcPr>
            <w:tcW w:w="54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5A9E69">
            <w:pPr>
              <w:pStyle w:val="96"/>
              <w:keepNext w:val="0"/>
              <w:keepLines w:val="0"/>
              <w:pageBreakBefore w:val="0"/>
              <w:widowControl/>
              <w:kinsoku/>
              <w:wordWrap/>
              <w:overflowPunct/>
              <w:topLinePunct w:val="0"/>
              <w:autoSpaceDE/>
              <w:autoSpaceDN/>
              <w:bidi w:val="0"/>
              <w:adjustRightInd/>
              <w:snapToGrid/>
              <w:spacing w:beforeAutospacing="0" w:afterAutospacing="0" w:line="500" w:lineRule="exact"/>
              <w:ind w:firstLine="0" w:firstLineChars="0"/>
              <w:jc w:val="both"/>
              <w:textAlignment w:val="baseline"/>
              <w:rPr>
                <w:rFonts w:hint="eastAsia" w:asciiTheme="minorEastAsia" w:hAnsiTheme="minorEastAsia" w:eastAsiaTheme="minorEastAsia" w:cstheme="minorEastAsia"/>
                <w:b w:val="0"/>
                <w:bCs/>
                <w:color w:val="auto"/>
                <w:sz w:val="24"/>
                <w:szCs w:val="24"/>
                <w:highlight w:val="none"/>
                <w:lang w:val="en-US" w:bidi="ar-SA"/>
              </w:rPr>
            </w:pPr>
            <w:r>
              <w:rPr>
                <w:rStyle w:val="32"/>
                <w:rFonts w:hint="eastAsia" w:asciiTheme="minorEastAsia" w:hAnsiTheme="minorEastAsia" w:eastAsiaTheme="minorEastAsia" w:cstheme="minorEastAsia"/>
                <w:b w:val="0"/>
                <w:bCs/>
                <w:i w:val="0"/>
                <w:caps w:val="0"/>
                <w:color w:val="auto"/>
                <w:spacing w:val="0"/>
                <w:w w:val="100"/>
                <w:position w:val="0"/>
                <w:sz w:val="24"/>
                <w:szCs w:val="24"/>
                <w:highlight w:val="none"/>
                <w:lang w:val="en-US" w:eastAsia="zh-CN" w:bidi="ar-SA"/>
              </w:rPr>
              <w:t>服务期限</w:t>
            </w:r>
            <w:r>
              <w:rPr>
                <w:rStyle w:val="3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是否满足招标文件要求</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0E9D6ECD">
            <w:pPr>
              <w:pStyle w:val="96"/>
              <w:spacing w:line="440" w:lineRule="exact"/>
              <w:jc w:val="both"/>
              <w:rPr>
                <w:rStyle w:val="32"/>
                <w:rFonts w:hint="eastAsia" w:asciiTheme="minorEastAsia" w:hAnsiTheme="minorEastAsia" w:eastAsiaTheme="minorEastAsia" w:cstheme="minorEastAsia"/>
                <w:b w:val="0"/>
                <w:bCs/>
                <w:color w:val="auto"/>
                <w:sz w:val="24"/>
                <w:szCs w:val="24"/>
                <w:highlight w:val="none"/>
              </w:rPr>
            </w:pPr>
          </w:p>
        </w:tc>
        <w:tc>
          <w:tcPr>
            <w:tcW w:w="631" w:type="dxa"/>
            <w:tcBorders>
              <w:top w:val="single" w:color="000000" w:sz="4" w:space="0"/>
              <w:left w:val="single" w:color="000000" w:sz="4" w:space="0"/>
              <w:bottom w:val="single" w:color="000000" w:sz="4" w:space="0"/>
              <w:right w:val="single" w:color="000000" w:sz="4" w:space="0"/>
            </w:tcBorders>
            <w:noWrap w:val="0"/>
            <w:vAlign w:val="center"/>
          </w:tcPr>
          <w:p w14:paraId="25AF692E">
            <w:pPr>
              <w:pStyle w:val="96"/>
              <w:spacing w:line="440" w:lineRule="exact"/>
              <w:jc w:val="both"/>
              <w:rPr>
                <w:rStyle w:val="32"/>
                <w:rFonts w:hint="eastAsia" w:asciiTheme="minorEastAsia" w:hAnsiTheme="minorEastAsia" w:eastAsiaTheme="minorEastAsia" w:cstheme="minorEastAsia"/>
                <w:b w:val="0"/>
                <w:bCs/>
                <w:color w:val="auto"/>
                <w:sz w:val="24"/>
                <w:szCs w:val="24"/>
                <w:highlight w:val="none"/>
              </w:rPr>
            </w:pPr>
          </w:p>
        </w:tc>
      </w:tr>
      <w:tr w14:paraId="75B1E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739" w:type="dxa"/>
            <w:vMerge w:val="continue"/>
            <w:tcBorders>
              <w:left w:val="single" w:color="000000" w:sz="4" w:space="0"/>
              <w:right w:val="single" w:color="000000" w:sz="4" w:space="0"/>
            </w:tcBorders>
            <w:noWrap w:val="0"/>
            <w:vAlign w:val="center"/>
          </w:tcPr>
          <w:p w14:paraId="19808F33">
            <w:pPr>
              <w:pStyle w:val="96"/>
              <w:spacing w:line="440" w:lineRule="exact"/>
              <w:jc w:val="both"/>
              <w:rPr>
                <w:rStyle w:val="32"/>
                <w:rFonts w:hint="eastAsia" w:asciiTheme="minorEastAsia" w:hAnsiTheme="minorEastAsia" w:eastAsiaTheme="minorEastAsia" w:cstheme="minorEastAsia"/>
                <w:b w:val="0"/>
                <w:bCs/>
                <w:color w:val="auto"/>
                <w:sz w:val="24"/>
                <w:szCs w:val="24"/>
                <w:highlight w:val="none"/>
              </w:rPr>
            </w:pPr>
          </w:p>
        </w:tc>
        <w:tc>
          <w:tcPr>
            <w:tcW w:w="977" w:type="dxa"/>
            <w:vMerge w:val="continue"/>
            <w:tcBorders>
              <w:left w:val="single" w:color="000000" w:sz="4" w:space="0"/>
              <w:right w:val="single" w:color="000000" w:sz="4" w:space="0"/>
            </w:tcBorders>
            <w:noWrap w:val="0"/>
            <w:vAlign w:val="center"/>
          </w:tcPr>
          <w:p w14:paraId="7F0E9237">
            <w:pPr>
              <w:pStyle w:val="96"/>
              <w:spacing w:line="440" w:lineRule="exact"/>
              <w:jc w:val="both"/>
              <w:rPr>
                <w:rStyle w:val="32"/>
                <w:rFonts w:hint="eastAsia" w:asciiTheme="minorEastAsia" w:hAnsiTheme="minorEastAsia" w:eastAsiaTheme="minorEastAsia" w:cstheme="minorEastAsia"/>
                <w:b w:val="0"/>
                <w:bCs/>
                <w:color w:val="auto"/>
                <w:sz w:val="24"/>
                <w:szCs w:val="24"/>
                <w:highlight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E92FA3">
            <w:pPr>
              <w:pStyle w:val="96"/>
              <w:keepNext w:val="0"/>
              <w:keepLines w:val="0"/>
              <w:pageBreakBefore w:val="0"/>
              <w:widowControl/>
              <w:kinsoku/>
              <w:wordWrap/>
              <w:overflowPunct/>
              <w:topLinePunct w:val="0"/>
              <w:autoSpaceDE/>
              <w:autoSpaceDN/>
              <w:bidi w:val="0"/>
              <w:adjustRightInd/>
              <w:snapToGrid/>
              <w:spacing w:beforeAutospacing="0" w:afterAutospacing="0" w:line="500" w:lineRule="exact"/>
              <w:ind w:firstLine="0" w:firstLineChars="0"/>
              <w:jc w:val="center"/>
              <w:textAlignment w:val="baseline"/>
              <w:rPr>
                <w:rFonts w:hint="eastAsia" w:asciiTheme="minorEastAsia" w:hAnsiTheme="minorEastAsia" w:eastAsiaTheme="minorEastAsia" w:cstheme="minorEastAsia"/>
                <w:b w:val="0"/>
                <w:bCs/>
                <w:color w:val="auto"/>
                <w:sz w:val="24"/>
                <w:szCs w:val="24"/>
                <w:highlight w:val="none"/>
                <w:lang w:val="en-US" w:bidi="ar-SA"/>
              </w:rPr>
            </w:pPr>
            <w:r>
              <w:rPr>
                <w:rStyle w:val="3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其他</w:t>
            </w:r>
          </w:p>
        </w:tc>
        <w:tc>
          <w:tcPr>
            <w:tcW w:w="54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C6AFA7">
            <w:pPr>
              <w:pStyle w:val="96"/>
              <w:keepNext w:val="0"/>
              <w:keepLines w:val="0"/>
              <w:pageBreakBefore w:val="0"/>
              <w:widowControl/>
              <w:kinsoku/>
              <w:wordWrap/>
              <w:overflowPunct/>
              <w:topLinePunct w:val="0"/>
              <w:autoSpaceDE/>
              <w:autoSpaceDN/>
              <w:bidi w:val="0"/>
              <w:adjustRightInd/>
              <w:snapToGrid/>
              <w:spacing w:beforeAutospacing="0" w:afterAutospacing="0" w:line="500" w:lineRule="exact"/>
              <w:ind w:firstLine="0" w:firstLineChars="0"/>
              <w:jc w:val="both"/>
              <w:textAlignment w:val="baseline"/>
              <w:rPr>
                <w:rStyle w:val="3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3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1.不存在串通投标、弄虚作假、行贿等违法行为；</w:t>
            </w:r>
          </w:p>
          <w:p w14:paraId="7E77B24F">
            <w:pPr>
              <w:pStyle w:val="96"/>
              <w:keepNext w:val="0"/>
              <w:keepLines w:val="0"/>
              <w:pageBreakBefore w:val="0"/>
              <w:widowControl/>
              <w:kinsoku/>
              <w:wordWrap/>
              <w:overflowPunct/>
              <w:topLinePunct w:val="0"/>
              <w:autoSpaceDE/>
              <w:autoSpaceDN/>
              <w:bidi w:val="0"/>
              <w:adjustRightInd/>
              <w:snapToGrid/>
              <w:spacing w:beforeAutospacing="0" w:afterAutospacing="0" w:line="500" w:lineRule="exact"/>
              <w:ind w:firstLine="0" w:firstLineChars="0"/>
              <w:jc w:val="both"/>
              <w:textAlignment w:val="baseline"/>
              <w:rPr>
                <w:rStyle w:val="3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3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2.符合国家及招标文件规定的其他要求；</w:t>
            </w:r>
          </w:p>
          <w:p w14:paraId="1F10F16E">
            <w:pPr>
              <w:pStyle w:val="96"/>
              <w:keepNext w:val="0"/>
              <w:keepLines w:val="0"/>
              <w:pageBreakBefore w:val="0"/>
              <w:widowControl/>
              <w:kinsoku/>
              <w:wordWrap/>
              <w:overflowPunct/>
              <w:topLinePunct w:val="0"/>
              <w:autoSpaceDE/>
              <w:autoSpaceDN/>
              <w:bidi w:val="0"/>
              <w:adjustRightInd/>
              <w:snapToGrid/>
              <w:spacing w:beforeAutospacing="0" w:afterAutospacing="0" w:line="500" w:lineRule="exact"/>
              <w:ind w:firstLine="0" w:firstLineChars="0"/>
              <w:jc w:val="both"/>
              <w:textAlignment w:val="baseline"/>
              <w:rPr>
                <w:rStyle w:val="3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3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3.不存在单位负责人为同一人或者存在直接控股、管理关系的不同</w:t>
            </w:r>
            <w:r>
              <w:rPr>
                <w:rStyle w:val="32"/>
                <w:rFonts w:hint="eastAsia" w:asciiTheme="minorEastAsia" w:hAnsiTheme="minorEastAsia" w:eastAsiaTheme="minorEastAsia" w:cstheme="minorEastAsia"/>
                <w:b w:val="0"/>
                <w:bCs/>
                <w:i w:val="0"/>
                <w:caps w:val="0"/>
                <w:color w:val="auto"/>
                <w:spacing w:val="0"/>
                <w:w w:val="100"/>
                <w:position w:val="0"/>
                <w:sz w:val="24"/>
                <w:szCs w:val="24"/>
                <w:highlight w:val="none"/>
                <w:lang w:eastAsia="zh-CN" w:bidi="ar-SA"/>
              </w:rPr>
              <w:t>供应商</w:t>
            </w:r>
            <w:r>
              <w:rPr>
                <w:rStyle w:val="3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w:t>
            </w:r>
          </w:p>
          <w:p w14:paraId="1745A4BF">
            <w:pPr>
              <w:pStyle w:val="96"/>
              <w:keepNext w:val="0"/>
              <w:keepLines w:val="0"/>
              <w:pageBreakBefore w:val="0"/>
              <w:widowControl/>
              <w:kinsoku/>
              <w:wordWrap/>
              <w:overflowPunct/>
              <w:topLinePunct w:val="0"/>
              <w:autoSpaceDE/>
              <w:autoSpaceDN/>
              <w:bidi w:val="0"/>
              <w:adjustRightInd/>
              <w:snapToGrid/>
              <w:spacing w:beforeAutospacing="0" w:afterAutospacing="0" w:line="500" w:lineRule="exact"/>
              <w:ind w:firstLine="0" w:firstLineChars="0"/>
              <w:jc w:val="both"/>
              <w:textAlignment w:val="baseline"/>
              <w:rPr>
                <w:rFonts w:hint="eastAsia" w:asciiTheme="minorEastAsia" w:hAnsiTheme="minorEastAsia" w:eastAsiaTheme="minorEastAsia" w:cstheme="minorEastAsia"/>
                <w:b w:val="0"/>
                <w:bCs/>
                <w:color w:val="auto"/>
                <w:sz w:val="24"/>
                <w:szCs w:val="24"/>
                <w:highlight w:val="none"/>
                <w:lang w:val="en-US" w:bidi="ar-SA"/>
              </w:rPr>
            </w:pPr>
            <w:r>
              <w:rPr>
                <w:rStyle w:val="3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4.未出现采购人不能接受的附加条件。</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13CAFC9E">
            <w:pPr>
              <w:pStyle w:val="96"/>
              <w:spacing w:line="440" w:lineRule="exact"/>
              <w:jc w:val="both"/>
              <w:rPr>
                <w:rStyle w:val="32"/>
                <w:rFonts w:hint="eastAsia" w:asciiTheme="minorEastAsia" w:hAnsiTheme="minorEastAsia" w:eastAsiaTheme="minorEastAsia" w:cstheme="minorEastAsia"/>
                <w:b w:val="0"/>
                <w:bCs/>
                <w:color w:val="auto"/>
                <w:sz w:val="24"/>
                <w:szCs w:val="24"/>
                <w:highlight w:val="none"/>
              </w:rPr>
            </w:pPr>
          </w:p>
        </w:tc>
        <w:tc>
          <w:tcPr>
            <w:tcW w:w="631" w:type="dxa"/>
            <w:tcBorders>
              <w:top w:val="single" w:color="000000" w:sz="4" w:space="0"/>
              <w:left w:val="single" w:color="000000" w:sz="4" w:space="0"/>
              <w:bottom w:val="single" w:color="000000" w:sz="4" w:space="0"/>
              <w:right w:val="single" w:color="000000" w:sz="4" w:space="0"/>
            </w:tcBorders>
            <w:noWrap w:val="0"/>
            <w:vAlign w:val="center"/>
          </w:tcPr>
          <w:p w14:paraId="4D775FDA">
            <w:pPr>
              <w:pStyle w:val="96"/>
              <w:spacing w:line="440" w:lineRule="exact"/>
              <w:jc w:val="both"/>
              <w:rPr>
                <w:rStyle w:val="32"/>
                <w:rFonts w:hint="eastAsia" w:asciiTheme="minorEastAsia" w:hAnsiTheme="minorEastAsia" w:eastAsiaTheme="minorEastAsia" w:cstheme="minorEastAsia"/>
                <w:b w:val="0"/>
                <w:bCs/>
                <w:color w:val="auto"/>
                <w:sz w:val="24"/>
                <w:szCs w:val="24"/>
                <w:highlight w:val="none"/>
              </w:rPr>
            </w:pPr>
          </w:p>
        </w:tc>
      </w:tr>
    </w:tbl>
    <w:p w14:paraId="76D1E822">
      <w:pPr>
        <w:rPr>
          <w:rStyle w:val="32"/>
          <w:rFonts w:hint="eastAsia" w:asciiTheme="minorEastAsia" w:hAnsiTheme="minorEastAsia" w:eastAsiaTheme="minorEastAsia" w:cstheme="minorEastAsia"/>
          <w:b w:val="0"/>
          <w:color w:val="auto"/>
          <w:sz w:val="24"/>
          <w:szCs w:val="22"/>
          <w:highlight w:val="none"/>
        </w:rPr>
      </w:pPr>
      <w:r>
        <w:rPr>
          <w:rStyle w:val="32"/>
          <w:rFonts w:hint="eastAsia" w:asciiTheme="minorEastAsia" w:hAnsiTheme="minorEastAsia" w:eastAsiaTheme="minorEastAsia" w:cstheme="minorEastAsia"/>
          <w:b w:val="0"/>
          <w:color w:val="auto"/>
          <w:sz w:val="24"/>
          <w:szCs w:val="22"/>
          <w:highlight w:val="none"/>
        </w:rPr>
        <w:br w:type="page"/>
      </w:r>
    </w:p>
    <w:p w14:paraId="5A6D30A6">
      <w:pPr>
        <w:pStyle w:val="11"/>
        <w:ind w:firstLine="480"/>
        <w:rPr>
          <w:rStyle w:val="32"/>
          <w:rFonts w:hint="eastAsia" w:asciiTheme="minorEastAsia" w:hAnsiTheme="minorEastAsia" w:eastAsiaTheme="minorEastAsia" w:cstheme="minorEastAsia"/>
          <w:b w:val="0"/>
          <w:color w:val="auto"/>
          <w:kern w:val="0"/>
          <w:sz w:val="24"/>
          <w:szCs w:val="22"/>
          <w:highlight w:val="none"/>
        </w:rPr>
      </w:pPr>
      <w:r>
        <w:rPr>
          <w:rStyle w:val="32"/>
          <w:rFonts w:hint="eastAsia" w:asciiTheme="minorEastAsia" w:hAnsiTheme="minorEastAsia" w:eastAsiaTheme="minorEastAsia" w:cstheme="minorEastAsia"/>
          <w:b w:val="0"/>
          <w:color w:val="auto"/>
          <w:kern w:val="0"/>
          <w:sz w:val="24"/>
          <w:szCs w:val="22"/>
          <w:highlight w:val="none"/>
        </w:rPr>
        <w:t>2、详细评审</w:t>
      </w:r>
    </w:p>
    <w:tbl>
      <w:tblPr>
        <w:tblStyle w:val="24"/>
        <w:tblW w:w="53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89"/>
        <w:gridCol w:w="6628"/>
        <w:gridCol w:w="727"/>
      </w:tblGrid>
      <w:tr w14:paraId="7DC13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7" w:type="pct"/>
            <w:vAlign w:val="center"/>
          </w:tcPr>
          <w:p w14:paraId="12EBAD0B">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序号</w:t>
            </w:r>
          </w:p>
        </w:tc>
        <w:tc>
          <w:tcPr>
            <w:tcW w:w="4215" w:type="pct"/>
            <w:gridSpan w:val="2"/>
            <w:vAlign w:val="center"/>
          </w:tcPr>
          <w:p w14:paraId="6372360A">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评标标准</w:t>
            </w:r>
          </w:p>
        </w:tc>
        <w:tc>
          <w:tcPr>
            <w:tcW w:w="397" w:type="pct"/>
            <w:vAlign w:val="center"/>
          </w:tcPr>
          <w:p w14:paraId="73CB5CFF">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分值</w:t>
            </w:r>
          </w:p>
        </w:tc>
      </w:tr>
      <w:tr w14:paraId="7B25E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7" w:type="pct"/>
            <w:vAlign w:val="center"/>
          </w:tcPr>
          <w:p w14:paraId="05D206D4">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一</w:t>
            </w:r>
          </w:p>
        </w:tc>
        <w:tc>
          <w:tcPr>
            <w:tcW w:w="4215" w:type="pct"/>
            <w:gridSpan w:val="2"/>
            <w:vAlign w:val="center"/>
          </w:tcPr>
          <w:p w14:paraId="2F787573">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技术资信评分（100分）</w:t>
            </w:r>
          </w:p>
        </w:tc>
        <w:tc>
          <w:tcPr>
            <w:tcW w:w="397" w:type="pct"/>
            <w:vAlign w:val="center"/>
          </w:tcPr>
          <w:p w14:paraId="2F219000">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color w:val="auto"/>
                <w:sz w:val="24"/>
                <w:szCs w:val="24"/>
                <w:highlight w:val="none"/>
              </w:rPr>
            </w:pPr>
          </w:p>
        </w:tc>
      </w:tr>
      <w:tr w14:paraId="22447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7" w:type="pct"/>
            <w:vAlign w:val="center"/>
          </w:tcPr>
          <w:p w14:paraId="2D2839E7">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default"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1.1</w:t>
            </w:r>
          </w:p>
        </w:tc>
        <w:tc>
          <w:tcPr>
            <w:tcW w:w="4215" w:type="pct"/>
            <w:gridSpan w:val="2"/>
            <w:vAlign w:val="center"/>
          </w:tcPr>
          <w:p w14:paraId="571FCB69">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default"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报价部分（10分）</w:t>
            </w:r>
          </w:p>
        </w:tc>
        <w:tc>
          <w:tcPr>
            <w:tcW w:w="397" w:type="pct"/>
            <w:vAlign w:val="center"/>
          </w:tcPr>
          <w:p w14:paraId="26A70E28">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color w:val="auto"/>
                <w:sz w:val="24"/>
                <w:szCs w:val="24"/>
                <w:highlight w:val="none"/>
              </w:rPr>
            </w:pPr>
          </w:p>
        </w:tc>
      </w:tr>
      <w:tr w14:paraId="186AD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7" w:type="pct"/>
            <w:vAlign w:val="center"/>
          </w:tcPr>
          <w:p w14:paraId="6FAA43A8">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w:t>
            </w:r>
          </w:p>
        </w:tc>
        <w:tc>
          <w:tcPr>
            <w:tcW w:w="594" w:type="pct"/>
            <w:vAlign w:val="center"/>
          </w:tcPr>
          <w:p w14:paraId="4820E7DB">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报价</w:t>
            </w:r>
          </w:p>
        </w:tc>
        <w:tc>
          <w:tcPr>
            <w:tcW w:w="3620" w:type="pct"/>
            <w:vAlign w:val="center"/>
          </w:tcPr>
          <w:p w14:paraId="083C1805">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default" w:asciiTheme="minorEastAsia" w:hAnsiTheme="minorEastAsia" w:eastAsiaTheme="minorEastAsia" w:cstheme="minorEastAsia"/>
                <w:b w:val="0"/>
                <w:bCs w:val="0"/>
                <w:color w:val="auto"/>
                <w:sz w:val="24"/>
                <w:szCs w:val="24"/>
                <w:highlight w:val="none"/>
                <w:lang w:val="en-US" w:eastAsia="zh-CN"/>
              </w:rPr>
            </w:pPr>
            <w:r>
              <w:rPr>
                <w:rFonts w:hint="default" w:asciiTheme="minorEastAsia" w:hAnsiTheme="minorEastAsia" w:eastAsiaTheme="minorEastAsia" w:cstheme="minorEastAsia"/>
                <w:b w:val="0"/>
                <w:bCs w:val="0"/>
                <w:color w:val="auto"/>
                <w:sz w:val="24"/>
                <w:szCs w:val="24"/>
                <w:highlight w:val="none"/>
                <w:lang w:val="en-US" w:eastAsia="zh-CN"/>
              </w:rPr>
              <w:t>报价得分=(评标基准价／投标报价)×100投标人有效最低报价为评标基准价，其价格分为满分。</w:t>
            </w:r>
          </w:p>
        </w:tc>
        <w:tc>
          <w:tcPr>
            <w:tcW w:w="397" w:type="pct"/>
            <w:vAlign w:val="center"/>
          </w:tcPr>
          <w:p w14:paraId="4246D9A0">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10</w:t>
            </w:r>
          </w:p>
        </w:tc>
      </w:tr>
      <w:tr w14:paraId="31FF3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7" w:type="pct"/>
            <w:vAlign w:val="center"/>
          </w:tcPr>
          <w:p w14:paraId="6A0E3EE5">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rPr>
              <w:t>1.</w:t>
            </w:r>
            <w:r>
              <w:rPr>
                <w:rFonts w:hint="eastAsia" w:asciiTheme="minorEastAsia" w:hAnsiTheme="minorEastAsia" w:eastAsiaTheme="minorEastAsia" w:cstheme="minorEastAsia"/>
                <w:b/>
                <w:bCs/>
                <w:color w:val="auto"/>
                <w:sz w:val="24"/>
                <w:szCs w:val="24"/>
                <w:highlight w:val="none"/>
                <w:lang w:val="en-US" w:eastAsia="zh-CN"/>
              </w:rPr>
              <w:t>2</w:t>
            </w:r>
          </w:p>
        </w:tc>
        <w:tc>
          <w:tcPr>
            <w:tcW w:w="4215" w:type="pct"/>
            <w:gridSpan w:val="2"/>
            <w:vAlign w:val="center"/>
          </w:tcPr>
          <w:p w14:paraId="487519D9">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商务评分（</w:t>
            </w:r>
            <w:r>
              <w:rPr>
                <w:rFonts w:hint="eastAsia" w:asciiTheme="minorEastAsia" w:hAnsiTheme="minorEastAsia" w:eastAsiaTheme="minorEastAsia" w:cstheme="minorEastAsia"/>
                <w:b/>
                <w:bCs/>
                <w:color w:val="auto"/>
                <w:sz w:val="24"/>
                <w:szCs w:val="24"/>
                <w:highlight w:val="none"/>
                <w:lang w:val="en-US" w:eastAsia="zh-CN"/>
              </w:rPr>
              <w:t>27</w:t>
            </w:r>
            <w:r>
              <w:rPr>
                <w:rFonts w:hint="eastAsia" w:asciiTheme="minorEastAsia" w:hAnsiTheme="minorEastAsia" w:eastAsiaTheme="minorEastAsia" w:cstheme="minorEastAsia"/>
                <w:b/>
                <w:bCs/>
                <w:color w:val="auto"/>
                <w:sz w:val="24"/>
                <w:szCs w:val="24"/>
                <w:highlight w:val="none"/>
              </w:rPr>
              <w:t>分）</w:t>
            </w:r>
          </w:p>
        </w:tc>
        <w:tc>
          <w:tcPr>
            <w:tcW w:w="397" w:type="pct"/>
            <w:vAlign w:val="center"/>
          </w:tcPr>
          <w:p w14:paraId="5305B5A4">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color w:val="auto"/>
                <w:sz w:val="24"/>
                <w:szCs w:val="24"/>
                <w:highlight w:val="none"/>
              </w:rPr>
            </w:pPr>
          </w:p>
        </w:tc>
      </w:tr>
      <w:tr w14:paraId="04803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7" w:type="pct"/>
            <w:vAlign w:val="center"/>
          </w:tcPr>
          <w:p w14:paraId="35F4C669">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594" w:type="pct"/>
            <w:vAlign w:val="center"/>
          </w:tcPr>
          <w:p w14:paraId="5AA31936">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标书</w:t>
            </w:r>
          </w:p>
          <w:p w14:paraId="5874DFBA">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质量</w:t>
            </w:r>
          </w:p>
        </w:tc>
        <w:tc>
          <w:tcPr>
            <w:tcW w:w="3620" w:type="pct"/>
            <w:vAlign w:val="center"/>
          </w:tcPr>
          <w:p w14:paraId="124A2B96">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投标文件编制完整、格式规范、表述准确、条理清晰，逻辑性强，内容无前后矛盾，符合采购文件要求。0-5分。</w:t>
            </w:r>
          </w:p>
        </w:tc>
        <w:tc>
          <w:tcPr>
            <w:tcW w:w="397" w:type="pct"/>
            <w:vAlign w:val="center"/>
          </w:tcPr>
          <w:p w14:paraId="32EE7A5D">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r>
      <w:tr w14:paraId="72034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7" w:type="pct"/>
            <w:vAlign w:val="center"/>
          </w:tcPr>
          <w:p w14:paraId="0582F604">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594" w:type="pct"/>
            <w:vAlign w:val="center"/>
          </w:tcPr>
          <w:p w14:paraId="7A7B6A9C">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财务</w:t>
            </w:r>
          </w:p>
          <w:p w14:paraId="430FC712">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状况</w:t>
            </w:r>
          </w:p>
        </w:tc>
        <w:tc>
          <w:tcPr>
            <w:tcW w:w="3620" w:type="pct"/>
            <w:vAlign w:val="center"/>
          </w:tcPr>
          <w:p w14:paraId="672483D3">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提供近年度（2021至今）的财务审计报告。（财务审计报告或财务报表）每提供一年得2分，不提供不得分，满分6分。</w:t>
            </w:r>
          </w:p>
        </w:tc>
        <w:tc>
          <w:tcPr>
            <w:tcW w:w="397" w:type="pct"/>
            <w:vAlign w:val="center"/>
          </w:tcPr>
          <w:p w14:paraId="680A21BE">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6</w:t>
            </w:r>
          </w:p>
        </w:tc>
      </w:tr>
      <w:tr w14:paraId="7AAFC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387" w:type="pct"/>
            <w:vAlign w:val="center"/>
          </w:tcPr>
          <w:p w14:paraId="6DB2B603">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594" w:type="pct"/>
            <w:shd w:val="clear" w:color="auto" w:fill="auto"/>
            <w:vAlign w:val="center"/>
          </w:tcPr>
          <w:p w14:paraId="3FC83D2F">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类似</w:t>
            </w:r>
          </w:p>
          <w:p w14:paraId="3BD55615">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业绩</w:t>
            </w:r>
          </w:p>
        </w:tc>
        <w:tc>
          <w:tcPr>
            <w:tcW w:w="3620" w:type="pct"/>
            <w:shd w:val="clear" w:color="auto" w:fill="auto"/>
            <w:vAlign w:val="center"/>
          </w:tcPr>
          <w:p w14:paraId="51F354F9">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eastAsia" w:asciiTheme="minorEastAsia" w:hAnsiTheme="minorEastAsia" w:eastAsiaTheme="minorEastAsia" w:cstheme="minorEastAsia"/>
                <w:b w:val="0"/>
                <w:bCs w:val="0"/>
                <w:color w:val="auto"/>
                <w:sz w:val="24"/>
                <w:szCs w:val="24"/>
                <w:highlight w:val="none"/>
                <w:lang w:val="en-US" w:eastAsia="en-US"/>
              </w:rPr>
            </w:pPr>
            <w:r>
              <w:rPr>
                <w:rFonts w:hint="eastAsia" w:asciiTheme="minorEastAsia" w:hAnsiTheme="minorEastAsia" w:eastAsiaTheme="minorEastAsia" w:cstheme="minorEastAsia"/>
                <w:b w:val="0"/>
                <w:bCs w:val="0"/>
                <w:color w:val="auto"/>
                <w:sz w:val="24"/>
                <w:szCs w:val="24"/>
                <w:highlight w:val="none"/>
                <w:lang w:val="en-US" w:eastAsia="zh-CN"/>
              </w:rPr>
              <w:t>提供近年（2021年至今）来的类似业绩，提供合同或中标（成交）通知书（复印件加盖公章），每提供一个给2分。最多10分。</w:t>
            </w:r>
          </w:p>
        </w:tc>
        <w:tc>
          <w:tcPr>
            <w:tcW w:w="397" w:type="pct"/>
            <w:shd w:val="clear" w:color="auto" w:fill="auto"/>
            <w:vAlign w:val="center"/>
          </w:tcPr>
          <w:p w14:paraId="43E686C6">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10</w:t>
            </w:r>
          </w:p>
        </w:tc>
      </w:tr>
      <w:tr w14:paraId="121BD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387" w:type="pct"/>
            <w:vAlign w:val="center"/>
          </w:tcPr>
          <w:p w14:paraId="49CC1227">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w:t>
            </w:r>
          </w:p>
        </w:tc>
        <w:tc>
          <w:tcPr>
            <w:tcW w:w="594" w:type="pct"/>
            <w:shd w:val="clear" w:color="auto" w:fill="auto"/>
            <w:vAlign w:val="center"/>
          </w:tcPr>
          <w:p w14:paraId="706E9D87">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质量</w:t>
            </w:r>
          </w:p>
          <w:p w14:paraId="13DF1BF9">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体系</w:t>
            </w:r>
          </w:p>
        </w:tc>
        <w:tc>
          <w:tcPr>
            <w:tcW w:w="3620" w:type="pct"/>
            <w:shd w:val="clear" w:color="auto" w:fill="auto"/>
            <w:vAlign w:val="center"/>
          </w:tcPr>
          <w:p w14:paraId="3EA22AEC">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管理体系：</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已取得质量管理体系认证证书、职业健康安全管理体系认证证书、环境管理体系认证证书且在有效期内。每具有1项得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分，最高的</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分。提供：认证证书</w:t>
            </w:r>
            <w:r>
              <w:rPr>
                <w:rFonts w:hint="eastAsia" w:asciiTheme="minorEastAsia" w:hAnsiTheme="minorEastAsia" w:eastAsiaTheme="minorEastAsia" w:cstheme="minorEastAsia"/>
                <w:color w:val="auto"/>
                <w:sz w:val="24"/>
                <w:szCs w:val="24"/>
                <w:highlight w:val="none"/>
                <w:lang w:eastAsia="zh-CN"/>
              </w:rPr>
              <w:t>原件或复印</w:t>
            </w:r>
            <w:r>
              <w:rPr>
                <w:rFonts w:hint="eastAsia" w:asciiTheme="minorEastAsia" w:hAnsiTheme="minorEastAsia" w:eastAsiaTheme="minorEastAsia" w:cstheme="minorEastAsia"/>
                <w:color w:val="auto"/>
                <w:sz w:val="24"/>
                <w:szCs w:val="24"/>
                <w:highlight w:val="none"/>
              </w:rPr>
              <w:t>件加盖公章。</w:t>
            </w:r>
          </w:p>
        </w:tc>
        <w:tc>
          <w:tcPr>
            <w:tcW w:w="397" w:type="pct"/>
            <w:shd w:val="clear" w:color="auto" w:fill="auto"/>
            <w:vAlign w:val="center"/>
          </w:tcPr>
          <w:p w14:paraId="496B8508">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6</w:t>
            </w:r>
          </w:p>
        </w:tc>
      </w:tr>
      <w:tr w14:paraId="047BA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7" w:type="pct"/>
            <w:vAlign w:val="center"/>
          </w:tcPr>
          <w:p w14:paraId="627AD6E0">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rPr>
              <w:t>1.</w:t>
            </w:r>
            <w:r>
              <w:rPr>
                <w:rFonts w:hint="eastAsia" w:asciiTheme="minorEastAsia" w:hAnsiTheme="minorEastAsia" w:eastAsiaTheme="minorEastAsia" w:cstheme="minorEastAsia"/>
                <w:b/>
                <w:bCs/>
                <w:color w:val="auto"/>
                <w:sz w:val="24"/>
                <w:szCs w:val="24"/>
                <w:highlight w:val="none"/>
                <w:lang w:val="en-US" w:eastAsia="zh-CN"/>
              </w:rPr>
              <w:t>3</w:t>
            </w:r>
          </w:p>
        </w:tc>
        <w:tc>
          <w:tcPr>
            <w:tcW w:w="4215" w:type="pct"/>
            <w:gridSpan w:val="2"/>
            <w:vAlign w:val="center"/>
          </w:tcPr>
          <w:p w14:paraId="32F66544">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技术评分（63分）</w:t>
            </w:r>
          </w:p>
        </w:tc>
        <w:tc>
          <w:tcPr>
            <w:tcW w:w="397" w:type="pct"/>
            <w:vAlign w:val="center"/>
          </w:tcPr>
          <w:p w14:paraId="53F00690">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color w:val="auto"/>
                <w:sz w:val="24"/>
                <w:szCs w:val="24"/>
                <w:highlight w:val="none"/>
              </w:rPr>
            </w:pPr>
          </w:p>
        </w:tc>
      </w:tr>
      <w:tr w14:paraId="2E748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7" w:type="pct"/>
            <w:vMerge w:val="restart"/>
            <w:shd w:val="clear" w:color="auto" w:fill="auto"/>
            <w:vAlign w:val="center"/>
          </w:tcPr>
          <w:p w14:paraId="0B046D22">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i w:val="0"/>
                <w:color w:val="000000"/>
                <w:kern w:val="0"/>
                <w:sz w:val="24"/>
                <w:szCs w:val="24"/>
                <w:u w:val="none"/>
                <w:lang w:val="en-US" w:eastAsia="zh-CN" w:bidi="ar"/>
              </w:rPr>
              <w:t>技术（60分）</w:t>
            </w:r>
          </w:p>
        </w:tc>
        <w:tc>
          <w:tcPr>
            <w:tcW w:w="594" w:type="pct"/>
            <w:shd w:val="clear" w:color="auto" w:fill="auto"/>
            <w:vAlign w:val="center"/>
          </w:tcPr>
          <w:p w14:paraId="788E6338">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default" w:asciiTheme="minorEastAsia" w:hAnsiTheme="minorEastAsia" w:eastAsiaTheme="minorEastAsia" w:cstheme="minorEastAsia"/>
                <w:b w:val="0"/>
                <w:bCs w:val="0"/>
                <w:color w:val="auto"/>
                <w:sz w:val="24"/>
                <w:szCs w:val="24"/>
                <w:highlight w:val="none"/>
                <w:lang w:val="en-US" w:eastAsia="zh-CN"/>
              </w:rPr>
              <w:t>项目实施方案</w:t>
            </w:r>
          </w:p>
        </w:tc>
        <w:tc>
          <w:tcPr>
            <w:tcW w:w="3620" w:type="pct"/>
            <w:shd w:val="clear" w:color="auto" w:fill="auto"/>
            <w:vAlign w:val="center"/>
          </w:tcPr>
          <w:p w14:paraId="4E0017CD">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投标文件提供本项目实施方案、项目计划，计划、方案完善且可行性高。优7-10分，良4-6分，一般1-3分</w:t>
            </w:r>
          </w:p>
        </w:tc>
        <w:tc>
          <w:tcPr>
            <w:tcW w:w="397" w:type="pct"/>
            <w:shd w:val="clear" w:color="auto" w:fill="auto"/>
            <w:vAlign w:val="center"/>
          </w:tcPr>
          <w:p w14:paraId="382FEA88">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w:t>
            </w:r>
          </w:p>
        </w:tc>
      </w:tr>
      <w:tr w14:paraId="30BCB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7" w:type="pct"/>
            <w:vMerge w:val="continue"/>
            <w:vAlign w:val="center"/>
          </w:tcPr>
          <w:p w14:paraId="2BDFEEBF">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color w:val="auto"/>
                <w:sz w:val="24"/>
                <w:szCs w:val="24"/>
                <w:highlight w:val="none"/>
              </w:rPr>
            </w:pPr>
          </w:p>
        </w:tc>
        <w:tc>
          <w:tcPr>
            <w:tcW w:w="594" w:type="pct"/>
            <w:shd w:val="clear" w:color="auto" w:fill="auto"/>
            <w:vAlign w:val="center"/>
          </w:tcPr>
          <w:p w14:paraId="6450A1EE">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拟定服务人员要求</w:t>
            </w:r>
          </w:p>
          <w:p w14:paraId="3FEBB791">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40分</w:t>
            </w:r>
          </w:p>
        </w:tc>
        <w:tc>
          <w:tcPr>
            <w:tcW w:w="3620" w:type="pct"/>
            <w:shd w:val="clear" w:color="auto" w:fill="auto"/>
            <w:vAlign w:val="center"/>
          </w:tcPr>
          <w:p w14:paraId="01000B6D">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1、人员配备满足招标需求，按磋商文件要求提供昌吉市中山路街道2025年度安保服务项目拟定服务人员名单，保安员持有《保安员资格证》及劳务合同、社保证明的每少一人扣 0.5 分，共13分，扣完为止。（根据表2.6所列复印件加盖公章打分）。</w:t>
            </w:r>
          </w:p>
          <w:p w14:paraId="58AF37AC">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2、保安员年龄均在 18-58周岁以下得 10 分，59周岁以上每增加 1 名扣 1 分，扣完为止。</w:t>
            </w:r>
          </w:p>
          <w:p w14:paraId="7CCB20F8">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3、退伍军、警优先，每有一名加 2分，最高加 10 分（需提供退伍证等相关证明资料）。</w:t>
            </w:r>
          </w:p>
        </w:tc>
        <w:tc>
          <w:tcPr>
            <w:tcW w:w="397" w:type="pct"/>
            <w:shd w:val="clear" w:color="auto" w:fill="auto"/>
            <w:vAlign w:val="center"/>
          </w:tcPr>
          <w:p w14:paraId="64201C57">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宋体" w:hAnsi="宋体" w:cs="宋体"/>
                <w:i w:val="0"/>
                <w:color w:val="000000"/>
                <w:kern w:val="0"/>
                <w:sz w:val="24"/>
                <w:szCs w:val="24"/>
                <w:u w:val="none"/>
                <w:lang w:val="en-US" w:eastAsia="zh-CN" w:bidi="ar"/>
              </w:rPr>
              <w:t>33</w:t>
            </w:r>
          </w:p>
        </w:tc>
      </w:tr>
      <w:tr w14:paraId="04822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7" w:type="pct"/>
            <w:vMerge w:val="continue"/>
            <w:vAlign w:val="center"/>
          </w:tcPr>
          <w:p w14:paraId="1D8311EB">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color w:val="auto"/>
                <w:sz w:val="24"/>
                <w:szCs w:val="24"/>
                <w:highlight w:val="none"/>
              </w:rPr>
            </w:pPr>
          </w:p>
        </w:tc>
        <w:tc>
          <w:tcPr>
            <w:tcW w:w="594" w:type="pct"/>
            <w:shd w:val="clear" w:color="auto" w:fill="auto"/>
            <w:vAlign w:val="center"/>
          </w:tcPr>
          <w:p w14:paraId="7127A8B8">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人员</w:t>
            </w:r>
          </w:p>
          <w:p w14:paraId="6C7E1707">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管理</w:t>
            </w:r>
          </w:p>
        </w:tc>
        <w:tc>
          <w:tcPr>
            <w:tcW w:w="3620" w:type="pct"/>
            <w:shd w:val="clear" w:color="auto" w:fill="auto"/>
            <w:vAlign w:val="center"/>
          </w:tcPr>
          <w:p w14:paraId="1FB34137">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制度是否健全是否科学、完整、合理、可操作性强，制度是否在执行，落实保安人员的监督管理与后期培训，服务人员结构代表性情况是否合理。（0-6分）</w:t>
            </w:r>
          </w:p>
        </w:tc>
        <w:tc>
          <w:tcPr>
            <w:tcW w:w="397" w:type="pct"/>
            <w:shd w:val="clear" w:color="auto" w:fill="auto"/>
            <w:vAlign w:val="center"/>
          </w:tcPr>
          <w:p w14:paraId="26C8070C">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w:t>
            </w:r>
          </w:p>
        </w:tc>
      </w:tr>
      <w:tr w14:paraId="35EAE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7" w:type="pct"/>
            <w:vMerge w:val="continue"/>
            <w:vAlign w:val="center"/>
          </w:tcPr>
          <w:p w14:paraId="3E5F2647">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color w:val="auto"/>
                <w:sz w:val="24"/>
                <w:szCs w:val="24"/>
                <w:highlight w:val="none"/>
              </w:rPr>
            </w:pPr>
          </w:p>
        </w:tc>
        <w:tc>
          <w:tcPr>
            <w:tcW w:w="594" w:type="pct"/>
            <w:shd w:val="clear" w:color="auto" w:fill="auto"/>
            <w:vAlign w:val="center"/>
          </w:tcPr>
          <w:p w14:paraId="7A0E88F4">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应急</w:t>
            </w:r>
          </w:p>
          <w:p w14:paraId="2FAEFD8E">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管理</w:t>
            </w:r>
          </w:p>
        </w:tc>
        <w:tc>
          <w:tcPr>
            <w:tcW w:w="3620" w:type="pct"/>
            <w:shd w:val="clear" w:color="auto" w:fill="auto"/>
            <w:vAlign w:val="center"/>
          </w:tcPr>
          <w:p w14:paraId="0B0A356C">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eastAsia" w:asciiTheme="minorEastAsia" w:hAnsiTheme="minorEastAsia" w:eastAsiaTheme="minorEastAsia" w:cstheme="minorEastAsia"/>
                <w:b w:val="0"/>
                <w:bCs w:val="0"/>
                <w:color w:val="auto"/>
                <w:sz w:val="24"/>
                <w:szCs w:val="24"/>
                <w:highlight w:val="none"/>
                <w:lang w:val="en-US" w:eastAsia="en-US"/>
              </w:rPr>
            </w:pPr>
            <w:r>
              <w:rPr>
                <w:rFonts w:hint="eastAsia" w:asciiTheme="minorEastAsia" w:hAnsiTheme="minorEastAsia" w:eastAsiaTheme="minorEastAsia" w:cstheme="minorEastAsia"/>
                <w:b w:val="0"/>
                <w:bCs w:val="0"/>
                <w:color w:val="auto"/>
                <w:sz w:val="24"/>
                <w:szCs w:val="24"/>
                <w:highlight w:val="none"/>
                <w:lang w:val="en-US" w:eastAsia="zh-CN"/>
              </w:rPr>
              <w:t>各项保安工作应急预备案是否完备，出现异常或重大问题的处理方法得当。（0-6分）</w:t>
            </w:r>
          </w:p>
        </w:tc>
        <w:tc>
          <w:tcPr>
            <w:tcW w:w="397" w:type="pct"/>
            <w:shd w:val="clear" w:color="auto" w:fill="auto"/>
            <w:vAlign w:val="center"/>
          </w:tcPr>
          <w:p w14:paraId="67B7D41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w:t>
            </w:r>
          </w:p>
        </w:tc>
      </w:tr>
      <w:tr w14:paraId="78B57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7" w:type="pct"/>
            <w:vMerge w:val="continue"/>
            <w:vAlign w:val="center"/>
          </w:tcPr>
          <w:p w14:paraId="3ADD02DD">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color w:val="auto"/>
                <w:sz w:val="24"/>
                <w:szCs w:val="24"/>
                <w:highlight w:val="none"/>
                <w:lang w:eastAsia="zh-CN"/>
              </w:rPr>
            </w:pPr>
          </w:p>
        </w:tc>
        <w:tc>
          <w:tcPr>
            <w:tcW w:w="594" w:type="pct"/>
            <w:vAlign w:val="center"/>
          </w:tcPr>
          <w:p w14:paraId="73CDB4B3">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培训</w:t>
            </w:r>
          </w:p>
        </w:tc>
        <w:tc>
          <w:tcPr>
            <w:tcW w:w="3620" w:type="pct"/>
            <w:vAlign w:val="center"/>
          </w:tcPr>
          <w:p w14:paraId="7AB70157">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对安保人员的培训方案情况，内容包括：①培训内容；②培训方案；③培训考核方案；④培训师资及场地情况（提供场地照片）。</w:t>
            </w:r>
          </w:p>
          <w:p w14:paraId="4C7C8927">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每项内容齐全详实得2分，每小项内容存在缺陷的扣0-1分，未提供不得分。（缺陷是指：与本项目采购标的无关、方案内容前后不一致、前后逻辑错误、涉及的相关规范及标准错误、地点区域错误、内容缺失、只有简单描述无实质性内容）</w:t>
            </w:r>
          </w:p>
        </w:tc>
        <w:tc>
          <w:tcPr>
            <w:tcW w:w="397" w:type="pct"/>
            <w:vAlign w:val="center"/>
          </w:tcPr>
          <w:p w14:paraId="659D8DB6">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8</w:t>
            </w:r>
          </w:p>
        </w:tc>
      </w:tr>
    </w:tbl>
    <w:p w14:paraId="0EDFAAFE">
      <w:pPr>
        <w:pageBreakBefore w:val="0"/>
        <w:kinsoku/>
        <w:wordWrap/>
        <w:overflowPunct/>
        <w:topLinePunct w:val="0"/>
        <w:bidi w:val="0"/>
        <w:snapToGrid/>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pPr>
    </w:p>
    <w:p w14:paraId="0E53877C">
      <w:pPr>
        <w:pageBreakBefore w:val="0"/>
        <w:kinsoku/>
        <w:wordWrap/>
        <w:overflowPunct/>
        <w:topLinePunct w:val="0"/>
        <w:bidi w:val="0"/>
        <w:snapToGrid/>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t>1、评标委员会应当执行连续评标的原则完成全部评标工作。只有发生不可抗力导致评标工作无法继续时，评标活动方可暂停。发生评标暂停情况时，评标委员会应当封存全部投标文件和评标记录，待不可抗力的影响结束且具备继续评标的条件时，由原评标委员会继续评标。</w:t>
      </w:r>
    </w:p>
    <w:p w14:paraId="22D8FE8E">
      <w:pPr>
        <w:pageBreakBefore w:val="0"/>
        <w:kinsoku/>
        <w:wordWrap/>
        <w:overflowPunct/>
        <w:topLinePunct w:val="0"/>
        <w:bidi w:val="0"/>
        <w:snapToGrid/>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t>2、除非发生下列情况之一，评标委员会成员不得在评标中途更换：(1)因不可抗拒的客观原因，不能到场或需在评标中途退出评标活动；(2)根据法律法规规定，某个或某几个评标委员会成员需要回避。退出评标的评标委员会成员，其已完成的评标行为无效。根据本招标文件规定的评标委员会成员产生方式另行确定替代者进行评标。</w:t>
      </w:r>
    </w:p>
    <w:p w14:paraId="3B6F154C">
      <w:pPr>
        <w:pageBreakBefore w:val="0"/>
        <w:kinsoku/>
        <w:wordWrap/>
        <w:overflowPunct/>
        <w:topLinePunct w:val="0"/>
        <w:bidi w:val="0"/>
        <w:snapToGrid/>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t>3、在任何评标环节中，需评标委员会就某项评审结论做出表决的，由评标委员会全体成员按照少数服从多数的原则，以记名投票方式表决。</w:t>
      </w:r>
    </w:p>
    <w:p w14:paraId="187BF24F">
      <w:pPr>
        <w:bidi w:val="0"/>
        <w:rPr>
          <w:rFonts w:hint="eastAsia"/>
          <w:lang w:val="en-US" w:eastAsia="zh-CN"/>
        </w:rPr>
      </w:pPr>
      <w:bookmarkStart w:id="5" w:name="_Toc23658"/>
    </w:p>
    <w:p w14:paraId="3E348793">
      <w:pPr>
        <w:bidi w:val="0"/>
        <w:rPr>
          <w:rFonts w:hint="eastAsia"/>
          <w:lang w:val="en-US" w:eastAsia="zh-CN"/>
        </w:rPr>
      </w:pPr>
    </w:p>
    <w:p w14:paraId="5DF3FA53">
      <w:pPr>
        <w:pStyle w:val="2"/>
        <w:rPr>
          <w:rFonts w:hint="eastAsia"/>
          <w:lang w:val="en-US" w:eastAsia="zh-CN"/>
        </w:rPr>
      </w:pPr>
    </w:p>
    <w:p w14:paraId="27A3736E">
      <w:pPr>
        <w:pStyle w:val="3"/>
        <w:rPr>
          <w:rFonts w:hint="eastAsia"/>
          <w:lang w:val="en-US" w:eastAsia="zh-CN"/>
        </w:rPr>
      </w:pPr>
    </w:p>
    <w:p w14:paraId="361ECE0E">
      <w:pPr>
        <w:pStyle w:val="4"/>
        <w:rPr>
          <w:rFonts w:hint="eastAsia"/>
          <w:lang w:val="en-US" w:eastAsia="zh-CN"/>
        </w:rPr>
      </w:pPr>
    </w:p>
    <w:p w14:paraId="0FA0689D">
      <w:pPr>
        <w:pStyle w:val="5"/>
        <w:rPr>
          <w:rFonts w:hint="eastAsia"/>
          <w:lang w:val="en-US" w:eastAsia="zh-CN"/>
        </w:rPr>
      </w:pPr>
    </w:p>
    <w:p w14:paraId="567F46A0">
      <w:pPr>
        <w:pStyle w:val="52"/>
        <w:pageBreakBefore w:val="0"/>
        <w:widowControl/>
        <w:tabs>
          <w:tab w:val="left" w:pos="0"/>
        </w:tabs>
        <w:kinsoku/>
        <w:wordWrap/>
        <w:overflowPunct/>
        <w:topLinePunct w:val="0"/>
        <w:bidi w:val="0"/>
        <w:snapToGrid/>
        <w:spacing w:before="0" w:beforeAutospacing="0" w:after="0" w:afterAutospacing="0" w:line="360" w:lineRule="auto"/>
        <w:ind w:left="0" w:leftChars="0" w:firstLine="0" w:firstLineChars="0"/>
        <w:jc w:val="center"/>
        <w:textAlignment w:val="baseline"/>
        <w:outlineLvl w:val="0"/>
        <w:rPr>
          <w:rStyle w:val="32"/>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t>第五部分   政府采购合同</w:t>
      </w:r>
      <w:bookmarkEnd w:id="5"/>
    </w:p>
    <w:p w14:paraId="2249C1AA">
      <w:pPr>
        <w:pStyle w:val="244"/>
        <w:keepNext/>
        <w:keepLines/>
        <w:pageBreakBefore w:val="0"/>
        <w:kinsoku/>
        <w:wordWrap/>
        <w:topLinePunct w:val="0"/>
        <w:autoSpaceDE/>
        <w:autoSpaceDN/>
        <w:bidi w:val="0"/>
        <w:adjustRightInd/>
        <w:snapToGrid/>
        <w:spacing w:beforeAutospacing="0" w:afterAutospacing="0" w:line="500" w:lineRule="exact"/>
        <w:ind w:left="0" w:firstLine="0" w:firstLineChars="0"/>
        <w:jc w:val="center"/>
        <w:textAlignment w:val="auto"/>
        <w:rPr>
          <w:rFonts w:hint="eastAsia" w:asciiTheme="minorEastAsia" w:hAnsiTheme="minorEastAsia" w:eastAsiaTheme="minorEastAsia" w:cstheme="minorEastAsia"/>
          <w:b/>
          <w:bCs w:val="0"/>
          <w:color w:val="auto"/>
          <w:sz w:val="24"/>
          <w:szCs w:val="24"/>
          <w:highlight w:val="none"/>
        </w:rPr>
      </w:pPr>
      <w:bookmarkStart w:id="6" w:name="EB835308aa585640bcbdb7859c5d572516"/>
      <w:r>
        <w:rPr>
          <w:rFonts w:hint="eastAsia" w:asciiTheme="minorEastAsia" w:hAnsiTheme="minorEastAsia" w:eastAsiaTheme="minorEastAsia" w:cstheme="minorEastAsia"/>
          <w:b/>
          <w:bCs w:val="0"/>
          <w:color w:val="auto"/>
          <w:sz w:val="24"/>
          <w:szCs w:val="24"/>
          <w:highlight w:val="none"/>
        </w:rPr>
        <w:t xml:space="preserve"> </w:t>
      </w:r>
      <w:bookmarkStart w:id="7" w:name="bookmark95"/>
      <w:bookmarkStart w:id="8" w:name="bookmark96"/>
      <w:bookmarkStart w:id="9" w:name="bookmark97"/>
      <w:r>
        <w:rPr>
          <w:rFonts w:hint="eastAsia" w:asciiTheme="minorEastAsia" w:hAnsiTheme="minorEastAsia" w:eastAsiaTheme="minorEastAsia" w:cstheme="minorEastAsia"/>
          <w:b/>
          <w:bCs w:val="0"/>
          <w:color w:val="auto"/>
          <w:sz w:val="24"/>
          <w:szCs w:val="24"/>
          <w:highlight w:val="none"/>
        </w:rPr>
        <w:t>政府釆购合同（样例）</w:t>
      </w:r>
      <w:bookmarkEnd w:id="7"/>
      <w:bookmarkEnd w:id="8"/>
      <w:bookmarkEnd w:id="9"/>
    </w:p>
    <w:p w14:paraId="061DF6A5">
      <w:pPr>
        <w:pStyle w:val="220"/>
        <w:pageBreakBefore w:val="0"/>
        <w:kinsoku/>
        <w:wordWrap/>
        <w:topLinePunct w:val="0"/>
        <w:autoSpaceDE/>
        <w:autoSpaceDN/>
        <w:bidi w:val="0"/>
        <w:adjustRightInd/>
        <w:snapToGrid/>
        <w:spacing w:beforeAutospacing="0" w:afterAutospacing="0" w:line="500" w:lineRule="exact"/>
        <w:ind w:left="0" w:firstLine="0" w:firstLineChars="0"/>
        <w:jc w:val="center"/>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（此合同为参考模板，具体由甲乙双方按照有关要求约定）</w:t>
      </w:r>
    </w:p>
    <w:p w14:paraId="7F159392">
      <w:pPr>
        <w:pageBreakBefore w:val="0"/>
        <w:kinsoku/>
        <w:wordWrap/>
        <w:overflowPunct w:val="0"/>
        <w:topLinePunct w:val="0"/>
        <w:autoSpaceDE/>
        <w:autoSpaceDN/>
        <w:bidi w:val="0"/>
        <w:adjustRightInd/>
        <w:snapToGrid/>
        <w:spacing w:beforeAutospacing="0" w:afterAutospacing="0" w:line="500" w:lineRule="exact"/>
        <w:ind w:left="0" w:firstLine="0" w:firstLineChars="0"/>
        <w:jc w:val="center"/>
        <w:textAlignment w:val="auto"/>
        <w:rPr>
          <w:rFonts w:hint="eastAsia" w:asciiTheme="minorEastAsia" w:hAnsiTheme="minorEastAsia" w:eastAsiaTheme="minorEastAsia" w:cstheme="minorEastAsia"/>
          <w:color w:val="auto"/>
          <w:sz w:val="24"/>
          <w:szCs w:val="24"/>
          <w:highlight w:val="none"/>
        </w:rPr>
      </w:pPr>
    </w:p>
    <w:bookmarkEnd w:id="6"/>
    <w:p w14:paraId="5064445A">
      <w:pPr>
        <w:spacing w:line="600" w:lineRule="auto"/>
        <w:jc w:val="center"/>
        <w:rPr>
          <w:rFonts w:hint="eastAsia" w:ascii="仿宋" w:hAnsi="仿宋" w:eastAsia="仿宋" w:cs="仿宋"/>
          <w:color w:val="000000"/>
          <w:sz w:val="72"/>
          <w:szCs w:val="72"/>
        </w:rPr>
      </w:pPr>
      <w:r>
        <w:rPr>
          <w:rFonts w:hint="eastAsia" w:ascii="仿宋" w:hAnsi="仿宋" w:eastAsia="仿宋" w:cs="仿宋"/>
          <w:color w:val="000000"/>
          <w:sz w:val="72"/>
          <w:szCs w:val="72"/>
        </w:rPr>
        <w:t>保安服务合同</w:t>
      </w:r>
    </w:p>
    <w:p w14:paraId="242D4407">
      <w:pPr>
        <w:spacing w:line="600" w:lineRule="auto"/>
        <w:rPr>
          <w:rFonts w:hint="eastAsia" w:ascii="仿宋" w:hAnsi="仿宋" w:eastAsia="仿宋" w:cs="仿宋"/>
          <w:color w:val="000000"/>
          <w:sz w:val="30"/>
          <w:szCs w:val="30"/>
        </w:rPr>
      </w:pPr>
    </w:p>
    <w:p w14:paraId="5F475868">
      <w:pPr>
        <w:rPr>
          <w:rFonts w:hint="eastAsia" w:ascii="仿宋" w:hAnsi="仿宋" w:eastAsia="仿宋" w:cs="仿宋"/>
          <w:color w:val="000000"/>
          <w:sz w:val="30"/>
          <w:szCs w:val="30"/>
        </w:rPr>
      </w:pPr>
    </w:p>
    <w:p w14:paraId="7F1FC56A">
      <w:pPr>
        <w:rPr>
          <w:rFonts w:hint="eastAsia" w:ascii="仿宋" w:hAnsi="仿宋" w:eastAsia="仿宋" w:cs="仿宋"/>
          <w:color w:val="000000"/>
          <w:sz w:val="30"/>
          <w:szCs w:val="30"/>
        </w:rPr>
      </w:pPr>
    </w:p>
    <w:p w14:paraId="1D6FF0A1">
      <w:pPr>
        <w:rPr>
          <w:rFonts w:hint="eastAsia" w:ascii="仿宋" w:hAnsi="仿宋" w:eastAsia="仿宋" w:cs="仿宋"/>
          <w:color w:val="000000"/>
          <w:sz w:val="30"/>
          <w:szCs w:val="30"/>
        </w:rPr>
      </w:pPr>
    </w:p>
    <w:p w14:paraId="4892F0A0">
      <w:pPr>
        <w:rPr>
          <w:rFonts w:hint="eastAsia" w:ascii="仿宋" w:hAnsi="仿宋" w:eastAsia="仿宋" w:cs="仿宋"/>
          <w:color w:val="000000"/>
          <w:sz w:val="30"/>
          <w:szCs w:val="30"/>
        </w:rPr>
      </w:pPr>
    </w:p>
    <w:p w14:paraId="098726A1">
      <w:pPr>
        <w:rPr>
          <w:rFonts w:hint="eastAsia" w:ascii="仿宋" w:hAnsi="仿宋" w:eastAsia="仿宋" w:cs="仿宋"/>
          <w:color w:val="000000"/>
          <w:sz w:val="30"/>
          <w:szCs w:val="30"/>
        </w:rPr>
      </w:pPr>
    </w:p>
    <w:p w14:paraId="46B54262">
      <w:pPr>
        <w:rPr>
          <w:rFonts w:hint="eastAsia" w:ascii="仿宋" w:hAnsi="仿宋" w:eastAsia="仿宋" w:cs="仿宋"/>
          <w:color w:val="000000"/>
          <w:sz w:val="30"/>
          <w:szCs w:val="30"/>
          <w:u w:val="single"/>
        </w:rPr>
      </w:pPr>
      <w:r>
        <w:rPr>
          <w:rFonts w:hint="eastAsia" w:ascii="仿宋" w:hAnsi="仿宋" w:eastAsia="仿宋" w:cs="仿宋"/>
          <w:color w:val="000000"/>
          <w:sz w:val="30"/>
          <w:szCs w:val="30"/>
        </w:rPr>
        <w:t xml:space="preserve">      项目名称：</w:t>
      </w:r>
      <w:r>
        <w:rPr>
          <w:rFonts w:hint="eastAsia" w:ascii="仿宋" w:hAnsi="仿宋" w:eastAsia="仿宋" w:cs="仿宋"/>
          <w:color w:val="000000"/>
          <w:sz w:val="30"/>
          <w:szCs w:val="30"/>
          <w:u w:val="single"/>
        </w:rPr>
        <w:t xml:space="preserve">                      </w:t>
      </w:r>
    </w:p>
    <w:p w14:paraId="22B2D388">
      <w:pPr>
        <w:rPr>
          <w:rFonts w:hint="eastAsia" w:ascii="仿宋" w:hAnsi="仿宋" w:eastAsia="仿宋" w:cs="仿宋"/>
          <w:color w:val="000000"/>
          <w:sz w:val="30"/>
          <w:szCs w:val="30"/>
        </w:rPr>
      </w:pPr>
      <w:r>
        <w:rPr>
          <w:rFonts w:hint="eastAsia" w:ascii="仿宋" w:hAnsi="仿宋" w:eastAsia="仿宋" w:cs="仿宋"/>
          <w:color w:val="000000"/>
          <w:sz w:val="30"/>
          <w:szCs w:val="30"/>
        </w:rPr>
        <w:t xml:space="preserve">      </w:t>
      </w:r>
    </w:p>
    <w:p w14:paraId="1D9D18C6">
      <w:pPr>
        <w:rPr>
          <w:rFonts w:hint="eastAsia" w:ascii="仿宋" w:hAnsi="仿宋" w:eastAsia="仿宋" w:cs="仿宋"/>
          <w:color w:val="000000"/>
          <w:sz w:val="30"/>
          <w:szCs w:val="30"/>
          <w:u w:val="single"/>
        </w:rPr>
      </w:pPr>
      <w:r>
        <w:rPr>
          <w:rFonts w:hint="eastAsia" w:ascii="仿宋" w:hAnsi="仿宋" w:eastAsia="仿宋" w:cs="仿宋"/>
          <w:color w:val="000000"/>
          <w:sz w:val="30"/>
          <w:szCs w:val="30"/>
        </w:rPr>
        <w:t xml:space="preserve">      甲    方: </w:t>
      </w:r>
      <w:r>
        <w:rPr>
          <w:rFonts w:hint="eastAsia" w:ascii="仿宋" w:hAnsi="仿宋" w:eastAsia="仿宋" w:cs="仿宋"/>
          <w:color w:val="000000"/>
          <w:sz w:val="30"/>
          <w:szCs w:val="30"/>
          <w:u w:val="single"/>
        </w:rPr>
        <w:t xml:space="preserve">                      </w:t>
      </w:r>
    </w:p>
    <w:p w14:paraId="174C7F87">
      <w:pPr>
        <w:rPr>
          <w:rFonts w:hint="eastAsia" w:ascii="仿宋" w:hAnsi="仿宋" w:eastAsia="仿宋" w:cs="仿宋"/>
          <w:color w:val="000000"/>
          <w:sz w:val="30"/>
          <w:szCs w:val="30"/>
          <w:u w:val="single"/>
        </w:rPr>
      </w:pPr>
    </w:p>
    <w:p w14:paraId="3181964A">
      <w:pPr>
        <w:rPr>
          <w:rFonts w:hint="eastAsia" w:ascii="仿宋" w:hAnsi="仿宋" w:eastAsia="仿宋" w:cs="仿宋"/>
          <w:color w:val="000000"/>
          <w:sz w:val="30"/>
          <w:szCs w:val="30"/>
          <w:u w:val="single"/>
        </w:rPr>
      </w:pPr>
      <w:r>
        <w:rPr>
          <w:rFonts w:hint="eastAsia" w:ascii="仿宋" w:hAnsi="仿宋" w:eastAsia="仿宋" w:cs="仿宋"/>
          <w:color w:val="000000"/>
          <w:sz w:val="30"/>
          <w:szCs w:val="30"/>
        </w:rPr>
        <w:t xml:space="preserve">      乙    方: </w:t>
      </w:r>
      <w:r>
        <w:rPr>
          <w:rFonts w:hint="eastAsia" w:ascii="仿宋" w:hAnsi="仿宋" w:eastAsia="仿宋" w:cs="仿宋"/>
          <w:color w:val="000000"/>
          <w:sz w:val="30"/>
          <w:szCs w:val="30"/>
          <w:u w:val="single"/>
        </w:rPr>
        <w:t xml:space="preserve">                      </w:t>
      </w:r>
    </w:p>
    <w:p w14:paraId="035EE108">
      <w:pPr>
        <w:rPr>
          <w:rFonts w:hint="eastAsia" w:ascii="仿宋" w:hAnsi="仿宋" w:eastAsia="仿宋" w:cs="仿宋"/>
          <w:color w:val="000000"/>
          <w:sz w:val="30"/>
          <w:szCs w:val="30"/>
        </w:rPr>
      </w:pPr>
      <w:r>
        <w:rPr>
          <w:rFonts w:hint="eastAsia" w:ascii="仿宋" w:hAnsi="仿宋" w:eastAsia="仿宋" w:cs="仿宋"/>
          <w:color w:val="000000"/>
          <w:sz w:val="30"/>
          <w:szCs w:val="30"/>
        </w:rPr>
        <w:t xml:space="preserve">              </w:t>
      </w:r>
    </w:p>
    <w:p w14:paraId="3DBCD312">
      <w:pPr>
        <w:rPr>
          <w:rFonts w:hint="eastAsia" w:ascii="仿宋" w:hAnsi="仿宋" w:eastAsia="仿宋" w:cs="仿宋"/>
          <w:color w:val="000000"/>
          <w:sz w:val="30"/>
          <w:szCs w:val="30"/>
          <w:u w:val="single"/>
        </w:rPr>
      </w:pPr>
      <w:r>
        <w:rPr>
          <w:rFonts w:hint="eastAsia" w:ascii="仿宋" w:hAnsi="仿宋" w:eastAsia="仿宋" w:cs="仿宋"/>
          <w:color w:val="000000"/>
          <w:sz w:val="30"/>
          <w:szCs w:val="30"/>
        </w:rPr>
        <w:t xml:space="preserve">      签订时间：</w:t>
      </w:r>
      <w:r>
        <w:rPr>
          <w:rFonts w:hint="eastAsia" w:ascii="仿宋" w:hAnsi="仿宋" w:eastAsia="仿宋" w:cs="仿宋"/>
          <w:color w:val="000000"/>
          <w:sz w:val="30"/>
          <w:szCs w:val="30"/>
          <w:u w:val="single"/>
        </w:rPr>
        <w:t xml:space="preserve">     年      月     日</w:t>
      </w:r>
    </w:p>
    <w:p w14:paraId="0147844A">
      <w:pPr>
        <w:rPr>
          <w:rFonts w:hint="eastAsia" w:ascii="仿宋" w:hAnsi="仿宋" w:eastAsia="仿宋" w:cs="仿宋"/>
          <w:color w:val="000000"/>
          <w:sz w:val="30"/>
          <w:szCs w:val="30"/>
        </w:rPr>
      </w:pPr>
      <w:r>
        <w:rPr>
          <w:rFonts w:hint="eastAsia" w:ascii="仿宋" w:hAnsi="仿宋" w:eastAsia="仿宋" w:cs="仿宋"/>
          <w:color w:val="000000"/>
          <w:sz w:val="30"/>
          <w:szCs w:val="30"/>
        </w:rPr>
        <w:t xml:space="preserve">      </w:t>
      </w:r>
    </w:p>
    <w:p w14:paraId="4F775D7C">
      <w:pPr>
        <w:pStyle w:val="2"/>
        <w:rPr>
          <w:rFonts w:hint="eastAsia" w:ascii="仿宋" w:hAnsi="仿宋" w:eastAsia="仿宋" w:cs="仿宋"/>
          <w:color w:val="000000"/>
          <w:sz w:val="30"/>
          <w:szCs w:val="30"/>
        </w:rPr>
      </w:pPr>
    </w:p>
    <w:p w14:paraId="08079C6A">
      <w:pPr>
        <w:pStyle w:val="3"/>
        <w:rPr>
          <w:rFonts w:hint="eastAsia" w:ascii="仿宋" w:hAnsi="仿宋" w:eastAsia="仿宋" w:cs="仿宋"/>
          <w:color w:val="000000"/>
          <w:sz w:val="30"/>
          <w:szCs w:val="30"/>
        </w:rPr>
      </w:pPr>
    </w:p>
    <w:p w14:paraId="25A90030">
      <w:pPr>
        <w:bidi w:val="0"/>
        <w:ind w:firstLine="420" w:firstLineChars="200"/>
        <w:jc w:val="left"/>
        <w:rPr>
          <w:rFonts w:hint="eastAsia"/>
          <w:lang w:eastAsia="zh-CN"/>
        </w:rPr>
      </w:pPr>
      <w:r>
        <w:rPr>
          <w:rFonts w:hint="eastAsia"/>
          <w:lang w:eastAsia="zh-CN"/>
        </w:rPr>
        <w:t xml:space="preserve">甲方：昌吉市中山路街道办事处            </w:t>
      </w:r>
    </w:p>
    <w:p w14:paraId="0B6C4207">
      <w:pPr>
        <w:bidi w:val="0"/>
        <w:ind w:firstLine="420" w:firstLineChars="200"/>
        <w:jc w:val="left"/>
        <w:rPr>
          <w:rFonts w:hint="eastAsia"/>
          <w:lang w:eastAsia="zh-CN"/>
        </w:rPr>
      </w:pPr>
      <w:r>
        <w:rPr>
          <w:rFonts w:hint="eastAsia"/>
          <w:lang w:eastAsia="zh-CN"/>
        </w:rPr>
        <w:t>法定代表人：</w:t>
      </w:r>
    </w:p>
    <w:p w14:paraId="27B001A0">
      <w:pPr>
        <w:bidi w:val="0"/>
        <w:ind w:firstLine="420" w:firstLineChars="200"/>
        <w:jc w:val="left"/>
        <w:rPr>
          <w:rFonts w:hint="eastAsia"/>
          <w:lang w:val="en-US" w:eastAsia="zh-CN"/>
        </w:rPr>
      </w:pPr>
      <w:r>
        <w:rPr>
          <w:rFonts w:hint="eastAsia"/>
          <w:lang w:val="en-US" w:eastAsia="zh-CN"/>
        </w:rPr>
        <w:t>统一社会信用代码：</w:t>
      </w:r>
    </w:p>
    <w:p w14:paraId="00E9578E">
      <w:pPr>
        <w:bidi w:val="0"/>
        <w:ind w:firstLine="420" w:firstLineChars="200"/>
        <w:jc w:val="left"/>
        <w:rPr>
          <w:rFonts w:hint="eastAsia"/>
          <w:lang w:val="en-US" w:eastAsia="zh-CN"/>
        </w:rPr>
      </w:pPr>
      <w:r>
        <w:rPr>
          <w:rFonts w:hint="eastAsia"/>
          <w:lang w:val="en-US" w:eastAsia="zh-CN"/>
        </w:rPr>
        <w:t>地址：</w:t>
      </w:r>
    </w:p>
    <w:p w14:paraId="42C233C6">
      <w:pPr>
        <w:bidi w:val="0"/>
        <w:ind w:firstLine="420" w:firstLineChars="200"/>
        <w:jc w:val="left"/>
        <w:rPr>
          <w:rFonts w:hint="eastAsia"/>
          <w:lang w:val="en-US" w:eastAsia="zh-CN"/>
        </w:rPr>
      </w:pPr>
      <w:r>
        <w:rPr>
          <w:rFonts w:hint="eastAsia"/>
          <w:lang w:val="en-US" w:eastAsia="zh-CN"/>
        </w:rPr>
        <w:t>联系电话：</w:t>
      </w:r>
    </w:p>
    <w:p w14:paraId="1377EAFB">
      <w:pPr>
        <w:bidi w:val="0"/>
        <w:ind w:firstLine="420" w:firstLineChars="200"/>
        <w:jc w:val="left"/>
        <w:rPr>
          <w:rFonts w:hint="eastAsia"/>
          <w:lang w:eastAsia="zh-CN"/>
        </w:rPr>
      </w:pPr>
      <w:r>
        <w:rPr>
          <w:rFonts w:hint="eastAsia"/>
          <w:lang w:eastAsia="zh-CN"/>
        </w:rPr>
        <w:t>乙方：</w:t>
      </w:r>
    </w:p>
    <w:p w14:paraId="7F4018CF">
      <w:pPr>
        <w:bidi w:val="0"/>
        <w:ind w:firstLine="420" w:firstLineChars="200"/>
        <w:jc w:val="left"/>
        <w:rPr>
          <w:rFonts w:hint="eastAsia"/>
          <w:lang w:eastAsia="zh-CN"/>
        </w:rPr>
      </w:pPr>
      <w:r>
        <w:rPr>
          <w:rFonts w:hint="eastAsia"/>
          <w:lang w:eastAsia="zh-CN"/>
        </w:rPr>
        <w:t>法定代表人：</w:t>
      </w:r>
    </w:p>
    <w:p w14:paraId="5A297E37">
      <w:pPr>
        <w:bidi w:val="0"/>
        <w:ind w:firstLine="420" w:firstLineChars="200"/>
        <w:jc w:val="left"/>
        <w:rPr>
          <w:rFonts w:hint="eastAsia"/>
          <w:lang w:val="en-US" w:eastAsia="zh-CN"/>
        </w:rPr>
      </w:pPr>
      <w:r>
        <w:rPr>
          <w:rFonts w:hint="eastAsia"/>
          <w:lang w:val="en-US" w:eastAsia="zh-CN"/>
        </w:rPr>
        <w:t>统一社会信用代码：</w:t>
      </w:r>
    </w:p>
    <w:p w14:paraId="5B548B63">
      <w:pPr>
        <w:bidi w:val="0"/>
        <w:ind w:firstLine="420" w:firstLineChars="200"/>
        <w:jc w:val="left"/>
        <w:rPr>
          <w:rFonts w:hint="eastAsia"/>
          <w:lang w:val="en-US" w:eastAsia="zh-CN"/>
        </w:rPr>
      </w:pPr>
      <w:r>
        <w:rPr>
          <w:rFonts w:hint="eastAsia"/>
          <w:lang w:val="en-US" w:eastAsia="zh-CN"/>
        </w:rPr>
        <w:t>地址：</w:t>
      </w:r>
    </w:p>
    <w:p w14:paraId="621A0ECA">
      <w:pPr>
        <w:bidi w:val="0"/>
        <w:ind w:firstLine="420" w:firstLineChars="200"/>
        <w:jc w:val="left"/>
        <w:rPr>
          <w:rFonts w:hint="eastAsia"/>
          <w:lang w:val="en-US" w:eastAsia="zh-CN"/>
        </w:rPr>
      </w:pPr>
      <w:r>
        <w:rPr>
          <w:rFonts w:hint="eastAsia"/>
          <w:lang w:val="en-US" w:eastAsia="zh-CN"/>
        </w:rPr>
        <w:t>联系电话：</w:t>
      </w:r>
    </w:p>
    <w:p w14:paraId="5A40A012">
      <w:pPr>
        <w:bidi w:val="0"/>
        <w:ind w:firstLine="420" w:firstLineChars="200"/>
        <w:jc w:val="left"/>
        <w:rPr>
          <w:rFonts w:hint="eastAsia"/>
        </w:rPr>
      </w:pPr>
      <w:r>
        <w:rPr>
          <w:rFonts w:hint="eastAsia"/>
        </w:rPr>
        <w:t>根据</w:t>
      </w:r>
      <w:r>
        <w:rPr>
          <w:rFonts w:hint="eastAsia"/>
          <w:lang w:eastAsia="zh-CN"/>
        </w:rPr>
        <w:t>《中华人民共和国民法典》等</w:t>
      </w:r>
      <w:r>
        <w:rPr>
          <w:rFonts w:hint="eastAsia"/>
        </w:rPr>
        <w:t>国家有关法律、法规，在平等自愿、协商一致的基础上，甲方将昌吉市</w:t>
      </w:r>
      <w:r>
        <w:rPr>
          <w:rFonts w:hint="eastAsia"/>
          <w:lang w:eastAsia="zh-CN"/>
        </w:rPr>
        <w:t>中山路</w:t>
      </w:r>
      <w:r>
        <w:rPr>
          <w:rFonts w:hint="eastAsia"/>
        </w:rPr>
        <w:t>街道办事处安保工作委托乙方实行管理，特签订本合同。</w:t>
      </w:r>
    </w:p>
    <w:p w14:paraId="72B8AF57">
      <w:pPr>
        <w:bidi w:val="0"/>
        <w:ind w:firstLine="420" w:firstLineChars="200"/>
        <w:jc w:val="left"/>
        <w:rPr>
          <w:rFonts w:hint="eastAsia"/>
        </w:rPr>
      </w:pPr>
      <w:r>
        <w:rPr>
          <w:rFonts w:hint="eastAsia"/>
        </w:rPr>
        <w:t>一、服务项目</w:t>
      </w:r>
    </w:p>
    <w:p w14:paraId="76BB985B">
      <w:pPr>
        <w:bidi w:val="0"/>
        <w:ind w:firstLine="420" w:firstLineChars="200"/>
        <w:rPr>
          <w:rFonts w:hint="eastAsia"/>
        </w:rPr>
      </w:pPr>
      <w:r>
        <w:rPr>
          <w:rFonts w:hint="eastAsia"/>
        </w:rPr>
        <w:t>昌吉市</w:t>
      </w:r>
      <w:r>
        <w:rPr>
          <w:rFonts w:hint="eastAsia"/>
          <w:lang w:eastAsia="zh-CN"/>
        </w:rPr>
        <w:t>中山路</w:t>
      </w:r>
      <w:r>
        <w:rPr>
          <w:rFonts w:hint="eastAsia"/>
        </w:rPr>
        <w:t>街道办事处及社区保安服务项目。</w:t>
      </w:r>
    </w:p>
    <w:p w14:paraId="586AF4C7">
      <w:pPr>
        <w:bidi w:val="0"/>
        <w:ind w:firstLine="420" w:firstLineChars="200"/>
        <w:rPr>
          <w:rFonts w:hint="eastAsia"/>
        </w:rPr>
      </w:pPr>
      <w:r>
        <w:rPr>
          <w:rFonts w:hint="eastAsia"/>
        </w:rPr>
        <w:t>二、服务期限：</w:t>
      </w:r>
    </w:p>
    <w:p w14:paraId="59B89807">
      <w:pPr>
        <w:bidi w:val="0"/>
        <w:ind w:firstLine="420" w:firstLineChars="200"/>
        <w:rPr>
          <w:rFonts w:hint="eastAsia"/>
        </w:rPr>
      </w:pPr>
      <w:r>
        <w:rPr>
          <w:rFonts w:hint="eastAsia"/>
        </w:rPr>
        <w:t>自</w:t>
      </w:r>
      <w:r>
        <w:rPr>
          <w:rFonts w:hint="eastAsia"/>
          <w:lang w:val="en-US" w:eastAsia="zh-CN"/>
        </w:rPr>
        <w:t>2024</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 起至</w:t>
      </w:r>
      <w:r>
        <w:rPr>
          <w:rFonts w:hint="eastAsia"/>
          <w:lang w:val="en-US" w:eastAsia="zh-CN"/>
        </w:rPr>
        <w:t xml:space="preserve">2024年 </w:t>
      </w:r>
      <w:r>
        <w:rPr>
          <w:rFonts w:hint="eastAsia"/>
        </w:rPr>
        <w:t>月</w:t>
      </w:r>
      <w:r>
        <w:rPr>
          <w:rFonts w:hint="eastAsia"/>
          <w:lang w:val="en-US" w:eastAsia="zh-CN"/>
        </w:rPr>
        <w:t xml:space="preserve"> </w:t>
      </w:r>
      <w:r>
        <w:rPr>
          <w:rFonts w:hint="eastAsia"/>
        </w:rPr>
        <w:t>日 ，合同期</w:t>
      </w:r>
      <w:r>
        <w:rPr>
          <w:rFonts w:hint="eastAsia"/>
          <w:lang w:val="en-US" w:eastAsia="zh-CN"/>
        </w:rPr>
        <w:t xml:space="preserve">  </w:t>
      </w:r>
      <w:r>
        <w:rPr>
          <w:rFonts w:hint="eastAsia"/>
          <w:lang w:eastAsia="zh-CN"/>
        </w:rPr>
        <w:t>个月</w:t>
      </w:r>
      <w:r>
        <w:rPr>
          <w:rFonts w:hint="eastAsia"/>
        </w:rPr>
        <w:t>。</w:t>
      </w:r>
    </w:p>
    <w:p w14:paraId="068723AC">
      <w:pPr>
        <w:bidi w:val="0"/>
        <w:ind w:firstLine="420" w:firstLineChars="200"/>
        <w:rPr>
          <w:rFonts w:hint="eastAsia"/>
        </w:rPr>
      </w:pPr>
      <w:r>
        <w:rPr>
          <w:rFonts w:hint="eastAsia"/>
        </w:rPr>
        <w:t>三、服务时间、班次及人员配备</w:t>
      </w:r>
    </w:p>
    <w:p w14:paraId="25F1C76F">
      <w:pPr>
        <w:bidi w:val="0"/>
        <w:ind w:firstLine="420" w:firstLineChars="200"/>
        <w:rPr>
          <w:rFonts w:hint="eastAsia"/>
        </w:rPr>
      </w:pPr>
      <w:r>
        <w:rPr>
          <w:rFonts w:hint="eastAsia"/>
        </w:rPr>
        <w:t>人员配备</w:t>
      </w:r>
      <w:r>
        <w:rPr>
          <w:rFonts w:hint="eastAsia"/>
          <w:lang w:val="en-US" w:eastAsia="zh-CN"/>
        </w:rPr>
        <w:t>26</w:t>
      </w:r>
      <w:r>
        <w:rPr>
          <w:rFonts w:hint="eastAsia"/>
        </w:rPr>
        <w:t>人，其中：</w:t>
      </w:r>
    </w:p>
    <w:p w14:paraId="65AD9F9F">
      <w:pPr>
        <w:bidi w:val="0"/>
        <w:ind w:firstLine="420" w:firstLineChars="200"/>
        <w:rPr>
          <w:rFonts w:hint="eastAsia"/>
        </w:rPr>
      </w:pPr>
      <w:r>
        <w:rPr>
          <w:rFonts w:hint="eastAsia"/>
          <w:lang w:val="en-US" w:eastAsia="zh-CN"/>
        </w:rPr>
        <w:t>1、</w:t>
      </w:r>
      <w:r>
        <w:rPr>
          <w:rFonts w:hint="eastAsia"/>
        </w:rPr>
        <w:t>街道：4人</w:t>
      </w:r>
    </w:p>
    <w:p w14:paraId="280A9DB1">
      <w:pPr>
        <w:bidi w:val="0"/>
        <w:ind w:firstLine="420" w:firstLineChars="200"/>
        <w:rPr>
          <w:rFonts w:hint="eastAsia"/>
          <w:lang w:val="en-US" w:eastAsia="zh-CN"/>
        </w:rPr>
      </w:pPr>
      <w:r>
        <w:rPr>
          <w:rFonts w:hint="eastAsia"/>
          <w:lang w:val="en-US" w:eastAsia="zh-CN"/>
        </w:rPr>
        <w:t>2、御景社区2人</w:t>
      </w:r>
    </w:p>
    <w:p w14:paraId="7FF31715">
      <w:pPr>
        <w:bidi w:val="0"/>
        <w:ind w:firstLine="420" w:firstLineChars="200"/>
        <w:rPr>
          <w:rFonts w:hint="eastAsia"/>
          <w:lang w:val="en-US" w:eastAsia="zh-CN"/>
        </w:rPr>
      </w:pPr>
      <w:r>
        <w:rPr>
          <w:rFonts w:hint="eastAsia"/>
          <w:lang w:val="en-US" w:eastAsia="zh-CN"/>
        </w:rPr>
        <w:t>3、永胜社区2人</w:t>
      </w:r>
    </w:p>
    <w:p w14:paraId="4F5F8B17">
      <w:pPr>
        <w:bidi w:val="0"/>
        <w:ind w:firstLine="420" w:firstLineChars="200"/>
        <w:rPr>
          <w:rFonts w:hint="eastAsia"/>
          <w:lang w:val="en-US" w:eastAsia="zh-CN"/>
        </w:rPr>
      </w:pPr>
      <w:r>
        <w:rPr>
          <w:rFonts w:hint="eastAsia"/>
          <w:lang w:val="en-US" w:eastAsia="zh-CN"/>
        </w:rPr>
        <w:t>4、警苑社区2人</w:t>
      </w:r>
    </w:p>
    <w:p w14:paraId="075ACC41">
      <w:pPr>
        <w:bidi w:val="0"/>
        <w:ind w:firstLine="420" w:firstLineChars="200"/>
        <w:rPr>
          <w:rFonts w:hint="eastAsia"/>
          <w:lang w:val="en-US" w:eastAsia="zh-CN"/>
        </w:rPr>
      </w:pPr>
      <w:r>
        <w:rPr>
          <w:rFonts w:hint="eastAsia"/>
          <w:lang w:val="en-US" w:eastAsia="zh-CN"/>
        </w:rPr>
        <w:t>5、新城社区2人</w:t>
      </w:r>
    </w:p>
    <w:p w14:paraId="56B29489">
      <w:pPr>
        <w:bidi w:val="0"/>
        <w:ind w:firstLine="420" w:firstLineChars="200"/>
        <w:rPr>
          <w:rFonts w:hint="eastAsia"/>
          <w:lang w:val="en-US" w:eastAsia="zh-CN"/>
        </w:rPr>
      </w:pPr>
      <w:r>
        <w:rPr>
          <w:rFonts w:hint="eastAsia"/>
          <w:lang w:val="en-US" w:eastAsia="zh-CN"/>
        </w:rPr>
        <w:t>6、天山社区2人</w:t>
      </w:r>
    </w:p>
    <w:p w14:paraId="2587EF58">
      <w:pPr>
        <w:bidi w:val="0"/>
        <w:ind w:firstLine="420" w:firstLineChars="200"/>
        <w:rPr>
          <w:rFonts w:hint="eastAsia"/>
          <w:lang w:val="en-US" w:eastAsia="zh-CN"/>
        </w:rPr>
      </w:pPr>
      <w:r>
        <w:rPr>
          <w:rFonts w:hint="eastAsia"/>
          <w:lang w:val="en-US" w:eastAsia="zh-CN"/>
        </w:rPr>
        <w:t>7、丁香社区2人</w:t>
      </w:r>
    </w:p>
    <w:p w14:paraId="2D45D6CD">
      <w:pPr>
        <w:bidi w:val="0"/>
        <w:ind w:firstLine="420" w:firstLineChars="200"/>
        <w:rPr>
          <w:rFonts w:hint="eastAsia"/>
          <w:lang w:val="en-US" w:eastAsia="zh-CN"/>
        </w:rPr>
      </w:pPr>
      <w:r>
        <w:rPr>
          <w:rFonts w:hint="eastAsia"/>
          <w:lang w:val="en-US" w:eastAsia="zh-CN"/>
        </w:rPr>
        <w:t>8、滨河社区2人</w:t>
      </w:r>
    </w:p>
    <w:p w14:paraId="57094266">
      <w:pPr>
        <w:bidi w:val="0"/>
        <w:ind w:firstLine="420" w:firstLineChars="200"/>
        <w:rPr>
          <w:rFonts w:hint="eastAsia"/>
          <w:lang w:val="en-US" w:eastAsia="zh-CN"/>
        </w:rPr>
      </w:pPr>
      <w:r>
        <w:rPr>
          <w:rFonts w:hint="eastAsia"/>
          <w:lang w:val="en-US" w:eastAsia="zh-CN"/>
        </w:rPr>
        <w:t>9、牡丹社区2人</w:t>
      </w:r>
    </w:p>
    <w:p w14:paraId="48B1706E">
      <w:pPr>
        <w:bidi w:val="0"/>
        <w:ind w:firstLine="420" w:firstLineChars="200"/>
        <w:rPr>
          <w:rFonts w:hint="eastAsia"/>
          <w:lang w:val="en-US" w:eastAsia="zh-CN"/>
        </w:rPr>
      </w:pPr>
      <w:r>
        <w:rPr>
          <w:rFonts w:hint="eastAsia"/>
          <w:lang w:val="en-US" w:eastAsia="zh-CN"/>
        </w:rPr>
        <w:t>10、田园社区2人</w:t>
      </w:r>
    </w:p>
    <w:p w14:paraId="361AF492">
      <w:pPr>
        <w:bidi w:val="0"/>
        <w:ind w:firstLine="420" w:firstLineChars="200"/>
        <w:rPr>
          <w:rFonts w:hint="eastAsia"/>
          <w:lang w:val="en-US" w:eastAsia="zh-CN"/>
        </w:rPr>
      </w:pPr>
      <w:r>
        <w:rPr>
          <w:rFonts w:hint="eastAsia"/>
          <w:lang w:val="en-US" w:eastAsia="zh-CN"/>
        </w:rPr>
        <w:t>11、五星社区2人</w:t>
      </w:r>
    </w:p>
    <w:p w14:paraId="7160D0F9">
      <w:pPr>
        <w:bidi w:val="0"/>
        <w:ind w:firstLine="420" w:firstLineChars="200"/>
        <w:rPr>
          <w:rFonts w:hint="eastAsia"/>
        </w:rPr>
      </w:pPr>
      <w:r>
        <w:rPr>
          <w:rFonts w:hint="eastAsia"/>
          <w:lang w:val="en-US" w:eastAsia="zh-CN"/>
        </w:rPr>
        <w:t>12、翠岸社区2人</w:t>
      </w:r>
    </w:p>
    <w:p w14:paraId="4C38B985">
      <w:pPr>
        <w:bidi w:val="0"/>
        <w:ind w:firstLine="420" w:firstLineChars="200"/>
        <w:rPr>
          <w:rFonts w:hint="eastAsia"/>
        </w:rPr>
      </w:pPr>
      <w:r>
        <w:rPr>
          <w:rFonts w:hint="eastAsia"/>
        </w:rPr>
        <w:t>四、服务费用及结算方法</w:t>
      </w:r>
    </w:p>
    <w:p w14:paraId="2BCA67ED">
      <w:pPr>
        <w:bidi w:val="0"/>
        <w:ind w:firstLine="420" w:firstLineChars="200"/>
        <w:rPr>
          <w:rFonts w:hint="eastAsia"/>
        </w:rPr>
      </w:pPr>
      <w:r>
        <w:rPr>
          <w:rFonts w:hint="eastAsia"/>
        </w:rPr>
        <w:t xml:space="preserve"> 1、服务费用：</w:t>
      </w:r>
    </w:p>
    <w:p w14:paraId="280F623D">
      <w:pPr>
        <w:bidi w:val="0"/>
        <w:ind w:firstLine="420" w:firstLineChars="200"/>
        <w:rPr>
          <w:rFonts w:hint="eastAsia"/>
        </w:rPr>
      </w:pPr>
      <w:r>
        <w:rPr>
          <w:rFonts w:hint="eastAsia"/>
        </w:rPr>
        <w:t>（1）配置保安人员：</w:t>
      </w:r>
      <w:r>
        <w:rPr>
          <w:rFonts w:hint="eastAsia"/>
          <w:u w:val="single"/>
        </w:rPr>
        <w:t xml:space="preserve"> </w:t>
      </w:r>
      <w:r>
        <w:rPr>
          <w:rFonts w:hint="eastAsia"/>
          <w:u w:val="single"/>
          <w:lang w:val="en-US" w:eastAsia="zh-CN"/>
        </w:rPr>
        <w:t>26</w:t>
      </w:r>
      <w:r>
        <w:rPr>
          <w:rFonts w:hint="eastAsia"/>
        </w:rPr>
        <w:t>人。</w:t>
      </w:r>
    </w:p>
    <w:p w14:paraId="1BDF216C">
      <w:pPr>
        <w:bidi w:val="0"/>
        <w:ind w:firstLine="420" w:firstLineChars="200"/>
        <w:rPr>
          <w:rFonts w:hint="eastAsia"/>
        </w:rPr>
      </w:pPr>
      <w:r>
        <w:rPr>
          <w:rFonts w:hint="eastAsia"/>
        </w:rPr>
        <w:t>（2）每月总费用：</w:t>
      </w:r>
      <w:r>
        <w:rPr>
          <w:rFonts w:hint="eastAsia"/>
          <w:u w:val="single"/>
        </w:rPr>
        <w:t xml:space="preserve">  </w:t>
      </w:r>
      <w:r>
        <w:rPr>
          <w:rFonts w:hint="eastAsia"/>
          <w:u w:val="single"/>
          <w:lang w:val="en-US" w:eastAsia="zh-CN"/>
        </w:rPr>
        <w:t xml:space="preserve">      </w:t>
      </w:r>
      <w:r>
        <w:rPr>
          <w:rFonts w:hint="eastAsia"/>
        </w:rPr>
        <w:t>元（大写：</w:t>
      </w:r>
      <w:r>
        <w:rPr>
          <w:rFonts w:hint="eastAsia"/>
          <w:lang w:val="en-US" w:eastAsia="zh-CN"/>
        </w:rPr>
        <w:t xml:space="preserve">                </w:t>
      </w:r>
      <w:r>
        <w:rPr>
          <w:rFonts w:hint="eastAsia"/>
        </w:rPr>
        <w:t>）。</w:t>
      </w:r>
    </w:p>
    <w:p w14:paraId="5E39F108">
      <w:pPr>
        <w:bidi w:val="0"/>
        <w:ind w:firstLine="420" w:firstLineChars="200"/>
        <w:rPr>
          <w:rFonts w:hint="eastAsia"/>
        </w:rPr>
      </w:pPr>
      <w:r>
        <w:rPr>
          <w:rFonts w:hint="eastAsia"/>
        </w:rPr>
        <w:t xml:space="preserve"> 2、结算办法：</w:t>
      </w:r>
    </w:p>
    <w:p w14:paraId="475D2479">
      <w:pPr>
        <w:bidi w:val="0"/>
        <w:ind w:firstLine="420" w:firstLineChars="200"/>
        <w:rPr>
          <w:rFonts w:hint="eastAsia" w:cs="Times New Roman"/>
          <w:lang w:val="en-US" w:eastAsia="zh-CN"/>
        </w:rPr>
      </w:pPr>
      <w:r>
        <w:rPr>
          <w:rFonts w:hint="eastAsia" w:cs="Times New Roman"/>
          <w:lang w:val="en-US" w:eastAsia="zh-CN"/>
        </w:rPr>
        <w:t>（1）支付方式：电子汇账</w:t>
      </w:r>
    </w:p>
    <w:p w14:paraId="08B5E88B">
      <w:pPr>
        <w:bidi w:val="0"/>
        <w:ind w:firstLine="420" w:firstLineChars="200"/>
        <w:rPr>
          <w:rFonts w:hint="eastAsia"/>
          <w:lang w:val="en-US" w:eastAsia="zh-CN"/>
        </w:rPr>
      </w:pPr>
      <w:r>
        <w:rPr>
          <w:rFonts w:hint="eastAsia"/>
          <w:lang w:val="en-US" w:eastAsia="zh-CN"/>
        </w:rPr>
        <w:t>服务费按月支付，乙方提供可查询服务费发票，税金由乙方承担并由甲方签字确认,甲方在次月10日前向乙方一次性支付上月服务费用，当月实际服务天数不满一个月的，按实际提供服务天数结算。</w:t>
      </w:r>
    </w:p>
    <w:p w14:paraId="131372D3">
      <w:pPr>
        <w:bidi w:val="0"/>
        <w:ind w:firstLine="420" w:firstLineChars="200"/>
        <w:rPr>
          <w:rFonts w:hint="default" w:eastAsia="宋体" w:cs="Times New Roman"/>
          <w:lang w:val="en-US" w:eastAsia="zh-CN"/>
        </w:rPr>
      </w:pPr>
      <w:r>
        <w:rPr>
          <w:rFonts w:hint="eastAsia" w:eastAsia="宋体" w:cs="Times New Roman"/>
          <w:lang w:val="en-US" w:eastAsia="zh-CN"/>
        </w:rPr>
        <w:t>（2）乙方在次月20日前务必将安保人员上月工资报酬支付到位。</w:t>
      </w:r>
    </w:p>
    <w:p w14:paraId="730EA97A">
      <w:pPr>
        <w:bidi w:val="0"/>
        <w:ind w:firstLine="420" w:firstLineChars="200"/>
        <w:rPr>
          <w:rFonts w:hint="eastAsia"/>
          <w:lang w:val="en-US" w:eastAsia="zh-CN"/>
        </w:rPr>
      </w:pPr>
      <w:r>
        <w:rPr>
          <w:rFonts w:hint="eastAsia"/>
          <w:lang w:val="en-US" w:eastAsia="zh-CN"/>
        </w:rPr>
        <w:t>（3）乙方收款账户信息（甲方不支持合同外账户付款）</w:t>
      </w:r>
    </w:p>
    <w:p w14:paraId="78A31AB9">
      <w:pPr>
        <w:bidi w:val="0"/>
        <w:ind w:firstLine="420" w:firstLineChars="200"/>
        <w:rPr>
          <w:rFonts w:hint="eastAsia"/>
          <w:lang w:eastAsia="zh-CN"/>
        </w:rPr>
      </w:pPr>
      <w:r>
        <w:rPr>
          <w:rFonts w:hint="eastAsia"/>
          <w:lang w:eastAsia="zh-CN"/>
        </w:rPr>
        <w:t>单位名称：</w:t>
      </w:r>
      <w:r>
        <w:rPr>
          <w:rFonts w:hint="eastAsia"/>
          <w:lang w:val="en-US" w:eastAsia="zh-CN"/>
        </w:rPr>
        <w:t xml:space="preserve"> </w:t>
      </w:r>
    </w:p>
    <w:p w14:paraId="0EA80191">
      <w:pPr>
        <w:bidi w:val="0"/>
        <w:ind w:firstLine="420" w:firstLineChars="200"/>
        <w:rPr>
          <w:rFonts w:hint="eastAsia"/>
          <w:lang w:eastAsia="zh-CN"/>
        </w:rPr>
      </w:pPr>
      <w:r>
        <w:rPr>
          <w:rFonts w:hint="eastAsia"/>
          <w:lang w:eastAsia="zh-CN"/>
        </w:rPr>
        <w:t>纳税人识别号：</w:t>
      </w:r>
      <w:r>
        <w:rPr>
          <w:rFonts w:hint="eastAsia"/>
          <w:lang w:val="en-US" w:eastAsia="zh-CN"/>
        </w:rPr>
        <w:t xml:space="preserve"> </w:t>
      </w:r>
    </w:p>
    <w:p w14:paraId="2F98A809">
      <w:pPr>
        <w:bidi w:val="0"/>
        <w:ind w:firstLine="420" w:firstLineChars="200"/>
        <w:rPr>
          <w:rFonts w:hint="eastAsia"/>
          <w:lang w:val="en-US" w:eastAsia="zh-CN"/>
        </w:rPr>
      </w:pPr>
      <w:r>
        <w:rPr>
          <w:rFonts w:hint="eastAsia"/>
          <w:lang w:val="en-US" w:eastAsia="zh-CN"/>
        </w:rPr>
        <w:t xml:space="preserve">开户银行： </w:t>
      </w:r>
    </w:p>
    <w:p w14:paraId="3844DF85">
      <w:pPr>
        <w:bidi w:val="0"/>
        <w:ind w:firstLine="420" w:firstLineChars="200"/>
        <w:rPr>
          <w:rFonts w:hint="eastAsia"/>
          <w:lang w:val="en-US" w:eastAsia="zh-CN"/>
        </w:rPr>
      </w:pPr>
      <w:r>
        <w:rPr>
          <w:rFonts w:hint="eastAsia"/>
          <w:lang w:val="en-US" w:eastAsia="zh-CN"/>
        </w:rPr>
        <w:t>开户行账号：</w:t>
      </w:r>
    </w:p>
    <w:p w14:paraId="46358811">
      <w:pPr>
        <w:bidi w:val="0"/>
        <w:ind w:firstLine="420" w:firstLineChars="200"/>
        <w:rPr>
          <w:rFonts w:hint="eastAsia"/>
          <w:lang w:val="en-US" w:eastAsia="zh-CN"/>
        </w:rPr>
      </w:pPr>
      <w:r>
        <w:rPr>
          <w:rFonts w:hint="eastAsia"/>
          <w:lang w:val="en-US" w:eastAsia="zh-CN"/>
        </w:rPr>
        <w:t xml:space="preserve">开户行行号：  </w:t>
      </w:r>
    </w:p>
    <w:p w14:paraId="0A1709FB">
      <w:pPr>
        <w:bidi w:val="0"/>
        <w:ind w:firstLine="420" w:firstLineChars="200"/>
        <w:rPr>
          <w:rFonts w:hint="eastAsia"/>
        </w:rPr>
      </w:pPr>
      <w:r>
        <w:rPr>
          <w:rFonts w:hint="eastAsia"/>
        </w:rPr>
        <w:t>五、双方权利义务</w:t>
      </w:r>
    </w:p>
    <w:p w14:paraId="72C02A7F">
      <w:pPr>
        <w:bidi w:val="0"/>
        <w:ind w:firstLine="420" w:firstLineChars="200"/>
        <w:rPr>
          <w:rFonts w:hint="eastAsia"/>
        </w:rPr>
      </w:pPr>
      <w:r>
        <w:rPr>
          <w:rFonts w:hint="eastAsia"/>
        </w:rPr>
        <w:t>（一）甲方权利义务</w:t>
      </w:r>
    </w:p>
    <w:p w14:paraId="6DE7E7F4">
      <w:pPr>
        <w:bidi w:val="0"/>
        <w:ind w:firstLine="420" w:firstLineChars="200"/>
        <w:rPr>
          <w:rFonts w:hint="eastAsia"/>
        </w:rPr>
      </w:pPr>
      <w:r>
        <w:rPr>
          <w:rFonts w:hint="eastAsia"/>
        </w:rPr>
        <w:t>1、在不违反国家有关法律、法规及本合同条款的前提下，制定保安服务公约并监督甲方工作人员遵守公约，以确保乙方安保工作的顺利进行。</w:t>
      </w:r>
    </w:p>
    <w:p w14:paraId="1BB44A9C">
      <w:pPr>
        <w:bidi w:val="0"/>
        <w:ind w:firstLine="420" w:firstLineChars="200"/>
        <w:rPr>
          <w:rFonts w:hint="eastAsia"/>
        </w:rPr>
      </w:pPr>
      <w:r>
        <w:rPr>
          <w:rFonts w:hint="eastAsia"/>
        </w:rPr>
        <w:t>2、审定乙方就安保工作制定的各项规章制度及各项工作措施。</w:t>
      </w:r>
    </w:p>
    <w:p w14:paraId="5F1D4F2C">
      <w:pPr>
        <w:bidi w:val="0"/>
        <w:ind w:firstLine="420" w:firstLineChars="200"/>
        <w:rPr>
          <w:rFonts w:hint="eastAsia"/>
        </w:rPr>
      </w:pPr>
      <w:r>
        <w:rPr>
          <w:rFonts w:hint="eastAsia"/>
        </w:rPr>
        <w:t>3、对乙方的服务工作按要求进行监督、检查，对乙方不称职的人员，甲方有权提出建议及撤换要求。</w:t>
      </w:r>
    </w:p>
    <w:p w14:paraId="141CCA7D">
      <w:pPr>
        <w:bidi w:val="0"/>
        <w:ind w:firstLine="420" w:firstLineChars="200"/>
        <w:rPr>
          <w:rFonts w:hint="eastAsia"/>
        </w:rPr>
      </w:pPr>
      <w:r>
        <w:rPr>
          <w:rFonts w:hint="eastAsia"/>
        </w:rPr>
        <w:t>4、为乙方保安人员提供必备的工作条件，包括值班室、办公桌椅、通信联络工具、组织训练学习的场所等。</w:t>
      </w:r>
    </w:p>
    <w:p w14:paraId="25D86449">
      <w:pPr>
        <w:bidi w:val="0"/>
        <w:ind w:firstLine="420" w:firstLineChars="200"/>
        <w:rPr>
          <w:rFonts w:hint="eastAsia"/>
        </w:rPr>
      </w:pPr>
      <w:r>
        <w:rPr>
          <w:rFonts w:hint="eastAsia"/>
        </w:rPr>
        <w:t>5、按月足额支付考核后的乙方保安服务费，不得以任何借口无故拖欠、扣留或代扣乙方保安服务费用。</w:t>
      </w:r>
    </w:p>
    <w:p w14:paraId="22C93DE4">
      <w:pPr>
        <w:bidi w:val="0"/>
        <w:ind w:firstLine="420" w:firstLineChars="200"/>
        <w:rPr>
          <w:rFonts w:hint="eastAsia"/>
        </w:rPr>
      </w:pPr>
      <w:r>
        <w:rPr>
          <w:rFonts w:hint="eastAsia"/>
        </w:rPr>
        <w:t>6、甲方在履行本合同过程中，应最大限度为乙方工作人员提供工作方便，不得干涉乙方内部管理，设置任何障碍阻止或制约乙方工作人员履职的，视为甲方违约。</w:t>
      </w:r>
    </w:p>
    <w:p w14:paraId="7E0804CE">
      <w:pPr>
        <w:bidi w:val="0"/>
        <w:ind w:firstLine="420" w:firstLineChars="200"/>
        <w:rPr>
          <w:rFonts w:hint="eastAsia"/>
        </w:rPr>
      </w:pPr>
      <w:r>
        <w:rPr>
          <w:rFonts w:hint="eastAsia"/>
        </w:rPr>
        <w:t>7、甲方工作人员不得有任何的语言或行为歧视、侮辱、侵害乙方工作人员人格权利，若因此造成乙方权益损害的，有权要求有关部门依法处理。</w:t>
      </w:r>
    </w:p>
    <w:p w14:paraId="1F567BFA">
      <w:pPr>
        <w:bidi w:val="0"/>
        <w:ind w:firstLine="420" w:firstLineChars="200"/>
        <w:rPr>
          <w:rFonts w:hint="eastAsia"/>
        </w:rPr>
      </w:pPr>
      <w:r>
        <w:rPr>
          <w:rFonts w:hint="eastAsia"/>
        </w:rPr>
        <w:t>（二）乙方权利义务</w:t>
      </w:r>
    </w:p>
    <w:p w14:paraId="27854192">
      <w:pPr>
        <w:bidi w:val="0"/>
        <w:ind w:firstLine="420" w:firstLineChars="200"/>
        <w:rPr>
          <w:rFonts w:hint="eastAsia"/>
        </w:rPr>
      </w:pPr>
      <w:r>
        <w:rPr>
          <w:rFonts w:hint="eastAsia"/>
        </w:rPr>
        <w:t>1、根据有关法律、法规和本合同的约定条款，制定安保工作规章制度和工作措施。</w:t>
      </w:r>
    </w:p>
    <w:p w14:paraId="1D563D0A">
      <w:pPr>
        <w:bidi w:val="0"/>
        <w:ind w:firstLine="420" w:firstLineChars="200"/>
        <w:rPr>
          <w:rFonts w:hint="eastAsia"/>
        </w:rPr>
      </w:pPr>
      <w:r>
        <w:rPr>
          <w:rFonts w:hint="eastAsia"/>
        </w:rPr>
        <w:t>2、享有按规定时间准时收取服务费用的权利。</w:t>
      </w:r>
    </w:p>
    <w:p w14:paraId="12F77134">
      <w:pPr>
        <w:bidi w:val="0"/>
        <w:ind w:firstLine="420" w:firstLineChars="200"/>
        <w:rPr>
          <w:rFonts w:hint="eastAsia"/>
        </w:rPr>
      </w:pPr>
      <w:r>
        <w:rPr>
          <w:rFonts w:hint="eastAsia"/>
        </w:rPr>
        <w:t>3、保安人员要严格遵守上下班时间，在工作期应尊重并服从甲方管理，自觉接受甲方工作人员的监督和检查。</w:t>
      </w:r>
    </w:p>
    <w:p w14:paraId="51F2AD30">
      <w:pPr>
        <w:bidi w:val="0"/>
        <w:ind w:firstLine="420" w:firstLineChars="200"/>
        <w:rPr>
          <w:rFonts w:hint="eastAsia"/>
        </w:rPr>
      </w:pPr>
      <w:r>
        <w:rPr>
          <w:rFonts w:hint="eastAsia"/>
        </w:rPr>
        <w:t>4、乙方指派称职的人员负责甲方的安全保卫工作，管理人员（含班长）须为退伍军人。</w:t>
      </w:r>
    </w:p>
    <w:p w14:paraId="302B1949">
      <w:pPr>
        <w:bidi w:val="0"/>
        <w:ind w:firstLine="420" w:firstLineChars="200"/>
        <w:rPr>
          <w:rFonts w:hint="eastAsia"/>
        </w:rPr>
      </w:pPr>
      <w:r>
        <w:rPr>
          <w:rFonts w:hint="eastAsia"/>
        </w:rPr>
        <w:t>5、保安员应严格履行甲方规定的岗位职责要求，切实维护责任区域的正常秩序，并遵守甲方符合法律规定的各项规章制度。</w:t>
      </w:r>
    </w:p>
    <w:p w14:paraId="2BAFEBEB">
      <w:pPr>
        <w:bidi w:val="0"/>
        <w:ind w:firstLine="420" w:firstLineChars="200"/>
        <w:rPr>
          <w:rFonts w:hint="eastAsia"/>
        </w:rPr>
      </w:pPr>
      <w:r>
        <w:rPr>
          <w:rFonts w:hint="eastAsia"/>
        </w:rPr>
        <w:t>6、发生在执勤区域内的刑事案件、治安案件和各类灾害事故，及时报告甲方和当地公安机关，采取措施保护事发现场，协助公安机关侦查各类治安刑事案件，依法妥善处理责任范围内的其它突发事件。</w:t>
      </w:r>
    </w:p>
    <w:p w14:paraId="585FE5DD">
      <w:pPr>
        <w:bidi w:val="0"/>
        <w:ind w:firstLine="420" w:firstLineChars="200"/>
        <w:rPr>
          <w:rFonts w:hint="eastAsia"/>
        </w:rPr>
      </w:pPr>
      <w:r>
        <w:rPr>
          <w:rFonts w:hint="eastAsia"/>
        </w:rPr>
        <w:t>7、落实防火、防盗、防破坏等安全防范措施，发现责任区域内的安全隐患，及时报告甲方并协助处置。</w:t>
      </w:r>
    </w:p>
    <w:p w14:paraId="3E3E6EE9">
      <w:pPr>
        <w:bidi w:val="0"/>
        <w:ind w:firstLine="420" w:firstLineChars="200"/>
        <w:rPr>
          <w:rFonts w:hint="default"/>
          <w:lang w:val="en-US" w:eastAsia="zh-CN"/>
        </w:rPr>
      </w:pPr>
      <w:r>
        <w:rPr>
          <w:rFonts w:hint="eastAsia"/>
          <w:lang w:val="en-US" w:eastAsia="zh-CN"/>
        </w:rPr>
        <w:t>8、落实办公场所保洁服务，保持办公场所干净、整洁美观。</w:t>
      </w:r>
    </w:p>
    <w:p w14:paraId="224CAB11">
      <w:pPr>
        <w:bidi w:val="0"/>
        <w:ind w:firstLine="420" w:firstLineChars="200"/>
        <w:rPr>
          <w:rFonts w:hint="eastAsia"/>
        </w:rPr>
      </w:pPr>
      <w:r>
        <w:rPr>
          <w:rFonts w:hint="eastAsia"/>
          <w:lang w:val="en-US" w:eastAsia="zh-CN"/>
        </w:rPr>
        <w:t>9</w:t>
      </w:r>
      <w:r>
        <w:rPr>
          <w:rFonts w:hint="eastAsia"/>
        </w:rPr>
        <w:t>、按本合同的约定，对甲方有关人员违反本合同的行为，乙方有权提请甲方做出处理。</w:t>
      </w:r>
    </w:p>
    <w:p w14:paraId="60D14B18">
      <w:pPr>
        <w:bidi w:val="0"/>
        <w:ind w:firstLine="420" w:firstLineChars="200"/>
        <w:rPr>
          <w:rFonts w:hint="eastAsia"/>
        </w:rPr>
      </w:pPr>
      <w:r>
        <w:rPr>
          <w:rFonts w:hint="eastAsia"/>
          <w:lang w:val="en-US" w:eastAsia="zh-CN"/>
        </w:rPr>
        <w:t>10</w:t>
      </w:r>
      <w:r>
        <w:rPr>
          <w:rFonts w:hint="eastAsia"/>
        </w:rPr>
        <w:t>、由乙方提供的安保工作所需要的防刺服、防爆头盔、钢叉、手持探测仪、</w:t>
      </w:r>
      <w:r>
        <w:rPr>
          <w:rFonts w:hint="eastAsia"/>
          <w:lang w:eastAsia="zh-CN"/>
        </w:rPr>
        <w:t>大头棒、一键报警器、对讲机、</w:t>
      </w:r>
      <w:r>
        <w:rPr>
          <w:rFonts w:hint="eastAsia"/>
        </w:rPr>
        <w:t>夜间照明等设备符合安保规范，并定期检查，发现不符合标准的应及时更换装备。</w:t>
      </w:r>
    </w:p>
    <w:p w14:paraId="187E23DE">
      <w:pPr>
        <w:bidi w:val="0"/>
        <w:ind w:firstLine="420" w:firstLineChars="200"/>
        <w:rPr>
          <w:rFonts w:hint="eastAsia"/>
        </w:rPr>
      </w:pPr>
      <w:r>
        <w:rPr>
          <w:rFonts w:hint="eastAsia"/>
        </w:rPr>
        <w:t>1</w:t>
      </w:r>
      <w:r>
        <w:rPr>
          <w:rFonts w:hint="eastAsia"/>
          <w:lang w:val="en-US" w:eastAsia="zh-CN"/>
        </w:rPr>
        <w:t>1</w:t>
      </w:r>
      <w:r>
        <w:rPr>
          <w:rFonts w:hint="eastAsia"/>
        </w:rPr>
        <w:t>、妥善使用甲方配备的安检设施，由乙方联系安防设施维保公司，为甲方提供维保服务（如需更换零配件由甲方提供、乙方安装）。</w:t>
      </w:r>
    </w:p>
    <w:p w14:paraId="36663070">
      <w:pPr>
        <w:bidi w:val="0"/>
        <w:ind w:firstLine="420" w:firstLineChars="200"/>
        <w:rPr>
          <w:rFonts w:hint="eastAsia"/>
        </w:rPr>
      </w:pPr>
      <w:r>
        <w:rPr>
          <w:rFonts w:hint="eastAsia"/>
        </w:rPr>
        <w:t>1</w:t>
      </w:r>
      <w:r>
        <w:rPr>
          <w:rFonts w:hint="eastAsia"/>
          <w:lang w:val="en-US" w:eastAsia="zh-CN"/>
        </w:rPr>
        <w:t>2</w:t>
      </w:r>
      <w:r>
        <w:rPr>
          <w:rFonts w:hint="eastAsia"/>
        </w:rPr>
        <w:t>、积极配合甲方处理处突演练、纠纷和各项检查及评审达标工作，接受街道的相关培训并达标。</w:t>
      </w:r>
    </w:p>
    <w:p w14:paraId="2802B31B">
      <w:pPr>
        <w:bidi w:val="0"/>
        <w:ind w:firstLine="420" w:firstLineChars="200"/>
        <w:rPr>
          <w:rFonts w:hint="eastAsia"/>
        </w:rPr>
      </w:pPr>
      <w:r>
        <w:rPr>
          <w:rFonts w:hint="eastAsia"/>
        </w:rPr>
        <w:t>1</w:t>
      </w:r>
      <w:r>
        <w:rPr>
          <w:rFonts w:hint="eastAsia"/>
          <w:lang w:val="en-US" w:eastAsia="zh-CN"/>
        </w:rPr>
        <w:t>3</w:t>
      </w:r>
      <w:r>
        <w:rPr>
          <w:rFonts w:hint="eastAsia"/>
        </w:rPr>
        <w:t>、在合同履行期限内，乙方应确保所派出的保安服务及管理人员的人数，若有人员不能到岗，则应及时调换人员。</w:t>
      </w:r>
    </w:p>
    <w:p w14:paraId="703F5236">
      <w:pPr>
        <w:bidi w:val="0"/>
        <w:ind w:firstLine="420" w:firstLineChars="200"/>
        <w:rPr>
          <w:rFonts w:hint="eastAsia"/>
        </w:rPr>
      </w:pPr>
      <w:r>
        <w:rPr>
          <w:rFonts w:hint="eastAsia"/>
        </w:rPr>
        <w:t>1</w:t>
      </w:r>
      <w:r>
        <w:rPr>
          <w:rFonts w:hint="eastAsia"/>
          <w:lang w:val="en-US" w:eastAsia="zh-CN"/>
        </w:rPr>
        <w:t>4</w:t>
      </w:r>
      <w:r>
        <w:rPr>
          <w:rFonts w:hint="eastAsia"/>
        </w:rPr>
        <w:t>、乙方应与派出的保安人员签订劳动合同并缴纳社会保险，若乙方未签订劳动合同或缴纳社保引发的纠纷，由乙方自行承担相关法律责任。</w:t>
      </w:r>
    </w:p>
    <w:p w14:paraId="672022B4">
      <w:pPr>
        <w:bidi w:val="0"/>
        <w:ind w:firstLine="420" w:firstLineChars="200"/>
        <w:rPr>
          <w:rFonts w:hint="eastAsia"/>
        </w:rPr>
      </w:pPr>
      <w:r>
        <w:rPr>
          <w:rFonts w:hint="eastAsia"/>
        </w:rPr>
        <w:t>1</w:t>
      </w:r>
      <w:r>
        <w:rPr>
          <w:rFonts w:hint="eastAsia"/>
          <w:lang w:val="en-US" w:eastAsia="zh-CN"/>
        </w:rPr>
        <w:t>5</w:t>
      </w:r>
      <w:r>
        <w:rPr>
          <w:rFonts w:hint="eastAsia"/>
        </w:rPr>
        <w:t>、乙方派出的保安人员在服务过程中若出现人身伤害等意外事件，由乙方按照劳动法、劳动合同自行处理，受到工伤事故伤害的，由乙方承担工伤保险责任，甲方不承担任何补偿</w:t>
      </w:r>
      <w:r>
        <w:rPr>
          <w:rFonts w:hint="eastAsia"/>
          <w:lang w:eastAsia="zh-CN"/>
        </w:rPr>
        <w:t>或赔偿</w:t>
      </w:r>
      <w:r>
        <w:rPr>
          <w:rFonts w:hint="eastAsia"/>
        </w:rPr>
        <w:t>责任。</w:t>
      </w:r>
    </w:p>
    <w:p w14:paraId="7B0FD446">
      <w:pPr>
        <w:bidi w:val="0"/>
        <w:ind w:firstLine="420" w:firstLineChars="200"/>
        <w:rPr>
          <w:rFonts w:hint="eastAsia"/>
        </w:rPr>
      </w:pPr>
      <w:r>
        <w:rPr>
          <w:rFonts w:hint="eastAsia"/>
        </w:rPr>
        <w:t>1</w:t>
      </w:r>
      <w:r>
        <w:rPr>
          <w:rFonts w:hint="eastAsia"/>
          <w:lang w:val="en-US" w:eastAsia="zh-CN"/>
        </w:rPr>
        <w:t>6</w:t>
      </w:r>
      <w:r>
        <w:rPr>
          <w:rFonts w:hint="eastAsia"/>
        </w:rPr>
        <w:t>、乙方派出的安保服务人员若因违反甲方规章制度而给他人造成损害或影响甲方正常工作秩序的，因此给甲方造成的损失由乙方负责赔偿。</w:t>
      </w:r>
    </w:p>
    <w:p w14:paraId="1CA35EDA">
      <w:pPr>
        <w:bidi w:val="0"/>
        <w:ind w:firstLine="420" w:firstLineChars="200"/>
        <w:rPr>
          <w:rFonts w:hint="eastAsia"/>
        </w:rPr>
      </w:pPr>
      <w:r>
        <w:rPr>
          <w:rFonts w:hint="eastAsia"/>
        </w:rPr>
        <w:t>1</w:t>
      </w:r>
      <w:r>
        <w:rPr>
          <w:rFonts w:hint="eastAsia"/>
          <w:lang w:val="en-US" w:eastAsia="zh-CN"/>
        </w:rPr>
        <w:t>7</w:t>
      </w:r>
      <w:r>
        <w:rPr>
          <w:rFonts w:hint="eastAsia"/>
        </w:rPr>
        <w:t>、在合同履行期限内，安保服务人员在各类各种督查、暗访、检查中被通报，视级别和给街道造成的不良后果由乙方对保安服务人员</w:t>
      </w:r>
      <w:r>
        <w:rPr>
          <w:rFonts w:hint="eastAsia"/>
          <w:lang w:eastAsia="zh-CN"/>
        </w:rPr>
        <w:t>追究违约责任</w:t>
      </w:r>
      <w:r>
        <w:rPr>
          <w:rFonts w:hint="eastAsia"/>
        </w:rPr>
        <w:t>，并将</w:t>
      </w:r>
      <w:r>
        <w:rPr>
          <w:rFonts w:hint="eastAsia"/>
          <w:lang w:eastAsia="zh-CN"/>
        </w:rPr>
        <w:t>处理</w:t>
      </w:r>
      <w:r>
        <w:rPr>
          <w:rFonts w:hint="eastAsia"/>
        </w:rPr>
        <w:t>结果上报至甲方。如若屡次受到区级安全检查通报批评，甲方有权终止与中标公司签订的街道安保服务合同。</w:t>
      </w:r>
    </w:p>
    <w:p w14:paraId="08584C37">
      <w:pPr>
        <w:bidi w:val="0"/>
        <w:ind w:firstLine="420" w:firstLineChars="200"/>
        <w:rPr>
          <w:rFonts w:hint="eastAsia"/>
        </w:rPr>
      </w:pPr>
      <w:r>
        <w:rPr>
          <w:rFonts w:hint="eastAsia"/>
        </w:rPr>
        <w:t>1</w:t>
      </w:r>
      <w:r>
        <w:rPr>
          <w:rFonts w:hint="eastAsia"/>
          <w:lang w:val="en-US" w:eastAsia="zh-CN"/>
        </w:rPr>
        <w:t>8</w:t>
      </w:r>
      <w:r>
        <w:rPr>
          <w:rFonts w:hint="eastAsia"/>
        </w:rPr>
        <w:t>、在合同履行期限内，在各类各种督查、暗访、检查中被处罚的所有的罚金由乙方全额承担。</w:t>
      </w:r>
    </w:p>
    <w:p w14:paraId="0B55E645">
      <w:pPr>
        <w:bidi w:val="0"/>
        <w:ind w:firstLine="420" w:firstLineChars="200"/>
        <w:rPr>
          <w:rFonts w:hint="eastAsia"/>
        </w:rPr>
      </w:pPr>
      <w:r>
        <w:rPr>
          <w:rFonts w:hint="eastAsia"/>
        </w:rPr>
        <w:t>六、其他约定条款：</w:t>
      </w:r>
    </w:p>
    <w:p w14:paraId="4564664E">
      <w:pPr>
        <w:bidi w:val="0"/>
        <w:ind w:firstLine="420" w:firstLineChars="200"/>
        <w:rPr>
          <w:rFonts w:hint="eastAsia"/>
        </w:rPr>
      </w:pPr>
      <w:r>
        <w:rPr>
          <w:rFonts w:hint="eastAsia"/>
        </w:rPr>
        <w:t>1、乙方主要承担的费用为：安保工作人员的工资与社会保险费、发票税金等。</w:t>
      </w:r>
    </w:p>
    <w:p w14:paraId="463AE28A">
      <w:pPr>
        <w:bidi w:val="0"/>
        <w:ind w:firstLine="420" w:firstLineChars="200"/>
        <w:rPr>
          <w:rFonts w:hint="eastAsia"/>
        </w:rPr>
      </w:pPr>
      <w:r>
        <w:rPr>
          <w:rFonts w:hint="eastAsia"/>
        </w:rPr>
        <w:t>2、乙方不随意调换甲方单位的保安人员，如确有需要，应与甲方单位及时沟通，经同意后调换，且乙方的女性保安人员比例应按照甲方需求配备，人员因调换、辞职等每月不能超过3人</w:t>
      </w:r>
      <w:r>
        <w:rPr>
          <w:rFonts w:hint="eastAsia"/>
          <w:lang w:eastAsia="zh-CN"/>
        </w:rPr>
        <w:t>（特殊情况经甲乙双方协商确定）</w:t>
      </w:r>
      <w:r>
        <w:rPr>
          <w:rFonts w:hint="eastAsia"/>
        </w:rPr>
        <w:t>。</w:t>
      </w:r>
    </w:p>
    <w:p w14:paraId="6BA00474">
      <w:pPr>
        <w:bidi w:val="0"/>
        <w:ind w:firstLine="420" w:firstLineChars="200"/>
        <w:rPr>
          <w:rFonts w:hint="eastAsia"/>
        </w:rPr>
      </w:pPr>
      <w:r>
        <w:rPr>
          <w:rFonts w:hint="eastAsia"/>
        </w:rPr>
        <w:t>3、乙方派驻甲方的保安负责人员应专职为甲方服务，不能因乙方公司人员紧张而兼任其他单位的保安负责人。</w:t>
      </w:r>
    </w:p>
    <w:p w14:paraId="195F4345">
      <w:pPr>
        <w:bidi w:val="0"/>
        <w:ind w:firstLine="420" w:firstLineChars="200"/>
        <w:rPr>
          <w:rFonts w:hint="eastAsia"/>
        </w:rPr>
      </w:pPr>
      <w:r>
        <w:rPr>
          <w:rFonts w:hint="eastAsia"/>
        </w:rPr>
        <w:t>4、如因乙方或政策性因素，需要提前解除合同的，按实际服务月份结算，不满一个月的按实际服务天数结算。</w:t>
      </w:r>
    </w:p>
    <w:p w14:paraId="4B3C97C2">
      <w:pPr>
        <w:bidi w:val="0"/>
        <w:ind w:firstLine="420" w:firstLineChars="200"/>
        <w:rPr>
          <w:rFonts w:hint="eastAsia"/>
        </w:rPr>
      </w:pPr>
      <w:r>
        <w:rPr>
          <w:rFonts w:hint="eastAsia"/>
        </w:rPr>
        <w:t>七、违约责任</w:t>
      </w:r>
    </w:p>
    <w:p w14:paraId="40A1AA8C">
      <w:pPr>
        <w:bidi w:val="0"/>
        <w:ind w:firstLine="420" w:firstLineChars="200"/>
        <w:rPr>
          <w:rFonts w:hint="eastAsia"/>
        </w:rPr>
      </w:pPr>
      <w:r>
        <w:rPr>
          <w:rFonts w:hint="eastAsia" w:eastAsia="宋体" w:cs="Times New Roman"/>
        </w:rPr>
        <w:t>1、乙方指派的保安员，未按照甲方的岗位职责和上级维稳工作要求，被自治区督导组发现的，</w:t>
      </w:r>
      <w:r>
        <w:rPr>
          <w:rFonts w:hint="eastAsia" w:eastAsia="宋体" w:cs="Times New Roman"/>
          <w:lang w:val="en-US" w:eastAsia="zh-CN"/>
        </w:rPr>
        <w:t>将追究乙方违约责任：</w:t>
      </w:r>
      <w:r>
        <w:rPr>
          <w:rFonts w:hint="eastAsia" w:eastAsia="宋体" w:cs="Times New Roman"/>
        </w:rPr>
        <w:t>扣除乙方服务费 2000元;被自治州督导组发现的扣除乙方服务费1200元;被昌吉市督导组发现的扣除乙方服务费用400元;被街道督查发现扣除乙方服务费 200 元，并对当事人做出处理，以上责任以人为单位进行计算。</w:t>
      </w:r>
    </w:p>
    <w:p w14:paraId="495673DF">
      <w:pPr>
        <w:bidi w:val="0"/>
        <w:ind w:firstLine="420" w:firstLineChars="200"/>
        <w:rPr>
          <w:rFonts w:hint="eastAsia"/>
        </w:rPr>
      </w:pPr>
      <w:r>
        <w:rPr>
          <w:rFonts w:hint="eastAsia"/>
        </w:rPr>
        <w:t>2、合同履行期间，甲乙双方不得随意终止本合同，违约都需向对方支付当月服务费用总额的10%作为违约金，造成损失违约金不足以弥补的，还应给予赔偿。</w:t>
      </w:r>
    </w:p>
    <w:p w14:paraId="40CB6843">
      <w:pPr>
        <w:bidi w:val="0"/>
        <w:ind w:firstLine="420" w:firstLineChars="200"/>
        <w:rPr>
          <w:rFonts w:hint="eastAsia"/>
          <w:lang w:val="en-US" w:eastAsia="zh-CN"/>
        </w:rPr>
      </w:pPr>
      <w:r>
        <w:rPr>
          <w:rFonts w:hint="eastAsia"/>
        </w:rPr>
        <w:t>3、甲方应按合同约定时间支付乙方的服务费用，逾期支付的每拖延一天</w:t>
      </w:r>
      <w:r>
        <w:rPr>
          <w:rFonts w:hint="eastAsia"/>
          <w:lang w:val="en-US" w:eastAsia="zh-CN"/>
        </w:rPr>
        <w:t>，则甲方向乙方按当月服务费用总额的1‰支付滞纳金。</w:t>
      </w:r>
    </w:p>
    <w:p w14:paraId="42E81424">
      <w:pPr>
        <w:bidi w:val="0"/>
        <w:ind w:firstLine="420" w:firstLineChars="200"/>
        <w:rPr>
          <w:rFonts w:hint="eastAsia"/>
        </w:rPr>
      </w:pPr>
      <w:r>
        <w:rPr>
          <w:rFonts w:hint="eastAsia"/>
        </w:rPr>
        <w:t>4、乙方如不经甲方同意，随意调换保安人员、人员配备数量不够、男女比例不按合同约定配备、乙方为甲方指派保安负责人，兼任其他单位保安负责人的，如发现一次，按当月服务费用总额的10%支付违约金。</w:t>
      </w:r>
    </w:p>
    <w:p w14:paraId="5877B61E">
      <w:pPr>
        <w:bidi w:val="0"/>
        <w:ind w:firstLine="420" w:firstLineChars="200"/>
        <w:rPr>
          <w:rFonts w:hint="eastAsia"/>
        </w:rPr>
      </w:pPr>
      <w:r>
        <w:rPr>
          <w:rFonts w:hint="eastAsia"/>
        </w:rPr>
        <w:t>5、乙方严格执行值班值守制度，如办事处调取监控发现安保人员睡岗超过30分钟，由乙方对当事人进行处罚。</w:t>
      </w:r>
    </w:p>
    <w:p w14:paraId="545572E8">
      <w:pPr>
        <w:bidi w:val="0"/>
        <w:ind w:firstLine="420" w:firstLineChars="200"/>
        <w:rPr>
          <w:rFonts w:hint="eastAsia"/>
          <w:lang w:eastAsia="zh-CN"/>
        </w:rPr>
      </w:pPr>
      <w:r>
        <w:rPr>
          <w:rFonts w:hint="eastAsia"/>
        </w:rPr>
        <w:t>八、</w:t>
      </w:r>
      <w:r>
        <w:rPr>
          <w:rFonts w:hint="eastAsia"/>
          <w:lang w:eastAsia="zh-CN"/>
        </w:rPr>
        <w:t>争议解决</w:t>
      </w:r>
    </w:p>
    <w:p w14:paraId="3635BFEE">
      <w:pPr>
        <w:bidi w:val="0"/>
        <w:ind w:firstLine="420" w:firstLineChars="200"/>
        <w:rPr>
          <w:rFonts w:hint="eastAsia"/>
          <w:lang w:eastAsia="zh-CN"/>
        </w:rPr>
      </w:pPr>
      <w:r>
        <w:rPr>
          <w:rFonts w:hint="eastAsia"/>
        </w:rPr>
        <w:t>本合同履行过程中发生争议的，由双方当事人协商解决，协商不成的，甲乙双方均可向昌吉市人民法院提出诉讼。</w:t>
      </w:r>
    </w:p>
    <w:p w14:paraId="2D7BBD07">
      <w:pPr>
        <w:bidi w:val="0"/>
        <w:ind w:firstLine="420" w:firstLineChars="200"/>
        <w:rPr>
          <w:rFonts w:hint="eastAsia"/>
        </w:rPr>
      </w:pPr>
      <w:r>
        <w:rPr>
          <w:rFonts w:hint="eastAsia"/>
          <w:lang w:eastAsia="zh-CN"/>
        </w:rPr>
        <w:t>九、</w:t>
      </w:r>
      <w:r>
        <w:rPr>
          <w:rFonts w:hint="eastAsia"/>
        </w:rPr>
        <w:t>附则：</w:t>
      </w:r>
    </w:p>
    <w:p w14:paraId="40993DF1">
      <w:pPr>
        <w:bidi w:val="0"/>
        <w:ind w:firstLine="420" w:firstLineChars="200"/>
        <w:rPr>
          <w:rFonts w:hint="eastAsia"/>
        </w:rPr>
      </w:pPr>
      <w:r>
        <w:rPr>
          <w:rFonts w:hint="eastAsia"/>
        </w:rPr>
        <w:t>1、甲乙双方原则上对本合同条款不进行补充，如需要双方协商，进行修正或补充的，以书面形式签订补充合同，补充合同未涉及部分依据本合同条款执行。</w:t>
      </w:r>
    </w:p>
    <w:p w14:paraId="152BE369">
      <w:pPr>
        <w:bidi w:val="0"/>
        <w:ind w:firstLine="420" w:firstLineChars="200"/>
        <w:rPr>
          <w:rFonts w:hint="eastAsia"/>
        </w:rPr>
      </w:pPr>
      <w:r>
        <w:rPr>
          <w:rFonts w:hint="eastAsia"/>
        </w:rPr>
        <w:t>2、招</w:t>
      </w:r>
      <w:r>
        <w:rPr>
          <w:rFonts w:hint="eastAsia"/>
          <w:lang w:eastAsia="zh-CN"/>
        </w:rPr>
        <w:t>谈判响应文件</w:t>
      </w:r>
      <w:r>
        <w:rPr>
          <w:rFonts w:hint="eastAsia"/>
        </w:rPr>
        <w:t>、现场答疑、承诺、补充合同、合同书具有同等法律效力。</w:t>
      </w:r>
    </w:p>
    <w:p w14:paraId="4724A1BC">
      <w:pPr>
        <w:bidi w:val="0"/>
        <w:ind w:firstLine="420" w:firstLineChars="200"/>
        <w:rPr>
          <w:rFonts w:hint="eastAsia"/>
        </w:rPr>
      </w:pPr>
      <w:r>
        <w:rPr>
          <w:rFonts w:hint="eastAsia"/>
        </w:rPr>
        <w:t>3、本合同正本共</w:t>
      </w:r>
      <w:r>
        <w:rPr>
          <w:rFonts w:hint="eastAsia"/>
          <w:lang w:val="en-US" w:eastAsia="zh-CN"/>
        </w:rPr>
        <w:t>7</w:t>
      </w:r>
      <w:r>
        <w:rPr>
          <w:rFonts w:hint="eastAsia"/>
        </w:rPr>
        <w:t>页，一式</w:t>
      </w:r>
      <w:r>
        <w:rPr>
          <w:rFonts w:hint="eastAsia"/>
          <w:lang w:val="en-US" w:eastAsia="zh-CN"/>
        </w:rPr>
        <w:t>4</w:t>
      </w:r>
      <w:r>
        <w:rPr>
          <w:rFonts w:hint="eastAsia"/>
        </w:rPr>
        <w:t>份，甲方执</w:t>
      </w:r>
      <w:r>
        <w:rPr>
          <w:rFonts w:hint="eastAsia"/>
          <w:lang w:val="en-US" w:eastAsia="zh-CN"/>
        </w:rPr>
        <w:t>2</w:t>
      </w:r>
      <w:r>
        <w:rPr>
          <w:rFonts w:hint="eastAsia"/>
        </w:rPr>
        <w:t>份，乙方执</w:t>
      </w:r>
      <w:r>
        <w:rPr>
          <w:rFonts w:hint="eastAsia"/>
          <w:lang w:val="en-US" w:eastAsia="zh-CN"/>
        </w:rPr>
        <w:t>2</w:t>
      </w:r>
      <w:r>
        <w:rPr>
          <w:rFonts w:hint="eastAsia"/>
        </w:rPr>
        <w:t>份，具有同等法律效力。</w:t>
      </w:r>
    </w:p>
    <w:p w14:paraId="1D3E5992">
      <w:pPr>
        <w:bidi w:val="0"/>
        <w:ind w:firstLine="420" w:firstLineChars="200"/>
        <w:rPr>
          <w:rFonts w:hint="eastAsia"/>
        </w:rPr>
      </w:pPr>
      <w:r>
        <w:rPr>
          <w:rFonts w:hint="eastAsia"/>
        </w:rPr>
        <w:t>4、本合同执行期间，如遇国家政策、法律法规变化调整等不可抗力的因素，致使合同无法履行时，双方应按有关法律规定及时协商处理。</w:t>
      </w:r>
    </w:p>
    <w:p w14:paraId="0E51B53C">
      <w:pPr>
        <w:bidi w:val="0"/>
        <w:ind w:firstLine="420" w:firstLineChars="200"/>
        <w:rPr>
          <w:rFonts w:hint="eastAsia"/>
        </w:rPr>
      </w:pPr>
      <w:r>
        <w:rPr>
          <w:rFonts w:hint="eastAsia"/>
        </w:rPr>
        <w:t>5、本</w:t>
      </w:r>
      <w:r>
        <w:rPr>
          <w:rFonts w:hint="eastAsia" w:cs="Times New Roman"/>
        </w:rPr>
        <w:t>合同</w:t>
      </w:r>
      <w:r>
        <w:rPr>
          <w:rFonts w:hint="eastAsia"/>
        </w:rPr>
        <w:t>自双方签字并加盖公章生效。</w:t>
      </w:r>
    </w:p>
    <w:p w14:paraId="272002BA">
      <w:pPr>
        <w:widowControl/>
        <w:spacing w:line="600" w:lineRule="exact"/>
        <w:rPr>
          <w:rFonts w:hint="eastAsia" w:ascii="仿宋" w:hAnsi="仿宋" w:eastAsia="仿宋"/>
          <w:color w:val="000000"/>
          <w:sz w:val="32"/>
          <w:szCs w:val="32"/>
        </w:rPr>
      </w:pPr>
    </w:p>
    <w:p w14:paraId="1C28C799">
      <w:pPr>
        <w:widowControl/>
        <w:spacing w:line="600" w:lineRule="exact"/>
        <w:ind w:firstLine="320" w:firstLineChars="100"/>
        <w:rPr>
          <w:rFonts w:hint="eastAsia" w:ascii="仿宋" w:hAnsi="仿宋" w:eastAsia="仿宋"/>
          <w:color w:val="000000"/>
          <w:sz w:val="32"/>
          <w:szCs w:val="32"/>
        </w:rPr>
      </w:pPr>
    </w:p>
    <w:p w14:paraId="615BEFFE">
      <w:pPr>
        <w:widowControl/>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甲方：（公章）          乙方：（公章）</w:t>
      </w:r>
    </w:p>
    <w:p w14:paraId="05E49D8E">
      <w:pPr>
        <w:tabs>
          <w:tab w:val="left" w:pos="6300"/>
        </w:tabs>
        <w:snapToGrid w:val="0"/>
        <w:spacing w:line="560" w:lineRule="exact"/>
        <w:ind w:firstLine="480" w:firstLineChars="150"/>
        <w:outlineLvl w:val="0"/>
        <w:rPr>
          <w:rFonts w:hint="eastAsia" w:ascii="仿宋" w:hAnsi="仿宋" w:eastAsia="仿宋"/>
          <w:color w:val="000000"/>
          <w:sz w:val="32"/>
          <w:szCs w:val="32"/>
        </w:rPr>
      </w:pPr>
      <w:r>
        <w:rPr>
          <w:rFonts w:hint="eastAsia" w:ascii="仿宋" w:hAnsi="仿宋" w:eastAsia="仿宋"/>
          <w:color w:val="000000"/>
          <w:sz w:val="32"/>
          <w:szCs w:val="32"/>
        </w:rPr>
        <w:t>地址：                   地址：</w:t>
      </w:r>
    </w:p>
    <w:p w14:paraId="54420285">
      <w:pPr>
        <w:tabs>
          <w:tab w:val="left" w:pos="6300"/>
        </w:tabs>
        <w:snapToGrid w:val="0"/>
        <w:spacing w:line="560" w:lineRule="exact"/>
        <w:ind w:firstLine="480" w:firstLineChars="150"/>
        <w:outlineLvl w:val="0"/>
        <w:rPr>
          <w:rFonts w:hint="eastAsia" w:ascii="仿宋" w:hAnsi="仿宋" w:eastAsia="仿宋"/>
          <w:color w:val="000000"/>
          <w:sz w:val="32"/>
          <w:szCs w:val="32"/>
        </w:rPr>
      </w:pPr>
      <w:r>
        <w:rPr>
          <w:rFonts w:hint="eastAsia" w:ascii="仿宋" w:hAnsi="仿宋" w:eastAsia="仿宋"/>
          <w:color w:val="000000"/>
          <w:sz w:val="32"/>
          <w:szCs w:val="32"/>
        </w:rPr>
        <w:t>法定代表人：             法定代表人：</w:t>
      </w:r>
    </w:p>
    <w:p w14:paraId="4D21E267">
      <w:pPr>
        <w:tabs>
          <w:tab w:val="left" w:pos="6300"/>
        </w:tabs>
        <w:snapToGrid w:val="0"/>
        <w:spacing w:line="560" w:lineRule="exact"/>
        <w:ind w:firstLine="480" w:firstLineChars="150"/>
        <w:outlineLvl w:val="0"/>
        <w:rPr>
          <w:rFonts w:hint="eastAsia" w:ascii="仿宋" w:hAnsi="仿宋" w:eastAsia="仿宋"/>
          <w:color w:val="000000"/>
          <w:sz w:val="32"/>
          <w:szCs w:val="32"/>
        </w:rPr>
      </w:pPr>
      <w:r>
        <w:rPr>
          <w:rFonts w:hint="eastAsia" w:ascii="仿宋" w:hAnsi="仿宋" w:eastAsia="仿宋"/>
          <w:color w:val="000000"/>
          <w:sz w:val="32"/>
          <w:szCs w:val="32"/>
        </w:rPr>
        <w:t>委托代理人：             委托代理人：</w:t>
      </w:r>
    </w:p>
    <w:p w14:paraId="1B3954B5">
      <w:pPr>
        <w:tabs>
          <w:tab w:val="left" w:pos="6300"/>
        </w:tabs>
        <w:snapToGrid w:val="0"/>
        <w:spacing w:line="560" w:lineRule="exact"/>
        <w:ind w:firstLine="480" w:firstLineChars="150"/>
        <w:outlineLvl w:val="0"/>
        <w:rPr>
          <w:rFonts w:hint="eastAsia" w:ascii="仿宋" w:hAnsi="仿宋" w:eastAsia="仿宋"/>
          <w:color w:val="000000"/>
          <w:sz w:val="32"/>
          <w:szCs w:val="32"/>
        </w:rPr>
      </w:pPr>
      <w:r>
        <w:rPr>
          <w:rFonts w:hint="eastAsia" w:ascii="仿宋" w:hAnsi="仿宋" w:eastAsia="仿宋"/>
          <w:color w:val="000000"/>
          <w:sz w:val="32"/>
          <w:szCs w:val="32"/>
        </w:rPr>
        <w:t>电话：                   电话：</w:t>
      </w:r>
    </w:p>
    <w:p w14:paraId="2C1CC9F7">
      <w:pPr>
        <w:tabs>
          <w:tab w:val="left" w:pos="6300"/>
        </w:tabs>
        <w:snapToGrid w:val="0"/>
        <w:spacing w:line="560" w:lineRule="exact"/>
        <w:ind w:firstLine="480" w:firstLineChars="150"/>
        <w:outlineLvl w:val="0"/>
        <w:rPr>
          <w:rFonts w:hint="eastAsia" w:ascii="仿宋" w:hAnsi="仿宋" w:eastAsia="仿宋"/>
          <w:color w:val="000000"/>
          <w:sz w:val="32"/>
          <w:szCs w:val="32"/>
        </w:rPr>
      </w:pPr>
      <w:r>
        <w:rPr>
          <w:rFonts w:hint="eastAsia" w:ascii="仿宋" w:hAnsi="仿宋" w:eastAsia="仿宋"/>
          <w:color w:val="000000"/>
          <w:sz w:val="32"/>
          <w:szCs w:val="32"/>
        </w:rPr>
        <w:t>传真：                   传真：</w:t>
      </w:r>
    </w:p>
    <w:p w14:paraId="076C263C">
      <w:pPr>
        <w:tabs>
          <w:tab w:val="left" w:pos="6300"/>
        </w:tabs>
        <w:snapToGrid w:val="0"/>
        <w:spacing w:line="560" w:lineRule="exact"/>
        <w:ind w:firstLine="480" w:firstLineChars="150"/>
        <w:outlineLvl w:val="0"/>
        <w:rPr>
          <w:rFonts w:hint="eastAsia" w:ascii="仿宋" w:hAnsi="仿宋" w:eastAsia="仿宋"/>
          <w:color w:val="000000"/>
          <w:sz w:val="32"/>
          <w:szCs w:val="32"/>
        </w:rPr>
      </w:pPr>
      <w:r>
        <w:rPr>
          <w:rFonts w:hint="eastAsia" w:ascii="仿宋" w:hAnsi="仿宋" w:eastAsia="仿宋"/>
          <w:color w:val="000000"/>
          <w:sz w:val="32"/>
          <w:szCs w:val="32"/>
        </w:rPr>
        <w:t>邮政编码：               邮政编码：</w:t>
      </w:r>
    </w:p>
    <w:p w14:paraId="71E1D15B">
      <w:pPr>
        <w:tabs>
          <w:tab w:val="left" w:pos="6300"/>
        </w:tabs>
        <w:snapToGrid w:val="0"/>
        <w:spacing w:line="560" w:lineRule="exact"/>
        <w:ind w:firstLine="480" w:firstLineChars="150"/>
        <w:outlineLvl w:val="0"/>
        <w:rPr>
          <w:rFonts w:hint="eastAsia" w:ascii="仿宋" w:hAnsi="仿宋" w:eastAsia="仿宋"/>
          <w:color w:val="000000"/>
          <w:sz w:val="32"/>
          <w:szCs w:val="32"/>
        </w:rPr>
      </w:pPr>
      <w:r>
        <w:rPr>
          <w:rFonts w:hint="eastAsia" w:ascii="仿宋" w:hAnsi="仿宋" w:eastAsia="仿宋"/>
          <w:color w:val="000000"/>
          <w:sz w:val="32"/>
          <w:szCs w:val="32"/>
        </w:rPr>
        <w:t>开户银行：               开户银行：</w:t>
      </w:r>
    </w:p>
    <w:p w14:paraId="2C5ABB1A">
      <w:pPr>
        <w:tabs>
          <w:tab w:val="left" w:pos="6300"/>
        </w:tabs>
        <w:snapToGrid w:val="0"/>
        <w:spacing w:line="560" w:lineRule="exact"/>
        <w:ind w:firstLine="480" w:firstLineChars="150"/>
        <w:outlineLvl w:val="0"/>
        <w:rPr>
          <w:rFonts w:hint="eastAsia" w:ascii="仿宋" w:hAnsi="仿宋" w:eastAsia="仿宋"/>
          <w:color w:val="000000"/>
          <w:sz w:val="32"/>
          <w:szCs w:val="32"/>
        </w:rPr>
      </w:pPr>
      <w:r>
        <w:rPr>
          <w:rFonts w:hint="eastAsia" w:ascii="仿宋" w:hAnsi="仿宋" w:eastAsia="仿宋"/>
          <w:color w:val="000000"/>
          <w:sz w:val="32"/>
          <w:szCs w:val="32"/>
        </w:rPr>
        <w:t>帐号：                   帐号：</w:t>
      </w:r>
    </w:p>
    <w:p w14:paraId="3B314F5E">
      <w:pPr>
        <w:tabs>
          <w:tab w:val="left" w:pos="6300"/>
        </w:tabs>
        <w:snapToGrid w:val="0"/>
        <w:spacing w:line="560" w:lineRule="exact"/>
        <w:ind w:firstLine="480" w:firstLineChars="150"/>
        <w:outlineLvl w:val="0"/>
        <w:rPr>
          <w:rFonts w:hint="eastAsia" w:ascii="仿宋" w:hAnsi="仿宋" w:eastAsia="仿宋"/>
          <w:color w:val="000000"/>
          <w:sz w:val="32"/>
          <w:szCs w:val="32"/>
        </w:rPr>
      </w:pPr>
      <w:r>
        <w:rPr>
          <w:rFonts w:hint="eastAsia" w:ascii="仿宋" w:hAnsi="仿宋" w:eastAsia="仿宋"/>
          <w:color w:val="000000"/>
          <w:sz w:val="32"/>
          <w:szCs w:val="32"/>
        </w:rPr>
        <w:t xml:space="preserve">                     </w:t>
      </w:r>
    </w:p>
    <w:p w14:paraId="0A986444">
      <w:pPr>
        <w:tabs>
          <w:tab w:val="left" w:pos="6300"/>
        </w:tabs>
        <w:snapToGrid w:val="0"/>
        <w:spacing w:line="560" w:lineRule="exact"/>
        <w:ind w:firstLine="480" w:firstLineChars="150"/>
        <w:outlineLvl w:val="0"/>
        <w:rPr>
          <w:rFonts w:hint="eastAsia" w:ascii="仿宋" w:hAnsi="仿宋" w:eastAsia="仿宋"/>
          <w:color w:val="000000"/>
          <w:sz w:val="32"/>
          <w:szCs w:val="32"/>
        </w:rPr>
      </w:pPr>
      <w:r>
        <w:rPr>
          <w:rFonts w:hint="eastAsia" w:ascii="仿宋" w:hAnsi="仿宋" w:eastAsia="仿宋"/>
          <w:color w:val="000000"/>
          <w:sz w:val="32"/>
          <w:szCs w:val="32"/>
        </w:rPr>
        <w:t>合同订立时间：     年    月    日</w:t>
      </w:r>
    </w:p>
    <w:p w14:paraId="5BA1E9CE">
      <w:pPr>
        <w:pageBreakBefore w:val="0"/>
        <w:kinsoku/>
        <w:wordWrap/>
        <w:overflowPunct/>
        <w:topLinePunct w:val="0"/>
        <w:bidi w:val="0"/>
        <w:snapToGrid/>
        <w:spacing w:before="0" w:beforeAutospacing="0" w:after="0" w:afterAutospacing="0" w:line="240" w:lineRule="auto"/>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0"/>
          <w:szCs w:val="22"/>
          <w:highlight w:val="none"/>
          <w:lang w:val="en-US" w:eastAsia="zh-CN" w:bidi="ar-SA"/>
        </w:rPr>
      </w:pPr>
    </w:p>
    <w:p w14:paraId="45C71E83">
      <w:pPr>
        <w:pStyle w:val="2"/>
        <w:rPr>
          <w:rStyle w:val="32"/>
          <w:rFonts w:hint="eastAsia" w:asciiTheme="minorEastAsia" w:hAnsiTheme="minorEastAsia" w:eastAsiaTheme="minorEastAsia" w:cstheme="minorEastAsia"/>
          <w:b w:val="0"/>
          <w:i w:val="0"/>
          <w:caps w:val="0"/>
          <w:color w:val="auto"/>
          <w:spacing w:val="0"/>
          <w:w w:val="100"/>
          <w:kern w:val="2"/>
          <w:position w:val="0"/>
          <w:sz w:val="20"/>
          <w:szCs w:val="22"/>
          <w:highlight w:val="none"/>
          <w:lang w:val="en-US" w:eastAsia="zh-CN" w:bidi="ar-SA"/>
        </w:rPr>
      </w:pPr>
    </w:p>
    <w:p w14:paraId="1BE3612D">
      <w:pPr>
        <w:pStyle w:val="3"/>
        <w:rPr>
          <w:rStyle w:val="32"/>
          <w:rFonts w:hint="eastAsia" w:asciiTheme="minorEastAsia" w:hAnsiTheme="minorEastAsia" w:eastAsiaTheme="minorEastAsia" w:cstheme="minorEastAsia"/>
          <w:b w:val="0"/>
          <w:i w:val="0"/>
          <w:caps w:val="0"/>
          <w:color w:val="auto"/>
          <w:spacing w:val="0"/>
          <w:w w:val="100"/>
          <w:kern w:val="2"/>
          <w:position w:val="0"/>
          <w:sz w:val="20"/>
          <w:szCs w:val="22"/>
          <w:highlight w:val="none"/>
          <w:lang w:val="en-US" w:eastAsia="zh-CN" w:bidi="ar-SA"/>
        </w:rPr>
      </w:pPr>
    </w:p>
    <w:p w14:paraId="328BB4D5">
      <w:pPr>
        <w:pStyle w:val="4"/>
        <w:rPr>
          <w:rStyle w:val="32"/>
          <w:rFonts w:hint="eastAsia" w:asciiTheme="minorEastAsia" w:hAnsiTheme="minorEastAsia" w:eastAsiaTheme="minorEastAsia" w:cstheme="minorEastAsia"/>
          <w:b w:val="0"/>
          <w:i w:val="0"/>
          <w:caps w:val="0"/>
          <w:color w:val="auto"/>
          <w:spacing w:val="0"/>
          <w:w w:val="100"/>
          <w:kern w:val="2"/>
          <w:position w:val="0"/>
          <w:sz w:val="20"/>
          <w:szCs w:val="22"/>
          <w:highlight w:val="none"/>
          <w:lang w:val="en-US" w:eastAsia="zh-CN" w:bidi="ar-SA"/>
        </w:rPr>
      </w:pPr>
    </w:p>
    <w:p w14:paraId="441FE12A">
      <w:pPr>
        <w:pStyle w:val="5"/>
        <w:rPr>
          <w:rStyle w:val="32"/>
          <w:rFonts w:hint="eastAsia" w:asciiTheme="minorEastAsia" w:hAnsiTheme="minorEastAsia" w:eastAsiaTheme="minorEastAsia" w:cstheme="minorEastAsia"/>
          <w:b w:val="0"/>
          <w:i w:val="0"/>
          <w:caps w:val="0"/>
          <w:color w:val="auto"/>
          <w:spacing w:val="0"/>
          <w:w w:val="100"/>
          <w:kern w:val="2"/>
          <w:position w:val="0"/>
          <w:sz w:val="20"/>
          <w:szCs w:val="22"/>
          <w:highlight w:val="none"/>
          <w:lang w:val="en-US" w:eastAsia="zh-CN" w:bidi="ar-SA"/>
        </w:rPr>
      </w:pPr>
    </w:p>
    <w:p w14:paraId="005AE753">
      <w:pPr>
        <w:rPr>
          <w:rStyle w:val="32"/>
          <w:rFonts w:hint="eastAsia" w:asciiTheme="minorEastAsia" w:hAnsiTheme="minorEastAsia" w:eastAsiaTheme="minorEastAsia" w:cstheme="minorEastAsia"/>
          <w:b w:val="0"/>
          <w:i w:val="0"/>
          <w:caps w:val="0"/>
          <w:color w:val="auto"/>
          <w:spacing w:val="0"/>
          <w:w w:val="100"/>
          <w:kern w:val="2"/>
          <w:position w:val="0"/>
          <w:sz w:val="20"/>
          <w:szCs w:val="22"/>
          <w:highlight w:val="none"/>
          <w:lang w:val="en-US" w:eastAsia="zh-CN" w:bidi="ar-SA"/>
        </w:rPr>
      </w:pPr>
    </w:p>
    <w:p w14:paraId="554BBB3E">
      <w:pPr>
        <w:pStyle w:val="2"/>
        <w:rPr>
          <w:rStyle w:val="32"/>
          <w:rFonts w:hint="eastAsia" w:asciiTheme="minorEastAsia" w:hAnsiTheme="minorEastAsia" w:eastAsiaTheme="minorEastAsia" w:cstheme="minorEastAsia"/>
          <w:b w:val="0"/>
          <w:i w:val="0"/>
          <w:caps w:val="0"/>
          <w:color w:val="auto"/>
          <w:spacing w:val="0"/>
          <w:w w:val="100"/>
          <w:kern w:val="2"/>
          <w:position w:val="0"/>
          <w:sz w:val="20"/>
          <w:szCs w:val="22"/>
          <w:highlight w:val="none"/>
          <w:lang w:val="en-US" w:eastAsia="zh-CN" w:bidi="ar-SA"/>
        </w:rPr>
      </w:pPr>
    </w:p>
    <w:p w14:paraId="127E1EA7">
      <w:pPr>
        <w:pStyle w:val="3"/>
        <w:rPr>
          <w:rFonts w:hint="eastAsia"/>
          <w:lang w:val="en-US" w:eastAsia="zh-CN"/>
        </w:rPr>
      </w:pPr>
    </w:p>
    <w:p w14:paraId="3ECFF7F8">
      <w:pPr>
        <w:pStyle w:val="2"/>
        <w:rPr>
          <w:rFonts w:hint="eastAsia"/>
          <w:lang w:val="en-US" w:eastAsia="zh-CN"/>
        </w:rPr>
      </w:pPr>
    </w:p>
    <w:p w14:paraId="50A91BCC">
      <w:pPr>
        <w:pStyle w:val="2"/>
        <w:rPr>
          <w:rStyle w:val="32"/>
          <w:rFonts w:hint="eastAsia" w:asciiTheme="minorEastAsia" w:hAnsiTheme="minorEastAsia" w:eastAsiaTheme="minorEastAsia" w:cstheme="minorEastAsia"/>
          <w:b w:val="0"/>
          <w:i w:val="0"/>
          <w:caps w:val="0"/>
          <w:color w:val="auto"/>
          <w:spacing w:val="0"/>
          <w:w w:val="100"/>
          <w:kern w:val="2"/>
          <w:position w:val="0"/>
          <w:sz w:val="20"/>
          <w:szCs w:val="22"/>
          <w:highlight w:val="none"/>
          <w:lang w:val="en-US" w:eastAsia="zh-CN" w:bidi="ar-SA"/>
        </w:rPr>
      </w:pPr>
    </w:p>
    <w:p w14:paraId="2C0C2353">
      <w:pPr>
        <w:pStyle w:val="23"/>
        <w:rPr>
          <w:rFonts w:hint="eastAsia"/>
          <w:lang w:val="en-US" w:eastAsia="zh-CN"/>
        </w:rPr>
      </w:pPr>
    </w:p>
    <w:p w14:paraId="2B287037">
      <w:pPr>
        <w:rPr>
          <w:rFonts w:hint="eastAsia"/>
          <w:lang w:val="en-US" w:eastAsia="zh-CN"/>
        </w:rPr>
      </w:pPr>
    </w:p>
    <w:p w14:paraId="04E971AF">
      <w:pPr>
        <w:rPr>
          <w:rFonts w:hint="eastAsia"/>
          <w:lang w:val="en-US" w:eastAsia="zh-CN"/>
        </w:rPr>
      </w:pPr>
    </w:p>
    <w:p w14:paraId="1ADBF07C">
      <w:pPr>
        <w:bidi w:val="0"/>
        <w:rPr>
          <w:rStyle w:val="32"/>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pPr>
      <w:bookmarkStart w:id="10" w:name="_Toc12417"/>
    </w:p>
    <w:p w14:paraId="6B0B269A">
      <w:pPr>
        <w:pStyle w:val="52"/>
        <w:pageBreakBefore w:val="0"/>
        <w:widowControl/>
        <w:tabs>
          <w:tab w:val="left" w:pos="0"/>
        </w:tabs>
        <w:kinsoku/>
        <w:wordWrap/>
        <w:overflowPunct/>
        <w:topLinePunct w:val="0"/>
        <w:bidi w:val="0"/>
        <w:snapToGrid/>
        <w:spacing w:before="0" w:beforeAutospacing="0" w:after="0" w:afterAutospacing="0" w:line="360" w:lineRule="auto"/>
        <w:ind w:left="0" w:leftChars="0" w:firstLine="0" w:firstLineChars="0"/>
        <w:jc w:val="center"/>
        <w:textAlignment w:val="baseline"/>
        <w:outlineLvl w:val="0"/>
        <w:rPr>
          <w:rStyle w:val="32"/>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t>第六部分   投标文件格式</w:t>
      </w:r>
      <w:bookmarkEnd w:id="10"/>
    </w:p>
    <w:p w14:paraId="7181B35F">
      <w:pPr>
        <w:pageBreakBefore w:val="0"/>
        <w:kinsoku/>
        <w:wordWrap/>
        <w:overflowPunct/>
        <w:topLinePunct w:val="0"/>
        <w:bidi w:val="0"/>
        <w:snapToGrid/>
        <w:spacing w:before="0" w:beforeAutospacing="0" w:after="0" w:afterAutospacing="0" w:line="240" w:lineRule="auto"/>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1"/>
          <w:szCs w:val="22"/>
          <w:highlight w:val="none"/>
          <w:lang w:val="en-US" w:eastAsia="zh-CN" w:bidi="ar-SA"/>
        </w:rPr>
      </w:pPr>
    </w:p>
    <w:p w14:paraId="656B7620">
      <w:pPr>
        <w:pStyle w:val="97"/>
        <w:pageBreakBefore w:val="0"/>
        <w:widowControl/>
        <w:kinsoku/>
        <w:wordWrap/>
        <w:overflowPunct/>
        <w:topLinePunct w:val="0"/>
        <w:bidi w:val="0"/>
        <w:snapToGrid/>
        <w:spacing w:before="0" w:beforeAutospacing="0" w:after="0" w:afterAutospacing="0" w:line="240" w:lineRule="auto"/>
        <w:jc w:val="both"/>
        <w:textAlignment w:val="baseline"/>
        <w:rPr>
          <w:rStyle w:val="32"/>
          <w:rFonts w:hint="eastAsia" w:asciiTheme="minorEastAsia" w:hAnsiTheme="minorEastAsia" w:eastAsiaTheme="minorEastAsia" w:cstheme="minorEastAsia"/>
          <w:b/>
          <w:i w:val="0"/>
          <w:caps w:val="0"/>
          <w:color w:val="auto"/>
          <w:spacing w:val="0"/>
          <w:w w:val="100"/>
          <w:position w:val="0"/>
          <w:sz w:val="32"/>
          <w:szCs w:val="24"/>
          <w:highlight w:val="none"/>
          <w:lang w:bidi="ar-SA"/>
        </w:rPr>
      </w:pPr>
      <w:bookmarkStart w:id="11" w:name="_Toc32127"/>
      <w:r>
        <w:rPr>
          <w:rStyle w:val="32"/>
          <w:rFonts w:hint="eastAsia" w:asciiTheme="minorEastAsia" w:hAnsiTheme="minorEastAsia" w:eastAsiaTheme="minorEastAsia" w:cstheme="minorEastAsia"/>
          <w:b/>
          <w:i w:val="0"/>
          <w:caps w:val="0"/>
          <w:color w:val="auto"/>
          <w:spacing w:val="0"/>
          <w:w w:val="100"/>
          <w:position w:val="0"/>
          <w:sz w:val="32"/>
          <w:szCs w:val="24"/>
          <w:highlight w:val="none"/>
          <w:lang w:bidi="ar-SA"/>
        </w:rPr>
        <w:t>投标文件封面</w:t>
      </w:r>
      <w:bookmarkEnd w:id="11"/>
    </w:p>
    <w:p w14:paraId="1758D109">
      <w:pPr>
        <w:pStyle w:val="98"/>
        <w:pageBreakBefore w:val="0"/>
        <w:kinsoku/>
        <w:wordWrap/>
        <w:overflowPunct/>
        <w:topLinePunct w:val="0"/>
        <w:bidi w:val="0"/>
        <w:snapToGrid/>
        <w:spacing w:before="0" w:beforeAutospacing="0" w:after="0" w:afterAutospacing="0" w:line="360" w:lineRule="auto"/>
        <w:jc w:val="both"/>
        <w:textAlignment w:val="baseline"/>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p>
    <w:p w14:paraId="1BCB3202">
      <w:pPr>
        <w:pStyle w:val="98"/>
        <w:pageBreakBefore w:val="0"/>
        <w:kinsoku/>
        <w:wordWrap/>
        <w:overflowPunct/>
        <w:topLinePunct w:val="0"/>
        <w:bidi w:val="0"/>
        <w:snapToGrid/>
        <w:spacing w:before="0" w:beforeAutospacing="0" w:after="0" w:afterAutospacing="0" w:line="360" w:lineRule="auto"/>
        <w:jc w:val="center"/>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44C54982">
      <w:pPr>
        <w:pStyle w:val="98"/>
        <w:pageBreakBefore w:val="0"/>
        <w:kinsoku/>
        <w:wordWrap/>
        <w:overflowPunct/>
        <w:topLinePunct w:val="0"/>
        <w:bidi w:val="0"/>
        <w:snapToGrid/>
        <w:spacing w:before="0" w:beforeAutospacing="0" w:after="0" w:afterAutospacing="0" w:line="360" w:lineRule="auto"/>
        <w:jc w:val="center"/>
        <w:textAlignment w:val="baseline"/>
        <w:rPr>
          <w:rStyle w:val="32"/>
          <w:rFonts w:hint="eastAsia" w:asciiTheme="minorEastAsia" w:hAnsiTheme="minorEastAsia" w:eastAsiaTheme="minorEastAsia" w:cstheme="minorEastAsia"/>
          <w:b/>
          <w:bCs/>
          <w:i w:val="0"/>
          <w:caps w:val="0"/>
          <w:color w:val="auto"/>
          <w:spacing w:val="0"/>
          <w:w w:val="100"/>
          <w:kern w:val="2"/>
          <w:position w:val="0"/>
          <w:sz w:val="52"/>
          <w:szCs w:val="52"/>
          <w:highlight w:val="none"/>
          <w:lang w:val="en-US" w:eastAsia="zh-CN" w:bidi="ar-SA"/>
        </w:rPr>
      </w:pPr>
      <w:r>
        <w:rPr>
          <w:rStyle w:val="32"/>
          <w:rFonts w:hint="eastAsia" w:asciiTheme="minorEastAsia" w:hAnsiTheme="minorEastAsia" w:eastAsiaTheme="minorEastAsia" w:cstheme="minorEastAsia"/>
          <w:b/>
          <w:bCs/>
          <w:i w:val="0"/>
          <w:caps w:val="0"/>
          <w:color w:val="auto"/>
          <w:spacing w:val="0"/>
          <w:w w:val="100"/>
          <w:kern w:val="2"/>
          <w:position w:val="0"/>
          <w:sz w:val="52"/>
          <w:szCs w:val="52"/>
          <w:highlight w:val="none"/>
          <w:u w:val="single" w:color="000000"/>
          <w:lang w:val="en-US" w:eastAsia="zh-CN" w:bidi="ar-SA"/>
        </w:rPr>
        <w:t>昌吉市中山路街道2025年度安保服务项目</w:t>
      </w:r>
      <w:r>
        <w:rPr>
          <w:rStyle w:val="32"/>
          <w:rFonts w:hint="eastAsia" w:asciiTheme="minorEastAsia" w:hAnsiTheme="minorEastAsia" w:eastAsiaTheme="minorEastAsia" w:cstheme="minorEastAsia"/>
          <w:b/>
          <w:bCs/>
          <w:i w:val="0"/>
          <w:caps w:val="0"/>
          <w:color w:val="auto"/>
          <w:spacing w:val="0"/>
          <w:w w:val="100"/>
          <w:kern w:val="2"/>
          <w:position w:val="0"/>
          <w:sz w:val="52"/>
          <w:szCs w:val="52"/>
          <w:highlight w:val="none"/>
          <w:lang w:val="en-US" w:eastAsia="zh-CN" w:bidi="ar-SA"/>
        </w:rPr>
        <w:t>（标项名称）</w:t>
      </w:r>
    </w:p>
    <w:p w14:paraId="38CAFABE">
      <w:pPr>
        <w:pStyle w:val="98"/>
        <w:pageBreakBefore w:val="0"/>
        <w:kinsoku/>
        <w:wordWrap/>
        <w:overflowPunct/>
        <w:topLinePunct w:val="0"/>
        <w:bidi w:val="0"/>
        <w:snapToGrid/>
        <w:spacing w:before="0" w:beforeAutospacing="0" w:after="0" w:afterAutospacing="0" w:line="360" w:lineRule="auto"/>
        <w:jc w:val="center"/>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8"/>
          <w:szCs w:val="28"/>
          <w:highlight w:val="none"/>
          <w:lang w:val="en-US" w:eastAsia="zh-CN" w:bidi="ar-SA"/>
        </w:rPr>
      </w:pPr>
    </w:p>
    <w:p w14:paraId="42A8F9CC">
      <w:pPr>
        <w:pStyle w:val="98"/>
        <w:pageBreakBefore w:val="0"/>
        <w:kinsoku/>
        <w:wordWrap/>
        <w:overflowPunct/>
        <w:topLinePunct w:val="0"/>
        <w:bidi w:val="0"/>
        <w:snapToGrid/>
        <w:spacing w:before="0" w:beforeAutospacing="0" w:after="0" w:afterAutospacing="0" w:line="360" w:lineRule="auto"/>
        <w:ind w:firstLine="1680" w:firstLineChars="6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8"/>
          <w:szCs w:val="28"/>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8"/>
          <w:szCs w:val="28"/>
          <w:highlight w:val="none"/>
          <w:lang w:val="en-US" w:eastAsia="zh-CN" w:bidi="ar-SA"/>
        </w:rPr>
        <w:t xml:space="preserve">     项目编号：</w:t>
      </w:r>
      <w:r>
        <w:rPr>
          <w:rStyle w:val="32"/>
          <w:rFonts w:hint="eastAsia" w:asciiTheme="minorEastAsia" w:hAnsiTheme="minorEastAsia" w:eastAsiaTheme="minorEastAsia" w:cstheme="minorEastAsia"/>
          <w:b w:val="0"/>
          <w:i w:val="0"/>
          <w:caps w:val="0"/>
          <w:color w:val="auto"/>
          <w:spacing w:val="0"/>
          <w:w w:val="100"/>
          <w:kern w:val="2"/>
          <w:position w:val="0"/>
          <w:sz w:val="28"/>
          <w:szCs w:val="28"/>
          <w:highlight w:val="none"/>
          <w:u w:val="single" w:color="000000"/>
          <w:lang w:val="en-US" w:eastAsia="zh-CN" w:bidi="ar-SA"/>
        </w:rPr>
        <w:t xml:space="preserve">                    </w:t>
      </w:r>
    </w:p>
    <w:p w14:paraId="29821F78">
      <w:pPr>
        <w:pStyle w:val="98"/>
        <w:pageBreakBefore w:val="0"/>
        <w:kinsoku/>
        <w:wordWrap/>
        <w:overflowPunct/>
        <w:topLinePunct w:val="0"/>
        <w:bidi w:val="0"/>
        <w:snapToGrid/>
        <w:spacing w:before="0" w:beforeAutospacing="0" w:after="0" w:afterAutospacing="0" w:line="360" w:lineRule="auto"/>
        <w:jc w:val="center"/>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0CCA12BC">
      <w:pPr>
        <w:pStyle w:val="98"/>
        <w:pageBreakBefore w:val="0"/>
        <w:kinsoku/>
        <w:wordWrap/>
        <w:overflowPunct/>
        <w:topLinePunct w:val="0"/>
        <w:bidi w:val="0"/>
        <w:snapToGrid/>
        <w:spacing w:before="0" w:beforeAutospacing="0" w:after="0" w:afterAutospacing="0" w:line="360" w:lineRule="auto"/>
        <w:jc w:val="center"/>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22848298">
      <w:pPr>
        <w:pStyle w:val="98"/>
        <w:pageBreakBefore w:val="0"/>
        <w:kinsoku/>
        <w:wordWrap/>
        <w:overflowPunct/>
        <w:topLinePunct w:val="0"/>
        <w:bidi w:val="0"/>
        <w:snapToGrid/>
        <w:spacing w:before="0" w:beforeAutospacing="0" w:after="0" w:afterAutospacing="0" w:line="360" w:lineRule="auto"/>
        <w:jc w:val="center"/>
        <w:textAlignment w:val="baseline"/>
        <w:rPr>
          <w:rStyle w:val="32"/>
          <w:rFonts w:hint="eastAsia" w:asciiTheme="minorEastAsia" w:hAnsiTheme="minorEastAsia" w:eastAsiaTheme="minorEastAsia" w:cstheme="minorEastAsia"/>
          <w:b/>
          <w:i w:val="0"/>
          <w:caps w:val="0"/>
          <w:color w:val="auto"/>
          <w:spacing w:val="0"/>
          <w:w w:val="100"/>
          <w:kern w:val="2"/>
          <w:position w:val="0"/>
          <w:sz w:val="72"/>
          <w:szCs w:val="72"/>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2"/>
          <w:position w:val="0"/>
          <w:sz w:val="72"/>
          <w:szCs w:val="72"/>
          <w:highlight w:val="none"/>
          <w:lang w:val="en-US" w:eastAsia="zh-CN" w:bidi="ar-SA"/>
        </w:rPr>
        <w:t>投标文件</w:t>
      </w:r>
    </w:p>
    <w:p w14:paraId="3662F7D1">
      <w:pPr>
        <w:pStyle w:val="98"/>
        <w:pageBreakBefore w:val="0"/>
        <w:kinsoku/>
        <w:wordWrap/>
        <w:overflowPunct/>
        <w:topLinePunct w:val="0"/>
        <w:bidi w:val="0"/>
        <w:snapToGrid/>
        <w:spacing w:before="0" w:beforeAutospacing="0" w:after="0" w:afterAutospacing="0" w:line="360" w:lineRule="auto"/>
        <w:jc w:val="center"/>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0D7F86C0">
      <w:pPr>
        <w:pStyle w:val="98"/>
        <w:pageBreakBefore w:val="0"/>
        <w:kinsoku/>
        <w:wordWrap/>
        <w:overflowPunct/>
        <w:topLinePunct w:val="0"/>
        <w:bidi w:val="0"/>
        <w:snapToGrid/>
        <w:spacing w:before="0" w:beforeAutospacing="0" w:after="0" w:afterAutospacing="0" w:line="360" w:lineRule="auto"/>
        <w:jc w:val="center"/>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7957E10C">
      <w:pPr>
        <w:pStyle w:val="98"/>
        <w:pageBreakBefore w:val="0"/>
        <w:kinsoku/>
        <w:wordWrap/>
        <w:overflowPunct/>
        <w:topLinePunct w:val="0"/>
        <w:bidi w:val="0"/>
        <w:snapToGrid/>
        <w:spacing w:before="0" w:beforeAutospacing="0" w:after="0" w:afterAutospacing="0" w:line="360" w:lineRule="auto"/>
        <w:jc w:val="both"/>
        <w:textAlignment w:val="baseline"/>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p>
    <w:p w14:paraId="1DA73438">
      <w:pPr>
        <w:pStyle w:val="98"/>
        <w:pageBreakBefore w:val="0"/>
        <w:kinsoku/>
        <w:wordWrap/>
        <w:overflowPunct/>
        <w:topLinePunct w:val="0"/>
        <w:bidi w:val="0"/>
        <w:snapToGrid/>
        <w:spacing w:before="0" w:beforeAutospacing="0" w:after="0" w:afterAutospacing="0" w:line="360" w:lineRule="auto"/>
        <w:jc w:val="center"/>
        <w:textAlignment w:val="baseline"/>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p>
    <w:p w14:paraId="1E62C4C1">
      <w:pPr>
        <w:pStyle w:val="98"/>
        <w:pageBreakBefore w:val="0"/>
        <w:kinsoku/>
        <w:wordWrap/>
        <w:overflowPunct/>
        <w:topLinePunct w:val="0"/>
        <w:bidi w:val="0"/>
        <w:snapToGrid/>
        <w:spacing w:before="0" w:beforeAutospacing="0" w:after="0" w:afterAutospacing="0" w:line="360" w:lineRule="auto"/>
        <w:jc w:val="center"/>
        <w:textAlignment w:val="baseline"/>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p>
    <w:p w14:paraId="26BEB99D">
      <w:pPr>
        <w:pStyle w:val="98"/>
        <w:pageBreakBefore w:val="0"/>
        <w:kinsoku/>
        <w:wordWrap/>
        <w:overflowPunct/>
        <w:topLinePunct w:val="0"/>
        <w:bidi w:val="0"/>
        <w:snapToGrid/>
        <w:spacing w:before="0" w:beforeAutospacing="0" w:after="0" w:afterAutospacing="0" w:line="360" w:lineRule="auto"/>
        <w:jc w:val="center"/>
        <w:textAlignment w:val="baseline"/>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p>
    <w:p w14:paraId="7C8A73F0">
      <w:pPr>
        <w:pStyle w:val="98"/>
        <w:pageBreakBefore w:val="0"/>
        <w:kinsoku/>
        <w:wordWrap/>
        <w:overflowPunct/>
        <w:topLinePunct w:val="0"/>
        <w:bidi w:val="0"/>
        <w:snapToGrid/>
        <w:spacing w:before="0" w:beforeAutospacing="0" w:after="0" w:afterAutospacing="0" w:line="360" w:lineRule="auto"/>
        <w:jc w:val="center"/>
        <w:textAlignment w:val="baseline"/>
        <w:rPr>
          <w:rStyle w:val="3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p>
    <w:p w14:paraId="1F83C259">
      <w:pPr>
        <w:pStyle w:val="98"/>
        <w:pageBreakBefore w:val="0"/>
        <w:kinsoku/>
        <w:wordWrap/>
        <w:overflowPunct/>
        <w:topLinePunct w:val="0"/>
        <w:bidi w:val="0"/>
        <w:snapToGrid/>
        <w:spacing w:before="0" w:beforeAutospacing="0" w:after="0" w:afterAutospacing="0" w:line="360" w:lineRule="auto"/>
        <w:jc w:val="center"/>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8"/>
          <w:szCs w:val="28"/>
          <w:highlight w:val="none"/>
          <w:u w:val="single" w:color="000000"/>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8"/>
          <w:szCs w:val="28"/>
          <w:highlight w:val="none"/>
          <w:lang w:val="en-US" w:eastAsia="zh-CN" w:bidi="ar-SA"/>
        </w:rPr>
        <w:t>供应商</w:t>
      </w:r>
      <w:r>
        <w:rPr>
          <w:rStyle w:val="32"/>
          <w:rFonts w:hint="eastAsia" w:asciiTheme="minorEastAsia" w:hAnsiTheme="minorEastAsia" w:eastAsiaTheme="minorEastAsia" w:cstheme="minorEastAsia"/>
          <w:b w:val="0"/>
          <w:i w:val="0"/>
          <w:caps w:val="0"/>
          <w:color w:val="auto"/>
          <w:spacing w:val="0"/>
          <w:w w:val="100"/>
          <w:kern w:val="2"/>
          <w:position w:val="0"/>
          <w:sz w:val="28"/>
          <w:szCs w:val="28"/>
          <w:highlight w:val="none"/>
          <w:u w:val="single" w:color="000000"/>
          <w:lang w:val="en-US" w:eastAsia="zh-CN" w:bidi="ar-SA"/>
        </w:rPr>
        <w:t xml:space="preserve">                     </w:t>
      </w:r>
      <w:r>
        <w:rPr>
          <w:rStyle w:val="32"/>
          <w:rFonts w:hint="eastAsia" w:asciiTheme="minorEastAsia" w:hAnsiTheme="minorEastAsia" w:eastAsiaTheme="minorEastAsia" w:cstheme="minorEastAsia"/>
          <w:b w:val="0"/>
          <w:i w:val="0"/>
          <w:caps w:val="0"/>
          <w:color w:val="auto"/>
          <w:spacing w:val="0"/>
          <w:w w:val="100"/>
          <w:kern w:val="2"/>
          <w:position w:val="0"/>
          <w:sz w:val="28"/>
          <w:szCs w:val="28"/>
          <w:highlight w:val="none"/>
          <w:lang w:val="en-US" w:eastAsia="zh-CN" w:bidi="ar-SA"/>
        </w:rPr>
        <w:t>（盖章）</w:t>
      </w:r>
    </w:p>
    <w:p w14:paraId="0A6E698F">
      <w:pPr>
        <w:pStyle w:val="211"/>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法定代表人</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（签字或盖章）</w:t>
      </w:r>
    </w:p>
    <w:p w14:paraId="555A1419">
      <w:pPr>
        <w:pStyle w:val="98"/>
        <w:pageBreakBefore w:val="0"/>
        <w:kinsoku/>
        <w:wordWrap/>
        <w:overflowPunct/>
        <w:topLinePunct w:val="0"/>
        <w:bidi w:val="0"/>
        <w:snapToGrid/>
        <w:spacing w:before="0" w:beforeAutospacing="0" w:after="0" w:afterAutospacing="0" w:line="360" w:lineRule="auto"/>
        <w:jc w:val="center"/>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8"/>
          <w:szCs w:val="28"/>
          <w:highlight w:val="none"/>
          <w:u w:val="single" w:color="000000"/>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8"/>
          <w:szCs w:val="28"/>
          <w:highlight w:val="none"/>
          <w:lang w:val="en-US" w:eastAsia="zh-CN" w:bidi="ar-SA"/>
        </w:rPr>
        <w:t>日期</w:t>
      </w:r>
      <w:r>
        <w:rPr>
          <w:rStyle w:val="32"/>
          <w:rFonts w:hint="eastAsia" w:asciiTheme="minorEastAsia" w:hAnsiTheme="minorEastAsia" w:eastAsiaTheme="minorEastAsia" w:cstheme="minorEastAsia"/>
          <w:b w:val="0"/>
          <w:i w:val="0"/>
          <w:caps w:val="0"/>
          <w:color w:val="auto"/>
          <w:spacing w:val="0"/>
          <w:w w:val="100"/>
          <w:kern w:val="2"/>
          <w:position w:val="0"/>
          <w:sz w:val="28"/>
          <w:szCs w:val="28"/>
          <w:highlight w:val="none"/>
          <w:u w:val="single" w:color="000000"/>
          <w:lang w:val="en-US" w:eastAsia="zh-CN" w:bidi="ar-SA"/>
        </w:rPr>
        <w:t xml:space="preserve">                   </w:t>
      </w:r>
      <w:r>
        <w:rPr>
          <w:rStyle w:val="32"/>
          <w:rFonts w:hint="eastAsia" w:asciiTheme="minorEastAsia" w:hAnsiTheme="minorEastAsia" w:eastAsiaTheme="minorEastAsia" w:cstheme="minorEastAsia"/>
          <w:b w:val="0"/>
          <w:i w:val="0"/>
          <w:caps w:val="0"/>
          <w:color w:val="auto"/>
          <w:spacing w:val="0"/>
          <w:w w:val="100"/>
          <w:kern w:val="2"/>
          <w:position w:val="0"/>
          <w:sz w:val="28"/>
          <w:szCs w:val="28"/>
          <w:highlight w:val="none"/>
          <w:lang w:val="en-US" w:eastAsia="zh-CN" w:bidi="ar-SA"/>
        </w:rPr>
        <w:t>（年/月/日）</w:t>
      </w:r>
    </w:p>
    <w:p w14:paraId="3A011737">
      <w:pPr>
        <w:pStyle w:val="101"/>
        <w:pageBreakBefore w:val="0"/>
        <w:widowControl/>
        <w:kinsoku/>
        <w:wordWrap/>
        <w:overflowPunct/>
        <w:topLinePunct w:val="0"/>
        <w:bidi w:val="0"/>
        <w:snapToGrid/>
        <w:spacing w:before="0" w:beforeAutospacing="0" w:after="0" w:afterAutospacing="0" w:line="240" w:lineRule="auto"/>
        <w:jc w:val="center"/>
        <w:textAlignment w:val="baseline"/>
        <w:rPr>
          <w:rStyle w:val="32"/>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5DD0A50C">
      <w:pPr>
        <w:pStyle w:val="101"/>
        <w:pageBreakBefore w:val="0"/>
        <w:widowControl/>
        <w:kinsoku/>
        <w:wordWrap/>
        <w:overflowPunct/>
        <w:topLinePunct w:val="0"/>
        <w:bidi w:val="0"/>
        <w:snapToGrid/>
        <w:spacing w:before="0" w:beforeAutospacing="0" w:after="0" w:afterAutospacing="0" w:line="240" w:lineRule="auto"/>
        <w:jc w:val="center"/>
        <w:textAlignment w:val="baseline"/>
        <w:rPr>
          <w:rStyle w:val="32"/>
          <w:rFonts w:hint="eastAsia" w:asciiTheme="minorEastAsia" w:hAnsiTheme="minorEastAsia" w:eastAsiaTheme="minorEastAsia" w:cstheme="minorEastAsia"/>
          <w:b/>
          <w:i w:val="0"/>
          <w:caps w:val="0"/>
          <w:color w:val="auto"/>
          <w:spacing w:val="0"/>
          <w:w w:val="100"/>
          <w:position w:val="0"/>
          <w:sz w:val="28"/>
          <w:szCs w:val="28"/>
          <w:highlight w:val="none"/>
          <w:lang w:eastAsia="zh-CN" w:bidi="ar-SA"/>
        </w:rPr>
      </w:pPr>
      <w:r>
        <w:rPr>
          <w:rStyle w:val="32"/>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t>后附目录，格式自拟</w:t>
      </w:r>
      <w:bookmarkStart w:id="12" w:name="_Toc10702"/>
    </w:p>
    <w:p w14:paraId="33922C2B">
      <w:pPr>
        <w:pStyle w:val="101"/>
        <w:pageBreakBefore w:val="0"/>
        <w:widowControl/>
        <w:kinsoku/>
        <w:wordWrap/>
        <w:overflowPunct/>
        <w:topLinePunct w:val="0"/>
        <w:bidi w:val="0"/>
        <w:snapToGrid/>
        <w:spacing w:before="0" w:beforeAutospacing="0" w:after="0" w:afterAutospacing="0" w:line="240" w:lineRule="auto"/>
        <w:jc w:val="both"/>
        <w:textAlignment w:val="baseline"/>
        <w:outlineLvl w:val="0"/>
        <w:rPr>
          <w:rStyle w:val="32"/>
          <w:rFonts w:hint="eastAsia" w:asciiTheme="minorEastAsia" w:hAnsiTheme="minorEastAsia" w:eastAsiaTheme="minorEastAsia" w:cstheme="minorEastAsia"/>
          <w:b/>
          <w:i w:val="0"/>
          <w:caps w:val="0"/>
          <w:color w:val="auto"/>
          <w:spacing w:val="0"/>
          <w:w w:val="100"/>
          <w:position w:val="0"/>
          <w:sz w:val="28"/>
          <w:szCs w:val="28"/>
          <w:highlight w:val="none"/>
          <w:lang w:bidi="ar-SA"/>
        </w:rPr>
      </w:pPr>
      <w:r>
        <w:rPr>
          <w:rStyle w:val="32"/>
          <w:rFonts w:hint="eastAsia" w:asciiTheme="minorEastAsia" w:hAnsiTheme="minorEastAsia" w:eastAsiaTheme="minorEastAsia" w:cstheme="minorEastAsia"/>
          <w:b/>
          <w:i w:val="0"/>
          <w:caps w:val="0"/>
          <w:color w:val="auto"/>
          <w:spacing w:val="0"/>
          <w:w w:val="100"/>
          <w:position w:val="0"/>
          <w:sz w:val="28"/>
          <w:szCs w:val="28"/>
          <w:highlight w:val="none"/>
          <w:lang w:eastAsia="zh-CN" w:bidi="ar-SA"/>
        </w:rPr>
        <w:t>一</w:t>
      </w:r>
      <w:r>
        <w:rPr>
          <w:rStyle w:val="32"/>
          <w:rFonts w:hint="eastAsia" w:asciiTheme="minorEastAsia" w:hAnsiTheme="minorEastAsia" w:eastAsiaTheme="minorEastAsia" w:cstheme="minorEastAsia"/>
          <w:b/>
          <w:i w:val="0"/>
          <w:caps w:val="0"/>
          <w:color w:val="auto"/>
          <w:spacing w:val="0"/>
          <w:w w:val="100"/>
          <w:position w:val="0"/>
          <w:sz w:val="28"/>
          <w:szCs w:val="28"/>
          <w:highlight w:val="none"/>
          <w:lang w:bidi="ar-SA"/>
        </w:rPr>
        <w:t>、资格审查材料</w:t>
      </w:r>
      <w:bookmarkEnd w:id="12"/>
    </w:p>
    <w:p w14:paraId="51FDC60F">
      <w:pPr>
        <w:pStyle w:val="12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2"/>
          <w:rFonts w:hint="eastAsia" w:asciiTheme="minorEastAsia" w:hAnsiTheme="minorEastAsia" w:eastAsiaTheme="minorEastAsia" w:cstheme="minorEastAsia"/>
          <w:b/>
          <w:i w:val="0"/>
          <w:caps w:val="0"/>
          <w:color w:val="auto"/>
          <w:spacing w:val="0"/>
          <w:w w:val="100"/>
          <w:position w:val="0"/>
          <w:sz w:val="24"/>
          <w:szCs w:val="24"/>
          <w:highlight w:val="none"/>
          <w:lang w:bidi="ar-SA"/>
        </w:rPr>
      </w:pPr>
      <w:r>
        <w:rPr>
          <w:rStyle w:val="32"/>
          <w:rFonts w:hint="eastAsia" w:asciiTheme="minorEastAsia" w:hAnsiTheme="minorEastAsia" w:eastAsiaTheme="minorEastAsia" w:cstheme="minorEastAsia"/>
          <w:b/>
          <w:i w:val="0"/>
          <w:caps w:val="0"/>
          <w:color w:val="auto"/>
          <w:spacing w:val="0"/>
          <w:w w:val="100"/>
          <w:position w:val="0"/>
          <w:sz w:val="24"/>
          <w:szCs w:val="24"/>
          <w:highlight w:val="none"/>
          <w:lang w:val="en-US" w:eastAsia="zh-CN" w:bidi="ar-SA"/>
        </w:rPr>
        <w:t>1.1</w:t>
      </w:r>
      <w:r>
        <w:rPr>
          <w:rStyle w:val="32"/>
          <w:rFonts w:hint="eastAsia" w:asciiTheme="minorEastAsia" w:hAnsiTheme="minorEastAsia" w:eastAsiaTheme="minorEastAsia" w:cstheme="minorEastAsia"/>
          <w:b/>
          <w:i w:val="0"/>
          <w:caps w:val="0"/>
          <w:color w:val="auto"/>
          <w:spacing w:val="0"/>
          <w:w w:val="100"/>
          <w:position w:val="0"/>
          <w:sz w:val="24"/>
          <w:szCs w:val="24"/>
          <w:highlight w:val="none"/>
          <w:lang w:bidi="ar-SA"/>
        </w:rPr>
        <w:t>《中华人民共和国政府采购法》第二十二条应当具备的条件；</w:t>
      </w:r>
    </w:p>
    <w:p w14:paraId="094E4CF6">
      <w:pPr>
        <w:pStyle w:val="1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①具有独立承担民事责任的能力；</w:t>
      </w:r>
    </w:p>
    <w:p w14:paraId="37B7E189">
      <w:pPr>
        <w:pStyle w:val="1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②具有良好的商业信誉和健全的财务会计制度；</w:t>
      </w:r>
    </w:p>
    <w:p w14:paraId="2EBCD516">
      <w:pPr>
        <w:pStyle w:val="1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③具有履行合同所必需的设备和专业技术能力；</w:t>
      </w:r>
    </w:p>
    <w:p w14:paraId="63679D8D">
      <w:pPr>
        <w:pStyle w:val="1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④有依法缴纳税收和社会保障资金的良好记录；</w:t>
      </w:r>
    </w:p>
    <w:p w14:paraId="7E71ABC7">
      <w:pPr>
        <w:pStyle w:val="1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⑤参加政府采购活动前三年内，在经营活动中没有重大违法记录；</w:t>
      </w:r>
    </w:p>
    <w:p w14:paraId="43D42BE6">
      <w:pPr>
        <w:pStyle w:val="13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⑥</w:t>
      </w: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法律、行政法规规定的其他条件。</w:t>
      </w:r>
    </w:p>
    <w:p w14:paraId="6EE4A8DF">
      <w:pPr>
        <w:pStyle w:val="18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baseline"/>
        <w:rPr>
          <w:rStyle w:val="32"/>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须提供以下资料：</w:t>
      </w:r>
    </w:p>
    <w:p w14:paraId="13515EBF">
      <w:pPr>
        <w:pStyle w:val="188"/>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jc w:val="left"/>
        <w:textAlignment w:val="baseline"/>
        <w:rPr>
          <w:rStyle w:val="32"/>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1、具有独立承担民事责任的能力</w:t>
      </w:r>
      <w:r>
        <w:rPr>
          <w:rStyle w:val="32"/>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（具备有效的在中华人民共和国境内注册的法人或其他组织或自然人的营业执照或事业法人登记证或执业许可证或身份证等相关证明材料）；</w:t>
      </w:r>
    </w:p>
    <w:p w14:paraId="200B270F">
      <w:pPr>
        <w:pStyle w:val="18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baseline"/>
        <w:rPr>
          <w:rStyle w:val="32"/>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 xml:space="preserve"> </w:t>
      </w:r>
    </w:p>
    <w:p w14:paraId="256CA04B">
      <w:pPr>
        <w:pStyle w:val="18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2、具有良好的商业信誉和健全的财务会计制度</w:t>
      </w:r>
      <w:r>
        <w:rPr>
          <w:rStyle w:val="32"/>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（须提供近三年任意一年度经审计的财务审计报告（报告中须包括资产负债表、利润表、现金流量表等），或其基本银行在开标日期前三个月内开具的资信证明）；</w:t>
      </w:r>
    </w:p>
    <w:p w14:paraId="4983794E">
      <w:pPr>
        <w:pStyle w:val="188"/>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jc w:val="left"/>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w:t>
      </w:r>
    </w:p>
    <w:p w14:paraId="7CEE437B">
      <w:pPr>
        <w:pStyle w:val="188"/>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jc w:val="left"/>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3、</w:t>
      </w:r>
      <w:r>
        <w:rPr>
          <w:rStyle w:val="32"/>
          <w:rFonts w:hint="eastAsia" w:asciiTheme="minorEastAsia" w:hAnsiTheme="minorEastAsia" w:eastAsiaTheme="minorEastAsia" w:cstheme="minorEastAsia"/>
          <w:b/>
          <w:bCs/>
          <w:i w:val="0"/>
          <w:caps w:val="0"/>
          <w:color w:val="auto"/>
          <w:spacing w:val="0"/>
          <w:w w:val="100"/>
          <w:position w:val="0"/>
          <w:sz w:val="24"/>
          <w:szCs w:val="24"/>
          <w:highlight w:val="none"/>
          <w:lang w:bidi="ar-SA"/>
        </w:rPr>
        <w:t>具有履行合同所必需的设备和专业技术能力</w:t>
      </w:r>
      <w:r>
        <w:rPr>
          <w:rStyle w:val="32"/>
          <w:rFonts w:hint="eastAsia" w:asciiTheme="minorEastAsia" w:hAnsiTheme="minorEastAsia" w:eastAsiaTheme="minorEastAsia" w:cstheme="minorEastAsia"/>
          <w:b w:val="0"/>
          <w:bCs/>
          <w:i w:val="0"/>
          <w:caps w:val="0"/>
          <w:color w:val="auto"/>
          <w:spacing w:val="0"/>
          <w:w w:val="100"/>
          <w:position w:val="0"/>
          <w:sz w:val="24"/>
          <w:szCs w:val="24"/>
          <w:highlight w:val="none"/>
          <w:lang w:eastAsia="zh-CN" w:bidi="ar-SA"/>
        </w:rPr>
        <w:t>（提供履行合同所必需的设备和专业技术能力的书面声明）；</w:t>
      </w:r>
    </w:p>
    <w:p w14:paraId="1D442307">
      <w:pPr>
        <w:pStyle w:val="18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baseline"/>
        <w:rPr>
          <w:rStyle w:val="32"/>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 xml:space="preserve"> </w:t>
      </w:r>
    </w:p>
    <w:p w14:paraId="6AEF7E57">
      <w:pPr>
        <w:pStyle w:val="18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baseline"/>
        <w:rPr>
          <w:rStyle w:val="32"/>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书面声明格式：</w:t>
      </w:r>
    </w:p>
    <w:p w14:paraId="58A9031B">
      <w:pPr>
        <w:pStyle w:val="16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w:t>
      </w:r>
    </w:p>
    <w:p w14:paraId="1360314E">
      <w:pPr>
        <w:pStyle w:val="18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baseline"/>
        <w:rPr>
          <w:rStyle w:val="32"/>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本供应商郑重声明：</w:t>
      </w:r>
    </w:p>
    <w:p w14:paraId="5F35131F">
      <w:pPr>
        <w:pStyle w:val="18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baseline"/>
        <w:rPr>
          <w:rStyle w:val="32"/>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本公司（或单位）具备本项目履行合同所必需的设备和专业技术能力，特此声明。</w:t>
      </w:r>
    </w:p>
    <w:p w14:paraId="03097D6E">
      <w:pPr>
        <w:pStyle w:val="187"/>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供应商名称（盖章）：</w:t>
      </w:r>
    </w:p>
    <w:p w14:paraId="53A9CE44">
      <w:pPr>
        <w:pStyle w:val="187"/>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法定代表人或委托代理人（签字或盖章）：</w:t>
      </w:r>
    </w:p>
    <w:p w14:paraId="4E81805B">
      <w:pPr>
        <w:pStyle w:val="188"/>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日期：年月日</w:t>
      </w:r>
    </w:p>
    <w:p w14:paraId="2D27775D">
      <w:pPr>
        <w:pStyle w:val="18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baseline"/>
        <w:rPr>
          <w:rStyle w:val="32"/>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 xml:space="preserve"> </w:t>
      </w:r>
    </w:p>
    <w:p w14:paraId="307663FC">
      <w:pPr>
        <w:pStyle w:val="188"/>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jc w:val="left"/>
        <w:textAlignment w:val="baseline"/>
        <w:rPr>
          <w:rStyle w:val="32"/>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4、有依法缴纳税收和社会保障资金的良好记录</w:t>
      </w:r>
      <w:r>
        <w:rPr>
          <w:rStyle w:val="32"/>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（依法缴纳税收和社会保障资金的证明材料，须提供开标前六个月内任意一个月的依法缴税凭据和缴纳社会保险的凭据复印件（依法免税的应提供相应文件说明））；</w:t>
      </w:r>
    </w:p>
    <w:p w14:paraId="47BF1D6E">
      <w:pPr>
        <w:pStyle w:val="18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baseline"/>
        <w:rPr>
          <w:rStyle w:val="32"/>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 xml:space="preserve"> </w:t>
      </w:r>
    </w:p>
    <w:p w14:paraId="2452D5D1">
      <w:pPr>
        <w:pStyle w:val="18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baseline"/>
        <w:rPr>
          <w:rStyle w:val="32"/>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 xml:space="preserve"> </w:t>
      </w:r>
    </w:p>
    <w:p w14:paraId="420979DD">
      <w:pPr>
        <w:pStyle w:val="18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baseline"/>
        <w:rPr>
          <w:rStyle w:val="32"/>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5、参加政府采购活动前三年内，在经营活动中没有重大违法记录</w:t>
      </w:r>
      <w:r>
        <w:rPr>
          <w:rStyle w:val="32"/>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 xml:space="preserve">（提供参加政府采购活动前三年内，在经营活动中没有重大违法记录的书面声明）； </w:t>
      </w:r>
    </w:p>
    <w:p w14:paraId="4998AD1A">
      <w:pPr>
        <w:pStyle w:val="18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书面声明格式：</w:t>
      </w:r>
    </w:p>
    <w:p w14:paraId="19522CD4">
      <w:pPr>
        <w:pStyle w:val="18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我单位郑重声明： </w:t>
      </w:r>
    </w:p>
    <w:p w14:paraId="040A0FF9">
      <w:pPr>
        <w:pStyle w:val="18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我单位在参加本次政府采购活动前三年内，在经营活动中没有重大违法记录，即未因违法经营受到刑事处罚或者责令停产停业、吊销许可证或者执照、较大数额罚款等行政处罚；如果因违法经营被禁止在一定期限内参加政府采购活动，期限已经届满。 </w:t>
      </w:r>
    </w:p>
    <w:p w14:paraId="67A9AF2E">
      <w:pPr>
        <w:pStyle w:val="18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如我公司声明与实际不符，我公司将承担因此引起的一切后果。 </w:t>
      </w:r>
    </w:p>
    <w:p w14:paraId="2CFCCB5C">
      <w:pPr>
        <w:pStyle w:val="188"/>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w:t>
      </w:r>
    </w:p>
    <w:p w14:paraId="32A506AD">
      <w:pPr>
        <w:pStyle w:val="187"/>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供应商名称（盖章）：</w:t>
      </w:r>
    </w:p>
    <w:p w14:paraId="0D2D2FDB">
      <w:pPr>
        <w:pStyle w:val="187"/>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法定代表人或委托代理人（签字或盖章）：</w:t>
      </w:r>
    </w:p>
    <w:p w14:paraId="57D06D4F">
      <w:pPr>
        <w:pStyle w:val="188"/>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日期：年月日</w:t>
      </w:r>
    </w:p>
    <w:p w14:paraId="7BECC4E2">
      <w:pPr>
        <w:pStyle w:val="18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baseline"/>
        <w:rPr>
          <w:rStyle w:val="32"/>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 xml:space="preserve"> </w:t>
      </w:r>
    </w:p>
    <w:p w14:paraId="2F8E2371">
      <w:pPr>
        <w:pStyle w:val="13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2"/>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p>
    <w:p w14:paraId="5E8358B2">
      <w:pPr>
        <w:pStyle w:val="13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2"/>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p>
    <w:p w14:paraId="22389D85">
      <w:pPr>
        <w:pStyle w:val="13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2"/>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p>
    <w:p w14:paraId="367EBDAE">
      <w:pPr>
        <w:pStyle w:val="13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2"/>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p>
    <w:p w14:paraId="5076D3CF">
      <w:pPr>
        <w:pStyle w:val="13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2"/>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p>
    <w:p w14:paraId="6157DE24">
      <w:pPr>
        <w:pStyle w:val="13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2"/>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p>
    <w:p w14:paraId="3783EC7C">
      <w:pPr>
        <w:pStyle w:val="13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2"/>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p>
    <w:p w14:paraId="5078678A">
      <w:pPr>
        <w:pStyle w:val="13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2"/>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p>
    <w:p w14:paraId="70EB00EB">
      <w:pPr>
        <w:pStyle w:val="13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2"/>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p>
    <w:p w14:paraId="20B03BB0">
      <w:pPr>
        <w:pStyle w:val="13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2"/>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p>
    <w:p w14:paraId="13CEC4EA">
      <w:pPr>
        <w:pStyle w:val="13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2"/>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p>
    <w:p w14:paraId="5F025F03">
      <w:pPr>
        <w:pStyle w:val="13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2"/>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p>
    <w:p w14:paraId="763E486C">
      <w:pPr>
        <w:pStyle w:val="104"/>
        <w:pageBreakBefore w:val="0"/>
        <w:widowControl/>
        <w:kinsoku/>
        <w:wordWrap/>
        <w:overflowPunct/>
        <w:topLinePunct w:val="0"/>
        <w:bidi w:val="0"/>
        <w:snapToGrid/>
        <w:spacing w:before="0" w:beforeAutospacing="0" w:after="0" w:afterAutospacing="0" w:line="240" w:lineRule="auto"/>
        <w:jc w:val="both"/>
        <w:textAlignment w:val="baseline"/>
        <w:rPr>
          <w:rStyle w:val="32"/>
          <w:rFonts w:hint="eastAsia" w:asciiTheme="minorEastAsia" w:hAnsiTheme="minorEastAsia" w:eastAsiaTheme="minorEastAsia" w:cstheme="minorEastAsia"/>
          <w:b/>
          <w:i w:val="0"/>
          <w:caps w:val="0"/>
          <w:color w:val="auto"/>
          <w:spacing w:val="0"/>
          <w:w w:val="100"/>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position w:val="0"/>
          <w:sz w:val="32"/>
          <w:szCs w:val="24"/>
          <w:highlight w:val="none"/>
          <w:lang w:bidi="ar-SA"/>
        </w:rPr>
        <w:br w:type="page"/>
      </w:r>
      <w:r>
        <w:rPr>
          <w:rStyle w:val="32"/>
          <w:rFonts w:hint="eastAsia" w:asciiTheme="minorEastAsia" w:hAnsiTheme="minorEastAsia" w:eastAsiaTheme="minorEastAsia" w:cstheme="minorEastAsia"/>
          <w:b/>
          <w:i w:val="0"/>
          <w:caps w:val="0"/>
          <w:color w:val="auto"/>
          <w:spacing w:val="0"/>
          <w:w w:val="100"/>
          <w:position w:val="0"/>
          <w:sz w:val="24"/>
          <w:szCs w:val="24"/>
          <w:highlight w:val="none"/>
          <w:lang w:val="en-US" w:eastAsia="zh-CN" w:bidi="ar-SA"/>
        </w:rPr>
        <w:t>1.2投标保证金缴纳凭证</w:t>
      </w:r>
    </w:p>
    <w:p w14:paraId="151061DA">
      <w:pPr>
        <w:bidi w:val="0"/>
        <w:rPr>
          <w:rStyle w:val="32"/>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657991F5">
      <w:pPr>
        <w:bidi w:val="0"/>
        <w:rPr>
          <w:rStyle w:val="32"/>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5F3EA7F9">
      <w:pPr>
        <w:bidi w:val="0"/>
        <w:rPr>
          <w:rStyle w:val="32"/>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3B8F2D1C">
      <w:pPr>
        <w:bidi w:val="0"/>
        <w:rPr>
          <w:rStyle w:val="32"/>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136CD0E4">
      <w:pPr>
        <w:bidi w:val="0"/>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1.3资质证书</w:t>
      </w:r>
    </w:p>
    <w:p w14:paraId="647E3735">
      <w:pPr>
        <w:bidi w:val="0"/>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p>
    <w:p w14:paraId="308F1056">
      <w:pPr>
        <w:bidi w:val="0"/>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p>
    <w:p w14:paraId="6CC059BA">
      <w:pPr>
        <w:bidi w:val="0"/>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p>
    <w:p w14:paraId="121777B8">
      <w:pPr>
        <w:bidi w:val="0"/>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p>
    <w:p w14:paraId="60A672FB">
      <w:pPr>
        <w:bidi w:val="0"/>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p>
    <w:p w14:paraId="6973259F">
      <w:pPr>
        <w:bidi w:val="0"/>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p>
    <w:p w14:paraId="5E72E941">
      <w:pPr>
        <w:bidi w:val="0"/>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p>
    <w:p w14:paraId="33F9D3CE">
      <w:pPr>
        <w:bidi w:val="0"/>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p>
    <w:p w14:paraId="47B70111">
      <w:pPr>
        <w:bidi w:val="0"/>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p>
    <w:p w14:paraId="7630C4B5">
      <w:pPr>
        <w:bidi w:val="0"/>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p>
    <w:p w14:paraId="252A1E50">
      <w:pPr>
        <w:bidi w:val="0"/>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p>
    <w:p w14:paraId="72B2877C">
      <w:pPr>
        <w:bidi w:val="0"/>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p>
    <w:p w14:paraId="640CFA04">
      <w:pPr>
        <w:bidi w:val="0"/>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p>
    <w:p w14:paraId="529DA714">
      <w:pPr>
        <w:bidi w:val="0"/>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p>
    <w:p w14:paraId="2E6C12E0">
      <w:pPr>
        <w:bidi w:val="0"/>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p>
    <w:p w14:paraId="555606A6">
      <w:pPr>
        <w:bidi w:val="0"/>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p>
    <w:p w14:paraId="71DC25DB">
      <w:pPr>
        <w:bidi w:val="0"/>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p>
    <w:p w14:paraId="452ACDE7">
      <w:pPr>
        <w:bidi w:val="0"/>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p>
    <w:p w14:paraId="65D97897">
      <w:pPr>
        <w:bidi w:val="0"/>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p>
    <w:p w14:paraId="5CDFFA22">
      <w:pPr>
        <w:bidi w:val="0"/>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p>
    <w:p w14:paraId="47605844">
      <w:pPr>
        <w:bidi w:val="0"/>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p>
    <w:p w14:paraId="6ED9E80E">
      <w:pPr>
        <w:bidi w:val="0"/>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p>
    <w:p w14:paraId="6FD09724">
      <w:pPr>
        <w:bidi w:val="0"/>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p>
    <w:p w14:paraId="520F4A31">
      <w:pPr>
        <w:bidi w:val="0"/>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p>
    <w:p w14:paraId="5DCB270A">
      <w:pPr>
        <w:bidi w:val="0"/>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p>
    <w:p w14:paraId="115509D2">
      <w:pPr>
        <w:bidi w:val="0"/>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p>
    <w:p w14:paraId="59EBA720">
      <w:pPr>
        <w:bidi w:val="0"/>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p>
    <w:p w14:paraId="2D9060C9">
      <w:pPr>
        <w:bidi w:val="0"/>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p>
    <w:p w14:paraId="23499B14">
      <w:pPr>
        <w:bidi w:val="0"/>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p>
    <w:p w14:paraId="4E52D01C">
      <w:pPr>
        <w:bidi w:val="0"/>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p>
    <w:p w14:paraId="5531A06C">
      <w:pPr>
        <w:bidi w:val="0"/>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p>
    <w:p w14:paraId="7E88B339">
      <w:pPr>
        <w:bidi w:val="0"/>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p>
    <w:p w14:paraId="26266747">
      <w:pPr>
        <w:bidi w:val="0"/>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p>
    <w:p w14:paraId="05EAA8E4">
      <w:pPr>
        <w:bidi w:val="0"/>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p>
    <w:p w14:paraId="38DEF1B6">
      <w:pPr>
        <w:bidi w:val="0"/>
        <w:rPr>
          <w:rStyle w:val="32"/>
          <w:rFonts w:hint="default"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1.4中小企业声明函</w:t>
      </w:r>
    </w:p>
    <w:p w14:paraId="598C2F74">
      <w:pPr>
        <w:pStyle w:val="120"/>
        <w:keepNext w:val="0"/>
        <w:keepLines w:val="0"/>
        <w:pageBreakBefore w:val="0"/>
        <w:widowControl/>
        <w:tabs>
          <w:tab w:val="left" w:pos="8786"/>
        </w:tabs>
        <w:kinsoku/>
        <w:wordWrap/>
        <w:overflowPunct/>
        <w:topLinePunct w:val="0"/>
        <w:autoSpaceDE/>
        <w:autoSpaceDN/>
        <w:bidi w:val="0"/>
        <w:adjustRightInd/>
        <w:snapToGrid/>
        <w:spacing w:before="0" w:beforeAutospacing="0" w:after="0" w:afterAutospacing="0" w:line="440" w:lineRule="exact"/>
        <w:ind w:right="0" w:firstLine="0" w:firstLineChars="0"/>
        <w:jc w:val="both"/>
        <w:textAlignment w:val="baseline"/>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p>
    <w:p w14:paraId="2689AF58">
      <w:pPr>
        <w:pageBreakBefore w:val="0"/>
        <w:shd w:val="clear" w:color="auto" w:fill="FFFFFF"/>
        <w:kinsoku/>
        <w:overflowPunct/>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中小企业声明函（工程、服务）</w:t>
      </w:r>
    </w:p>
    <w:p w14:paraId="36FA0FE1">
      <w:pPr>
        <w:pageBreakBefore w:val="0"/>
        <w:widowControl/>
        <w:kinsoku/>
        <w:overflowPunct/>
        <w:bidi w:val="0"/>
        <w:spacing w:line="440" w:lineRule="exact"/>
        <w:ind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u w:val="single"/>
          <w:lang w:eastAsia="zh-CN"/>
        </w:rPr>
        <w:t>昌吉市中山路街道办事处</w:t>
      </w:r>
      <w:r>
        <w:rPr>
          <w:rFonts w:hint="eastAsia" w:asciiTheme="minorEastAsia" w:hAnsiTheme="minorEastAsia" w:eastAsiaTheme="minorEastAsia" w:cstheme="minorEastAsia"/>
          <w:color w:val="auto"/>
          <w:spacing w:val="0"/>
          <w:position w:val="0"/>
          <w:sz w:val="24"/>
          <w:szCs w:val="24"/>
          <w:highlight w:val="none"/>
          <w:u w:val="single"/>
        </w:rPr>
        <w:t>（单位名称）</w:t>
      </w:r>
      <w:r>
        <w:rPr>
          <w:rFonts w:hint="eastAsia" w:asciiTheme="minorEastAsia" w:hAnsiTheme="minorEastAsia" w:eastAsiaTheme="minorEastAsia" w:cstheme="minorEastAsia"/>
          <w:color w:val="auto"/>
          <w:spacing w:val="0"/>
          <w:position w:val="0"/>
          <w:sz w:val="24"/>
          <w:szCs w:val="24"/>
          <w:highlight w:val="none"/>
        </w:rPr>
        <w:t>的</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u w:val="single"/>
          <w:lang w:eastAsia="zh-CN"/>
        </w:rPr>
        <w:t>昌吉市中山路街道2025年度安保服务项目</w:t>
      </w:r>
      <w:r>
        <w:rPr>
          <w:rFonts w:hint="eastAsia" w:asciiTheme="minorEastAsia" w:hAnsiTheme="minorEastAsia" w:eastAsiaTheme="minorEastAsia" w:cstheme="minorEastAsia"/>
          <w:color w:val="auto"/>
          <w:spacing w:val="0"/>
          <w:position w:val="0"/>
          <w:sz w:val="24"/>
          <w:szCs w:val="24"/>
          <w:highlight w:val="none"/>
          <w:u w:val="single"/>
        </w:rPr>
        <w:t xml:space="preserve">（项目名称） </w:t>
      </w:r>
      <w:r>
        <w:rPr>
          <w:rFonts w:hint="eastAsia" w:asciiTheme="minorEastAsia" w:hAnsiTheme="minorEastAsia" w:eastAsiaTheme="minorEastAsia" w:cstheme="minorEastAsia"/>
          <w:color w:val="auto"/>
          <w:spacing w:val="0"/>
          <w:position w:val="0"/>
          <w:sz w:val="24"/>
          <w:szCs w:val="24"/>
          <w:highlight w:val="none"/>
        </w:rPr>
        <w:t>采购活动，工程的施工单位全部符合政策要求的中小企业（或者：服务全部由符合要求的中小企业承接）。相关企业（含联合体中的中小企业、签订分包意向协议的中小企业）的具体情况如下：</w:t>
      </w:r>
    </w:p>
    <w:p w14:paraId="3122D8A5">
      <w:pPr>
        <w:pageBreakBefore w:val="0"/>
        <w:widowControl/>
        <w:kinsoku/>
        <w:overflowPunct/>
        <w:bidi w:val="0"/>
        <w:spacing w:line="440" w:lineRule="exact"/>
        <w:ind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u w:val="single"/>
        </w:rPr>
        <w:t>1、</w:t>
      </w:r>
      <w:r>
        <w:rPr>
          <w:rFonts w:hint="eastAsia" w:asciiTheme="minorEastAsia" w:hAnsiTheme="minorEastAsia" w:eastAsiaTheme="minorEastAsia" w:cstheme="minorEastAsia"/>
          <w:color w:val="auto"/>
          <w:spacing w:val="0"/>
          <w:position w:val="0"/>
          <w:sz w:val="24"/>
          <w:szCs w:val="24"/>
          <w:highlight w:val="none"/>
          <w:u w:val="single"/>
          <w:lang w:eastAsia="zh-CN"/>
        </w:rPr>
        <w:t>昌吉市中山路街道2025年度安保服务项目</w:t>
      </w:r>
      <w:r>
        <w:rPr>
          <w:rFonts w:hint="eastAsia" w:asciiTheme="minorEastAsia" w:hAnsiTheme="minorEastAsia" w:eastAsiaTheme="minorEastAsia" w:cstheme="minorEastAsia"/>
          <w:color w:val="auto"/>
          <w:spacing w:val="0"/>
          <w:position w:val="0"/>
          <w:sz w:val="24"/>
          <w:szCs w:val="24"/>
          <w:highlight w:val="none"/>
          <w:u w:val="single"/>
        </w:rPr>
        <w:t>（标的名称）</w:t>
      </w:r>
      <w:r>
        <w:rPr>
          <w:rFonts w:hint="eastAsia" w:asciiTheme="minorEastAsia" w:hAnsiTheme="minorEastAsia" w:eastAsiaTheme="minorEastAsia" w:cstheme="minorEastAsia"/>
          <w:color w:val="auto"/>
          <w:spacing w:val="0"/>
          <w:position w:val="0"/>
          <w:sz w:val="24"/>
          <w:szCs w:val="24"/>
          <w:highlight w:val="none"/>
        </w:rPr>
        <w:t>，属于</w:t>
      </w:r>
      <w:r>
        <w:rPr>
          <w:rFonts w:hint="eastAsia" w:asciiTheme="minorEastAsia" w:hAnsiTheme="minorEastAsia" w:eastAsiaTheme="minorEastAsia" w:cstheme="minorEastAsia"/>
          <w:color w:val="auto"/>
          <w:spacing w:val="0"/>
          <w:position w:val="0"/>
          <w:sz w:val="24"/>
          <w:szCs w:val="24"/>
          <w:highlight w:val="none"/>
          <w:u w:val="single"/>
          <w:lang w:val="en-US" w:eastAsia="zh-CN"/>
        </w:rPr>
        <w:t xml:space="preserve"> 租赁与商务服务业</w:t>
      </w:r>
      <w:r>
        <w:rPr>
          <w:rFonts w:hint="eastAsia" w:asciiTheme="minorEastAsia" w:hAnsiTheme="minorEastAsia" w:eastAsiaTheme="minorEastAsia" w:cstheme="minorEastAsia"/>
          <w:color w:val="auto"/>
          <w:spacing w:val="0"/>
          <w:position w:val="0"/>
          <w:sz w:val="24"/>
          <w:szCs w:val="24"/>
          <w:highlight w:val="none"/>
          <w:u w:val="single"/>
        </w:rPr>
        <w:t>（采购文件中明确的所属行业</w:t>
      </w:r>
      <w:r>
        <w:rPr>
          <w:rFonts w:hint="eastAsia" w:asciiTheme="minorEastAsia" w:hAnsiTheme="minorEastAsia" w:eastAsiaTheme="minorEastAsia" w:cstheme="minorEastAsia"/>
          <w:color w:val="auto"/>
          <w:spacing w:val="0"/>
          <w:position w:val="0"/>
          <w:sz w:val="24"/>
          <w:szCs w:val="24"/>
          <w:highlight w:val="none"/>
        </w:rPr>
        <w:t>）；承建（承接）企业为</w:t>
      </w:r>
      <w:r>
        <w:rPr>
          <w:rFonts w:hint="eastAsia" w:asciiTheme="minorEastAsia" w:hAnsiTheme="minorEastAsia" w:eastAsiaTheme="minorEastAsia" w:cstheme="minorEastAsia"/>
          <w:color w:val="auto"/>
          <w:spacing w:val="0"/>
          <w:position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position w:val="0"/>
          <w:sz w:val="24"/>
          <w:szCs w:val="24"/>
          <w:highlight w:val="none"/>
          <w:u w:val="single"/>
        </w:rPr>
        <w:t>（企业名称）</w:t>
      </w:r>
      <w:r>
        <w:rPr>
          <w:rFonts w:hint="eastAsia" w:asciiTheme="minorEastAsia" w:hAnsiTheme="minorEastAsia" w:eastAsiaTheme="minorEastAsia" w:cstheme="minorEastAsia"/>
          <w:color w:val="auto"/>
          <w:spacing w:val="0"/>
          <w:position w:val="0"/>
          <w:sz w:val="24"/>
          <w:szCs w:val="24"/>
          <w:highlight w:val="none"/>
        </w:rPr>
        <w:t>，从业人员</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人，营业收入为</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万元，资产总额为</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万元，属于</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position w:val="0"/>
          <w:sz w:val="24"/>
          <w:szCs w:val="24"/>
          <w:highlight w:val="none"/>
          <w:u w:val="single"/>
        </w:rPr>
        <w:t>（中型企业、小型企业、微型企业）；</w:t>
      </w:r>
    </w:p>
    <w:p w14:paraId="411B7DDD">
      <w:pPr>
        <w:pageBreakBefore w:val="0"/>
        <w:widowControl/>
        <w:kinsoku/>
        <w:overflowPunct/>
        <w:bidi w:val="0"/>
        <w:spacing w:line="440" w:lineRule="exact"/>
        <w:ind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u w:val="single"/>
        </w:rPr>
        <w:t xml:space="preserve">2、   （标的名称）  </w:t>
      </w:r>
      <w:r>
        <w:rPr>
          <w:rFonts w:hint="eastAsia" w:asciiTheme="minorEastAsia" w:hAnsiTheme="minorEastAsia" w:eastAsiaTheme="minorEastAsia" w:cstheme="minorEastAsia"/>
          <w:color w:val="auto"/>
          <w:spacing w:val="0"/>
          <w:position w:val="0"/>
          <w:sz w:val="24"/>
          <w:szCs w:val="24"/>
          <w:highlight w:val="none"/>
        </w:rPr>
        <w:t>，属于</w:t>
      </w:r>
      <w:r>
        <w:rPr>
          <w:rFonts w:hint="eastAsia" w:asciiTheme="minorEastAsia" w:hAnsiTheme="minorEastAsia" w:eastAsiaTheme="minorEastAsia" w:cstheme="minorEastAsia"/>
          <w:color w:val="auto"/>
          <w:spacing w:val="0"/>
          <w:position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position w:val="0"/>
          <w:sz w:val="24"/>
          <w:szCs w:val="24"/>
          <w:highlight w:val="none"/>
          <w:u w:val="single"/>
        </w:rPr>
        <w:t>（采购文件中明确的所属行业</w:t>
      </w:r>
      <w:r>
        <w:rPr>
          <w:rFonts w:hint="eastAsia" w:asciiTheme="minorEastAsia" w:hAnsiTheme="minorEastAsia" w:eastAsiaTheme="minorEastAsia" w:cstheme="minorEastAsia"/>
          <w:color w:val="auto"/>
          <w:spacing w:val="0"/>
          <w:position w:val="0"/>
          <w:sz w:val="24"/>
          <w:szCs w:val="24"/>
          <w:highlight w:val="none"/>
        </w:rPr>
        <w:t>）；承建（承接）企业为</w:t>
      </w:r>
      <w:r>
        <w:rPr>
          <w:rFonts w:hint="eastAsia" w:asciiTheme="minorEastAsia" w:hAnsiTheme="minorEastAsia" w:eastAsiaTheme="minorEastAsia" w:cstheme="minorEastAsia"/>
          <w:color w:val="auto"/>
          <w:spacing w:val="0"/>
          <w:position w:val="0"/>
          <w:sz w:val="24"/>
          <w:szCs w:val="24"/>
          <w:highlight w:val="none"/>
          <w:lang w:val="en-US" w:eastAsia="zh-CN"/>
        </w:rPr>
        <w:t xml:space="preserve"> </w:t>
      </w:r>
      <w:r>
        <w:rPr>
          <w:rFonts w:hint="eastAsia" w:asciiTheme="minorEastAsia" w:hAnsiTheme="minorEastAsia" w:eastAsiaTheme="minorEastAsia" w:cstheme="minorEastAsia"/>
          <w:color w:val="auto"/>
          <w:spacing w:val="0"/>
          <w:position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position w:val="0"/>
          <w:sz w:val="24"/>
          <w:szCs w:val="24"/>
          <w:highlight w:val="none"/>
          <w:u w:val="single"/>
        </w:rPr>
        <w:t>（企业名称）</w:t>
      </w:r>
      <w:r>
        <w:rPr>
          <w:rFonts w:hint="eastAsia" w:asciiTheme="minorEastAsia" w:hAnsiTheme="minorEastAsia" w:eastAsiaTheme="minorEastAsia" w:cstheme="minorEastAsia"/>
          <w:color w:val="auto"/>
          <w:spacing w:val="0"/>
          <w:position w:val="0"/>
          <w:sz w:val="24"/>
          <w:szCs w:val="24"/>
          <w:highlight w:val="none"/>
        </w:rPr>
        <w:t>，从业人员</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人，营业收入为</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万元，资产总额为</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万元，属于</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position w:val="0"/>
          <w:sz w:val="24"/>
          <w:szCs w:val="24"/>
          <w:highlight w:val="none"/>
          <w:u w:val="single"/>
        </w:rPr>
        <w:t>（中型企业、小型企业、微型企业）；</w:t>
      </w:r>
    </w:p>
    <w:p w14:paraId="56B2BA36">
      <w:pPr>
        <w:pStyle w:val="201"/>
        <w:pageBreakBefore w:val="0"/>
        <w:tabs>
          <w:tab w:val="left" w:pos="-120"/>
        </w:tabs>
        <w:kinsoku/>
        <w:overflowPunct/>
        <w:bidi w:val="0"/>
        <w:spacing w:line="440" w:lineRule="exact"/>
        <w:ind w:firstLine="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w:t>
      </w:r>
    </w:p>
    <w:p w14:paraId="7EF9CF1A">
      <w:pPr>
        <w:pageBreakBefore w:val="0"/>
        <w:widowControl/>
        <w:kinsoku/>
        <w:overflowPunct/>
        <w:bidi w:val="0"/>
        <w:spacing w:line="440" w:lineRule="exact"/>
        <w:ind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以上企业，不属于大企业的分支机构，不存在控股股东为大企业的情形，也不存在与大企业的负责人为同一人的情形。</w:t>
      </w:r>
    </w:p>
    <w:p w14:paraId="48B0EEED">
      <w:pPr>
        <w:pageBreakBefore w:val="0"/>
        <w:widowControl/>
        <w:kinsoku/>
        <w:overflowPunct/>
        <w:bidi w:val="0"/>
        <w:spacing w:line="440" w:lineRule="exact"/>
        <w:ind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本企业对上述声明的真实性负责。如有虚假，将依法承担相应责任。</w:t>
      </w:r>
    </w:p>
    <w:p w14:paraId="2D9CE326">
      <w:pPr>
        <w:pageBreakBefore w:val="0"/>
        <w:widowControl/>
        <w:kinsoku/>
        <w:overflowPunct/>
        <w:bidi w:val="0"/>
        <w:spacing w:line="440" w:lineRule="exact"/>
        <w:jc w:val="left"/>
        <w:rPr>
          <w:rFonts w:hint="eastAsia" w:asciiTheme="minorEastAsia" w:hAnsiTheme="minorEastAsia" w:eastAsiaTheme="minorEastAsia" w:cstheme="minorEastAsia"/>
          <w:color w:val="auto"/>
          <w:spacing w:val="0"/>
          <w:position w:val="0"/>
          <w:sz w:val="24"/>
          <w:szCs w:val="24"/>
          <w:highlight w:val="none"/>
        </w:rPr>
      </w:pPr>
    </w:p>
    <w:p w14:paraId="039BEF80">
      <w:pPr>
        <w:pageBreakBefore w:val="0"/>
        <w:widowControl/>
        <w:kinsoku/>
        <w:overflowPunct/>
        <w:bidi w:val="0"/>
        <w:spacing w:line="440" w:lineRule="exact"/>
        <w:jc w:val="left"/>
        <w:rPr>
          <w:rFonts w:hint="eastAsia" w:asciiTheme="minorEastAsia" w:hAnsiTheme="minorEastAsia" w:eastAsiaTheme="minorEastAsia" w:cstheme="minorEastAsia"/>
          <w:color w:val="auto"/>
          <w:spacing w:val="0"/>
          <w:position w:val="0"/>
          <w:sz w:val="24"/>
          <w:szCs w:val="24"/>
          <w:highlight w:val="none"/>
        </w:rPr>
      </w:pPr>
    </w:p>
    <w:p w14:paraId="1B02EA99">
      <w:pPr>
        <w:pStyle w:val="215"/>
        <w:pageBreakBefore w:val="0"/>
        <w:kinsoku/>
        <w:overflowPunct/>
        <w:bidi w:val="0"/>
        <w:spacing w:line="440" w:lineRule="exac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                                  供应商名称：</w:t>
      </w:r>
      <w:r>
        <w:rPr>
          <w:rFonts w:hint="eastAsia" w:asciiTheme="minorEastAsia" w:hAnsiTheme="minorEastAsia" w:eastAsiaTheme="minorEastAsia" w:cstheme="minorEastAsia"/>
          <w:color w:val="auto"/>
          <w:spacing w:val="0"/>
          <w:position w:val="0"/>
          <w:sz w:val="24"/>
          <w:szCs w:val="24"/>
          <w:highlight w:val="none"/>
          <w:u w:val="single"/>
        </w:rPr>
        <w:t xml:space="preserve">       （盖章）       </w:t>
      </w:r>
    </w:p>
    <w:p w14:paraId="7D1F6E47">
      <w:pPr>
        <w:pageBreakBefore w:val="0"/>
        <w:widowControl/>
        <w:kinsoku/>
        <w:overflowPunct/>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p w14:paraId="3E7101E8">
      <w:pPr>
        <w:pageBreakBefore w:val="0"/>
        <w:widowControl/>
        <w:kinsoku/>
        <w:overflowPunct/>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                          日   期：  年   月   日</w:t>
      </w:r>
    </w:p>
    <w:p w14:paraId="0F135BFB">
      <w:pPr>
        <w:pStyle w:val="201"/>
        <w:pageBreakBefore w:val="0"/>
        <w:tabs>
          <w:tab w:val="left" w:pos="-120"/>
        </w:tabs>
        <w:kinsoku/>
        <w:overflowPunct/>
        <w:bidi w:val="0"/>
        <w:spacing w:line="440" w:lineRule="exact"/>
        <w:ind w:firstLine="0"/>
        <w:textAlignment w:val="baseline"/>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说明：</w:t>
      </w:r>
    </w:p>
    <w:p w14:paraId="06E55E04">
      <w:pPr>
        <w:pStyle w:val="201"/>
        <w:pageBreakBefore w:val="0"/>
        <w:tabs>
          <w:tab w:val="left" w:pos="-120"/>
        </w:tabs>
        <w:kinsoku/>
        <w:overflowPunct/>
        <w:bidi w:val="0"/>
        <w:spacing w:line="440" w:lineRule="exact"/>
        <w:ind w:firstLine="0"/>
        <w:textAlignment w:val="baseline"/>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1、从业人员、营业收入、资产总额填报上一年度数据，无上一年度数据的新成立企业可不填报。</w:t>
      </w:r>
    </w:p>
    <w:p w14:paraId="1A525D4A">
      <w:pPr>
        <w:pageBreakBefore w:val="0"/>
        <w:widowControl/>
        <w:kinsoku/>
        <w:overflowPunct/>
        <w:bidi w:val="0"/>
        <w:spacing w:line="440" w:lineRule="exact"/>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w:t>
      </w:r>
      <w:r>
        <w:rPr>
          <w:rFonts w:hint="eastAsia" w:asciiTheme="minorEastAsia" w:hAnsiTheme="minorEastAsia" w:eastAsiaTheme="minorEastAsia" w:cstheme="minorEastAsia"/>
          <w:color w:val="auto"/>
          <w:spacing w:val="0"/>
          <w:kern w:val="0"/>
          <w:position w:val="0"/>
          <w:sz w:val="24"/>
          <w:szCs w:val="24"/>
          <w:highlight w:val="none"/>
        </w:rPr>
        <w:t>若为监狱企业或残疾人企业，须提供监狱企业或残疾人企业声明函（格式自拟）</w:t>
      </w:r>
    </w:p>
    <w:p w14:paraId="67B6234E">
      <w:pPr>
        <w:pStyle w:val="201"/>
        <w:keepNext w:val="0"/>
        <w:keepLines w:val="0"/>
        <w:pageBreakBefore w:val="0"/>
        <w:tabs>
          <w:tab w:val="left" w:pos="-120"/>
        </w:tabs>
        <w:kinsoku/>
        <w:wordWrap/>
        <w:overflowPunct/>
        <w:topLinePunct w:val="0"/>
        <w:autoSpaceDE/>
        <w:autoSpaceDN/>
        <w:bidi w:val="0"/>
        <w:adjustRightInd/>
        <w:snapToGrid/>
        <w:spacing w:line="440" w:lineRule="exact"/>
        <w:ind w:right="0" w:firstLine="0" w:firstLineChars="0"/>
        <w:rPr>
          <w:rStyle w:val="32"/>
          <w:rFonts w:hint="eastAsia" w:asciiTheme="minorEastAsia" w:hAnsiTheme="minorEastAsia" w:eastAsiaTheme="minorEastAsia" w:cstheme="minorEastAsia"/>
          <w:b/>
          <w:i w:val="0"/>
          <w:caps w:val="0"/>
          <w:color w:val="auto"/>
          <w:spacing w:val="0"/>
          <w:w w:val="100"/>
          <w:position w:val="0"/>
          <w:sz w:val="32"/>
          <w:szCs w:val="24"/>
          <w:highlight w:val="none"/>
          <w:lang w:bidi="ar-SA"/>
        </w:rPr>
      </w:pPr>
      <w:r>
        <w:rPr>
          <w:rFonts w:hint="eastAsia" w:asciiTheme="minorEastAsia" w:hAnsiTheme="minorEastAsia" w:eastAsiaTheme="minorEastAsia" w:cstheme="minorEastAsia"/>
          <w:color w:val="auto"/>
          <w:spacing w:val="0"/>
          <w:kern w:val="0"/>
          <w:position w:val="0"/>
          <w:sz w:val="24"/>
          <w:szCs w:val="24"/>
          <w:highlight w:val="none"/>
        </w:rPr>
        <w:t>3、中标的供应商的《中小微企业声明函》将作为中标结果公告一并公示。</w:t>
      </w:r>
    </w:p>
    <w:p w14:paraId="6B19692E">
      <w:pPr>
        <w:pStyle w:val="101"/>
        <w:pageBreakBefore w:val="0"/>
        <w:widowControl/>
        <w:kinsoku/>
        <w:wordWrap/>
        <w:overflowPunct/>
        <w:topLinePunct w:val="0"/>
        <w:bidi w:val="0"/>
        <w:snapToGrid/>
        <w:spacing w:before="0" w:beforeAutospacing="0" w:after="0" w:afterAutospacing="0" w:line="240" w:lineRule="auto"/>
        <w:jc w:val="both"/>
        <w:textAlignment w:val="baseline"/>
        <w:outlineLvl w:val="0"/>
        <w:rPr>
          <w:rStyle w:val="32"/>
          <w:rFonts w:hint="eastAsia" w:asciiTheme="minorEastAsia" w:hAnsiTheme="minorEastAsia" w:eastAsiaTheme="minorEastAsia" w:cstheme="minorEastAsia"/>
          <w:b/>
          <w:i w:val="0"/>
          <w:caps w:val="0"/>
          <w:color w:val="auto"/>
          <w:spacing w:val="0"/>
          <w:w w:val="100"/>
          <w:position w:val="0"/>
          <w:sz w:val="28"/>
          <w:szCs w:val="28"/>
          <w:highlight w:val="none"/>
          <w:lang w:eastAsia="zh-CN" w:bidi="ar-SA"/>
        </w:rPr>
      </w:pPr>
      <w:bookmarkStart w:id="13" w:name="_Toc19840"/>
      <w:r>
        <w:rPr>
          <w:rStyle w:val="32"/>
          <w:rFonts w:hint="eastAsia" w:asciiTheme="minorEastAsia" w:hAnsiTheme="minorEastAsia" w:eastAsiaTheme="minorEastAsia" w:cstheme="minorEastAsia"/>
          <w:b/>
          <w:i w:val="0"/>
          <w:caps w:val="0"/>
          <w:color w:val="auto"/>
          <w:spacing w:val="0"/>
          <w:w w:val="100"/>
          <w:position w:val="0"/>
          <w:sz w:val="28"/>
          <w:szCs w:val="28"/>
          <w:highlight w:val="none"/>
          <w:lang w:eastAsia="zh-CN" w:bidi="ar-SA"/>
        </w:rPr>
        <w:t>二、商务文件</w:t>
      </w:r>
      <w:bookmarkEnd w:id="13"/>
    </w:p>
    <w:p w14:paraId="3FC8E9D7">
      <w:pPr>
        <w:pStyle w:val="12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baseline"/>
        <w:rPr>
          <w:rStyle w:val="32"/>
          <w:rFonts w:hint="eastAsia" w:asciiTheme="minorEastAsia" w:hAnsiTheme="minorEastAsia" w:eastAsiaTheme="minorEastAsia" w:cstheme="minorEastAsia"/>
          <w:b/>
          <w:i w:val="0"/>
          <w:caps w:val="0"/>
          <w:color w:val="auto"/>
          <w:spacing w:val="0"/>
          <w:w w:val="100"/>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position w:val="0"/>
          <w:sz w:val="24"/>
          <w:szCs w:val="24"/>
          <w:highlight w:val="none"/>
          <w:lang w:val="en-US" w:eastAsia="zh-CN" w:bidi="ar-SA"/>
        </w:rPr>
        <w:t>2.1投标函</w:t>
      </w:r>
    </w:p>
    <w:p w14:paraId="35DD5D48">
      <w:pPr>
        <w:pStyle w:val="140"/>
        <w:pageBreakBefore w:val="0"/>
        <w:widowControl/>
        <w:kinsoku/>
        <w:wordWrap/>
        <w:overflowPunct/>
        <w:topLinePunct w:val="0"/>
        <w:bidi w:val="0"/>
        <w:snapToGrid/>
        <w:spacing w:before="0" w:beforeAutospacing="0" w:after="0" w:afterAutospacing="0" w:line="360" w:lineRule="auto"/>
        <w:ind w:left="0" w:leftChars="0"/>
        <w:jc w:val="both"/>
        <w:textAlignment w:val="baseline"/>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 </w:t>
      </w:r>
      <w:r>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u w:val="single" w:color="000000"/>
          <w:lang w:val="en-US" w:eastAsia="zh-CN" w:bidi="ar-SA"/>
        </w:rPr>
        <w:t xml:space="preserve">                    </w:t>
      </w:r>
      <w:r>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w:t>
      </w:r>
    </w:p>
    <w:p w14:paraId="42DEEA41">
      <w:pPr>
        <w:pStyle w:val="140"/>
        <w:pageBreakBefore w:val="0"/>
        <w:widowControl/>
        <w:kinsoku/>
        <w:wordWrap/>
        <w:overflowPunct/>
        <w:topLinePunct w:val="0"/>
        <w:bidi w:val="0"/>
        <w:snapToGrid/>
        <w:spacing w:before="0" w:beforeAutospacing="0" w:after="0" w:afterAutospacing="0" w:line="360" w:lineRule="auto"/>
        <w:ind w:left="0" w:leftChars="0"/>
        <w:jc w:val="both"/>
        <w:textAlignment w:val="baseline"/>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     </w:t>
      </w:r>
      <w:r>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u w:val="single" w:color="000000"/>
          <w:lang w:val="en-US" w:eastAsia="zh-CN" w:bidi="ar-SA"/>
        </w:rPr>
        <w:t xml:space="preserve">                    </w:t>
      </w:r>
      <w:r>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 (供应商名称)授权</w:t>
      </w:r>
      <w:r>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u w:val="single" w:color="000000"/>
          <w:lang w:val="en-US" w:eastAsia="zh-CN" w:bidi="ar-SA"/>
        </w:rPr>
        <w:t xml:space="preserve">                    </w:t>
      </w:r>
      <w:r>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(供应商授权代理人姓名)</w:t>
      </w:r>
      <w:r>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u w:val="single" w:color="000000"/>
          <w:lang w:val="en-US" w:eastAsia="zh-CN" w:bidi="ar-SA"/>
        </w:rPr>
        <w:t xml:space="preserve">                      </w:t>
      </w:r>
      <w:r>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(职务、职称)为我方代表，参加贵方组织的</w:t>
      </w:r>
      <w:r>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u w:val="single" w:color="000000"/>
          <w:lang w:val="en-US" w:eastAsia="zh-CN" w:bidi="ar-SA"/>
        </w:rPr>
        <w:t xml:space="preserve">                       </w:t>
      </w:r>
      <w:r>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 (标项名称、项目编号)招标的有关活动，并对此项目进行投标。为此：</w:t>
      </w:r>
    </w:p>
    <w:p w14:paraId="409FCF38">
      <w:pPr>
        <w:pStyle w:val="140"/>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1、我方同意在本项目招标文件中规定的投标有效期内遵守本投标文件中的承诺且在此期限期满之前均具有约束力。</w:t>
      </w:r>
    </w:p>
    <w:p w14:paraId="2CE303F8">
      <w:pPr>
        <w:pStyle w:val="140"/>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2、我方承诺已经具备《中华人民共和国政府采购法》中规定的参加政府采购活动的供应商应当具备的条件：</w:t>
      </w:r>
    </w:p>
    <w:p w14:paraId="52994F84">
      <w:pPr>
        <w:pStyle w:val="140"/>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1）具有独立承担民事责任的能力；</w:t>
      </w:r>
    </w:p>
    <w:p w14:paraId="0284067E">
      <w:pPr>
        <w:pStyle w:val="140"/>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2）具有良好的商业信誉和健全的财务会计制度；</w:t>
      </w:r>
    </w:p>
    <w:p w14:paraId="2CA8C54B">
      <w:pPr>
        <w:pStyle w:val="140"/>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3）具有履行合同所必需的设备和专业技术能力；</w:t>
      </w:r>
    </w:p>
    <w:p w14:paraId="33043DC3">
      <w:pPr>
        <w:pStyle w:val="140"/>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4）有依法缴纳税收和社会保障资金的良好记录；</w:t>
      </w:r>
    </w:p>
    <w:p w14:paraId="1EE6D992">
      <w:pPr>
        <w:pStyle w:val="140"/>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5）参加此项采购活动前三年内，在经营活动中没有重大违法记录；</w:t>
      </w:r>
    </w:p>
    <w:p w14:paraId="0CF9196C">
      <w:pPr>
        <w:pStyle w:val="141"/>
        <w:pageBreakBefore w:val="0"/>
        <w:kinsoku/>
        <w:wordWrap/>
        <w:overflowPunct/>
        <w:topLinePunct w:val="0"/>
        <w:bidi w:val="0"/>
        <w:snapToGrid/>
        <w:spacing w:before="0" w:beforeAutospacing="0" w:after="0" w:afterAutospacing="0" w:line="360" w:lineRule="auto"/>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6）法律、行政法规规定的其他条件。</w:t>
      </w:r>
    </w:p>
    <w:p w14:paraId="459D656C">
      <w:pPr>
        <w:pStyle w:val="140"/>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3、提供供应商须知规定的全部投标文件。</w:t>
      </w:r>
    </w:p>
    <w:p w14:paraId="57B8316D">
      <w:pPr>
        <w:pStyle w:val="140"/>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4、按招标文件要求提供和交付的货物及相关服务的投标报价详见开标一览表。</w:t>
      </w:r>
    </w:p>
    <w:p w14:paraId="12F3FE1C">
      <w:pPr>
        <w:pStyle w:val="140"/>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5、保证忠实地执行双方所签订的合同，并承担合同规定的责任和义务。</w:t>
      </w:r>
    </w:p>
    <w:p w14:paraId="674B396A">
      <w:pPr>
        <w:pStyle w:val="140"/>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6、我方承诺完全满足和响应招标文件中的各项技术和服务要求，若有偏差，已在投标文件偏离表中予以明确特别说明。</w:t>
      </w:r>
    </w:p>
    <w:p w14:paraId="28DC52BB">
      <w:pPr>
        <w:pStyle w:val="140"/>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7、我方承诺：完全理解投标报价若超过项目预算时，投标将被拒绝。</w:t>
      </w:r>
    </w:p>
    <w:p w14:paraId="3A765EE2">
      <w:pPr>
        <w:pStyle w:val="140"/>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8、我方承诺：与在本项目中设计编制技术规格的机构及其附属机构无任何直接隶属关系和利益关联。</w:t>
      </w:r>
    </w:p>
    <w:p w14:paraId="672FA9EF">
      <w:pPr>
        <w:pStyle w:val="140"/>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9、如果在开标后规定的投标有效期内撤回投标，我方的投标保证金可被贵方没收。</w:t>
      </w:r>
    </w:p>
    <w:p w14:paraId="1251BDD6">
      <w:pPr>
        <w:pStyle w:val="140"/>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10、我方完全理解贵方不一定接受最低价的投标或收到的任何投标。</w:t>
      </w:r>
    </w:p>
    <w:p w14:paraId="038DF69C">
      <w:pPr>
        <w:pStyle w:val="140"/>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11、我方承诺：投标文件所提供的一切资料及政采云交易平台申报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14:paraId="43E3CA12">
      <w:pPr>
        <w:pStyle w:val="140"/>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12、我方已详细审核全部投标文件，包括投标文件修改书（如有的话）、参考资料及有关附件，确认无误。</w:t>
      </w:r>
    </w:p>
    <w:p w14:paraId="2271C1D2">
      <w:pPr>
        <w:pStyle w:val="140"/>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13、我方承诺：采购人若需追加采购本项目招标文件所列货物及相关服务的，在不改变合同其他实质性条款的前提下，按相同或更优惠的折扣率保证供货。</w:t>
      </w:r>
    </w:p>
    <w:p w14:paraId="5A81D5F9">
      <w:pPr>
        <w:pStyle w:val="140"/>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14、我方承诺：如所报货物属国家强制认证产品的，均已通过认证且在有效期内，否则，由此产生的一切法律责任由我方承担。</w:t>
      </w:r>
    </w:p>
    <w:p w14:paraId="5896C5A7">
      <w:pPr>
        <w:pStyle w:val="140"/>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15、我方承诺：接受招标文件中的全部条款且无任何异议，保证遵守招标文件的规定。</w:t>
      </w:r>
    </w:p>
    <w:p w14:paraId="003DEFA1">
      <w:pPr>
        <w:pStyle w:val="140"/>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16、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8C6BBD9">
      <w:pPr>
        <w:pStyle w:val="140"/>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1）提供虚假材料谋取中标、成交的；</w:t>
      </w:r>
    </w:p>
    <w:p w14:paraId="19F9F67A">
      <w:pPr>
        <w:pStyle w:val="140"/>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2）采取不正当手段诋毁、排挤其他供应商的；</w:t>
      </w:r>
    </w:p>
    <w:p w14:paraId="6810328A">
      <w:pPr>
        <w:pStyle w:val="140"/>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3）与采购人、其他供应商或者采购代理机构工作人员恶意串通的；</w:t>
      </w:r>
    </w:p>
    <w:p w14:paraId="6C3071C8">
      <w:pPr>
        <w:pStyle w:val="140"/>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4）向采购人、采购代理机构工作人员行贿或者提供其他不正当利益的；</w:t>
      </w:r>
    </w:p>
    <w:p w14:paraId="116CC935">
      <w:pPr>
        <w:pStyle w:val="140"/>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5）在采购过程中与采购人进行协商谈判的；</w:t>
      </w:r>
    </w:p>
    <w:p w14:paraId="6E91A19B">
      <w:pPr>
        <w:pStyle w:val="140"/>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1"/>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6）拒绝有关部门监督检查或提供虚假情况的。</w:t>
      </w:r>
    </w:p>
    <w:p w14:paraId="0B915C8B">
      <w:pPr>
        <w:pStyle w:val="140"/>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与本投标有关的一切往来通讯请寄：</w:t>
      </w:r>
    </w:p>
    <w:p w14:paraId="3735DB99">
      <w:pPr>
        <w:pStyle w:val="140"/>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地址：____________</w:t>
      </w:r>
    </w:p>
    <w:p w14:paraId="5E50930F">
      <w:pPr>
        <w:pStyle w:val="140"/>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邮编：____________　</w:t>
      </w:r>
    </w:p>
    <w:p w14:paraId="1ACB840F">
      <w:pPr>
        <w:pStyle w:val="140"/>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电话：____________　</w:t>
      </w:r>
    </w:p>
    <w:p w14:paraId="29AA56A3">
      <w:pPr>
        <w:pStyle w:val="140"/>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传真：____________</w:t>
      </w:r>
    </w:p>
    <w:p w14:paraId="44780BA4">
      <w:pPr>
        <w:pStyle w:val="140"/>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供应商法定代表人或授权代理人联系电话，e-mail：</w:t>
      </w:r>
      <w:r>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u w:val="single" w:color="000000"/>
          <w:lang w:val="en-US" w:eastAsia="zh-CN" w:bidi="ar-SA"/>
        </w:rPr>
        <w:t xml:space="preserve">                           </w:t>
      </w:r>
      <w:r>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        </w:t>
      </w:r>
    </w:p>
    <w:p w14:paraId="38853EEF">
      <w:pPr>
        <w:pStyle w:val="140"/>
        <w:pageBreakBefore w:val="0"/>
        <w:widowControl/>
        <w:kinsoku/>
        <w:wordWrap/>
        <w:overflowPunct/>
        <w:topLinePunct w:val="0"/>
        <w:bidi w:val="0"/>
        <w:snapToGrid/>
        <w:spacing w:before="0" w:beforeAutospacing="0" w:after="0" w:afterAutospacing="0" w:line="360" w:lineRule="auto"/>
        <w:ind w:left="0" w:leftChars="0"/>
        <w:jc w:val="both"/>
        <w:textAlignment w:val="baseline"/>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p>
    <w:p w14:paraId="0473DF72">
      <w:pPr>
        <w:pStyle w:val="187"/>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供应商名称（盖章）：</w:t>
      </w:r>
    </w:p>
    <w:p w14:paraId="20EF2A0F">
      <w:pPr>
        <w:pStyle w:val="187"/>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法定代表人或委托代理人（签字或盖章）：</w:t>
      </w:r>
    </w:p>
    <w:p w14:paraId="6A4B2587">
      <w:pPr>
        <w:pStyle w:val="188"/>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日期：年月日</w:t>
      </w:r>
    </w:p>
    <w:p w14:paraId="3748F726">
      <w:pPr>
        <w:pStyle w:val="140"/>
        <w:pageBreakBefore w:val="0"/>
        <w:widowControl/>
        <w:kinsoku/>
        <w:wordWrap/>
        <w:overflowPunct/>
        <w:topLinePunct w:val="0"/>
        <w:bidi w:val="0"/>
        <w:snapToGrid/>
        <w:spacing w:before="0" w:beforeAutospacing="0" w:after="0" w:afterAutospacing="0" w:line="360" w:lineRule="auto"/>
        <w:ind w:left="0" w:leftChars="0"/>
        <w:jc w:val="both"/>
        <w:textAlignment w:val="baseline"/>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p>
    <w:p w14:paraId="59E69B98">
      <w:pPr>
        <w:pStyle w:val="140"/>
        <w:pageBreakBefore w:val="0"/>
        <w:widowControl/>
        <w:kinsoku/>
        <w:wordWrap/>
        <w:overflowPunct/>
        <w:topLinePunct w:val="0"/>
        <w:bidi w:val="0"/>
        <w:snapToGrid/>
        <w:spacing w:before="0" w:beforeAutospacing="0" w:after="0" w:afterAutospacing="0" w:line="360" w:lineRule="auto"/>
        <w:ind w:left="0" w:leftChars="0"/>
        <w:jc w:val="both"/>
        <w:textAlignment w:val="baseline"/>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p>
    <w:p w14:paraId="5D4A4563">
      <w:pPr>
        <w:pStyle w:val="140"/>
        <w:pageBreakBefore w:val="0"/>
        <w:widowControl/>
        <w:kinsoku/>
        <w:wordWrap/>
        <w:overflowPunct/>
        <w:topLinePunct w:val="0"/>
        <w:bidi w:val="0"/>
        <w:snapToGrid/>
        <w:spacing w:before="0" w:beforeAutospacing="0" w:after="0" w:afterAutospacing="0" w:line="360" w:lineRule="auto"/>
        <w:ind w:left="0" w:leftChars="0"/>
        <w:jc w:val="both"/>
        <w:textAlignment w:val="baseline"/>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说明：除可填报项目外，对本投标函的任何修改将被视为非实质性响应投标，从而导致该投标被拒绝。</w:t>
      </w:r>
    </w:p>
    <w:p w14:paraId="43BA4F5D">
      <w:pPr>
        <w:pStyle w:val="143"/>
        <w:pageBreakBefore w:val="0"/>
        <w:widowControl/>
        <w:kinsoku/>
        <w:wordWrap/>
        <w:overflowPunct/>
        <w:topLinePunct w:val="0"/>
        <w:bidi w:val="0"/>
        <w:snapToGrid/>
        <w:spacing w:before="0" w:beforeAutospacing="0" w:after="0" w:afterAutospacing="0" w:line="360" w:lineRule="auto"/>
        <w:jc w:val="both"/>
        <w:textAlignment w:val="baseline"/>
        <w:rPr>
          <w:rStyle w:val="32"/>
          <w:rFonts w:hint="eastAsia" w:asciiTheme="minorEastAsia" w:hAnsiTheme="minorEastAsia" w:eastAsiaTheme="minorEastAsia" w:cstheme="minorEastAsia"/>
          <w:b/>
          <w:i w:val="0"/>
          <w:caps w:val="0"/>
          <w:color w:val="auto"/>
          <w:spacing w:val="0"/>
          <w:w w:val="100"/>
          <w:kern w:val="0"/>
          <w:position w:val="0"/>
          <w:sz w:val="20"/>
          <w:szCs w:val="21"/>
          <w:highlight w:val="none"/>
          <w:lang w:val="en-US" w:eastAsia="zh-CN" w:bidi="ar-SA"/>
        </w:rPr>
      </w:pPr>
    </w:p>
    <w:p w14:paraId="5B863B6E">
      <w:pPr>
        <w:pStyle w:val="145"/>
        <w:pageBreakBefore w:val="0"/>
        <w:widowControl/>
        <w:kinsoku/>
        <w:wordWrap/>
        <w:overflowPunct/>
        <w:topLinePunct w:val="0"/>
        <w:bidi w:val="0"/>
        <w:snapToGrid/>
        <w:spacing w:before="0" w:beforeAutospacing="0" w:after="0" w:afterAutospacing="0" w:line="240" w:lineRule="auto"/>
        <w:jc w:val="both"/>
        <w:textAlignment w:val="baseline"/>
        <w:rPr>
          <w:rStyle w:val="32"/>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6E9AE608">
      <w:pPr>
        <w:pStyle w:val="145"/>
        <w:pageBreakBefore w:val="0"/>
        <w:widowControl/>
        <w:kinsoku/>
        <w:wordWrap/>
        <w:overflowPunct/>
        <w:topLinePunct w:val="0"/>
        <w:bidi w:val="0"/>
        <w:snapToGrid/>
        <w:spacing w:before="0" w:beforeAutospacing="0" w:after="0" w:afterAutospacing="0" w:line="240" w:lineRule="auto"/>
        <w:jc w:val="both"/>
        <w:textAlignment w:val="baseline"/>
        <w:rPr>
          <w:rStyle w:val="32"/>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78EEE258">
      <w:pPr>
        <w:pStyle w:val="145"/>
        <w:pageBreakBefore w:val="0"/>
        <w:widowControl/>
        <w:kinsoku/>
        <w:wordWrap/>
        <w:overflowPunct/>
        <w:topLinePunct w:val="0"/>
        <w:bidi w:val="0"/>
        <w:snapToGrid/>
        <w:spacing w:before="0" w:beforeAutospacing="0" w:after="0" w:afterAutospacing="0" w:line="240" w:lineRule="auto"/>
        <w:jc w:val="both"/>
        <w:textAlignment w:val="baseline"/>
        <w:rPr>
          <w:rStyle w:val="32"/>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1DE52D09">
      <w:pPr>
        <w:pStyle w:val="145"/>
        <w:pageBreakBefore w:val="0"/>
        <w:widowControl/>
        <w:kinsoku/>
        <w:wordWrap/>
        <w:overflowPunct/>
        <w:topLinePunct w:val="0"/>
        <w:bidi w:val="0"/>
        <w:snapToGrid/>
        <w:spacing w:before="0" w:beforeAutospacing="0" w:after="0" w:afterAutospacing="0" w:line="240" w:lineRule="auto"/>
        <w:jc w:val="both"/>
        <w:textAlignment w:val="baseline"/>
        <w:rPr>
          <w:rStyle w:val="32"/>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78F042E1">
      <w:pPr>
        <w:pStyle w:val="145"/>
        <w:pageBreakBefore w:val="0"/>
        <w:widowControl/>
        <w:kinsoku/>
        <w:wordWrap/>
        <w:overflowPunct/>
        <w:topLinePunct w:val="0"/>
        <w:bidi w:val="0"/>
        <w:snapToGrid/>
        <w:spacing w:before="0" w:beforeAutospacing="0" w:after="0" w:afterAutospacing="0" w:line="240" w:lineRule="auto"/>
        <w:jc w:val="both"/>
        <w:textAlignment w:val="baseline"/>
        <w:rPr>
          <w:rStyle w:val="32"/>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447521B9">
      <w:pPr>
        <w:pStyle w:val="145"/>
        <w:pageBreakBefore w:val="0"/>
        <w:widowControl/>
        <w:kinsoku/>
        <w:wordWrap/>
        <w:overflowPunct/>
        <w:topLinePunct w:val="0"/>
        <w:bidi w:val="0"/>
        <w:snapToGrid/>
        <w:spacing w:before="0" w:beforeAutospacing="0" w:after="0" w:afterAutospacing="0" w:line="240" w:lineRule="auto"/>
        <w:jc w:val="both"/>
        <w:textAlignment w:val="baseline"/>
        <w:rPr>
          <w:rStyle w:val="32"/>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100B02F6">
      <w:pPr>
        <w:pStyle w:val="145"/>
        <w:pageBreakBefore w:val="0"/>
        <w:widowControl/>
        <w:kinsoku/>
        <w:wordWrap/>
        <w:overflowPunct/>
        <w:topLinePunct w:val="0"/>
        <w:bidi w:val="0"/>
        <w:snapToGrid/>
        <w:spacing w:before="0" w:beforeAutospacing="0" w:after="0" w:afterAutospacing="0" w:line="240" w:lineRule="auto"/>
        <w:jc w:val="both"/>
        <w:textAlignment w:val="baseline"/>
        <w:rPr>
          <w:rStyle w:val="32"/>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2CD18155">
      <w:pPr>
        <w:pStyle w:val="145"/>
        <w:pageBreakBefore w:val="0"/>
        <w:widowControl/>
        <w:kinsoku/>
        <w:wordWrap/>
        <w:overflowPunct/>
        <w:topLinePunct w:val="0"/>
        <w:bidi w:val="0"/>
        <w:snapToGrid/>
        <w:spacing w:before="0" w:beforeAutospacing="0" w:after="0" w:afterAutospacing="0" w:line="240" w:lineRule="auto"/>
        <w:jc w:val="both"/>
        <w:textAlignment w:val="baseline"/>
        <w:rPr>
          <w:rStyle w:val="32"/>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47E00662">
      <w:pPr>
        <w:pStyle w:val="145"/>
        <w:pageBreakBefore w:val="0"/>
        <w:widowControl/>
        <w:kinsoku/>
        <w:wordWrap/>
        <w:overflowPunct/>
        <w:topLinePunct w:val="0"/>
        <w:bidi w:val="0"/>
        <w:snapToGrid/>
        <w:spacing w:before="0" w:beforeAutospacing="0" w:after="0" w:afterAutospacing="0" w:line="240" w:lineRule="auto"/>
        <w:jc w:val="both"/>
        <w:textAlignment w:val="baseline"/>
        <w:rPr>
          <w:rStyle w:val="32"/>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79508CCD">
      <w:pPr>
        <w:pStyle w:val="145"/>
        <w:pageBreakBefore w:val="0"/>
        <w:widowControl/>
        <w:kinsoku/>
        <w:wordWrap/>
        <w:overflowPunct/>
        <w:topLinePunct w:val="0"/>
        <w:bidi w:val="0"/>
        <w:snapToGrid/>
        <w:spacing w:before="0" w:beforeAutospacing="0" w:after="0" w:afterAutospacing="0" w:line="240" w:lineRule="auto"/>
        <w:jc w:val="both"/>
        <w:textAlignment w:val="baseline"/>
        <w:rPr>
          <w:rStyle w:val="32"/>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6B308CEC">
      <w:pPr>
        <w:pStyle w:val="145"/>
        <w:pageBreakBefore w:val="0"/>
        <w:widowControl/>
        <w:kinsoku/>
        <w:wordWrap/>
        <w:overflowPunct/>
        <w:topLinePunct w:val="0"/>
        <w:bidi w:val="0"/>
        <w:snapToGrid/>
        <w:spacing w:before="0" w:beforeAutospacing="0" w:after="0" w:afterAutospacing="0" w:line="240" w:lineRule="auto"/>
        <w:jc w:val="both"/>
        <w:textAlignment w:val="baseline"/>
        <w:rPr>
          <w:rStyle w:val="32"/>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3246F916">
      <w:pPr>
        <w:pStyle w:val="145"/>
        <w:pageBreakBefore w:val="0"/>
        <w:widowControl/>
        <w:kinsoku/>
        <w:wordWrap/>
        <w:overflowPunct/>
        <w:topLinePunct w:val="0"/>
        <w:bidi w:val="0"/>
        <w:snapToGrid/>
        <w:spacing w:before="0" w:beforeAutospacing="0" w:after="0" w:afterAutospacing="0" w:line="240" w:lineRule="auto"/>
        <w:jc w:val="both"/>
        <w:textAlignment w:val="baseline"/>
        <w:rPr>
          <w:rStyle w:val="32"/>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102121F2">
      <w:pPr>
        <w:pStyle w:val="145"/>
        <w:pageBreakBefore w:val="0"/>
        <w:widowControl/>
        <w:kinsoku/>
        <w:wordWrap/>
        <w:overflowPunct/>
        <w:topLinePunct w:val="0"/>
        <w:bidi w:val="0"/>
        <w:snapToGrid/>
        <w:spacing w:before="0" w:beforeAutospacing="0" w:after="0" w:afterAutospacing="0" w:line="240" w:lineRule="auto"/>
        <w:jc w:val="both"/>
        <w:textAlignment w:val="baseline"/>
        <w:rPr>
          <w:rStyle w:val="32"/>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6D44E221">
      <w:pPr>
        <w:pStyle w:val="145"/>
        <w:pageBreakBefore w:val="0"/>
        <w:widowControl/>
        <w:kinsoku/>
        <w:wordWrap/>
        <w:overflowPunct/>
        <w:topLinePunct w:val="0"/>
        <w:bidi w:val="0"/>
        <w:snapToGrid/>
        <w:spacing w:before="0" w:beforeAutospacing="0" w:after="0" w:afterAutospacing="0" w:line="240" w:lineRule="auto"/>
        <w:jc w:val="both"/>
        <w:textAlignment w:val="baseline"/>
        <w:rPr>
          <w:rStyle w:val="32"/>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49918519">
      <w:pPr>
        <w:pStyle w:val="145"/>
        <w:pageBreakBefore w:val="0"/>
        <w:widowControl/>
        <w:kinsoku/>
        <w:wordWrap/>
        <w:overflowPunct/>
        <w:topLinePunct w:val="0"/>
        <w:bidi w:val="0"/>
        <w:snapToGrid/>
        <w:spacing w:before="0" w:beforeAutospacing="0" w:after="0" w:afterAutospacing="0" w:line="240" w:lineRule="auto"/>
        <w:jc w:val="both"/>
        <w:textAlignment w:val="baseline"/>
        <w:rPr>
          <w:rStyle w:val="32"/>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2FB4F064">
      <w:pPr>
        <w:pStyle w:val="12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baseline"/>
        <w:rPr>
          <w:rStyle w:val="32"/>
          <w:rFonts w:hint="eastAsia" w:asciiTheme="minorEastAsia" w:hAnsiTheme="minorEastAsia" w:eastAsiaTheme="minorEastAsia" w:cstheme="minorEastAsia"/>
          <w:b/>
          <w:i w:val="0"/>
          <w:caps w:val="0"/>
          <w:color w:val="auto"/>
          <w:spacing w:val="0"/>
          <w:w w:val="100"/>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position w:val="0"/>
          <w:sz w:val="24"/>
          <w:szCs w:val="24"/>
          <w:highlight w:val="none"/>
          <w:lang w:val="en-US" w:eastAsia="zh-CN" w:bidi="ar-SA"/>
        </w:rPr>
        <w:t>2.2法定代表人身份证明及授权委托书</w:t>
      </w:r>
    </w:p>
    <w:p w14:paraId="03C0ED19">
      <w:pPr>
        <w:pStyle w:val="106"/>
        <w:pageBreakBefore w:val="0"/>
        <w:widowControl/>
        <w:kinsoku/>
        <w:wordWrap/>
        <w:overflowPunct/>
        <w:topLinePunct w:val="0"/>
        <w:bidi w:val="0"/>
        <w:snapToGrid/>
        <w:spacing w:before="0" w:beforeAutospacing="0" w:after="0" w:afterAutospacing="0" w:line="500" w:lineRule="exact"/>
        <w:jc w:val="center"/>
        <w:textAlignment w:val="baseline"/>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eastAsia="zh-CN" w:bidi="ar-SA"/>
        </w:rPr>
      </w:pPr>
      <w:r>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bidi="ar-SA"/>
        </w:rPr>
        <w:t>法定代表人资格证明文件</w:t>
      </w:r>
    </w:p>
    <w:p w14:paraId="506895E3">
      <w:pPr>
        <w:pStyle w:val="107"/>
        <w:pageBreakBefore w:val="0"/>
        <w:kinsoku/>
        <w:wordWrap/>
        <w:overflowPunct/>
        <w:topLinePunct w:val="0"/>
        <w:bidi w:val="0"/>
        <w:snapToGrid w:val="0"/>
        <w:spacing w:before="0" w:beforeAutospacing="0" w:after="0" w:afterAutospacing="0" w:line="500" w:lineRule="exact"/>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（代理机构名称）</w:t>
      </w: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w:t>
      </w:r>
    </w:p>
    <w:p w14:paraId="1904D3B4">
      <w:pPr>
        <w:pStyle w:val="107"/>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兹有</w:t>
      </w: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同志为</w:t>
      </w: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公司法定代表人，代表我公司办理一切社会公务事宜，具有法律效力。 </w:t>
      </w:r>
    </w:p>
    <w:p w14:paraId="01059F15">
      <w:pPr>
        <w:pStyle w:val="107"/>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附法定代表人基本情况： </w:t>
      </w:r>
    </w:p>
    <w:p w14:paraId="67155231">
      <w:pPr>
        <w:pStyle w:val="107"/>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姓名：</w:t>
      </w: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性别：</w:t>
      </w: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年龄：</w:t>
      </w: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职务：</w:t>
      </w: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41611B1D">
      <w:pPr>
        <w:pStyle w:val="107"/>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身份证号码：</w:t>
      </w: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4ABDCBDB">
      <w:pPr>
        <w:pStyle w:val="107"/>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通讯地址：</w:t>
      </w: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626995A6">
      <w:pPr>
        <w:pStyle w:val="107"/>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电话号码：</w:t>
      </w: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邮政编码：</w:t>
      </w: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160B44A1">
      <w:pPr>
        <w:pStyle w:val="107"/>
        <w:pageBreakBefore w:val="0"/>
        <w:kinsoku/>
        <w:wordWrap/>
        <w:overflowPunct/>
        <w:topLinePunct w:val="0"/>
        <w:bidi w:val="0"/>
        <w:snapToGrid w:val="0"/>
        <w:spacing w:before="0" w:beforeAutospacing="0" w:after="0" w:afterAutospacing="0" w:line="500" w:lineRule="exact"/>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w:t>
      </w:r>
    </w:p>
    <w:tbl>
      <w:tblPr>
        <w:tblStyle w:val="24"/>
        <w:tblW w:w="68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804"/>
      </w:tblGrid>
      <w:tr w14:paraId="18D40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8" w:hRule="atLeast"/>
          <w:jc w:val="center"/>
        </w:trPr>
        <w:tc>
          <w:tcPr>
            <w:tcW w:w="6804" w:type="dxa"/>
            <w:tcBorders>
              <w:top w:val="single" w:color="000000" w:sz="4" w:space="0"/>
              <w:left w:val="single" w:color="000000" w:sz="4" w:space="0"/>
              <w:bottom w:val="single" w:color="000000" w:sz="4" w:space="0"/>
              <w:right w:val="single" w:color="000000" w:sz="4" w:space="0"/>
            </w:tcBorders>
            <w:noWrap w:val="0"/>
            <w:vAlign w:val="top"/>
          </w:tcPr>
          <w:p w14:paraId="671D3B64">
            <w:pPr>
              <w:pStyle w:val="107"/>
              <w:pageBreakBefore w:val="0"/>
              <w:kinsoku/>
              <w:wordWrap/>
              <w:overflowPunct/>
              <w:topLinePunct w:val="0"/>
              <w:bidi w:val="0"/>
              <w:snapToGrid w:val="0"/>
              <w:spacing w:before="0" w:beforeAutospacing="0" w:after="0" w:afterAutospacing="0" w:line="500" w:lineRule="exact"/>
              <w:jc w:val="center"/>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33C42207">
            <w:pPr>
              <w:pStyle w:val="107"/>
              <w:pageBreakBefore w:val="0"/>
              <w:kinsoku/>
              <w:wordWrap/>
              <w:overflowPunct/>
              <w:topLinePunct w:val="0"/>
              <w:bidi w:val="0"/>
              <w:snapToGrid w:val="0"/>
              <w:spacing w:before="0" w:beforeAutospacing="0" w:after="0" w:afterAutospacing="0" w:line="500" w:lineRule="exact"/>
              <w:jc w:val="center"/>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533AB93E">
            <w:pPr>
              <w:pStyle w:val="107"/>
              <w:pageBreakBefore w:val="0"/>
              <w:kinsoku/>
              <w:wordWrap/>
              <w:overflowPunct/>
              <w:topLinePunct w:val="0"/>
              <w:bidi w:val="0"/>
              <w:snapToGrid w:val="0"/>
              <w:spacing w:before="0" w:beforeAutospacing="0" w:after="0" w:afterAutospacing="0" w:line="500" w:lineRule="exact"/>
              <w:jc w:val="center"/>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法定代表人身份证正反面</w:t>
            </w:r>
          </w:p>
        </w:tc>
      </w:tr>
    </w:tbl>
    <w:p w14:paraId="0CEC9A34">
      <w:pPr>
        <w:pStyle w:val="107"/>
        <w:pageBreakBefore w:val="0"/>
        <w:kinsoku/>
        <w:wordWrap/>
        <w:overflowPunct/>
        <w:topLinePunct w:val="0"/>
        <w:bidi w:val="0"/>
        <w:snapToGrid w:val="0"/>
        <w:spacing w:before="0" w:beforeAutospacing="0" w:after="0" w:afterAutospacing="0" w:line="500" w:lineRule="exact"/>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3464B322">
      <w:pPr>
        <w:pStyle w:val="107"/>
        <w:pageBreakBefore w:val="0"/>
        <w:tabs>
          <w:tab w:val="left" w:pos="750"/>
        </w:tabs>
        <w:kinsoku/>
        <w:wordWrap/>
        <w:overflowPunct/>
        <w:topLinePunct w:val="0"/>
        <w:bidi w:val="0"/>
        <w:snapToGrid w:val="0"/>
        <w:spacing w:before="0" w:beforeAutospacing="0" w:after="0" w:afterAutospacing="0" w:line="500" w:lineRule="exact"/>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w:t>
      </w: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ab/>
      </w: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供应商名称（盖章）：</w:t>
      </w: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6A908041">
      <w:pPr>
        <w:pStyle w:val="107"/>
        <w:pageBreakBefore w:val="0"/>
        <w:tabs>
          <w:tab w:val="left" w:pos="750"/>
        </w:tabs>
        <w:kinsoku/>
        <w:wordWrap/>
        <w:overflowPunct/>
        <w:topLinePunct w:val="0"/>
        <w:bidi w:val="0"/>
        <w:snapToGrid w:val="0"/>
        <w:spacing w:before="0" w:beforeAutospacing="0" w:after="0" w:afterAutospacing="0" w:line="500" w:lineRule="exact"/>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751AD7C6">
      <w:pPr>
        <w:pStyle w:val="107"/>
        <w:pageBreakBefore w:val="0"/>
        <w:tabs>
          <w:tab w:val="left" w:pos="750"/>
        </w:tabs>
        <w:kinsoku/>
        <w:wordWrap/>
        <w:overflowPunct/>
        <w:topLinePunct w:val="0"/>
        <w:bidi w:val="0"/>
        <w:snapToGrid w:val="0"/>
        <w:spacing w:before="0" w:beforeAutospacing="0" w:after="0" w:afterAutospacing="0" w:line="500" w:lineRule="exact"/>
        <w:ind w:firstLine="720" w:firstLineChars="3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法定代表人（签字或盖章） ：</w:t>
      </w: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031D7F26">
      <w:pPr>
        <w:pStyle w:val="107"/>
        <w:pageBreakBefore w:val="0"/>
        <w:tabs>
          <w:tab w:val="left" w:pos="750"/>
        </w:tabs>
        <w:kinsoku/>
        <w:wordWrap/>
        <w:overflowPunct/>
        <w:topLinePunct w:val="0"/>
        <w:bidi w:val="0"/>
        <w:snapToGrid w:val="0"/>
        <w:spacing w:before="0" w:beforeAutospacing="0" w:after="0" w:afterAutospacing="0" w:line="500" w:lineRule="exact"/>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39FAC2B8">
      <w:pPr>
        <w:pStyle w:val="107"/>
        <w:pageBreakBefore w:val="0"/>
        <w:tabs>
          <w:tab w:val="left" w:pos="750"/>
        </w:tabs>
        <w:kinsoku/>
        <w:wordWrap/>
        <w:overflowPunct/>
        <w:topLinePunct w:val="0"/>
        <w:bidi w:val="0"/>
        <w:snapToGrid w:val="0"/>
        <w:spacing w:before="0" w:beforeAutospacing="0" w:after="0" w:afterAutospacing="0" w:line="500" w:lineRule="exact"/>
        <w:ind w:firstLine="720" w:firstLineChars="3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日期：</w:t>
      </w: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年</w:t>
      </w: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月</w:t>
      </w: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日</w:t>
      </w:r>
    </w:p>
    <w:p w14:paraId="5505BD09">
      <w:pPr>
        <w:pStyle w:val="106"/>
        <w:pageBreakBefore w:val="0"/>
        <w:widowControl/>
        <w:kinsoku/>
        <w:wordWrap/>
        <w:overflowPunct/>
        <w:topLinePunct w:val="0"/>
        <w:bidi w:val="0"/>
        <w:snapToGrid/>
        <w:spacing w:before="0" w:beforeAutospacing="0" w:after="0" w:afterAutospacing="0" w:line="500" w:lineRule="exact"/>
        <w:jc w:val="center"/>
        <w:textAlignment w:val="baseline"/>
        <w:rPr>
          <w:rStyle w:val="32"/>
          <w:rFonts w:hint="eastAsia" w:asciiTheme="minorEastAsia" w:hAnsiTheme="minorEastAsia" w:eastAsiaTheme="minorEastAsia" w:cstheme="minorEastAsia"/>
          <w:b/>
          <w:i w:val="0"/>
          <w:caps w:val="0"/>
          <w:color w:val="auto"/>
          <w:spacing w:val="0"/>
          <w:w w:val="100"/>
          <w:kern w:val="0"/>
          <w:position w:val="0"/>
          <w:sz w:val="28"/>
          <w:szCs w:val="28"/>
          <w:highlight w:val="none"/>
          <w:lang w:eastAsia="zh-CN" w:bidi="ar-SA"/>
        </w:rPr>
      </w:pPr>
      <w:r>
        <w:rPr>
          <w:rStyle w:val="32"/>
          <w:rFonts w:hint="eastAsia" w:asciiTheme="minorEastAsia" w:hAnsiTheme="minorEastAsia" w:eastAsiaTheme="minorEastAsia" w:cstheme="minorEastAsia"/>
          <w:b/>
          <w:i w:val="0"/>
          <w:caps w:val="0"/>
          <w:color w:val="auto"/>
          <w:spacing w:val="0"/>
          <w:w w:val="100"/>
          <w:kern w:val="0"/>
          <w:position w:val="0"/>
          <w:sz w:val="28"/>
          <w:szCs w:val="28"/>
          <w:highlight w:val="none"/>
          <w:lang w:bidi="ar-SA"/>
        </w:rPr>
        <w:t xml:space="preserve"> </w:t>
      </w:r>
    </w:p>
    <w:p w14:paraId="7FA54646">
      <w:pPr>
        <w:pStyle w:val="106"/>
        <w:pageBreakBefore w:val="0"/>
        <w:widowControl/>
        <w:kinsoku/>
        <w:wordWrap/>
        <w:overflowPunct/>
        <w:topLinePunct w:val="0"/>
        <w:bidi w:val="0"/>
        <w:snapToGrid/>
        <w:spacing w:before="0" w:beforeAutospacing="0" w:after="0" w:afterAutospacing="0" w:line="500" w:lineRule="exact"/>
        <w:jc w:val="center"/>
        <w:textAlignment w:val="baseline"/>
        <w:rPr>
          <w:rStyle w:val="32"/>
          <w:rFonts w:hint="eastAsia" w:asciiTheme="minorEastAsia" w:hAnsiTheme="minorEastAsia" w:eastAsiaTheme="minorEastAsia" w:cstheme="minorEastAsia"/>
          <w:b/>
          <w:i w:val="0"/>
          <w:caps w:val="0"/>
          <w:color w:val="auto"/>
          <w:spacing w:val="0"/>
          <w:w w:val="100"/>
          <w:kern w:val="0"/>
          <w:position w:val="0"/>
          <w:sz w:val="28"/>
          <w:szCs w:val="28"/>
          <w:highlight w:val="none"/>
          <w:lang w:eastAsia="zh-CN" w:bidi="ar-SA"/>
        </w:rPr>
      </w:pPr>
    </w:p>
    <w:p w14:paraId="19FFAEDC">
      <w:pPr>
        <w:pStyle w:val="107"/>
        <w:pageBreakBefore w:val="0"/>
        <w:kinsoku/>
        <w:wordWrap/>
        <w:overflowPunct/>
        <w:topLinePunct w:val="0"/>
        <w:bidi w:val="0"/>
        <w:snapToGrid/>
        <w:spacing w:before="0" w:beforeAutospacing="0" w:after="0" w:afterAutospacing="0" w:line="240" w:lineRule="auto"/>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8"/>
          <w:szCs w:val="22"/>
          <w:highlight w:val="none"/>
          <w:lang w:val="en-US" w:eastAsia="zh-CN" w:bidi="ar-SA"/>
        </w:rPr>
      </w:pPr>
    </w:p>
    <w:p w14:paraId="0549147C">
      <w:pPr>
        <w:pStyle w:val="106"/>
        <w:pageBreakBefore w:val="0"/>
        <w:widowControl/>
        <w:kinsoku/>
        <w:wordWrap/>
        <w:overflowPunct/>
        <w:topLinePunct w:val="0"/>
        <w:bidi w:val="0"/>
        <w:snapToGrid/>
        <w:spacing w:before="0" w:beforeAutospacing="0" w:after="0" w:afterAutospacing="0" w:line="500" w:lineRule="exact"/>
        <w:jc w:val="center"/>
        <w:textAlignment w:val="baseline"/>
        <w:rPr>
          <w:rStyle w:val="32"/>
          <w:rFonts w:hint="eastAsia" w:asciiTheme="minorEastAsia" w:hAnsiTheme="minorEastAsia" w:eastAsiaTheme="minorEastAsia" w:cstheme="minorEastAsia"/>
          <w:b/>
          <w:i w:val="0"/>
          <w:caps w:val="0"/>
          <w:color w:val="auto"/>
          <w:spacing w:val="0"/>
          <w:w w:val="100"/>
          <w:kern w:val="0"/>
          <w:position w:val="0"/>
          <w:sz w:val="28"/>
          <w:szCs w:val="28"/>
          <w:highlight w:val="none"/>
          <w:lang w:eastAsia="zh-CN" w:bidi="ar-SA"/>
        </w:rPr>
      </w:pPr>
    </w:p>
    <w:p w14:paraId="35C82880">
      <w:pPr>
        <w:pStyle w:val="106"/>
        <w:pageBreakBefore w:val="0"/>
        <w:widowControl/>
        <w:kinsoku/>
        <w:wordWrap/>
        <w:overflowPunct/>
        <w:topLinePunct w:val="0"/>
        <w:bidi w:val="0"/>
        <w:snapToGrid/>
        <w:spacing w:before="0" w:beforeAutospacing="0" w:after="0" w:afterAutospacing="0" w:line="500" w:lineRule="exact"/>
        <w:jc w:val="center"/>
        <w:textAlignment w:val="baseline"/>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bidi="ar-SA"/>
        </w:rPr>
      </w:pPr>
      <w:r>
        <w:rPr>
          <w:rStyle w:val="32"/>
          <w:rFonts w:hint="eastAsia" w:asciiTheme="minorEastAsia" w:hAnsiTheme="minorEastAsia" w:eastAsiaTheme="minorEastAsia" w:cstheme="minorEastAsia"/>
          <w:b w:val="0"/>
          <w:i w:val="0"/>
          <w:caps w:val="0"/>
          <w:color w:val="auto"/>
          <w:spacing w:val="0"/>
          <w:w w:val="100"/>
          <w:kern w:val="0"/>
          <w:position w:val="0"/>
          <w:sz w:val="28"/>
          <w:szCs w:val="28"/>
          <w:highlight w:val="none"/>
          <w:lang w:bidi="ar-SA"/>
        </w:rPr>
        <w:t xml:space="preserve"> </w:t>
      </w:r>
      <w:r>
        <w:rPr>
          <w:rStyle w:val="32"/>
          <w:rFonts w:hint="eastAsia" w:asciiTheme="minorEastAsia" w:hAnsiTheme="minorEastAsia" w:eastAsiaTheme="minorEastAsia" w:cstheme="minorEastAsia"/>
          <w:b w:val="0"/>
          <w:i w:val="0"/>
          <w:caps w:val="0"/>
          <w:color w:val="auto"/>
          <w:spacing w:val="0"/>
          <w:w w:val="100"/>
          <w:kern w:val="0"/>
          <w:position w:val="0"/>
          <w:sz w:val="24"/>
          <w:szCs w:val="24"/>
          <w:highlight w:val="none"/>
          <w:lang w:bidi="ar-SA"/>
        </w:rPr>
        <w:t>法定代表人授权书</w:t>
      </w:r>
    </w:p>
    <w:p w14:paraId="4BA7AC90">
      <w:pPr>
        <w:pStyle w:val="107"/>
        <w:pageBreakBefore w:val="0"/>
        <w:kinsoku/>
        <w:wordWrap/>
        <w:overflowPunct/>
        <w:topLinePunct w:val="0"/>
        <w:bidi w:val="0"/>
        <w:snapToGrid/>
        <w:spacing w:before="0" w:beforeAutospacing="0" w:after="0" w:afterAutospacing="0" w:line="500" w:lineRule="exact"/>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（代理机构名称）</w:t>
      </w: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w:t>
      </w:r>
    </w:p>
    <w:p w14:paraId="04370B16">
      <w:pPr>
        <w:pStyle w:val="107"/>
        <w:pageBreakBefore w:val="0"/>
        <w:kinsoku/>
        <w:wordWrap/>
        <w:overflowPunct/>
        <w:topLinePunct w:val="0"/>
        <w:bidi w:val="0"/>
        <w:snapToGrid/>
        <w:spacing w:before="0" w:beforeAutospacing="0" w:after="0" w:afterAutospacing="0" w:line="500" w:lineRule="exact"/>
        <w:ind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兹授权</w:t>
      </w: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同志为我公司参加贵单位组织的编号为</w:t>
      </w: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（项目编号）</w:t>
      </w: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的</w:t>
      </w: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（项目名称）</w:t>
      </w: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采购活动的投标代表人，全权代表我公司处理在该项目采购活动中的一切事宜。代理期限从</w:t>
      </w: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年</w:t>
      </w: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月</w:t>
      </w: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日起至</w:t>
      </w: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年</w:t>
      </w: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月</w:t>
      </w: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日止。 </w:t>
      </w:r>
    </w:p>
    <w:p w14:paraId="36C8C8FB">
      <w:pPr>
        <w:pStyle w:val="107"/>
        <w:pageBreakBefore w:val="0"/>
        <w:kinsoku/>
        <w:wordWrap/>
        <w:overflowPunct/>
        <w:topLinePunct w:val="0"/>
        <w:bidi w:val="0"/>
        <w:snapToGrid/>
        <w:spacing w:before="0" w:beforeAutospacing="0" w:after="0" w:afterAutospacing="0" w:line="500" w:lineRule="exact"/>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供应商（盖章）：</w:t>
      </w: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54B24FE6">
      <w:pPr>
        <w:pStyle w:val="107"/>
        <w:pageBreakBefore w:val="0"/>
        <w:kinsoku/>
        <w:wordWrap/>
        <w:overflowPunct/>
        <w:topLinePunct w:val="0"/>
        <w:bidi w:val="0"/>
        <w:snapToGrid/>
        <w:spacing w:before="0" w:beforeAutospacing="0" w:after="0" w:afterAutospacing="0" w:line="500" w:lineRule="exact"/>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法定代表人（签字或盖章）：</w:t>
      </w: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08A82CC4">
      <w:pPr>
        <w:pStyle w:val="107"/>
        <w:pageBreakBefore w:val="0"/>
        <w:kinsoku/>
        <w:wordWrap/>
        <w:overflowPunct/>
        <w:topLinePunct w:val="0"/>
        <w:bidi w:val="0"/>
        <w:snapToGrid/>
        <w:spacing w:before="0" w:beforeAutospacing="0" w:after="0" w:afterAutospacing="0" w:line="500" w:lineRule="exact"/>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签发日期：</w:t>
      </w: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年</w:t>
      </w: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月</w:t>
      </w: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日</w:t>
      </w:r>
    </w:p>
    <w:p w14:paraId="3EBE259A">
      <w:pPr>
        <w:pStyle w:val="107"/>
        <w:pageBreakBefore w:val="0"/>
        <w:kinsoku/>
        <w:wordWrap/>
        <w:overflowPunct/>
        <w:topLinePunct w:val="0"/>
        <w:bidi w:val="0"/>
        <w:snapToGrid/>
        <w:spacing w:before="0" w:beforeAutospacing="0" w:after="0" w:afterAutospacing="0" w:line="500" w:lineRule="exact"/>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附：</w:t>
      </w:r>
    </w:p>
    <w:p w14:paraId="7FAD501D">
      <w:pPr>
        <w:pStyle w:val="107"/>
        <w:pageBreakBefore w:val="0"/>
        <w:kinsoku/>
        <w:wordWrap/>
        <w:overflowPunct/>
        <w:topLinePunct w:val="0"/>
        <w:bidi w:val="0"/>
        <w:snapToGrid/>
        <w:spacing w:before="0" w:beforeAutospacing="0" w:after="0" w:afterAutospacing="0" w:line="500" w:lineRule="exact"/>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代理人工作单位：</w:t>
      </w: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1A0F28E9">
      <w:pPr>
        <w:pStyle w:val="107"/>
        <w:pageBreakBefore w:val="0"/>
        <w:kinsoku/>
        <w:wordWrap/>
        <w:overflowPunct/>
        <w:topLinePunct w:val="0"/>
        <w:bidi w:val="0"/>
        <w:snapToGrid/>
        <w:spacing w:before="0" w:beforeAutospacing="0" w:after="0" w:afterAutospacing="0" w:line="500" w:lineRule="exact"/>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职务：</w:t>
      </w: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性别：</w:t>
      </w: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1DF8DCBB">
      <w:pPr>
        <w:pStyle w:val="107"/>
        <w:pageBreakBefore w:val="0"/>
        <w:kinsoku/>
        <w:wordWrap/>
        <w:overflowPunct/>
        <w:topLinePunct w:val="0"/>
        <w:bidi w:val="0"/>
        <w:snapToGrid w:val="0"/>
        <w:spacing w:before="0" w:beforeAutospacing="0" w:after="0" w:afterAutospacing="0" w:line="500" w:lineRule="exact"/>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身份证号码：</w:t>
      </w: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tbl>
      <w:tblPr>
        <w:tblStyle w:val="24"/>
        <w:tblW w:w="64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460"/>
      </w:tblGrid>
      <w:tr w14:paraId="20E3E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8" w:hRule="atLeast"/>
          <w:jc w:val="center"/>
        </w:trPr>
        <w:tc>
          <w:tcPr>
            <w:tcW w:w="6460" w:type="dxa"/>
            <w:tcBorders>
              <w:top w:val="single" w:color="000000" w:sz="4" w:space="0"/>
              <w:left w:val="single" w:color="000000" w:sz="4" w:space="0"/>
              <w:bottom w:val="single" w:color="000000" w:sz="4" w:space="0"/>
              <w:right w:val="single" w:color="000000" w:sz="4" w:space="0"/>
            </w:tcBorders>
            <w:noWrap w:val="0"/>
            <w:vAlign w:val="top"/>
          </w:tcPr>
          <w:p w14:paraId="596162A2">
            <w:pPr>
              <w:pStyle w:val="107"/>
              <w:pageBreakBefore w:val="0"/>
              <w:kinsoku/>
              <w:wordWrap/>
              <w:overflowPunct/>
              <w:topLinePunct w:val="0"/>
              <w:bidi w:val="0"/>
              <w:snapToGrid w:val="0"/>
              <w:spacing w:before="0" w:beforeAutospacing="0" w:after="0" w:afterAutospacing="0" w:line="500" w:lineRule="exact"/>
              <w:jc w:val="center"/>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2C3BE567">
            <w:pPr>
              <w:pStyle w:val="107"/>
              <w:pageBreakBefore w:val="0"/>
              <w:kinsoku/>
              <w:wordWrap/>
              <w:overflowPunct/>
              <w:topLinePunct w:val="0"/>
              <w:bidi w:val="0"/>
              <w:snapToGrid w:val="0"/>
              <w:spacing w:before="0" w:beforeAutospacing="0" w:after="0" w:afterAutospacing="0" w:line="500" w:lineRule="exact"/>
              <w:jc w:val="center"/>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0792C598">
            <w:pPr>
              <w:pStyle w:val="107"/>
              <w:pageBreakBefore w:val="0"/>
              <w:kinsoku/>
              <w:wordWrap/>
              <w:overflowPunct/>
              <w:topLinePunct w:val="0"/>
              <w:bidi w:val="0"/>
              <w:snapToGrid w:val="0"/>
              <w:spacing w:before="0" w:beforeAutospacing="0" w:after="0" w:afterAutospacing="0" w:line="500" w:lineRule="exact"/>
              <w:jc w:val="center"/>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法定代表人身份证正反面</w:t>
            </w:r>
          </w:p>
        </w:tc>
      </w:tr>
    </w:tbl>
    <w:p w14:paraId="545B2CC5">
      <w:pPr>
        <w:pStyle w:val="107"/>
        <w:pageBreakBefore w:val="0"/>
        <w:kinsoku/>
        <w:wordWrap/>
        <w:overflowPunct/>
        <w:topLinePunct w:val="0"/>
        <w:bidi w:val="0"/>
        <w:snapToGrid w:val="0"/>
        <w:spacing w:before="0" w:beforeAutospacing="0" w:after="0" w:afterAutospacing="0" w:line="500" w:lineRule="exact"/>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lang w:val="en-US" w:eastAsia="zh-CN" w:bidi="ar-SA"/>
        </w:rPr>
      </w:pPr>
    </w:p>
    <w:tbl>
      <w:tblPr>
        <w:tblStyle w:val="24"/>
        <w:tblW w:w="64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499"/>
      </w:tblGrid>
      <w:tr w14:paraId="485F3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2" w:hRule="atLeast"/>
          <w:jc w:val="center"/>
        </w:trPr>
        <w:tc>
          <w:tcPr>
            <w:tcW w:w="6499" w:type="dxa"/>
            <w:tcBorders>
              <w:top w:val="single" w:color="000000" w:sz="4" w:space="0"/>
              <w:left w:val="single" w:color="000000" w:sz="4" w:space="0"/>
              <w:bottom w:val="single" w:color="000000" w:sz="4" w:space="0"/>
              <w:right w:val="single" w:color="000000" w:sz="4" w:space="0"/>
            </w:tcBorders>
            <w:noWrap w:val="0"/>
            <w:vAlign w:val="center"/>
          </w:tcPr>
          <w:p w14:paraId="2AEDED60">
            <w:pPr>
              <w:pStyle w:val="107"/>
              <w:pageBreakBefore w:val="0"/>
              <w:kinsoku/>
              <w:wordWrap/>
              <w:overflowPunct/>
              <w:topLinePunct w:val="0"/>
              <w:bidi w:val="0"/>
              <w:snapToGrid/>
              <w:spacing w:before="0" w:beforeAutospacing="0" w:after="0" w:afterAutospacing="0" w:line="500" w:lineRule="exact"/>
              <w:jc w:val="center"/>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委托代理人身份证正反面</w:t>
            </w:r>
          </w:p>
        </w:tc>
      </w:tr>
    </w:tbl>
    <w:p w14:paraId="3892DA01">
      <w:pPr>
        <w:pStyle w:val="145"/>
        <w:pageBreakBefore w:val="0"/>
        <w:widowControl/>
        <w:kinsoku/>
        <w:wordWrap/>
        <w:overflowPunct/>
        <w:topLinePunct w:val="0"/>
        <w:bidi w:val="0"/>
        <w:snapToGrid/>
        <w:spacing w:before="0" w:beforeAutospacing="0" w:after="0" w:afterAutospacing="0" w:line="240" w:lineRule="auto"/>
        <w:jc w:val="center"/>
        <w:textAlignment w:val="baseline"/>
        <w:rPr>
          <w:rStyle w:val="32"/>
          <w:rFonts w:hint="eastAsia" w:asciiTheme="minorEastAsia" w:hAnsiTheme="minorEastAsia" w:eastAsiaTheme="minorEastAsia" w:cstheme="minorEastAsia"/>
          <w:b/>
          <w:i w:val="0"/>
          <w:caps w:val="0"/>
          <w:color w:val="auto"/>
          <w:spacing w:val="0"/>
          <w:w w:val="100"/>
          <w:position w:val="0"/>
          <w:sz w:val="32"/>
          <w:szCs w:val="24"/>
          <w:highlight w:val="none"/>
          <w:lang w:bidi="ar-SA"/>
        </w:rPr>
      </w:pPr>
      <w:r>
        <w:rPr>
          <w:rStyle w:val="32"/>
          <w:rFonts w:hint="eastAsia" w:asciiTheme="minorEastAsia" w:hAnsiTheme="minorEastAsia" w:eastAsiaTheme="minorEastAsia" w:cstheme="minorEastAsia"/>
          <w:b/>
          <w:i w:val="0"/>
          <w:caps w:val="0"/>
          <w:color w:val="auto"/>
          <w:spacing w:val="0"/>
          <w:w w:val="100"/>
          <w:position w:val="0"/>
          <w:sz w:val="32"/>
          <w:szCs w:val="24"/>
          <w:highlight w:val="none"/>
          <w:lang w:bidi="ar-SA"/>
        </w:rPr>
        <w:br w:type="page"/>
      </w:r>
      <w:r>
        <w:rPr>
          <w:rStyle w:val="32"/>
          <w:rFonts w:hint="eastAsia" w:asciiTheme="minorEastAsia" w:hAnsiTheme="minorEastAsia" w:eastAsiaTheme="minorEastAsia" w:cstheme="minorEastAsia"/>
          <w:b/>
          <w:i w:val="0"/>
          <w:caps w:val="0"/>
          <w:color w:val="auto"/>
          <w:spacing w:val="0"/>
          <w:w w:val="100"/>
          <w:position w:val="0"/>
          <w:sz w:val="24"/>
          <w:szCs w:val="24"/>
          <w:highlight w:val="none"/>
          <w:lang w:val="en-US" w:eastAsia="zh-CN" w:bidi="ar-SA"/>
        </w:rPr>
        <w:t>2.3开标一览表</w:t>
      </w:r>
    </w:p>
    <w:p w14:paraId="184BAF87">
      <w:pPr>
        <w:pStyle w:val="147"/>
        <w:pageBreakBefore w:val="0"/>
        <w:widowControl/>
        <w:kinsoku/>
        <w:wordWrap/>
        <w:overflowPunct/>
        <w:topLinePunct w:val="0"/>
        <w:bidi w:val="0"/>
        <w:snapToGrid/>
        <w:spacing w:before="0" w:beforeAutospacing="0" w:after="0" w:afterAutospacing="0" w:line="360" w:lineRule="auto"/>
        <w:ind w:firstLine="482" w:firstLineChars="200"/>
        <w:jc w:val="both"/>
        <w:textAlignment w:val="baseline"/>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p>
    <w:tbl>
      <w:tblPr>
        <w:tblStyle w:val="24"/>
        <w:tblW w:w="91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10"/>
        <w:gridCol w:w="6770"/>
      </w:tblGrid>
      <w:tr w14:paraId="180AE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34" w:hRule="atLeast"/>
          <w:jc w:val="center"/>
        </w:trPr>
        <w:tc>
          <w:tcPr>
            <w:tcW w:w="2410" w:type="dxa"/>
            <w:tcBorders>
              <w:top w:val="single" w:color="000000" w:sz="4" w:space="0"/>
              <w:left w:val="single" w:color="000000" w:sz="4" w:space="0"/>
              <w:bottom w:val="single" w:color="000000" w:sz="4" w:space="0"/>
              <w:right w:val="single" w:color="000000" w:sz="4" w:space="0"/>
            </w:tcBorders>
            <w:noWrap w:val="0"/>
            <w:vAlign w:val="center"/>
          </w:tcPr>
          <w:p w14:paraId="3CBA9603">
            <w:pPr>
              <w:pStyle w:val="146"/>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标项名称</w:t>
            </w:r>
          </w:p>
        </w:tc>
        <w:tc>
          <w:tcPr>
            <w:tcW w:w="6770" w:type="dxa"/>
            <w:tcBorders>
              <w:top w:val="single" w:color="000000" w:sz="4" w:space="0"/>
              <w:left w:val="single" w:color="000000" w:sz="4" w:space="0"/>
              <w:bottom w:val="single" w:color="000000" w:sz="4" w:space="0"/>
              <w:right w:val="single" w:color="000000" w:sz="4" w:space="0"/>
            </w:tcBorders>
            <w:noWrap w:val="0"/>
            <w:vAlign w:val="center"/>
          </w:tcPr>
          <w:p w14:paraId="3D8DB2A2">
            <w:pPr>
              <w:pStyle w:val="146"/>
              <w:pageBreakBefore w:val="0"/>
              <w:tabs>
                <w:tab w:val="left" w:pos="1337"/>
              </w:tabs>
              <w:kinsoku/>
              <w:wordWrap/>
              <w:overflowPunct/>
              <w:topLinePunct w:val="0"/>
              <w:bidi w:val="0"/>
              <w:snapToGrid/>
              <w:spacing w:before="0" w:beforeAutospacing="0" w:after="0" w:afterAutospacing="0" w:line="360" w:lineRule="auto"/>
              <w:jc w:val="both"/>
              <w:textAlignment w:val="baseline"/>
              <w:rPr>
                <w:rStyle w:val="32"/>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1"/>
                <w:szCs w:val="24"/>
                <w:highlight w:val="none"/>
                <w:u w:val="single" w:color="000000"/>
                <w:lang w:val="en-US" w:eastAsia="zh-CN" w:bidi="ar-SA"/>
              </w:rPr>
              <w:t xml:space="preserve">                                </w:t>
            </w:r>
          </w:p>
        </w:tc>
      </w:tr>
      <w:tr w14:paraId="19EC34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34" w:hRule="atLeast"/>
          <w:jc w:val="center"/>
        </w:trPr>
        <w:tc>
          <w:tcPr>
            <w:tcW w:w="2410" w:type="dxa"/>
            <w:tcBorders>
              <w:top w:val="single" w:color="000000" w:sz="4" w:space="0"/>
              <w:left w:val="single" w:color="000000" w:sz="4" w:space="0"/>
              <w:bottom w:val="single" w:color="000000" w:sz="4" w:space="0"/>
              <w:right w:val="single" w:color="000000" w:sz="4" w:space="0"/>
            </w:tcBorders>
            <w:noWrap w:val="0"/>
            <w:vAlign w:val="center"/>
          </w:tcPr>
          <w:p w14:paraId="19D8F149">
            <w:pPr>
              <w:pStyle w:val="200"/>
              <w:autoSpaceDE w:val="0"/>
              <w:autoSpaceDN w:val="0"/>
              <w:adjustRightInd w:val="0"/>
              <w:spacing w:line="360" w:lineRule="auto"/>
              <w:jc w:val="center"/>
              <w:rPr>
                <w:rStyle w:val="32"/>
                <w:rFonts w:hint="eastAsia" w:eastAsia="宋体" w:asciiTheme="minorEastAsia" w:hAnsiTheme="minorEastAsia" w:cstheme="minorEastAsia"/>
                <w:b w:val="0"/>
                <w:i w:val="0"/>
                <w:caps w:val="0"/>
                <w:color w:val="auto"/>
                <w:spacing w:val="0"/>
                <w:w w:val="100"/>
                <w:kern w:val="2"/>
                <w:position w:val="0"/>
                <w:sz w:val="24"/>
                <w:szCs w:val="24"/>
                <w:highlight w:val="none"/>
                <w:lang w:val="en-US" w:eastAsia="zh-CN" w:bidi="ar-SA"/>
              </w:rPr>
            </w:pPr>
            <w:r>
              <w:rPr>
                <w:rFonts w:hint="eastAsia" w:ascii="宋体" w:hAnsi="宋体" w:cs="宋体"/>
                <w:color w:val="auto"/>
                <w:sz w:val="24"/>
                <w:szCs w:val="24"/>
                <w:highlight w:val="none"/>
              </w:rPr>
              <w:t>投标</w:t>
            </w:r>
            <w:r>
              <w:rPr>
                <w:rFonts w:hint="eastAsia" w:ascii="宋体" w:hAnsi="宋体" w:cs="宋体"/>
                <w:color w:val="auto"/>
                <w:sz w:val="24"/>
                <w:szCs w:val="24"/>
                <w:highlight w:val="none"/>
                <w:lang w:eastAsia="zh-CN"/>
              </w:rPr>
              <w:t>总价（</w:t>
            </w:r>
            <w:r>
              <w:rPr>
                <w:rFonts w:hint="eastAsia" w:ascii="宋体" w:hAnsi="宋体" w:cs="宋体"/>
                <w:color w:val="auto"/>
                <w:sz w:val="24"/>
                <w:szCs w:val="24"/>
                <w:highlight w:val="none"/>
                <w:lang w:val="en-US" w:eastAsia="zh-CN"/>
              </w:rPr>
              <w:t>元</w:t>
            </w:r>
            <w:r>
              <w:rPr>
                <w:rFonts w:hint="eastAsia" w:ascii="宋体" w:hAnsi="宋体" w:cs="宋体"/>
                <w:color w:val="auto"/>
                <w:sz w:val="24"/>
                <w:szCs w:val="24"/>
                <w:highlight w:val="none"/>
                <w:lang w:eastAsia="zh-CN"/>
              </w:rPr>
              <w:t>）</w:t>
            </w:r>
          </w:p>
        </w:tc>
        <w:tc>
          <w:tcPr>
            <w:tcW w:w="6770" w:type="dxa"/>
            <w:tcBorders>
              <w:top w:val="single" w:color="000000" w:sz="4" w:space="0"/>
              <w:left w:val="single" w:color="000000" w:sz="4" w:space="0"/>
              <w:bottom w:val="single" w:color="000000" w:sz="4" w:space="0"/>
              <w:right w:val="single" w:color="000000" w:sz="4" w:space="0"/>
            </w:tcBorders>
            <w:noWrap w:val="0"/>
            <w:vAlign w:val="center"/>
          </w:tcPr>
          <w:p w14:paraId="1DB0FB48">
            <w:pPr>
              <w:pStyle w:val="200"/>
              <w:autoSpaceDE w:val="0"/>
              <w:autoSpaceDN w:val="0"/>
              <w:adjustRightInd w:val="0"/>
              <w:spacing w:line="360" w:lineRule="auto"/>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 xml:space="preserve">小写： </w:t>
            </w:r>
            <w:r>
              <w:rPr>
                <w:rFonts w:hint="eastAsia" w:ascii="宋体" w:hAnsi="宋体" w:cs="宋体"/>
                <w:color w:val="auto"/>
                <w:sz w:val="24"/>
                <w:szCs w:val="24"/>
                <w:highlight w:val="none"/>
                <w:lang w:val="en-US" w:eastAsia="zh-CN"/>
              </w:rPr>
              <w:t xml:space="preserve"> </w:t>
            </w:r>
          </w:p>
          <w:p w14:paraId="75C22CD1">
            <w:pPr>
              <w:pStyle w:val="200"/>
              <w:autoSpaceDE w:val="0"/>
              <w:autoSpaceDN w:val="0"/>
              <w:adjustRightInd w:val="0"/>
              <w:spacing w:line="360" w:lineRule="auto"/>
              <w:jc w:val="left"/>
              <w:rPr>
                <w:rStyle w:val="32"/>
                <w:rFonts w:hint="eastAsia" w:eastAsia="宋体" w:asciiTheme="minorEastAsia" w:hAnsiTheme="minorEastAsia" w:cstheme="minorEastAsia"/>
                <w:b w:val="0"/>
                <w:i w:val="0"/>
                <w:caps w:val="0"/>
                <w:color w:val="auto"/>
                <w:spacing w:val="0"/>
                <w:w w:val="100"/>
                <w:kern w:val="2"/>
                <w:position w:val="0"/>
                <w:sz w:val="24"/>
                <w:szCs w:val="24"/>
                <w:highlight w:val="none"/>
                <w:lang w:val="en-US" w:eastAsia="zh-CN" w:bidi="ar-SA"/>
              </w:rPr>
            </w:pPr>
            <w:r>
              <w:rPr>
                <w:rFonts w:hint="eastAsia" w:ascii="宋体" w:hAnsi="宋体" w:cs="宋体"/>
                <w:color w:val="auto"/>
                <w:sz w:val="24"/>
                <w:szCs w:val="24"/>
                <w:highlight w:val="none"/>
              </w:rPr>
              <w:t xml:space="preserve">大写： </w:t>
            </w:r>
            <w:r>
              <w:rPr>
                <w:rFonts w:hint="eastAsia" w:ascii="宋体" w:hAnsi="宋体" w:cs="宋体"/>
                <w:color w:val="auto"/>
                <w:sz w:val="24"/>
                <w:szCs w:val="24"/>
                <w:highlight w:val="none"/>
                <w:lang w:val="en-US" w:eastAsia="zh-CN"/>
              </w:rPr>
              <w:t xml:space="preserve"> </w:t>
            </w:r>
          </w:p>
        </w:tc>
      </w:tr>
      <w:tr w14:paraId="61E9F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34" w:hRule="atLeast"/>
          <w:jc w:val="center"/>
        </w:trPr>
        <w:tc>
          <w:tcPr>
            <w:tcW w:w="2410" w:type="dxa"/>
            <w:tcBorders>
              <w:top w:val="single" w:color="000000" w:sz="4" w:space="0"/>
              <w:left w:val="single" w:color="000000" w:sz="4" w:space="0"/>
              <w:bottom w:val="single" w:color="000000" w:sz="4" w:space="0"/>
              <w:right w:val="single" w:color="000000" w:sz="4" w:space="0"/>
            </w:tcBorders>
            <w:noWrap w:val="0"/>
            <w:vAlign w:val="center"/>
          </w:tcPr>
          <w:p w14:paraId="057FB073">
            <w:pPr>
              <w:pStyle w:val="212"/>
              <w:pageBreakBefore w:val="0"/>
              <w:kinsoku/>
              <w:wordWrap/>
              <w:overflowPunct/>
              <w:topLinePunct w:val="0"/>
              <w:bidi w:val="0"/>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服务期限</w:t>
            </w:r>
          </w:p>
        </w:tc>
        <w:tc>
          <w:tcPr>
            <w:tcW w:w="6770" w:type="dxa"/>
            <w:tcBorders>
              <w:top w:val="single" w:color="000000" w:sz="4" w:space="0"/>
              <w:left w:val="single" w:color="000000" w:sz="4" w:space="0"/>
              <w:bottom w:val="single" w:color="000000" w:sz="4" w:space="0"/>
              <w:right w:val="single" w:color="000000" w:sz="4" w:space="0"/>
            </w:tcBorders>
            <w:noWrap w:val="0"/>
            <w:vAlign w:val="center"/>
          </w:tcPr>
          <w:p w14:paraId="68D32523">
            <w:pPr>
              <w:pStyle w:val="146"/>
              <w:pageBreakBefore w:val="0"/>
              <w:tabs>
                <w:tab w:val="left" w:pos="1337"/>
              </w:tabs>
              <w:kinsoku/>
              <w:wordWrap/>
              <w:overflowPunct/>
              <w:topLinePunct w:val="0"/>
              <w:bidi w:val="0"/>
              <w:snapToGrid/>
              <w:spacing w:before="0" w:beforeAutospacing="0" w:after="0" w:afterAutospacing="0" w:line="360" w:lineRule="auto"/>
              <w:jc w:val="both"/>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11个月（合同签订日开始计算）</w:t>
            </w:r>
          </w:p>
        </w:tc>
      </w:tr>
      <w:tr w14:paraId="43B3B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34" w:hRule="atLeast"/>
          <w:jc w:val="center"/>
        </w:trPr>
        <w:tc>
          <w:tcPr>
            <w:tcW w:w="9180" w:type="dxa"/>
            <w:gridSpan w:val="2"/>
            <w:tcBorders>
              <w:top w:val="single" w:color="000000" w:sz="4" w:space="0"/>
              <w:left w:val="single" w:color="000000" w:sz="4" w:space="0"/>
              <w:bottom w:val="single" w:color="000000" w:sz="4" w:space="0"/>
              <w:right w:val="single" w:color="000000" w:sz="4" w:space="0"/>
            </w:tcBorders>
            <w:noWrap w:val="0"/>
            <w:vAlign w:val="top"/>
          </w:tcPr>
          <w:p w14:paraId="291396B9">
            <w:pPr>
              <w:pStyle w:val="146"/>
              <w:pageBreakBefore w:val="0"/>
              <w:tabs>
                <w:tab w:val="left" w:pos="1337"/>
              </w:tabs>
              <w:kinsoku/>
              <w:wordWrap/>
              <w:overflowPunct/>
              <w:topLinePunct w:val="0"/>
              <w:bidi w:val="0"/>
              <w:snapToGrid/>
              <w:spacing w:before="0" w:beforeAutospacing="0" w:after="0" w:afterAutospacing="0" w:line="360" w:lineRule="auto"/>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备注： 1、投标报价包括但不限于人员工资（含社保等）、设备费、企业管理费、企业利润、风险费、税金、规费等一切费用，采购人不再支付其他任何费用。</w:t>
            </w:r>
            <w:r>
              <w:rPr>
                <w:rStyle w:val="32"/>
                <w:rFonts w:hint="eastAsia" w:asciiTheme="minorEastAsia" w:hAnsiTheme="minorEastAsia" w:eastAsiaTheme="minorEastAsia" w:cstheme="minorEastAsia"/>
                <w:b w:val="0"/>
                <w:i w:val="0"/>
                <w:caps w:val="0"/>
                <w:color w:val="auto"/>
                <w:spacing w:val="0"/>
                <w:w w:val="100"/>
                <w:kern w:val="2"/>
                <w:position w:val="0"/>
                <w:sz w:val="21"/>
                <w:szCs w:val="24"/>
                <w:highlight w:val="none"/>
                <w:u w:val="single" w:color="000000"/>
                <w:lang w:val="en-US" w:eastAsia="zh-CN" w:bidi="ar-SA"/>
              </w:rPr>
              <w:t xml:space="preserve">                                           </w:t>
            </w:r>
          </w:p>
        </w:tc>
      </w:tr>
    </w:tbl>
    <w:p w14:paraId="3D56D71F">
      <w:pPr>
        <w:pStyle w:val="187"/>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67B56E03">
      <w:pPr>
        <w:pStyle w:val="187"/>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供应商名称（盖章）：</w:t>
      </w:r>
    </w:p>
    <w:p w14:paraId="52DC65D9">
      <w:pPr>
        <w:pStyle w:val="187"/>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069C35F9">
      <w:pPr>
        <w:pStyle w:val="187"/>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法定代表人或委托代理人（签字或盖章）：</w:t>
      </w:r>
    </w:p>
    <w:p w14:paraId="62D9A6AE">
      <w:pPr>
        <w:pStyle w:val="188"/>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3419A930">
      <w:pPr>
        <w:pStyle w:val="188"/>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日期：年月日</w:t>
      </w:r>
    </w:p>
    <w:p w14:paraId="6BC5C50B">
      <w:pPr>
        <w:pStyle w:val="146"/>
        <w:pageBreakBefore w:val="0"/>
        <w:kinsoku/>
        <w:wordWrap/>
        <w:overflowPunct/>
        <w:topLinePunct w:val="0"/>
        <w:bidi w:val="0"/>
        <w:snapToGrid/>
        <w:spacing w:before="0" w:beforeAutospacing="0" w:after="0" w:afterAutospacing="0" w:line="360" w:lineRule="auto"/>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2F3090AE">
      <w:pPr>
        <w:pStyle w:val="146"/>
        <w:pageBreakBefore w:val="0"/>
        <w:kinsoku/>
        <w:wordWrap/>
        <w:overflowPunct/>
        <w:topLinePunct w:val="0"/>
        <w:bidi w:val="0"/>
        <w:snapToGrid/>
        <w:spacing w:before="0" w:beforeAutospacing="0" w:after="0" w:afterAutospacing="0" w:line="360" w:lineRule="auto"/>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6C343780">
      <w:pPr>
        <w:pStyle w:val="146"/>
        <w:pageBreakBefore w:val="0"/>
        <w:kinsoku/>
        <w:wordWrap/>
        <w:overflowPunct/>
        <w:topLinePunct w:val="0"/>
        <w:bidi w:val="0"/>
        <w:snapToGrid/>
        <w:spacing w:before="0" w:beforeAutospacing="0" w:after="0" w:afterAutospacing="0" w:line="360" w:lineRule="auto"/>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474FDF47">
      <w:pPr>
        <w:pStyle w:val="192"/>
        <w:keepNext w:val="0"/>
        <w:keepLines w:val="0"/>
        <w:pageBreakBefore w:val="0"/>
        <w:kinsoku/>
        <w:wordWrap/>
        <w:overflowPunct/>
        <w:topLinePunct w:val="0"/>
        <w:bidi w:val="0"/>
        <w:adjustRightInd/>
        <w:spacing w:before="0" w:line="440" w:lineRule="exact"/>
        <w:textAlignment w:val="auto"/>
        <w:outlineLvl w:val="9"/>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position w:val="0"/>
          <w:sz w:val="32"/>
          <w:szCs w:val="24"/>
          <w:highlight w:val="none"/>
          <w:lang w:bidi="ar-SA"/>
        </w:rPr>
        <w:br w:type="page"/>
      </w:r>
    </w:p>
    <w:p w14:paraId="7B698079">
      <w:pPr>
        <w:pStyle w:val="15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right="0"/>
        <w:jc w:val="left"/>
        <w:textAlignment w:val="baseline"/>
        <w:rPr>
          <w:rStyle w:val="32"/>
          <w:rFonts w:hint="eastAsia" w:asciiTheme="minorEastAsia" w:hAnsiTheme="minorEastAsia" w:eastAsiaTheme="minorEastAsia" w:cstheme="minorEastAsia"/>
          <w:b/>
          <w:i w:val="0"/>
          <w:caps w:val="0"/>
          <w:color w:val="auto"/>
          <w:spacing w:val="0"/>
          <w:w w:val="100"/>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w:t>
      </w:r>
      <w:r>
        <w:rPr>
          <w:rStyle w:val="32"/>
          <w:rFonts w:hint="eastAsia" w:asciiTheme="minorEastAsia" w:hAnsiTheme="minorEastAsia" w:eastAsiaTheme="minorEastAsia" w:cstheme="minorEastAsia"/>
          <w:b/>
          <w:i w:val="0"/>
          <w:caps w:val="0"/>
          <w:color w:val="auto"/>
          <w:spacing w:val="0"/>
          <w:w w:val="100"/>
          <w:position w:val="0"/>
          <w:sz w:val="24"/>
          <w:szCs w:val="24"/>
          <w:highlight w:val="none"/>
          <w:lang w:val="en-US" w:eastAsia="zh-CN" w:bidi="ar-SA"/>
        </w:rPr>
        <w:t>2.4商务条款偏离说明表</w:t>
      </w:r>
    </w:p>
    <w:p w14:paraId="6E1BDFCD">
      <w:pPr>
        <w:pageBreakBefore w:val="0"/>
        <w:kinsoku/>
        <w:wordWrap/>
        <w:overflowPunct/>
        <w:topLinePunct w:val="0"/>
        <w:bidi w:val="0"/>
        <w:snapToGrid w:val="0"/>
        <w:spacing w:before="0" w:beforeAutospacing="0" w:after="0" w:afterAutospacing="0" w:line="360" w:lineRule="auto"/>
        <w:ind w:left="0" w:right="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rPr>
        <w:t>项目编号：</w:t>
      </w:r>
    </w:p>
    <w:p w14:paraId="2048F79C">
      <w:pPr>
        <w:pageBreakBefore w:val="0"/>
        <w:kinsoku/>
        <w:wordWrap/>
        <w:overflowPunct/>
        <w:topLinePunct w:val="0"/>
        <w:bidi w:val="0"/>
        <w:snapToGrid w:val="0"/>
        <w:spacing w:before="0" w:beforeAutospacing="0" w:after="0" w:afterAutospacing="0" w:line="360" w:lineRule="auto"/>
        <w:ind w:left="0" w:right="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rPr>
        <w:t>标项名称：</w:t>
      </w:r>
    </w:p>
    <w:tbl>
      <w:tblPr>
        <w:tblStyle w:val="24"/>
        <w:tblW w:w="88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2420"/>
        <w:gridCol w:w="2420"/>
        <w:gridCol w:w="1417"/>
        <w:gridCol w:w="1941"/>
      </w:tblGrid>
      <w:tr w14:paraId="7F9C3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51" w:type="dxa"/>
            <w:tcBorders>
              <w:top w:val="single" w:color="auto" w:sz="4" w:space="0"/>
              <w:left w:val="single" w:color="auto" w:sz="4" w:space="0"/>
              <w:bottom w:val="single" w:color="auto" w:sz="4" w:space="0"/>
              <w:right w:val="single" w:color="auto" w:sz="4" w:space="0"/>
            </w:tcBorders>
            <w:shd w:val="pct10" w:color="auto" w:fill="auto"/>
            <w:noWrap w:val="0"/>
            <w:vAlign w:val="center"/>
          </w:tcPr>
          <w:p w14:paraId="26C27CCF">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lang w:bidi="ar"/>
              </w:rPr>
              <w:t>序号</w:t>
            </w:r>
          </w:p>
        </w:tc>
        <w:tc>
          <w:tcPr>
            <w:tcW w:w="2420" w:type="dxa"/>
            <w:tcBorders>
              <w:top w:val="single" w:color="auto" w:sz="4" w:space="0"/>
              <w:left w:val="single" w:color="auto" w:sz="4" w:space="0"/>
              <w:bottom w:val="single" w:color="auto" w:sz="4" w:space="0"/>
              <w:right w:val="single" w:color="auto" w:sz="4" w:space="0"/>
            </w:tcBorders>
            <w:shd w:val="pct10" w:color="auto" w:fill="auto"/>
            <w:noWrap w:val="0"/>
            <w:vAlign w:val="center"/>
          </w:tcPr>
          <w:p w14:paraId="57F9BF55">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lang w:eastAsia="zh-CN" w:bidi="ar"/>
              </w:rPr>
              <w:t>招标</w:t>
            </w:r>
            <w:r>
              <w:rPr>
                <w:rFonts w:hint="eastAsia" w:asciiTheme="minorEastAsia" w:hAnsiTheme="minorEastAsia" w:eastAsiaTheme="minorEastAsia" w:cstheme="minorEastAsia"/>
                <w:color w:val="auto"/>
                <w:spacing w:val="0"/>
                <w:position w:val="0"/>
                <w:sz w:val="24"/>
                <w:szCs w:val="24"/>
                <w:highlight w:val="none"/>
                <w:lang w:bidi="ar"/>
              </w:rPr>
              <w:t>文件条款内容</w:t>
            </w:r>
          </w:p>
        </w:tc>
        <w:tc>
          <w:tcPr>
            <w:tcW w:w="2420" w:type="dxa"/>
            <w:tcBorders>
              <w:top w:val="single" w:color="auto" w:sz="4" w:space="0"/>
              <w:left w:val="single" w:color="auto" w:sz="4" w:space="0"/>
              <w:bottom w:val="single" w:color="auto" w:sz="4" w:space="0"/>
              <w:right w:val="single" w:color="auto" w:sz="4" w:space="0"/>
            </w:tcBorders>
            <w:shd w:val="pct10" w:color="auto" w:fill="auto"/>
            <w:noWrap w:val="0"/>
            <w:vAlign w:val="center"/>
          </w:tcPr>
          <w:p w14:paraId="5D838234">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lang w:eastAsia="zh-CN" w:bidi="ar"/>
              </w:rPr>
              <w:t>投标</w:t>
            </w:r>
            <w:r>
              <w:rPr>
                <w:rFonts w:hint="eastAsia" w:asciiTheme="minorEastAsia" w:hAnsiTheme="minorEastAsia" w:eastAsiaTheme="minorEastAsia" w:cstheme="minorEastAsia"/>
                <w:color w:val="auto"/>
                <w:spacing w:val="0"/>
                <w:position w:val="0"/>
                <w:sz w:val="24"/>
                <w:szCs w:val="24"/>
                <w:highlight w:val="none"/>
                <w:lang w:bidi="ar"/>
              </w:rPr>
              <w:t>文件条款部分</w:t>
            </w:r>
          </w:p>
        </w:tc>
        <w:tc>
          <w:tcPr>
            <w:tcW w:w="1417" w:type="dxa"/>
            <w:tcBorders>
              <w:top w:val="single" w:color="auto" w:sz="4" w:space="0"/>
              <w:left w:val="single" w:color="auto" w:sz="4" w:space="0"/>
              <w:bottom w:val="single" w:color="auto" w:sz="4" w:space="0"/>
              <w:right w:val="single" w:color="auto" w:sz="4" w:space="0"/>
            </w:tcBorders>
            <w:shd w:val="pct10" w:color="auto" w:fill="auto"/>
            <w:noWrap w:val="0"/>
            <w:vAlign w:val="center"/>
          </w:tcPr>
          <w:p w14:paraId="4E399B06">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lang w:bidi="ar"/>
              </w:rPr>
              <w:t>偏离说明</w:t>
            </w:r>
          </w:p>
        </w:tc>
        <w:tc>
          <w:tcPr>
            <w:tcW w:w="1941" w:type="dxa"/>
            <w:tcBorders>
              <w:top w:val="single" w:color="auto" w:sz="4" w:space="0"/>
              <w:left w:val="single" w:color="auto" w:sz="4" w:space="0"/>
              <w:bottom w:val="single" w:color="auto" w:sz="4" w:space="0"/>
              <w:right w:val="single" w:color="auto" w:sz="4" w:space="0"/>
            </w:tcBorders>
            <w:shd w:val="pct10" w:color="auto" w:fill="auto"/>
            <w:noWrap w:val="0"/>
            <w:vAlign w:val="top"/>
          </w:tcPr>
          <w:p w14:paraId="3F3224D7">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lang w:eastAsia="zh-CN" w:bidi="ar"/>
              </w:rPr>
              <w:t>投标</w:t>
            </w:r>
            <w:r>
              <w:rPr>
                <w:rFonts w:hint="eastAsia" w:asciiTheme="minorEastAsia" w:hAnsiTheme="minorEastAsia" w:eastAsiaTheme="minorEastAsia" w:cstheme="minorEastAsia"/>
                <w:color w:val="auto"/>
                <w:spacing w:val="0"/>
                <w:position w:val="0"/>
                <w:sz w:val="24"/>
                <w:szCs w:val="24"/>
                <w:highlight w:val="none"/>
                <w:lang w:bidi="ar"/>
              </w:rPr>
              <w:t>文件中对应的页码</w:t>
            </w:r>
          </w:p>
        </w:tc>
      </w:tr>
      <w:tr w14:paraId="29AA2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14:paraId="4ECD1BA6">
            <w:pPr>
              <w:pageBreakBefore w:val="0"/>
              <w:kinsoku/>
              <w:wordWrap/>
              <w:overflowPunct/>
              <w:topLinePunct w:val="0"/>
              <w:bidi w:val="0"/>
              <w:spacing w:line="360" w:lineRule="auto"/>
              <w:jc w:val="center"/>
              <w:rPr>
                <w:rFonts w:hint="eastAsia" w:asciiTheme="minorEastAsia" w:hAnsiTheme="minorEastAsia" w:eastAsiaTheme="minorEastAsia" w:cstheme="minorEastAsia"/>
                <w:b/>
                <w:color w:val="auto"/>
                <w:spacing w:val="0"/>
                <w:position w:val="0"/>
                <w:sz w:val="24"/>
                <w:szCs w:val="24"/>
                <w:highlight w:val="none"/>
              </w:rPr>
            </w:pPr>
          </w:p>
        </w:tc>
        <w:tc>
          <w:tcPr>
            <w:tcW w:w="2420" w:type="dxa"/>
            <w:tcBorders>
              <w:top w:val="single" w:color="auto" w:sz="4" w:space="0"/>
              <w:left w:val="single" w:color="auto" w:sz="4" w:space="0"/>
              <w:bottom w:val="single" w:color="auto" w:sz="4" w:space="0"/>
              <w:right w:val="single" w:color="auto" w:sz="4" w:space="0"/>
            </w:tcBorders>
            <w:noWrap w:val="0"/>
            <w:vAlign w:val="center"/>
          </w:tcPr>
          <w:p w14:paraId="75726522">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2420" w:type="dxa"/>
            <w:tcBorders>
              <w:top w:val="single" w:color="auto" w:sz="4" w:space="0"/>
              <w:left w:val="single" w:color="auto" w:sz="4" w:space="0"/>
              <w:bottom w:val="single" w:color="auto" w:sz="4" w:space="0"/>
              <w:right w:val="single" w:color="auto" w:sz="4" w:space="0"/>
            </w:tcBorders>
            <w:noWrap w:val="0"/>
            <w:vAlign w:val="center"/>
          </w:tcPr>
          <w:p w14:paraId="7546CE0B">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38BAF9FE">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1941" w:type="dxa"/>
            <w:tcBorders>
              <w:top w:val="single" w:color="auto" w:sz="4" w:space="0"/>
              <w:left w:val="single" w:color="auto" w:sz="4" w:space="0"/>
              <w:bottom w:val="single" w:color="auto" w:sz="4" w:space="0"/>
              <w:right w:val="single" w:color="auto" w:sz="4" w:space="0"/>
            </w:tcBorders>
            <w:noWrap w:val="0"/>
            <w:vAlign w:val="center"/>
          </w:tcPr>
          <w:p w14:paraId="28EA13C5">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r>
      <w:tr w14:paraId="404F0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14:paraId="2CB20E85">
            <w:pPr>
              <w:pageBreakBefore w:val="0"/>
              <w:kinsoku/>
              <w:wordWrap/>
              <w:overflowPunct/>
              <w:topLinePunct w:val="0"/>
              <w:bidi w:val="0"/>
              <w:spacing w:line="360" w:lineRule="auto"/>
              <w:jc w:val="center"/>
              <w:rPr>
                <w:rFonts w:hint="eastAsia" w:asciiTheme="minorEastAsia" w:hAnsiTheme="minorEastAsia" w:eastAsiaTheme="minorEastAsia" w:cstheme="minorEastAsia"/>
                <w:b/>
                <w:color w:val="auto"/>
                <w:spacing w:val="0"/>
                <w:position w:val="0"/>
                <w:sz w:val="24"/>
                <w:szCs w:val="24"/>
                <w:highlight w:val="none"/>
              </w:rPr>
            </w:pPr>
          </w:p>
        </w:tc>
        <w:tc>
          <w:tcPr>
            <w:tcW w:w="2420" w:type="dxa"/>
            <w:tcBorders>
              <w:top w:val="single" w:color="auto" w:sz="4" w:space="0"/>
              <w:left w:val="single" w:color="auto" w:sz="4" w:space="0"/>
              <w:bottom w:val="single" w:color="auto" w:sz="4" w:space="0"/>
              <w:right w:val="single" w:color="auto" w:sz="4" w:space="0"/>
            </w:tcBorders>
            <w:noWrap w:val="0"/>
            <w:vAlign w:val="center"/>
          </w:tcPr>
          <w:p w14:paraId="4B8E4C60">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2420" w:type="dxa"/>
            <w:tcBorders>
              <w:top w:val="single" w:color="auto" w:sz="4" w:space="0"/>
              <w:left w:val="single" w:color="auto" w:sz="4" w:space="0"/>
              <w:bottom w:val="single" w:color="auto" w:sz="4" w:space="0"/>
              <w:right w:val="single" w:color="auto" w:sz="4" w:space="0"/>
            </w:tcBorders>
            <w:noWrap w:val="0"/>
            <w:vAlign w:val="center"/>
          </w:tcPr>
          <w:p w14:paraId="780266D3">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23EF2BBB">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1941" w:type="dxa"/>
            <w:tcBorders>
              <w:top w:val="single" w:color="auto" w:sz="4" w:space="0"/>
              <w:left w:val="single" w:color="auto" w:sz="4" w:space="0"/>
              <w:bottom w:val="single" w:color="auto" w:sz="4" w:space="0"/>
              <w:right w:val="single" w:color="auto" w:sz="4" w:space="0"/>
            </w:tcBorders>
            <w:noWrap w:val="0"/>
            <w:vAlign w:val="center"/>
          </w:tcPr>
          <w:p w14:paraId="24AEBDE7">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r>
      <w:tr w14:paraId="531DC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14:paraId="2320A3F3">
            <w:pPr>
              <w:pageBreakBefore w:val="0"/>
              <w:kinsoku/>
              <w:wordWrap/>
              <w:overflowPunct/>
              <w:topLinePunct w:val="0"/>
              <w:bidi w:val="0"/>
              <w:spacing w:line="360" w:lineRule="auto"/>
              <w:jc w:val="center"/>
              <w:rPr>
                <w:rFonts w:hint="eastAsia" w:asciiTheme="minorEastAsia" w:hAnsiTheme="minorEastAsia" w:eastAsiaTheme="minorEastAsia" w:cstheme="minorEastAsia"/>
                <w:b/>
                <w:color w:val="auto"/>
                <w:spacing w:val="0"/>
                <w:position w:val="0"/>
                <w:sz w:val="24"/>
                <w:szCs w:val="24"/>
                <w:highlight w:val="none"/>
              </w:rPr>
            </w:pPr>
          </w:p>
        </w:tc>
        <w:tc>
          <w:tcPr>
            <w:tcW w:w="2420" w:type="dxa"/>
            <w:tcBorders>
              <w:top w:val="single" w:color="auto" w:sz="4" w:space="0"/>
              <w:left w:val="single" w:color="auto" w:sz="4" w:space="0"/>
              <w:bottom w:val="single" w:color="auto" w:sz="4" w:space="0"/>
              <w:right w:val="single" w:color="auto" w:sz="4" w:space="0"/>
            </w:tcBorders>
            <w:noWrap w:val="0"/>
            <w:vAlign w:val="center"/>
          </w:tcPr>
          <w:p w14:paraId="59777970">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2420" w:type="dxa"/>
            <w:tcBorders>
              <w:top w:val="single" w:color="auto" w:sz="4" w:space="0"/>
              <w:left w:val="single" w:color="auto" w:sz="4" w:space="0"/>
              <w:bottom w:val="single" w:color="auto" w:sz="4" w:space="0"/>
              <w:right w:val="single" w:color="auto" w:sz="4" w:space="0"/>
            </w:tcBorders>
            <w:noWrap w:val="0"/>
            <w:vAlign w:val="center"/>
          </w:tcPr>
          <w:p w14:paraId="589B7146">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3615884E">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1941" w:type="dxa"/>
            <w:tcBorders>
              <w:top w:val="single" w:color="auto" w:sz="4" w:space="0"/>
              <w:left w:val="single" w:color="auto" w:sz="4" w:space="0"/>
              <w:bottom w:val="single" w:color="auto" w:sz="4" w:space="0"/>
              <w:right w:val="single" w:color="auto" w:sz="4" w:space="0"/>
            </w:tcBorders>
            <w:noWrap w:val="0"/>
            <w:vAlign w:val="center"/>
          </w:tcPr>
          <w:p w14:paraId="41142FAB">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r>
      <w:tr w14:paraId="3A8FE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14:paraId="26839CB8">
            <w:pPr>
              <w:pageBreakBefore w:val="0"/>
              <w:kinsoku/>
              <w:wordWrap/>
              <w:overflowPunct/>
              <w:topLinePunct w:val="0"/>
              <w:bidi w:val="0"/>
              <w:spacing w:line="360" w:lineRule="auto"/>
              <w:jc w:val="center"/>
              <w:rPr>
                <w:rFonts w:hint="eastAsia" w:asciiTheme="minorEastAsia" w:hAnsiTheme="minorEastAsia" w:eastAsiaTheme="minorEastAsia" w:cstheme="minorEastAsia"/>
                <w:b/>
                <w:color w:val="auto"/>
                <w:spacing w:val="0"/>
                <w:position w:val="0"/>
                <w:sz w:val="24"/>
                <w:szCs w:val="24"/>
                <w:highlight w:val="none"/>
              </w:rPr>
            </w:pPr>
          </w:p>
        </w:tc>
        <w:tc>
          <w:tcPr>
            <w:tcW w:w="2420" w:type="dxa"/>
            <w:tcBorders>
              <w:top w:val="single" w:color="auto" w:sz="4" w:space="0"/>
              <w:left w:val="single" w:color="auto" w:sz="4" w:space="0"/>
              <w:bottom w:val="single" w:color="auto" w:sz="4" w:space="0"/>
              <w:right w:val="single" w:color="auto" w:sz="4" w:space="0"/>
            </w:tcBorders>
            <w:noWrap w:val="0"/>
            <w:vAlign w:val="center"/>
          </w:tcPr>
          <w:p w14:paraId="43B27B3D">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2420" w:type="dxa"/>
            <w:tcBorders>
              <w:top w:val="single" w:color="auto" w:sz="4" w:space="0"/>
              <w:left w:val="single" w:color="auto" w:sz="4" w:space="0"/>
              <w:bottom w:val="single" w:color="auto" w:sz="4" w:space="0"/>
              <w:right w:val="single" w:color="auto" w:sz="4" w:space="0"/>
            </w:tcBorders>
            <w:noWrap w:val="0"/>
            <w:vAlign w:val="center"/>
          </w:tcPr>
          <w:p w14:paraId="0C7BBD56">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04E35680">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1941" w:type="dxa"/>
            <w:tcBorders>
              <w:top w:val="single" w:color="auto" w:sz="4" w:space="0"/>
              <w:left w:val="single" w:color="auto" w:sz="4" w:space="0"/>
              <w:bottom w:val="single" w:color="auto" w:sz="4" w:space="0"/>
              <w:right w:val="single" w:color="auto" w:sz="4" w:space="0"/>
            </w:tcBorders>
            <w:noWrap w:val="0"/>
            <w:vAlign w:val="center"/>
          </w:tcPr>
          <w:p w14:paraId="7F25B2E7">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r>
      <w:tr w14:paraId="3A4D0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14:paraId="6FBA1464">
            <w:pPr>
              <w:pageBreakBefore w:val="0"/>
              <w:kinsoku/>
              <w:wordWrap/>
              <w:overflowPunct/>
              <w:topLinePunct w:val="0"/>
              <w:bidi w:val="0"/>
              <w:spacing w:line="360" w:lineRule="auto"/>
              <w:jc w:val="center"/>
              <w:rPr>
                <w:rFonts w:hint="eastAsia" w:asciiTheme="minorEastAsia" w:hAnsiTheme="minorEastAsia" w:eastAsiaTheme="minorEastAsia" w:cstheme="minorEastAsia"/>
                <w:b/>
                <w:color w:val="auto"/>
                <w:spacing w:val="0"/>
                <w:position w:val="0"/>
                <w:sz w:val="24"/>
                <w:szCs w:val="24"/>
                <w:highlight w:val="none"/>
              </w:rPr>
            </w:pPr>
          </w:p>
        </w:tc>
        <w:tc>
          <w:tcPr>
            <w:tcW w:w="2420" w:type="dxa"/>
            <w:tcBorders>
              <w:top w:val="single" w:color="auto" w:sz="4" w:space="0"/>
              <w:left w:val="single" w:color="auto" w:sz="4" w:space="0"/>
              <w:bottom w:val="single" w:color="auto" w:sz="4" w:space="0"/>
              <w:right w:val="single" w:color="auto" w:sz="4" w:space="0"/>
            </w:tcBorders>
            <w:noWrap w:val="0"/>
            <w:vAlign w:val="center"/>
          </w:tcPr>
          <w:p w14:paraId="44F574C7">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2420" w:type="dxa"/>
            <w:tcBorders>
              <w:top w:val="single" w:color="auto" w:sz="4" w:space="0"/>
              <w:left w:val="single" w:color="auto" w:sz="4" w:space="0"/>
              <w:bottom w:val="single" w:color="auto" w:sz="4" w:space="0"/>
              <w:right w:val="single" w:color="auto" w:sz="4" w:space="0"/>
            </w:tcBorders>
            <w:noWrap w:val="0"/>
            <w:vAlign w:val="center"/>
          </w:tcPr>
          <w:p w14:paraId="6FF64635">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6DB1433D">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1941" w:type="dxa"/>
            <w:tcBorders>
              <w:top w:val="single" w:color="auto" w:sz="4" w:space="0"/>
              <w:left w:val="single" w:color="auto" w:sz="4" w:space="0"/>
              <w:bottom w:val="single" w:color="auto" w:sz="4" w:space="0"/>
              <w:right w:val="single" w:color="auto" w:sz="4" w:space="0"/>
            </w:tcBorders>
            <w:noWrap w:val="0"/>
            <w:vAlign w:val="center"/>
          </w:tcPr>
          <w:p w14:paraId="20FFACBC">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r>
      <w:tr w14:paraId="5E976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14:paraId="330E8464">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lang w:bidi="ar"/>
              </w:rPr>
              <w:t>…</w:t>
            </w:r>
          </w:p>
        </w:tc>
        <w:tc>
          <w:tcPr>
            <w:tcW w:w="2420" w:type="dxa"/>
            <w:tcBorders>
              <w:top w:val="single" w:color="auto" w:sz="4" w:space="0"/>
              <w:left w:val="single" w:color="auto" w:sz="4" w:space="0"/>
              <w:bottom w:val="single" w:color="auto" w:sz="4" w:space="0"/>
              <w:right w:val="single" w:color="auto" w:sz="4" w:space="0"/>
            </w:tcBorders>
            <w:noWrap w:val="0"/>
            <w:vAlign w:val="center"/>
          </w:tcPr>
          <w:p w14:paraId="52914EA0">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2420" w:type="dxa"/>
            <w:tcBorders>
              <w:top w:val="single" w:color="auto" w:sz="4" w:space="0"/>
              <w:left w:val="single" w:color="auto" w:sz="4" w:space="0"/>
              <w:bottom w:val="single" w:color="auto" w:sz="4" w:space="0"/>
              <w:right w:val="single" w:color="auto" w:sz="4" w:space="0"/>
            </w:tcBorders>
            <w:noWrap w:val="0"/>
            <w:vAlign w:val="center"/>
          </w:tcPr>
          <w:p w14:paraId="38FF3CE7">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28978345">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1941" w:type="dxa"/>
            <w:tcBorders>
              <w:top w:val="single" w:color="auto" w:sz="4" w:space="0"/>
              <w:left w:val="single" w:color="auto" w:sz="4" w:space="0"/>
              <w:bottom w:val="single" w:color="auto" w:sz="4" w:space="0"/>
              <w:right w:val="single" w:color="auto" w:sz="4" w:space="0"/>
            </w:tcBorders>
            <w:noWrap w:val="0"/>
            <w:vAlign w:val="center"/>
          </w:tcPr>
          <w:p w14:paraId="6E842157">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r>
    </w:tbl>
    <w:p w14:paraId="0057FB26">
      <w:pPr>
        <w:pageBreakBefore w:val="0"/>
        <w:kinsoku/>
        <w:wordWrap/>
        <w:overflowPunct/>
        <w:topLinePunct w:val="0"/>
        <w:bidi w:val="0"/>
        <w:snapToGrid/>
        <w:spacing w:before="0" w:beforeAutospacing="0" w:after="0" w:afterAutospacing="0" w:line="360" w:lineRule="auto"/>
        <w:ind w:left="0" w:right="0" w:firstLine="480" w:firstLineChars="2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6611D9CA">
      <w:pPr>
        <w:pageBreakBefore w:val="0"/>
        <w:widowControl/>
        <w:kinsoku/>
        <w:wordWrap/>
        <w:overflowPunct/>
        <w:topLinePunct w:val="0"/>
        <w:bidi w:val="0"/>
        <w:snapToGrid/>
        <w:spacing w:before="0" w:beforeAutospacing="0" w:after="0" w:afterAutospacing="0" w:line="360" w:lineRule="auto"/>
        <w:jc w:val="left"/>
        <w:textAlignment w:val="baseline"/>
        <w:rPr>
          <w:rStyle w:val="32"/>
          <w:rFonts w:hint="default"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rPr>
        <w:t>注：供应商须对照招标文件的商务条款进行逐项说明是否满足要求，并附相关证明文件，同时将相关证明文件的相应页码填写到上表“投标文件中对应的页码”中。</w:t>
      </w:r>
    </w:p>
    <w:p w14:paraId="7236D33D">
      <w:pPr>
        <w:pStyle w:val="159"/>
        <w:pageBreakBefore w:val="0"/>
        <w:widowControl/>
        <w:kinsoku/>
        <w:wordWrap/>
        <w:overflowPunct/>
        <w:topLinePunct w:val="0"/>
        <w:bidi w:val="0"/>
        <w:snapToGrid/>
        <w:spacing w:before="0" w:beforeAutospacing="0" w:after="0" w:afterAutospacing="0" w:line="240" w:lineRule="auto"/>
        <w:jc w:val="center"/>
        <w:textAlignment w:val="baseline"/>
        <w:rPr>
          <w:rStyle w:val="32"/>
          <w:rFonts w:hint="eastAsia" w:asciiTheme="minorEastAsia" w:hAnsiTheme="minorEastAsia" w:eastAsiaTheme="minorEastAsia" w:cstheme="minorEastAsia"/>
          <w:b/>
          <w:i w:val="0"/>
          <w:caps w:val="0"/>
          <w:color w:val="auto"/>
          <w:spacing w:val="0"/>
          <w:w w:val="100"/>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position w:val="0"/>
          <w:sz w:val="32"/>
          <w:szCs w:val="24"/>
          <w:highlight w:val="none"/>
          <w:lang w:bidi="ar-SA"/>
        </w:rPr>
        <w:br w:type="page"/>
      </w:r>
      <w:r>
        <w:rPr>
          <w:rStyle w:val="32"/>
          <w:rFonts w:hint="eastAsia" w:asciiTheme="minorEastAsia" w:hAnsiTheme="minorEastAsia" w:eastAsiaTheme="minorEastAsia" w:cstheme="minorEastAsia"/>
          <w:b/>
          <w:i w:val="0"/>
          <w:caps w:val="0"/>
          <w:color w:val="auto"/>
          <w:spacing w:val="0"/>
          <w:w w:val="100"/>
          <w:position w:val="0"/>
          <w:sz w:val="24"/>
          <w:szCs w:val="24"/>
          <w:highlight w:val="none"/>
          <w:lang w:val="en-US" w:eastAsia="zh-CN" w:bidi="ar-SA"/>
        </w:rPr>
        <w:t>2.5类似项目业绩表</w:t>
      </w:r>
    </w:p>
    <w:tbl>
      <w:tblPr>
        <w:tblStyle w:val="24"/>
        <w:tblW w:w="91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908"/>
        <w:gridCol w:w="7200"/>
      </w:tblGrid>
      <w:tr w14:paraId="407DD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908" w:type="dxa"/>
            <w:tcBorders>
              <w:top w:val="single" w:color="000000" w:sz="4" w:space="0"/>
              <w:left w:val="single" w:color="000000" w:sz="4" w:space="0"/>
              <w:bottom w:val="single" w:color="000000" w:sz="4" w:space="0"/>
              <w:right w:val="single" w:color="000000" w:sz="4" w:space="0"/>
            </w:tcBorders>
            <w:noWrap w:val="0"/>
            <w:vAlign w:val="center"/>
          </w:tcPr>
          <w:p w14:paraId="7581F43D">
            <w:pPr>
              <w:pStyle w:val="125"/>
              <w:snapToGrid/>
              <w:spacing w:before="0" w:beforeAutospacing="0" w:after="0" w:afterAutospacing="0" w:line="240" w:lineRule="auto"/>
              <w:jc w:val="center"/>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序号</w:t>
            </w:r>
          </w:p>
        </w:tc>
        <w:tc>
          <w:tcPr>
            <w:tcW w:w="7200" w:type="dxa"/>
            <w:tcBorders>
              <w:top w:val="single" w:color="000000" w:sz="4" w:space="0"/>
              <w:left w:val="single" w:color="000000" w:sz="4" w:space="0"/>
              <w:bottom w:val="single" w:color="000000" w:sz="4" w:space="0"/>
              <w:right w:val="single" w:color="000000" w:sz="4" w:space="0"/>
            </w:tcBorders>
            <w:noWrap w:val="0"/>
            <w:vAlign w:val="top"/>
          </w:tcPr>
          <w:p w14:paraId="704CB081">
            <w:pPr>
              <w:pStyle w:val="125"/>
              <w:tabs>
                <w:tab w:val="left" w:pos="2265"/>
              </w:tabs>
              <w:snapToGrid/>
              <w:spacing w:before="0" w:beforeAutospacing="0" w:after="0" w:afterAutospacing="0" w:line="240" w:lineRule="auto"/>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156E4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908" w:type="dxa"/>
            <w:tcBorders>
              <w:top w:val="single" w:color="000000" w:sz="4" w:space="0"/>
              <w:left w:val="single" w:color="000000" w:sz="4" w:space="0"/>
              <w:bottom w:val="single" w:color="000000" w:sz="4" w:space="0"/>
              <w:right w:val="single" w:color="000000" w:sz="4" w:space="0"/>
            </w:tcBorders>
            <w:noWrap w:val="0"/>
            <w:vAlign w:val="center"/>
          </w:tcPr>
          <w:p w14:paraId="6C09EF15">
            <w:pPr>
              <w:pStyle w:val="125"/>
              <w:snapToGrid/>
              <w:spacing w:before="0" w:beforeAutospacing="0" w:after="0" w:afterAutospacing="0" w:line="240" w:lineRule="auto"/>
              <w:jc w:val="center"/>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项目名称</w:t>
            </w:r>
          </w:p>
        </w:tc>
        <w:tc>
          <w:tcPr>
            <w:tcW w:w="7200" w:type="dxa"/>
            <w:tcBorders>
              <w:top w:val="single" w:color="000000" w:sz="4" w:space="0"/>
              <w:left w:val="single" w:color="000000" w:sz="4" w:space="0"/>
              <w:bottom w:val="single" w:color="000000" w:sz="4" w:space="0"/>
              <w:right w:val="single" w:color="000000" w:sz="4" w:space="0"/>
            </w:tcBorders>
            <w:noWrap w:val="0"/>
            <w:vAlign w:val="top"/>
          </w:tcPr>
          <w:p w14:paraId="39805085">
            <w:pPr>
              <w:pStyle w:val="125"/>
              <w:tabs>
                <w:tab w:val="left" w:pos="2265"/>
              </w:tabs>
              <w:snapToGrid/>
              <w:spacing w:before="0" w:beforeAutospacing="0" w:after="0" w:afterAutospacing="0" w:line="240" w:lineRule="auto"/>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ab/>
            </w:r>
          </w:p>
        </w:tc>
      </w:tr>
      <w:tr w14:paraId="02D0E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908" w:type="dxa"/>
            <w:tcBorders>
              <w:top w:val="single" w:color="000000" w:sz="4" w:space="0"/>
              <w:left w:val="single" w:color="000000" w:sz="4" w:space="0"/>
              <w:bottom w:val="single" w:color="000000" w:sz="4" w:space="0"/>
              <w:right w:val="single" w:color="000000" w:sz="4" w:space="0"/>
            </w:tcBorders>
            <w:noWrap w:val="0"/>
            <w:vAlign w:val="center"/>
          </w:tcPr>
          <w:p w14:paraId="775FCE5E">
            <w:pPr>
              <w:pStyle w:val="125"/>
              <w:snapToGrid/>
              <w:spacing w:before="0" w:beforeAutospacing="0" w:after="0" w:afterAutospacing="0" w:line="240" w:lineRule="auto"/>
              <w:jc w:val="center"/>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采购人名称</w:t>
            </w:r>
          </w:p>
        </w:tc>
        <w:tc>
          <w:tcPr>
            <w:tcW w:w="7200" w:type="dxa"/>
            <w:tcBorders>
              <w:top w:val="single" w:color="000000" w:sz="4" w:space="0"/>
              <w:left w:val="single" w:color="000000" w:sz="4" w:space="0"/>
              <w:bottom w:val="single" w:color="000000" w:sz="4" w:space="0"/>
              <w:right w:val="single" w:color="000000" w:sz="4" w:space="0"/>
            </w:tcBorders>
            <w:noWrap w:val="0"/>
            <w:vAlign w:val="top"/>
          </w:tcPr>
          <w:p w14:paraId="5FC81183">
            <w:pPr>
              <w:pStyle w:val="125"/>
              <w:snapToGrid/>
              <w:spacing w:before="0" w:beforeAutospacing="0" w:after="0" w:afterAutospacing="0" w:line="240" w:lineRule="auto"/>
              <w:jc w:val="center"/>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79CC2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908" w:type="dxa"/>
            <w:tcBorders>
              <w:top w:val="single" w:color="000000" w:sz="4" w:space="0"/>
              <w:left w:val="single" w:color="000000" w:sz="4" w:space="0"/>
              <w:bottom w:val="single" w:color="000000" w:sz="4" w:space="0"/>
              <w:right w:val="single" w:color="000000" w:sz="4" w:space="0"/>
            </w:tcBorders>
            <w:noWrap w:val="0"/>
            <w:vAlign w:val="center"/>
          </w:tcPr>
          <w:p w14:paraId="30630FDF">
            <w:pPr>
              <w:pStyle w:val="125"/>
              <w:snapToGrid/>
              <w:spacing w:before="0" w:beforeAutospacing="0" w:after="0" w:afterAutospacing="0" w:line="240" w:lineRule="auto"/>
              <w:jc w:val="center"/>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采购人联系人姓名及联系方式</w:t>
            </w:r>
          </w:p>
        </w:tc>
        <w:tc>
          <w:tcPr>
            <w:tcW w:w="7200" w:type="dxa"/>
            <w:tcBorders>
              <w:top w:val="single" w:color="000000" w:sz="4" w:space="0"/>
              <w:left w:val="single" w:color="000000" w:sz="4" w:space="0"/>
              <w:bottom w:val="single" w:color="000000" w:sz="4" w:space="0"/>
              <w:right w:val="single" w:color="000000" w:sz="4" w:space="0"/>
            </w:tcBorders>
            <w:noWrap w:val="0"/>
            <w:vAlign w:val="top"/>
          </w:tcPr>
          <w:p w14:paraId="0C413C4A">
            <w:pPr>
              <w:pStyle w:val="125"/>
              <w:snapToGrid/>
              <w:spacing w:before="0" w:beforeAutospacing="0" w:after="0" w:afterAutospacing="0" w:line="240" w:lineRule="auto"/>
              <w:jc w:val="center"/>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6C677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908" w:type="dxa"/>
            <w:tcBorders>
              <w:top w:val="single" w:color="000000" w:sz="4" w:space="0"/>
              <w:left w:val="single" w:color="000000" w:sz="4" w:space="0"/>
              <w:bottom w:val="single" w:color="000000" w:sz="4" w:space="0"/>
              <w:right w:val="single" w:color="000000" w:sz="4" w:space="0"/>
            </w:tcBorders>
            <w:noWrap w:val="0"/>
            <w:vAlign w:val="center"/>
          </w:tcPr>
          <w:p w14:paraId="56CD36AE">
            <w:pPr>
              <w:pStyle w:val="125"/>
              <w:snapToGrid/>
              <w:spacing w:before="0" w:beforeAutospacing="0" w:after="0" w:afterAutospacing="0" w:line="240" w:lineRule="auto"/>
              <w:jc w:val="center"/>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合同金额</w:t>
            </w:r>
          </w:p>
        </w:tc>
        <w:tc>
          <w:tcPr>
            <w:tcW w:w="7200" w:type="dxa"/>
            <w:tcBorders>
              <w:top w:val="single" w:color="000000" w:sz="4" w:space="0"/>
              <w:left w:val="single" w:color="000000" w:sz="4" w:space="0"/>
              <w:bottom w:val="single" w:color="000000" w:sz="4" w:space="0"/>
              <w:right w:val="single" w:color="000000" w:sz="4" w:space="0"/>
            </w:tcBorders>
            <w:noWrap w:val="0"/>
            <w:vAlign w:val="top"/>
          </w:tcPr>
          <w:p w14:paraId="25F745C2">
            <w:pPr>
              <w:pStyle w:val="125"/>
              <w:snapToGrid/>
              <w:spacing w:before="0" w:beforeAutospacing="0" w:after="0" w:afterAutospacing="0" w:line="240" w:lineRule="auto"/>
              <w:jc w:val="center"/>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48FD5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908" w:type="dxa"/>
            <w:tcBorders>
              <w:top w:val="single" w:color="000000" w:sz="4" w:space="0"/>
              <w:left w:val="single" w:color="000000" w:sz="4" w:space="0"/>
              <w:bottom w:val="single" w:color="000000" w:sz="4" w:space="0"/>
              <w:right w:val="single" w:color="000000" w:sz="4" w:space="0"/>
            </w:tcBorders>
            <w:noWrap w:val="0"/>
            <w:vAlign w:val="center"/>
          </w:tcPr>
          <w:p w14:paraId="511ECA37">
            <w:pPr>
              <w:pStyle w:val="125"/>
              <w:snapToGrid/>
              <w:spacing w:before="0" w:beforeAutospacing="0" w:after="0" w:afterAutospacing="0" w:line="240" w:lineRule="auto"/>
              <w:jc w:val="center"/>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项目负责人姓名</w:t>
            </w:r>
          </w:p>
        </w:tc>
        <w:tc>
          <w:tcPr>
            <w:tcW w:w="7200" w:type="dxa"/>
            <w:tcBorders>
              <w:top w:val="single" w:color="000000" w:sz="4" w:space="0"/>
              <w:left w:val="single" w:color="000000" w:sz="4" w:space="0"/>
              <w:bottom w:val="single" w:color="000000" w:sz="4" w:space="0"/>
              <w:right w:val="single" w:color="000000" w:sz="4" w:space="0"/>
            </w:tcBorders>
            <w:noWrap w:val="0"/>
            <w:vAlign w:val="top"/>
          </w:tcPr>
          <w:p w14:paraId="6CE02318">
            <w:pPr>
              <w:pStyle w:val="125"/>
              <w:snapToGrid/>
              <w:spacing w:before="0" w:beforeAutospacing="0" w:after="0" w:afterAutospacing="0" w:line="240" w:lineRule="auto"/>
              <w:jc w:val="center"/>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4F75F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908" w:type="dxa"/>
            <w:tcBorders>
              <w:top w:val="single" w:color="000000" w:sz="4" w:space="0"/>
              <w:left w:val="single" w:color="000000" w:sz="4" w:space="0"/>
              <w:bottom w:val="single" w:color="000000" w:sz="4" w:space="0"/>
              <w:right w:val="single" w:color="000000" w:sz="4" w:space="0"/>
            </w:tcBorders>
            <w:noWrap w:val="0"/>
            <w:vAlign w:val="center"/>
          </w:tcPr>
          <w:p w14:paraId="7AD173D4">
            <w:pPr>
              <w:pStyle w:val="125"/>
              <w:snapToGrid/>
              <w:spacing w:before="0" w:beforeAutospacing="0" w:after="0" w:afterAutospacing="0" w:line="240" w:lineRule="auto"/>
              <w:jc w:val="center"/>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项目实施时间</w:t>
            </w:r>
          </w:p>
        </w:tc>
        <w:tc>
          <w:tcPr>
            <w:tcW w:w="7200" w:type="dxa"/>
            <w:tcBorders>
              <w:top w:val="single" w:color="000000" w:sz="4" w:space="0"/>
              <w:left w:val="single" w:color="000000" w:sz="4" w:space="0"/>
              <w:bottom w:val="single" w:color="000000" w:sz="4" w:space="0"/>
              <w:right w:val="single" w:color="000000" w:sz="4" w:space="0"/>
            </w:tcBorders>
            <w:noWrap w:val="0"/>
            <w:vAlign w:val="top"/>
          </w:tcPr>
          <w:p w14:paraId="54DD077D">
            <w:pPr>
              <w:pStyle w:val="125"/>
              <w:snapToGrid/>
              <w:spacing w:before="0" w:beforeAutospacing="0" w:after="0" w:afterAutospacing="0" w:line="240" w:lineRule="auto"/>
              <w:jc w:val="center"/>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01D27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908" w:type="dxa"/>
            <w:tcBorders>
              <w:top w:val="single" w:color="000000" w:sz="4" w:space="0"/>
              <w:left w:val="single" w:color="000000" w:sz="4" w:space="0"/>
              <w:bottom w:val="single" w:color="000000" w:sz="4" w:space="0"/>
              <w:right w:val="single" w:color="000000" w:sz="4" w:space="0"/>
            </w:tcBorders>
            <w:noWrap w:val="0"/>
            <w:vAlign w:val="center"/>
          </w:tcPr>
          <w:p w14:paraId="410661DE">
            <w:pPr>
              <w:pStyle w:val="125"/>
              <w:snapToGrid/>
              <w:spacing w:before="0" w:beforeAutospacing="0" w:after="0" w:afterAutospacing="0" w:line="240" w:lineRule="auto"/>
              <w:jc w:val="center"/>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项目内容说明</w:t>
            </w:r>
          </w:p>
        </w:tc>
        <w:tc>
          <w:tcPr>
            <w:tcW w:w="7200" w:type="dxa"/>
            <w:tcBorders>
              <w:top w:val="single" w:color="000000" w:sz="4" w:space="0"/>
              <w:left w:val="single" w:color="000000" w:sz="4" w:space="0"/>
              <w:bottom w:val="single" w:color="000000" w:sz="4" w:space="0"/>
              <w:right w:val="single" w:color="000000" w:sz="4" w:space="0"/>
            </w:tcBorders>
            <w:noWrap w:val="0"/>
            <w:vAlign w:val="top"/>
          </w:tcPr>
          <w:p w14:paraId="24C6B77A">
            <w:pPr>
              <w:pStyle w:val="125"/>
              <w:snapToGrid/>
              <w:spacing w:before="0" w:beforeAutospacing="0" w:after="0" w:afterAutospacing="0" w:line="240" w:lineRule="auto"/>
              <w:jc w:val="center"/>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59062EA9">
            <w:pPr>
              <w:pStyle w:val="125"/>
              <w:snapToGrid/>
              <w:spacing w:before="0" w:beforeAutospacing="0" w:after="0" w:afterAutospacing="0" w:line="240" w:lineRule="auto"/>
              <w:jc w:val="center"/>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453894E5">
            <w:pPr>
              <w:pStyle w:val="125"/>
              <w:snapToGrid/>
              <w:spacing w:before="0" w:beforeAutospacing="0" w:after="0" w:afterAutospacing="0" w:line="240" w:lineRule="auto"/>
              <w:jc w:val="center"/>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237D897D">
            <w:pPr>
              <w:pStyle w:val="125"/>
              <w:snapToGrid/>
              <w:spacing w:before="0" w:beforeAutospacing="0" w:after="0" w:afterAutospacing="0" w:line="240" w:lineRule="auto"/>
              <w:jc w:val="center"/>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1A9BA701">
            <w:pPr>
              <w:pStyle w:val="125"/>
              <w:snapToGrid/>
              <w:spacing w:before="0" w:beforeAutospacing="0" w:after="0" w:afterAutospacing="0" w:line="240" w:lineRule="auto"/>
              <w:jc w:val="center"/>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6651CFE0">
            <w:pPr>
              <w:pStyle w:val="125"/>
              <w:snapToGrid/>
              <w:spacing w:before="0" w:beforeAutospacing="0" w:after="0" w:afterAutospacing="0" w:line="240" w:lineRule="auto"/>
              <w:jc w:val="center"/>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6A9B2D46">
            <w:pPr>
              <w:pStyle w:val="125"/>
              <w:snapToGrid/>
              <w:spacing w:before="0" w:beforeAutospacing="0" w:after="0" w:afterAutospacing="0" w:line="240" w:lineRule="auto"/>
              <w:jc w:val="center"/>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bl>
    <w:p w14:paraId="5E6F3A3D">
      <w:pPr>
        <w:pStyle w:val="125"/>
        <w:snapToGrid/>
        <w:spacing w:before="0" w:beforeAutospacing="0" w:after="0" w:afterAutospacing="0" w:line="360" w:lineRule="auto"/>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说明：1．每个业绩须单独附表，并附上业绩相关证明材料，否则专家在评审时将不予采信；</w:t>
      </w:r>
    </w:p>
    <w:p w14:paraId="79F00A83">
      <w:pPr>
        <w:pStyle w:val="125"/>
        <w:snapToGrid/>
        <w:spacing w:before="0" w:beforeAutospacing="0" w:after="0" w:afterAutospacing="0" w:line="360" w:lineRule="auto"/>
        <w:ind w:firstLine="720" w:firstLineChars="30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2．项目内容请详细说明所承担的具体工作内容；</w:t>
      </w:r>
    </w:p>
    <w:p w14:paraId="5790FF3A">
      <w:pPr>
        <w:pStyle w:val="187"/>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供应商名称（盖章）：</w:t>
      </w:r>
    </w:p>
    <w:p w14:paraId="6E8443A2">
      <w:pPr>
        <w:pStyle w:val="187"/>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法定代表人或委托代理人（签字或盖章）：</w:t>
      </w:r>
    </w:p>
    <w:p w14:paraId="0DD34162">
      <w:pPr>
        <w:pStyle w:val="188"/>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日期：年月日</w:t>
      </w:r>
    </w:p>
    <w:p w14:paraId="12804253">
      <w:pPr>
        <w:pStyle w:val="159"/>
        <w:pageBreakBefore w:val="0"/>
        <w:widowControl/>
        <w:kinsoku/>
        <w:wordWrap/>
        <w:overflowPunct/>
        <w:topLinePunct w:val="0"/>
        <w:bidi w:val="0"/>
        <w:snapToGrid/>
        <w:spacing w:before="0" w:beforeAutospacing="0" w:after="0" w:afterAutospacing="0" w:line="240" w:lineRule="auto"/>
        <w:jc w:val="both"/>
        <w:textAlignment w:val="baseline"/>
        <w:rPr>
          <w:rStyle w:val="32"/>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3D0D64A7">
      <w:pPr>
        <w:pStyle w:val="159"/>
        <w:pageBreakBefore w:val="0"/>
        <w:widowControl/>
        <w:kinsoku/>
        <w:wordWrap/>
        <w:overflowPunct/>
        <w:topLinePunct w:val="0"/>
        <w:bidi w:val="0"/>
        <w:snapToGrid/>
        <w:spacing w:before="0" w:beforeAutospacing="0" w:after="0" w:afterAutospacing="0" w:line="240" w:lineRule="auto"/>
        <w:jc w:val="both"/>
        <w:textAlignment w:val="baseline"/>
        <w:rPr>
          <w:rStyle w:val="32"/>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7F882F3B">
      <w:pPr>
        <w:pStyle w:val="159"/>
        <w:pageBreakBefore w:val="0"/>
        <w:widowControl/>
        <w:kinsoku/>
        <w:wordWrap/>
        <w:overflowPunct/>
        <w:topLinePunct w:val="0"/>
        <w:bidi w:val="0"/>
        <w:snapToGrid/>
        <w:spacing w:before="0" w:beforeAutospacing="0" w:after="0" w:afterAutospacing="0" w:line="240" w:lineRule="auto"/>
        <w:jc w:val="both"/>
        <w:textAlignment w:val="baseline"/>
        <w:rPr>
          <w:rStyle w:val="32"/>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1B7F6644">
      <w:pPr>
        <w:pStyle w:val="159"/>
        <w:pageBreakBefore w:val="0"/>
        <w:widowControl/>
        <w:kinsoku/>
        <w:wordWrap/>
        <w:overflowPunct/>
        <w:topLinePunct w:val="0"/>
        <w:bidi w:val="0"/>
        <w:snapToGrid/>
        <w:spacing w:before="0" w:beforeAutospacing="0" w:after="0" w:afterAutospacing="0" w:line="240" w:lineRule="auto"/>
        <w:jc w:val="both"/>
        <w:textAlignment w:val="baseline"/>
        <w:rPr>
          <w:rStyle w:val="32"/>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064F5AE4">
      <w:pPr>
        <w:pStyle w:val="159"/>
        <w:pageBreakBefore w:val="0"/>
        <w:widowControl/>
        <w:kinsoku/>
        <w:wordWrap/>
        <w:overflowPunct/>
        <w:topLinePunct w:val="0"/>
        <w:bidi w:val="0"/>
        <w:snapToGrid/>
        <w:spacing w:before="0" w:beforeAutospacing="0" w:after="0" w:afterAutospacing="0" w:line="240" w:lineRule="auto"/>
        <w:jc w:val="both"/>
        <w:textAlignment w:val="baseline"/>
        <w:rPr>
          <w:rStyle w:val="32"/>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74EB0F48">
      <w:pPr>
        <w:pStyle w:val="159"/>
        <w:pageBreakBefore w:val="0"/>
        <w:widowControl/>
        <w:kinsoku/>
        <w:wordWrap/>
        <w:overflowPunct/>
        <w:topLinePunct w:val="0"/>
        <w:bidi w:val="0"/>
        <w:snapToGrid/>
        <w:spacing w:before="0" w:beforeAutospacing="0" w:after="0" w:afterAutospacing="0" w:line="240" w:lineRule="auto"/>
        <w:jc w:val="both"/>
        <w:textAlignment w:val="baseline"/>
        <w:rPr>
          <w:rStyle w:val="32"/>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58F1B798">
      <w:pPr>
        <w:pStyle w:val="201"/>
        <w:keepNext w:val="0"/>
        <w:keepLines w:val="0"/>
        <w:pageBreakBefore w:val="0"/>
        <w:tabs>
          <w:tab w:val="left" w:pos="-120"/>
        </w:tabs>
        <w:kinsoku/>
        <w:wordWrap/>
        <w:overflowPunct/>
        <w:topLinePunct w:val="0"/>
        <w:autoSpaceDE/>
        <w:autoSpaceDN/>
        <w:bidi w:val="0"/>
        <w:adjustRightInd/>
        <w:snapToGrid/>
        <w:spacing w:line="440" w:lineRule="exact"/>
        <w:ind w:right="0" w:firstLine="0" w:firstLineChars="0"/>
        <w:rPr>
          <w:rFonts w:hint="eastAsia" w:asciiTheme="minorEastAsia" w:hAnsiTheme="minorEastAsia" w:eastAsiaTheme="minorEastAsia" w:cstheme="minorEastAsia"/>
          <w:color w:val="auto"/>
          <w:spacing w:val="0"/>
          <w:kern w:val="0"/>
          <w:position w:val="0"/>
          <w:sz w:val="24"/>
          <w:szCs w:val="24"/>
          <w:highlight w:val="none"/>
        </w:rPr>
      </w:pPr>
    </w:p>
    <w:p w14:paraId="7C113EC9">
      <w:pPr>
        <w:pStyle w:val="157"/>
        <w:pageBreakBefore w:val="0"/>
        <w:widowControl/>
        <w:kinsoku/>
        <w:wordWrap/>
        <w:overflowPunct/>
        <w:topLinePunct w:val="0"/>
        <w:bidi w:val="0"/>
        <w:snapToGrid/>
        <w:spacing w:before="0" w:beforeAutospacing="0" w:after="0" w:afterAutospacing="0" w:line="240" w:lineRule="auto"/>
        <w:jc w:val="both"/>
        <w:textAlignment w:val="baseline"/>
        <w:rPr>
          <w:rStyle w:val="32"/>
          <w:rFonts w:hint="eastAsia" w:asciiTheme="minorEastAsia" w:hAnsiTheme="minorEastAsia" w:eastAsiaTheme="minorEastAsia" w:cstheme="minorEastAsia"/>
          <w:b/>
          <w:i w:val="0"/>
          <w:caps w:val="0"/>
          <w:color w:val="auto"/>
          <w:spacing w:val="0"/>
          <w:w w:val="100"/>
          <w:position w:val="0"/>
          <w:sz w:val="24"/>
          <w:szCs w:val="24"/>
          <w:highlight w:val="none"/>
          <w:lang w:val="en-US" w:eastAsia="zh-CN" w:bidi="ar-SA"/>
        </w:rPr>
      </w:pPr>
    </w:p>
    <w:p w14:paraId="0955E7D2">
      <w:pPr>
        <w:tabs>
          <w:tab w:val="left" w:pos="6300"/>
        </w:tabs>
        <w:snapToGrid w:val="0"/>
        <w:spacing w:line="560" w:lineRule="exact"/>
        <w:jc w:val="center"/>
        <w:outlineLvl w:val="0"/>
        <w:rPr>
          <w:rStyle w:val="32"/>
          <w:rFonts w:hint="default"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2.6本项目驻场主管及服务人员情况表</w:t>
      </w:r>
    </w:p>
    <w:p w14:paraId="7A710840">
      <w:pPr>
        <w:pStyle w:val="2"/>
        <w:rPr>
          <w:rFonts w:hint="default"/>
          <w:lang w:val="en-US" w:eastAsia="zh-CN"/>
        </w:rPr>
      </w:pPr>
    </w:p>
    <w:tbl>
      <w:tblPr>
        <w:tblStyle w:val="24"/>
        <w:tblpPr w:leftFromText="180" w:rightFromText="180" w:vertAnchor="text" w:horzAnchor="margin" w:tblpY="19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870"/>
        <w:gridCol w:w="1760"/>
        <w:gridCol w:w="1520"/>
        <w:gridCol w:w="1420"/>
        <w:gridCol w:w="1200"/>
        <w:gridCol w:w="1200"/>
      </w:tblGrid>
      <w:tr w14:paraId="75C7D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759" w:type="dxa"/>
            <w:noWrap w:val="0"/>
            <w:vAlign w:val="center"/>
          </w:tcPr>
          <w:p w14:paraId="7A85E3F8">
            <w:pPr>
              <w:tabs>
                <w:tab w:val="left" w:pos="6300"/>
              </w:tabs>
              <w:snapToGrid w:val="0"/>
              <w:spacing w:line="560" w:lineRule="exact"/>
              <w:jc w:val="center"/>
              <w:outlineLvl w:val="0"/>
              <w:rPr>
                <w:rFonts w:hint="eastAsia" w:ascii="仿宋" w:hAnsi="仿宋" w:eastAsia="仿宋"/>
                <w:b/>
                <w:color w:val="000000"/>
                <w:sz w:val="28"/>
                <w:szCs w:val="28"/>
              </w:rPr>
            </w:pPr>
            <w:r>
              <w:rPr>
                <w:rFonts w:hint="eastAsia" w:ascii="仿宋" w:hAnsi="仿宋" w:eastAsia="仿宋"/>
                <w:b/>
                <w:color w:val="000000"/>
                <w:sz w:val="28"/>
                <w:szCs w:val="28"/>
              </w:rPr>
              <w:t>序号</w:t>
            </w:r>
          </w:p>
        </w:tc>
        <w:tc>
          <w:tcPr>
            <w:tcW w:w="870" w:type="dxa"/>
            <w:noWrap w:val="0"/>
            <w:vAlign w:val="center"/>
          </w:tcPr>
          <w:p w14:paraId="13AFCDDC">
            <w:pPr>
              <w:tabs>
                <w:tab w:val="left" w:pos="6300"/>
              </w:tabs>
              <w:snapToGrid w:val="0"/>
              <w:spacing w:line="560" w:lineRule="exact"/>
              <w:jc w:val="center"/>
              <w:outlineLvl w:val="0"/>
              <w:rPr>
                <w:rFonts w:hint="eastAsia" w:ascii="仿宋" w:hAnsi="仿宋" w:eastAsia="仿宋"/>
                <w:b/>
                <w:color w:val="000000"/>
                <w:sz w:val="28"/>
                <w:szCs w:val="28"/>
              </w:rPr>
            </w:pPr>
            <w:r>
              <w:rPr>
                <w:rFonts w:hint="eastAsia" w:ascii="仿宋" w:hAnsi="仿宋" w:eastAsia="仿宋"/>
                <w:b/>
                <w:color w:val="000000"/>
                <w:sz w:val="28"/>
                <w:szCs w:val="28"/>
              </w:rPr>
              <w:t>姓名</w:t>
            </w:r>
          </w:p>
        </w:tc>
        <w:tc>
          <w:tcPr>
            <w:tcW w:w="1760" w:type="dxa"/>
            <w:noWrap w:val="0"/>
            <w:vAlign w:val="center"/>
          </w:tcPr>
          <w:p w14:paraId="6F4E2D72">
            <w:pPr>
              <w:tabs>
                <w:tab w:val="left" w:pos="6300"/>
              </w:tabs>
              <w:snapToGrid w:val="0"/>
              <w:spacing w:line="560" w:lineRule="exact"/>
              <w:jc w:val="center"/>
              <w:outlineLvl w:val="0"/>
              <w:rPr>
                <w:rFonts w:hint="eastAsia" w:ascii="仿宋" w:hAnsi="仿宋" w:eastAsia="仿宋"/>
                <w:b/>
                <w:color w:val="000000"/>
                <w:sz w:val="28"/>
                <w:szCs w:val="28"/>
                <w:lang w:eastAsia="zh-CN"/>
              </w:rPr>
            </w:pPr>
            <w:r>
              <w:rPr>
                <w:rFonts w:hint="eastAsia" w:ascii="仿宋" w:hAnsi="仿宋" w:eastAsia="仿宋"/>
                <w:b/>
                <w:color w:val="000000"/>
                <w:sz w:val="28"/>
                <w:szCs w:val="28"/>
                <w:lang w:val="en-US" w:eastAsia="zh-CN"/>
              </w:rPr>
              <w:t>职务</w:t>
            </w:r>
          </w:p>
        </w:tc>
        <w:tc>
          <w:tcPr>
            <w:tcW w:w="1520" w:type="dxa"/>
            <w:noWrap w:val="0"/>
            <w:vAlign w:val="center"/>
          </w:tcPr>
          <w:p w14:paraId="611CA656">
            <w:pPr>
              <w:tabs>
                <w:tab w:val="left" w:pos="6300"/>
              </w:tabs>
              <w:snapToGrid w:val="0"/>
              <w:spacing w:line="560" w:lineRule="exact"/>
              <w:jc w:val="center"/>
              <w:outlineLvl w:val="0"/>
              <w:rPr>
                <w:rFonts w:hint="eastAsia" w:ascii="仿宋" w:hAnsi="仿宋" w:eastAsia="仿宋"/>
                <w:b/>
                <w:color w:val="000000"/>
                <w:sz w:val="28"/>
                <w:szCs w:val="28"/>
              </w:rPr>
            </w:pPr>
            <w:r>
              <w:rPr>
                <w:rFonts w:hint="eastAsia" w:ascii="仿宋" w:hAnsi="仿宋" w:eastAsia="仿宋"/>
                <w:b/>
                <w:color w:val="000000"/>
                <w:sz w:val="28"/>
                <w:szCs w:val="28"/>
              </w:rPr>
              <w:t>身份证号</w:t>
            </w:r>
          </w:p>
        </w:tc>
        <w:tc>
          <w:tcPr>
            <w:tcW w:w="1420" w:type="dxa"/>
            <w:noWrap w:val="0"/>
            <w:vAlign w:val="center"/>
          </w:tcPr>
          <w:p w14:paraId="7C946241">
            <w:pPr>
              <w:tabs>
                <w:tab w:val="left" w:pos="6300"/>
              </w:tabs>
              <w:snapToGrid w:val="0"/>
              <w:spacing w:line="560" w:lineRule="exact"/>
              <w:jc w:val="center"/>
              <w:outlineLvl w:val="0"/>
              <w:rPr>
                <w:rFonts w:hint="eastAsia" w:ascii="仿宋" w:hAnsi="仿宋" w:eastAsia="仿宋"/>
                <w:b/>
                <w:color w:val="000000"/>
                <w:sz w:val="28"/>
                <w:szCs w:val="28"/>
              </w:rPr>
            </w:pPr>
            <w:r>
              <w:rPr>
                <w:rFonts w:hint="eastAsia" w:ascii="仿宋" w:hAnsi="仿宋" w:eastAsia="仿宋"/>
                <w:b/>
                <w:color w:val="000000"/>
                <w:sz w:val="28"/>
                <w:szCs w:val="28"/>
              </w:rPr>
              <w:t>联系电话</w:t>
            </w:r>
          </w:p>
        </w:tc>
        <w:tc>
          <w:tcPr>
            <w:tcW w:w="1200" w:type="dxa"/>
            <w:noWrap w:val="0"/>
            <w:vAlign w:val="center"/>
          </w:tcPr>
          <w:p w14:paraId="24C1EBF4">
            <w:pPr>
              <w:tabs>
                <w:tab w:val="left" w:pos="6300"/>
              </w:tabs>
              <w:snapToGrid w:val="0"/>
              <w:spacing w:line="560" w:lineRule="exact"/>
              <w:jc w:val="center"/>
              <w:outlineLvl w:val="0"/>
              <w:rPr>
                <w:rFonts w:hint="eastAsia" w:ascii="仿宋" w:hAnsi="仿宋" w:eastAsia="仿宋"/>
                <w:b/>
                <w:color w:val="000000"/>
                <w:sz w:val="28"/>
                <w:szCs w:val="28"/>
              </w:rPr>
            </w:pPr>
            <w:r>
              <w:rPr>
                <w:rFonts w:hint="eastAsia" w:ascii="仿宋" w:hAnsi="仿宋" w:eastAsia="仿宋"/>
                <w:b/>
                <w:color w:val="000000"/>
                <w:sz w:val="28"/>
                <w:szCs w:val="28"/>
              </w:rPr>
              <w:t>从业</w:t>
            </w:r>
            <w:r>
              <w:rPr>
                <w:rFonts w:hint="eastAsia" w:ascii="仿宋" w:hAnsi="仿宋" w:eastAsia="仿宋"/>
                <w:b/>
                <w:color w:val="000000"/>
                <w:sz w:val="28"/>
                <w:szCs w:val="28"/>
                <w:lang w:val="en-US" w:eastAsia="zh-CN"/>
              </w:rPr>
              <w:t xml:space="preserve">  </w:t>
            </w:r>
            <w:r>
              <w:rPr>
                <w:rFonts w:hint="eastAsia" w:ascii="仿宋" w:hAnsi="仿宋" w:eastAsia="仿宋"/>
                <w:b/>
                <w:color w:val="000000"/>
                <w:sz w:val="28"/>
                <w:szCs w:val="28"/>
              </w:rPr>
              <w:t>时间</w:t>
            </w:r>
          </w:p>
        </w:tc>
        <w:tc>
          <w:tcPr>
            <w:tcW w:w="1200" w:type="dxa"/>
            <w:noWrap w:val="0"/>
            <w:vAlign w:val="center"/>
          </w:tcPr>
          <w:p w14:paraId="19C6DF43">
            <w:pPr>
              <w:tabs>
                <w:tab w:val="left" w:pos="6300"/>
              </w:tabs>
              <w:snapToGrid w:val="0"/>
              <w:spacing w:line="560" w:lineRule="exact"/>
              <w:jc w:val="center"/>
              <w:outlineLvl w:val="0"/>
              <w:rPr>
                <w:rFonts w:hint="default" w:ascii="仿宋" w:hAnsi="仿宋" w:eastAsia="仿宋"/>
                <w:b/>
                <w:color w:val="000000"/>
                <w:sz w:val="28"/>
                <w:szCs w:val="28"/>
                <w:lang w:val="en-US" w:eastAsia="zh-CN"/>
              </w:rPr>
            </w:pPr>
            <w:r>
              <w:rPr>
                <w:rFonts w:hint="eastAsia" w:ascii="仿宋" w:hAnsi="仿宋" w:eastAsia="仿宋"/>
                <w:b/>
                <w:color w:val="000000"/>
                <w:sz w:val="28"/>
                <w:szCs w:val="28"/>
                <w:lang w:val="en-US" w:eastAsia="zh-CN"/>
              </w:rPr>
              <w:t>相关  工作</w:t>
            </w:r>
          </w:p>
        </w:tc>
      </w:tr>
      <w:tr w14:paraId="088F6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759" w:type="dxa"/>
            <w:noWrap w:val="0"/>
            <w:vAlign w:val="top"/>
          </w:tcPr>
          <w:p w14:paraId="3F864437">
            <w:pPr>
              <w:tabs>
                <w:tab w:val="left" w:pos="6300"/>
              </w:tabs>
              <w:snapToGrid w:val="0"/>
              <w:spacing w:line="560" w:lineRule="exact"/>
              <w:jc w:val="center"/>
              <w:outlineLvl w:val="0"/>
              <w:rPr>
                <w:rFonts w:hint="eastAsia" w:ascii="仿宋" w:hAnsi="仿宋" w:eastAsia="仿宋"/>
                <w:b/>
                <w:color w:val="000000"/>
                <w:sz w:val="32"/>
                <w:szCs w:val="32"/>
              </w:rPr>
            </w:pPr>
          </w:p>
        </w:tc>
        <w:tc>
          <w:tcPr>
            <w:tcW w:w="870" w:type="dxa"/>
            <w:noWrap w:val="0"/>
            <w:vAlign w:val="top"/>
          </w:tcPr>
          <w:p w14:paraId="4F2BA716">
            <w:pPr>
              <w:tabs>
                <w:tab w:val="left" w:pos="6300"/>
              </w:tabs>
              <w:snapToGrid w:val="0"/>
              <w:spacing w:line="560" w:lineRule="exact"/>
              <w:jc w:val="center"/>
              <w:outlineLvl w:val="0"/>
              <w:rPr>
                <w:rFonts w:hint="eastAsia" w:ascii="仿宋" w:hAnsi="仿宋" w:eastAsia="仿宋"/>
                <w:b/>
                <w:color w:val="000000"/>
                <w:sz w:val="32"/>
                <w:szCs w:val="32"/>
              </w:rPr>
            </w:pPr>
          </w:p>
        </w:tc>
        <w:tc>
          <w:tcPr>
            <w:tcW w:w="1760" w:type="dxa"/>
            <w:noWrap w:val="0"/>
            <w:vAlign w:val="top"/>
          </w:tcPr>
          <w:p w14:paraId="2952CFDF">
            <w:pPr>
              <w:tabs>
                <w:tab w:val="left" w:pos="6300"/>
              </w:tabs>
              <w:snapToGrid w:val="0"/>
              <w:spacing w:line="560" w:lineRule="exact"/>
              <w:jc w:val="center"/>
              <w:outlineLvl w:val="0"/>
              <w:rPr>
                <w:rFonts w:hint="eastAsia" w:ascii="仿宋" w:hAnsi="仿宋" w:eastAsia="仿宋"/>
                <w:b/>
                <w:color w:val="000000"/>
                <w:sz w:val="32"/>
                <w:szCs w:val="32"/>
              </w:rPr>
            </w:pPr>
          </w:p>
        </w:tc>
        <w:tc>
          <w:tcPr>
            <w:tcW w:w="1520" w:type="dxa"/>
            <w:noWrap w:val="0"/>
            <w:vAlign w:val="top"/>
          </w:tcPr>
          <w:p w14:paraId="7AEA292D">
            <w:pPr>
              <w:tabs>
                <w:tab w:val="left" w:pos="6300"/>
              </w:tabs>
              <w:snapToGrid w:val="0"/>
              <w:spacing w:line="560" w:lineRule="exact"/>
              <w:jc w:val="center"/>
              <w:outlineLvl w:val="0"/>
              <w:rPr>
                <w:rFonts w:hint="eastAsia" w:ascii="仿宋" w:hAnsi="仿宋" w:eastAsia="仿宋"/>
                <w:b/>
                <w:color w:val="000000"/>
                <w:sz w:val="32"/>
                <w:szCs w:val="32"/>
              </w:rPr>
            </w:pPr>
          </w:p>
        </w:tc>
        <w:tc>
          <w:tcPr>
            <w:tcW w:w="1420" w:type="dxa"/>
            <w:noWrap w:val="0"/>
            <w:vAlign w:val="top"/>
          </w:tcPr>
          <w:p w14:paraId="728FF1AA">
            <w:pPr>
              <w:tabs>
                <w:tab w:val="left" w:pos="6300"/>
              </w:tabs>
              <w:snapToGrid w:val="0"/>
              <w:spacing w:line="560" w:lineRule="exact"/>
              <w:jc w:val="center"/>
              <w:outlineLvl w:val="0"/>
              <w:rPr>
                <w:rFonts w:hint="eastAsia" w:ascii="仿宋" w:hAnsi="仿宋" w:eastAsia="仿宋"/>
                <w:b/>
                <w:color w:val="000000"/>
                <w:sz w:val="32"/>
                <w:szCs w:val="32"/>
              </w:rPr>
            </w:pPr>
          </w:p>
        </w:tc>
        <w:tc>
          <w:tcPr>
            <w:tcW w:w="1200" w:type="dxa"/>
            <w:noWrap w:val="0"/>
            <w:vAlign w:val="top"/>
          </w:tcPr>
          <w:p w14:paraId="5CD2401D">
            <w:pPr>
              <w:tabs>
                <w:tab w:val="left" w:pos="6300"/>
              </w:tabs>
              <w:snapToGrid w:val="0"/>
              <w:spacing w:line="560" w:lineRule="exact"/>
              <w:jc w:val="center"/>
              <w:outlineLvl w:val="0"/>
              <w:rPr>
                <w:rFonts w:hint="eastAsia" w:ascii="仿宋" w:hAnsi="仿宋" w:eastAsia="仿宋"/>
                <w:b/>
                <w:color w:val="000000"/>
                <w:sz w:val="32"/>
                <w:szCs w:val="32"/>
              </w:rPr>
            </w:pPr>
          </w:p>
        </w:tc>
        <w:tc>
          <w:tcPr>
            <w:tcW w:w="1200" w:type="dxa"/>
            <w:noWrap w:val="0"/>
            <w:vAlign w:val="top"/>
          </w:tcPr>
          <w:p w14:paraId="74E1451E">
            <w:pPr>
              <w:tabs>
                <w:tab w:val="left" w:pos="6300"/>
              </w:tabs>
              <w:snapToGrid w:val="0"/>
              <w:spacing w:line="560" w:lineRule="exact"/>
              <w:jc w:val="center"/>
              <w:outlineLvl w:val="0"/>
              <w:rPr>
                <w:rFonts w:hint="eastAsia" w:ascii="仿宋" w:hAnsi="仿宋" w:eastAsia="仿宋"/>
                <w:b/>
                <w:color w:val="000000"/>
                <w:sz w:val="32"/>
                <w:szCs w:val="32"/>
              </w:rPr>
            </w:pPr>
          </w:p>
        </w:tc>
      </w:tr>
      <w:tr w14:paraId="1BBCA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759" w:type="dxa"/>
            <w:noWrap w:val="0"/>
            <w:vAlign w:val="top"/>
          </w:tcPr>
          <w:p w14:paraId="6852993F">
            <w:pPr>
              <w:tabs>
                <w:tab w:val="left" w:pos="6300"/>
              </w:tabs>
              <w:snapToGrid w:val="0"/>
              <w:spacing w:line="560" w:lineRule="exact"/>
              <w:jc w:val="center"/>
              <w:outlineLvl w:val="0"/>
              <w:rPr>
                <w:rFonts w:hint="eastAsia" w:ascii="仿宋" w:hAnsi="仿宋" w:eastAsia="仿宋"/>
                <w:b/>
                <w:color w:val="000000"/>
                <w:sz w:val="32"/>
                <w:szCs w:val="32"/>
              </w:rPr>
            </w:pPr>
          </w:p>
        </w:tc>
        <w:tc>
          <w:tcPr>
            <w:tcW w:w="870" w:type="dxa"/>
            <w:noWrap w:val="0"/>
            <w:vAlign w:val="top"/>
          </w:tcPr>
          <w:p w14:paraId="20AAC8DF">
            <w:pPr>
              <w:tabs>
                <w:tab w:val="left" w:pos="6300"/>
              </w:tabs>
              <w:snapToGrid w:val="0"/>
              <w:spacing w:line="560" w:lineRule="exact"/>
              <w:jc w:val="center"/>
              <w:outlineLvl w:val="0"/>
              <w:rPr>
                <w:rFonts w:hint="eastAsia" w:ascii="仿宋" w:hAnsi="仿宋" w:eastAsia="仿宋"/>
                <w:b/>
                <w:color w:val="000000"/>
                <w:sz w:val="32"/>
                <w:szCs w:val="32"/>
              </w:rPr>
            </w:pPr>
          </w:p>
        </w:tc>
        <w:tc>
          <w:tcPr>
            <w:tcW w:w="1760" w:type="dxa"/>
            <w:noWrap w:val="0"/>
            <w:vAlign w:val="top"/>
          </w:tcPr>
          <w:p w14:paraId="0EAAD1C8">
            <w:pPr>
              <w:tabs>
                <w:tab w:val="left" w:pos="6300"/>
              </w:tabs>
              <w:snapToGrid w:val="0"/>
              <w:spacing w:line="560" w:lineRule="exact"/>
              <w:jc w:val="center"/>
              <w:outlineLvl w:val="0"/>
              <w:rPr>
                <w:rFonts w:hint="eastAsia" w:ascii="仿宋" w:hAnsi="仿宋" w:eastAsia="仿宋"/>
                <w:b/>
                <w:color w:val="000000"/>
                <w:sz w:val="32"/>
                <w:szCs w:val="32"/>
              </w:rPr>
            </w:pPr>
          </w:p>
        </w:tc>
        <w:tc>
          <w:tcPr>
            <w:tcW w:w="1520" w:type="dxa"/>
            <w:noWrap w:val="0"/>
            <w:vAlign w:val="top"/>
          </w:tcPr>
          <w:p w14:paraId="627AF56C">
            <w:pPr>
              <w:tabs>
                <w:tab w:val="left" w:pos="6300"/>
              </w:tabs>
              <w:snapToGrid w:val="0"/>
              <w:spacing w:line="560" w:lineRule="exact"/>
              <w:jc w:val="center"/>
              <w:outlineLvl w:val="0"/>
              <w:rPr>
                <w:rFonts w:hint="eastAsia" w:ascii="仿宋" w:hAnsi="仿宋" w:eastAsia="仿宋"/>
                <w:b/>
                <w:color w:val="000000"/>
                <w:sz w:val="32"/>
                <w:szCs w:val="32"/>
              </w:rPr>
            </w:pPr>
          </w:p>
        </w:tc>
        <w:tc>
          <w:tcPr>
            <w:tcW w:w="1420" w:type="dxa"/>
            <w:noWrap w:val="0"/>
            <w:vAlign w:val="top"/>
          </w:tcPr>
          <w:p w14:paraId="61EF3901">
            <w:pPr>
              <w:tabs>
                <w:tab w:val="left" w:pos="6300"/>
              </w:tabs>
              <w:snapToGrid w:val="0"/>
              <w:spacing w:line="560" w:lineRule="exact"/>
              <w:jc w:val="center"/>
              <w:outlineLvl w:val="0"/>
              <w:rPr>
                <w:rFonts w:hint="eastAsia" w:ascii="仿宋" w:hAnsi="仿宋" w:eastAsia="仿宋"/>
                <w:b/>
                <w:color w:val="000000"/>
                <w:sz w:val="32"/>
                <w:szCs w:val="32"/>
              </w:rPr>
            </w:pPr>
          </w:p>
        </w:tc>
        <w:tc>
          <w:tcPr>
            <w:tcW w:w="1200" w:type="dxa"/>
            <w:noWrap w:val="0"/>
            <w:vAlign w:val="top"/>
          </w:tcPr>
          <w:p w14:paraId="613BCDD9">
            <w:pPr>
              <w:tabs>
                <w:tab w:val="left" w:pos="6300"/>
              </w:tabs>
              <w:snapToGrid w:val="0"/>
              <w:spacing w:line="560" w:lineRule="exact"/>
              <w:jc w:val="center"/>
              <w:outlineLvl w:val="0"/>
              <w:rPr>
                <w:rFonts w:hint="eastAsia" w:ascii="仿宋" w:hAnsi="仿宋" w:eastAsia="仿宋"/>
                <w:b/>
                <w:color w:val="000000"/>
                <w:sz w:val="32"/>
                <w:szCs w:val="32"/>
              </w:rPr>
            </w:pPr>
          </w:p>
        </w:tc>
        <w:tc>
          <w:tcPr>
            <w:tcW w:w="1200" w:type="dxa"/>
            <w:noWrap w:val="0"/>
            <w:vAlign w:val="top"/>
          </w:tcPr>
          <w:p w14:paraId="56DA9596">
            <w:pPr>
              <w:tabs>
                <w:tab w:val="left" w:pos="6300"/>
              </w:tabs>
              <w:snapToGrid w:val="0"/>
              <w:spacing w:line="560" w:lineRule="exact"/>
              <w:jc w:val="center"/>
              <w:outlineLvl w:val="0"/>
              <w:rPr>
                <w:rFonts w:hint="eastAsia" w:ascii="仿宋" w:hAnsi="仿宋" w:eastAsia="仿宋"/>
                <w:b/>
                <w:color w:val="000000"/>
                <w:sz w:val="32"/>
                <w:szCs w:val="32"/>
              </w:rPr>
            </w:pPr>
          </w:p>
        </w:tc>
      </w:tr>
      <w:tr w14:paraId="71766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759" w:type="dxa"/>
            <w:noWrap w:val="0"/>
            <w:vAlign w:val="top"/>
          </w:tcPr>
          <w:p w14:paraId="1816668D">
            <w:pPr>
              <w:tabs>
                <w:tab w:val="left" w:pos="6300"/>
              </w:tabs>
              <w:snapToGrid w:val="0"/>
              <w:spacing w:line="560" w:lineRule="exact"/>
              <w:jc w:val="center"/>
              <w:outlineLvl w:val="0"/>
              <w:rPr>
                <w:rFonts w:hint="eastAsia" w:ascii="仿宋" w:hAnsi="仿宋" w:eastAsia="仿宋"/>
                <w:b/>
                <w:color w:val="000000"/>
                <w:sz w:val="32"/>
                <w:szCs w:val="32"/>
              </w:rPr>
            </w:pPr>
          </w:p>
        </w:tc>
        <w:tc>
          <w:tcPr>
            <w:tcW w:w="870" w:type="dxa"/>
            <w:noWrap w:val="0"/>
            <w:vAlign w:val="top"/>
          </w:tcPr>
          <w:p w14:paraId="7A12728E">
            <w:pPr>
              <w:tabs>
                <w:tab w:val="left" w:pos="6300"/>
              </w:tabs>
              <w:snapToGrid w:val="0"/>
              <w:spacing w:line="560" w:lineRule="exact"/>
              <w:jc w:val="center"/>
              <w:outlineLvl w:val="0"/>
              <w:rPr>
                <w:rFonts w:hint="eastAsia" w:ascii="仿宋" w:hAnsi="仿宋" w:eastAsia="仿宋"/>
                <w:b/>
                <w:color w:val="000000"/>
                <w:sz w:val="32"/>
                <w:szCs w:val="32"/>
              </w:rPr>
            </w:pPr>
          </w:p>
        </w:tc>
        <w:tc>
          <w:tcPr>
            <w:tcW w:w="1760" w:type="dxa"/>
            <w:noWrap w:val="0"/>
            <w:vAlign w:val="top"/>
          </w:tcPr>
          <w:p w14:paraId="6E71997C">
            <w:pPr>
              <w:tabs>
                <w:tab w:val="left" w:pos="6300"/>
              </w:tabs>
              <w:snapToGrid w:val="0"/>
              <w:spacing w:line="560" w:lineRule="exact"/>
              <w:jc w:val="center"/>
              <w:outlineLvl w:val="0"/>
              <w:rPr>
                <w:rFonts w:hint="eastAsia" w:ascii="仿宋" w:hAnsi="仿宋" w:eastAsia="仿宋"/>
                <w:b/>
                <w:color w:val="000000"/>
                <w:sz w:val="32"/>
                <w:szCs w:val="32"/>
              </w:rPr>
            </w:pPr>
          </w:p>
        </w:tc>
        <w:tc>
          <w:tcPr>
            <w:tcW w:w="1520" w:type="dxa"/>
            <w:noWrap w:val="0"/>
            <w:vAlign w:val="top"/>
          </w:tcPr>
          <w:p w14:paraId="231922BD">
            <w:pPr>
              <w:tabs>
                <w:tab w:val="left" w:pos="6300"/>
              </w:tabs>
              <w:snapToGrid w:val="0"/>
              <w:spacing w:line="560" w:lineRule="exact"/>
              <w:jc w:val="center"/>
              <w:outlineLvl w:val="0"/>
              <w:rPr>
                <w:rFonts w:hint="eastAsia" w:ascii="仿宋" w:hAnsi="仿宋" w:eastAsia="仿宋"/>
                <w:b/>
                <w:color w:val="000000"/>
                <w:sz w:val="32"/>
                <w:szCs w:val="32"/>
              </w:rPr>
            </w:pPr>
          </w:p>
        </w:tc>
        <w:tc>
          <w:tcPr>
            <w:tcW w:w="1420" w:type="dxa"/>
            <w:noWrap w:val="0"/>
            <w:vAlign w:val="top"/>
          </w:tcPr>
          <w:p w14:paraId="7D417C28">
            <w:pPr>
              <w:tabs>
                <w:tab w:val="left" w:pos="6300"/>
              </w:tabs>
              <w:snapToGrid w:val="0"/>
              <w:spacing w:line="560" w:lineRule="exact"/>
              <w:jc w:val="center"/>
              <w:outlineLvl w:val="0"/>
              <w:rPr>
                <w:rFonts w:hint="eastAsia" w:ascii="仿宋" w:hAnsi="仿宋" w:eastAsia="仿宋"/>
                <w:b/>
                <w:color w:val="000000"/>
                <w:sz w:val="32"/>
                <w:szCs w:val="32"/>
              </w:rPr>
            </w:pPr>
          </w:p>
        </w:tc>
        <w:tc>
          <w:tcPr>
            <w:tcW w:w="1200" w:type="dxa"/>
            <w:noWrap w:val="0"/>
            <w:vAlign w:val="top"/>
          </w:tcPr>
          <w:p w14:paraId="3A08EE95">
            <w:pPr>
              <w:tabs>
                <w:tab w:val="left" w:pos="6300"/>
              </w:tabs>
              <w:snapToGrid w:val="0"/>
              <w:spacing w:line="560" w:lineRule="exact"/>
              <w:jc w:val="center"/>
              <w:outlineLvl w:val="0"/>
              <w:rPr>
                <w:rFonts w:hint="eastAsia" w:ascii="仿宋" w:hAnsi="仿宋" w:eastAsia="仿宋"/>
                <w:b/>
                <w:color w:val="000000"/>
                <w:sz w:val="32"/>
                <w:szCs w:val="32"/>
              </w:rPr>
            </w:pPr>
          </w:p>
        </w:tc>
        <w:tc>
          <w:tcPr>
            <w:tcW w:w="1200" w:type="dxa"/>
            <w:noWrap w:val="0"/>
            <w:vAlign w:val="top"/>
          </w:tcPr>
          <w:p w14:paraId="46655E47">
            <w:pPr>
              <w:tabs>
                <w:tab w:val="left" w:pos="6300"/>
              </w:tabs>
              <w:snapToGrid w:val="0"/>
              <w:spacing w:line="560" w:lineRule="exact"/>
              <w:jc w:val="center"/>
              <w:outlineLvl w:val="0"/>
              <w:rPr>
                <w:rFonts w:hint="eastAsia" w:ascii="仿宋" w:hAnsi="仿宋" w:eastAsia="仿宋"/>
                <w:b/>
                <w:color w:val="000000"/>
                <w:sz w:val="32"/>
                <w:szCs w:val="32"/>
              </w:rPr>
            </w:pPr>
          </w:p>
        </w:tc>
      </w:tr>
      <w:tr w14:paraId="60E23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759" w:type="dxa"/>
            <w:noWrap w:val="0"/>
            <w:vAlign w:val="top"/>
          </w:tcPr>
          <w:p w14:paraId="68A05166">
            <w:pPr>
              <w:tabs>
                <w:tab w:val="left" w:pos="6300"/>
              </w:tabs>
              <w:snapToGrid w:val="0"/>
              <w:spacing w:line="560" w:lineRule="exact"/>
              <w:jc w:val="center"/>
              <w:outlineLvl w:val="0"/>
              <w:rPr>
                <w:rFonts w:hint="eastAsia" w:ascii="仿宋" w:hAnsi="仿宋" w:eastAsia="仿宋"/>
                <w:b/>
                <w:color w:val="000000"/>
                <w:sz w:val="32"/>
                <w:szCs w:val="32"/>
              </w:rPr>
            </w:pPr>
          </w:p>
        </w:tc>
        <w:tc>
          <w:tcPr>
            <w:tcW w:w="870" w:type="dxa"/>
            <w:noWrap w:val="0"/>
            <w:vAlign w:val="top"/>
          </w:tcPr>
          <w:p w14:paraId="2597D514">
            <w:pPr>
              <w:tabs>
                <w:tab w:val="left" w:pos="6300"/>
              </w:tabs>
              <w:snapToGrid w:val="0"/>
              <w:spacing w:line="560" w:lineRule="exact"/>
              <w:jc w:val="center"/>
              <w:outlineLvl w:val="0"/>
              <w:rPr>
                <w:rFonts w:hint="eastAsia" w:ascii="仿宋" w:hAnsi="仿宋" w:eastAsia="仿宋"/>
                <w:b/>
                <w:color w:val="000000"/>
                <w:sz w:val="32"/>
                <w:szCs w:val="32"/>
              </w:rPr>
            </w:pPr>
          </w:p>
        </w:tc>
        <w:tc>
          <w:tcPr>
            <w:tcW w:w="1760" w:type="dxa"/>
            <w:noWrap w:val="0"/>
            <w:vAlign w:val="top"/>
          </w:tcPr>
          <w:p w14:paraId="5B13C0A1">
            <w:pPr>
              <w:tabs>
                <w:tab w:val="left" w:pos="6300"/>
              </w:tabs>
              <w:snapToGrid w:val="0"/>
              <w:spacing w:line="560" w:lineRule="exact"/>
              <w:jc w:val="center"/>
              <w:outlineLvl w:val="0"/>
              <w:rPr>
                <w:rFonts w:hint="eastAsia" w:ascii="仿宋" w:hAnsi="仿宋" w:eastAsia="仿宋"/>
                <w:b/>
                <w:color w:val="000000"/>
                <w:sz w:val="32"/>
                <w:szCs w:val="32"/>
              </w:rPr>
            </w:pPr>
          </w:p>
        </w:tc>
        <w:tc>
          <w:tcPr>
            <w:tcW w:w="1520" w:type="dxa"/>
            <w:noWrap w:val="0"/>
            <w:vAlign w:val="top"/>
          </w:tcPr>
          <w:p w14:paraId="37220927">
            <w:pPr>
              <w:tabs>
                <w:tab w:val="left" w:pos="6300"/>
              </w:tabs>
              <w:snapToGrid w:val="0"/>
              <w:spacing w:line="560" w:lineRule="exact"/>
              <w:jc w:val="center"/>
              <w:outlineLvl w:val="0"/>
              <w:rPr>
                <w:rFonts w:hint="eastAsia" w:ascii="仿宋" w:hAnsi="仿宋" w:eastAsia="仿宋"/>
                <w:b/>
                <w:color w:val="000000"/>
                <w:sz w:val="32"/>
                <w:szCs w:val="32"/>
              </w:rPr>
            </w:pPr>
          </w:p>
        </w:tc>
        <w:tc>
          <w:tcPr>
            <w:tcW w:w="1420" w:type="dxa"/>
            <w:noWrap w:val="0"/>
            <w:vAlign w:val="top"/>
          </w:tcPr>
          <w:p w14:paraId="7051DCB8">
            <w:pPr>
              <w:tabs>
                <w:tab w:val="left" w:pos="6300"/>
              </w:tabs>
              <w:snapToGrid w:val="0"/>
              <w:spacing w:line="560" w:lineRule="exact"/>
              <w:jc w:val="center"/>
              <w:outlineLvl w:val="0"/>
              <w:rPr>
                <w:rFonts w:hint="eastAsia" w:ascii="仿宋" w:hAnsi="仿宋" w:eastAsia="仿宋"/>
                <w:b/>
                <w:color w:val="000000"/>
                <w:sz w:val="32"/>
                <w:szCs w:val="32"/>
              </w:rPr>
            </w:pPr>
          </w:p>
        </w:tc>
        <w:tc>
          <w:tcPr>
            <w:tcW w:w="1200" w:type="dxa"/>
            <w:noWrap w:val="0"/>
            <w:vAlign w:val="top"/>
          </w:tcPr>
          <w:p w14:paraId="30E419A7">
            <w:pPr>
              <w:tabs>
                <w:tab w:val="left" w:pos="6300"/>
              </w:tabs>
              <w:snapToGrid w:val="0"/>
              <w:spacing w:line="560" w:lineRule="exact"/>
              <w:jc w:val="center"/>
              <w:outlineLvl w:val="0"/>
              <w:rPr>
                <w:rFonts w:hint="eastAsia" w:ascii="仿宋" w:hAnsi="仿宋" w:eastAsia="仿宋"/>
                <w:b/>
                <w:color w:val="000000"/>
                <w:sz w:val="32"/>
                <w:szCs w:val="32"/>
              </w:rPr>
            </w:pPr>
          </w:p>
        </w:tc>
        <w:tc>
          <w:tcPr>
            <w:tcW w:w="1200" w:type="dxa"/>
            <w:noWrap w:val="0"/>
            <w:vAlign w:val="top"/>
          </w:tcPr>
          <w:p w14:paraId="4ED53AF8">
            <w:pPr>
              <w:tabs>
                <w:tab w:val="left" w:pos="6300"/>
              </w:tabs>
              <w:snapToGrid w:val="0"/>
              <w:spacing w:line="560" w:lineRule="exact"/>
              <w:jc w:val="center"/>
              <w:outlineLvl w:val="0"/>
              <w:rPr>
                <w:rFonts w:hint="eastAsia" w:ascii="仿宋" w:hAnsi="仿宋" w:eastAsia="仿宋"/>
                <w:b/>
                <w:color w:val="000000"/>
                <w:sz w:val="32"/>
                <w:szCs w:val="32"/>
              </w:rPr>
            </w:pPr>
          </w:p>
        </w:tc>
      </w:tr>
      <w:tr w14:paraId="7C5DC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759" w:type="dxa"/>
            <w:noWrap w:val="0"/>
            <w:vAlign w:val="top"/>
          </w:tcPr>
          <w:p w14:paraId="5448E99E">
            <w:pPr>
              <w:tabs>
                <w:tab w:val="left" w:pos="6300"/>
              </w:tabs>
              <w:snapToGrid w:val="0"/>
              <w:spacing w:line="560" w:lineRule="exact"/>
              <w:jc w:val="center"/>
              <w:outlineLvl w:val="0"/>
              <w:rPr>
                <w:rFonts w:hint="eastAsia" w:ascii="仿宋" w:hAnsi="仿宋" w:eastAsia="仿宋"/>
                <w:b/>
                <w:color w:val="000000"/>
                <w:sz w:val="32"/>
                <w:szCs w:val="32"/>
              </w:rPr>
            </w:pPr>
          </w:p>
        </w:tc>
        <w:tc>
          <w:tcPr>
            <w:tcW w:w="870" w:type="dxa"/>
            <w:noWrap w:val="0"/>
            <w:vAlign w:val="top"/>
          </w:tcPr>
          <w:p w14:paraId="32ED8022">
            <w:pPr>
              <w:tabs>
                <w:tab w:val="left" w:pos="6300"/>
              </w:tabs>
              <w:snapToGrid w:val="0"/>
              <w:spacing w:line="560" w:lineRule="exact"/>
              <w:jc w:val="center"/>
              <w:outlineLvl w:val="0"/>
              <w:rPr>
                <w:rFonts w:hint="eastAsia" w:ascii="仿宋" w:hAnsi="仿宋" w:eastAsia="仿宋"/>
                <w:b/>
                <w:color w:val="000000"/>
                <w:sz w:val="32"/>
                <w:szCs w:val="32"/>
              </w:rPr>
            </w:pPr>
          </w:p>
        </w:tc>
        <w:tc>
          <w:tcPr>
            <w:tcW w:w="1760" w:type="dxa"/>
            <w:noWrap w:val="0"/>
            <w:vAlign w:val="top"/>
          </w:tcPr>
          <w:p w14:paraId="6EE17A1F">
            <w:pPr>
              <w:tabs>
                <w:tab w:val="left" w:pos="6300"/>
              </w:tabs>
              <w:snapToGrid w:val="0"/>
              <w:spacing w:line="560" w:lineRule="exact"/>
              <w:jc w:val="center"/>
              <w:outlineLvl w:val="0"/>
              <w:rPr>
                <w:rFonts w:hint="eastAsia" w:ascii="仿宋" w:hAnsi="仿宋" w:eastAsia="仿宋"/>
                <w:b/>
                <w:color w:val="000000"/>
                <w:sz w:val="32"/>
                <w:szCs w:val="32"/>
              </w:rPr>
            </w:pPr>
          </w:p>
        </w:tc>
        <w:tc>
          <w:tcPr>
            <w:tcW w:w="1520" w:type="dxa"/>
            <w:noWrap w:val="0"/>
            <w:vAlign w:val="top"/>
          </w:tcPr>
          <w:p w14:paraId="53C644B1">
            <w:pPr>
              <w:tabs>
                <w:tab w:val="left" w:pos="6300"/>
              </w:tabs>
              <w:snapToGrid w:val="0"/>
              <w:spacing w:line="560" w:lineRule="exact"/>
              <w:jc w:val="center"/>
              <w:outlineLvl w:val="0"/>
              <w:rPr>
                <w:rFonts w:hint="eastAsia" w:ascii="仿宋" w:hAnsi="仿宋" w:eastAsia="仿宋"/>
                <w:b/>
                <w:color w:val="000000"/>
                <w:sz w:val="32"/>
                <w:szCs w:val="32"/>
              </w:rPr>
            </w:pPr>
          </w:p>
        </w:tc>
        <w:tc>
          <w:tcPr>
            <w:tcW w:w="1420" w:type="dxa"/>
            <w:noWrap w:val="0"/>
            <w:vAlign w:val="top"/>
          </w:tcPr>
          <w:p w14:paraId="1F3FA19F">
            <w:pPr>
              <w:tabs>
                <w:tab w:val="left" w:pos="6300"/>
              </w:tabs>
              <w:snapToGrid w:val="0"/>
              <w:spacing w:line="560" w:lineRule="exact"/>
              <w:jc w:val="center"/>
              <w:outlineLvl w:val="0"/>
              <w:rPr>
                <w:rFonts w:hint="eastAsia" w:ascii="仿宋" w:hAnsi="仿宋" w:eastAsia="仿宋"/>
                <w:b/>
                <w:color w:val="000000"/>
                <w:sz w:val="32"/>
                <w:szCs w:val="32"/>
              </w:rPr>
            </w:pPr>
          </w:p>
        </w:tc>
        <w:tc>
          <w:tcPr>
            <w:tcW w:w="1200" w:type="dxa"/>
            <w:noWrap w:val="0"/>
            <w:vAlign w:val="top"/>
          </w:tcPr>
          <w:p w14:paraId="01F1C963">
            <w:pPr>
              <w:tabs>
                <w:tab w:val="left" w:pos="6300"/>
              </w:tabs>
              <w:snapToGrid w:val="0"/>
              <w:spacing w:line="560" w:lineRule="exact"/>
              <w:jc w:val="center"/>
              <w:outlineLvl w:val="0"/>
              <w:rPr>
                <w:rFonts w:hint="eastAsia" w:ascii="仿宋" w:hAnsi="仿宋" w:eastAsia="仿宋"/>
                <w:b/>
                <w:color w:val="000000"/>
                <w:sz w:val="32"/>
                <w:szCs w:val="32"/>
              </w:rPr>
            </w:pPr>
          </w:p>
        </w:tc>
        <w:tc>
          <w:tcPr>
            <w:tcW w:w="1200" w:type="dxa"/>
            <w:noWrap w:val="0"/>
            <w:vAlign w:val="top"/>
          </w:tcPr>
          <w:p w14:paraId="46F995C7">
            <w:pPr>
              <w:tabs>
                <w:tab w:val="left" w:pos="6300"/>
              </w:tabs>
              <w:snapToGrid w:val="0"/>
              <w:spacing w:line="560" w:lineRule="exact"/>
              <w:jc w:val="center"/>
              <w:outlineLvl w:val="0"/>
              <w:rPr>
                <w:rFonts w:hint="eastAsia" w:ascii="仿宋" w:hAnsi="仿宋" w:eastAsia="仿宋"/>
                <w:b/>
                <w:color w:val="000000"/>
                <w:sz w:val="32"/>
                <w:szCs w:val="32"/>
              </w:rPr>
            </w:pPr>
          </w:p>
        </w:tc>
      </w:tr>
      <w:tr w14:paraId="17E74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759" w:type="dxa"/>
            <w:noWrap w:val="0"/>
            <w:vAlign w:val="top"/>
          </w:tcPr>
          <w:p w14:paraId="194DAA25">
            <w:pPr>
              <w:tabs>
                <w:tab w:val="left" w:pos="6300"/>
              </w:tabs>
              <w:snapToGrid w:val="0"/>
              <w:spacing w:line="560" w:lineRule="exact"/>
              <w:jc w:val="center"/>
              <w:outlineLvl w:val="0"/>
              <w:rPr>
                <w:rFonts w:hint="eastAsia" w:ascii="仿宋" w:hAnsi="仿宋" w:eastAsia="仿宋"/>
                <w:b/>
                <w:color w:val="000000"/>
                <w:sz w:val="32"/>
                <w:szCs w:val="32"/>
              </w:rPr>
            </w:pPr>
          </w:p>
        </w:tc>
        <w:tc>
          <w:tcPr>
            <w:tcW w:w="870" w:type="dxa"/>
            <w:noWrap w:val="0"/>
            <w:vAlign w:val="top"/>
          </w:tcPr>
          <w:p w14:paraId="17AC2616">
            <w:pPr>
              <w:tabs>
                <w:tab w:val="left" w:pos="6300"/>
              </w:tabs>
              <w:snapToGrid w:val="0"/>
              <w:spacing w:line="560" w:lineRule="exact"/>
              <w:jc w:val="center"/>
              <w:outlineLvl w:val="0"/>
              <w:rPr>
                <w:rFonts w:hint="eastAsia" w:ascii="仿宋" w:hAnsi="仿宋" w:eastAsia="仿宋"/>
                <w:b/>
                <w:color w:val="000000"/>
                <w:sz w:val="32"/>
                <w:szCs w:val="32"/>
              </w:rPr>
            </w:pPr>
          </w:p>
        </w:tc>
        <w:tc>
          <w:tcPr>
            <w:tcW w:w="1760" w:type="dxa"/>
            <w:noWrap w:val="0"/>
            <w:vAlign w:val="top"/>
          </w:tcPr>
          <w:p w14:paraId="118F9639">
            <w:pPr>
              <w:tabs>
                <w:tab w:val="left" w:pos="6300"/>
              </w:tabs>
              <w:snapToGrid w:val="0"/>
              <w:spacing w:line="560" w:lineRule="exact"/>
              <w:jc w:val="center"/>
              <w:outlineLvl w:val="0"/>
              <w:rPr>
                <w:rFonts w:hint="eastAsia" w:ascii="仿宋" w:hAnsi="仿宋" w:eastAsia="仿宋"/>
                <w:b/>
                <w:color w:val="000000"/>
                <w:sz w:val="32"/>
                <w:szCs w:val="32"/>
              </w:rPr>
            </w:pPr>
          </w:p>
        </w:tc>
        <w:tc>
          <w:tcPr>
            <w:tcW w:w="1520" w:type="dxa"/>
            <w:noWrap w:val="0"/>
            <w:vAlign w:val="top"/>
          </w:tcPr>
          <w:p w14:paraId="65701789">
            <w:pPr>
              <w:tabs>
                <w:tab w:val="left" w:pos="6300"/>
              </w:tabs>
              <w:snapToGrid w:val="0"/>
              <w:spacing w:line="560" w:lineRule="exact"/>
              <w:jc w:val="center"/>
              <w:outlineLvl w:val="0"/>
              <w:rPr>
                <w:rFonts w:hint="eastAsia" w:ascii="仿宋" w:hAnsi="仿宋" w:eastAsia="仿宋"/>
                <w:b/>
                <w:color w:val="000000"/>
                <w:sz w:val="32"/>
                <w:szCs w:val="32"/>
              </w:rPr>
            </w:pPr>
          </w:p>
        </w:tc>
        <w:tc>
          <w:tcPr>
            <w:tcW w:w="1420" w:type="dxa"/>
            <w:noWrap w:val="0"/>
            <w:vAlign w:val="top"/>
          </w:tcPr>
          <w:p w14:paraId="4407E0BE">
            <w:pPr>
              <w:tabs>
                <w:tab w:val="left" w:pos="6300"/>
              </w:tabs>
              <w:snapToGrid w:val="0"/>
              <w:spacing w:line="560" w:lineRule="exact"/>
              <w:jc w:val="center"/>
              <w:outlineLvl w:val="0"/>
              <w:rPr>
                <w:rFonts w:hint="eastAsia" w:ascii="仿宋" w:hAnsi="仿宋" w:eastAsia="仿宋"/>
                <w:b/>
                <w:color w:val="000000"/>
                <w:sz w:val="32"/>
                <w:szCs w:val="32"/>
              </w:rPr>
            </w:pPr>
          </w:p>
        </w:tc>
        <w:tc>
          <w:tcPr>
            <w:tcW w:w="1200" w:type="dxa"/>
            <w:noWrap w:val="0"/>
            <w:vAlign w:val="top"/>
          </w:tcPr>
          <w:p w14:paraId="4AB0F36E">
            <w:pPr>
              <w:tabs>
                <w:tab w:val="left" w:pos="6300"/>
              </w:tabs>
              <w:snapToGrid w:val="0"/>
              <w:spacing w:line="560" w:lineRule="exact"/>
              <w:jc w:val="center"/>
              <w:outlineLvl w:val="0"/>
              <w:rPr>
                <w:rFonts w:hint="eastAsia" w:ascii="仿宋" w:hAnsi="仿宋" w:eastAsia="仿宋"/>
                <w:b/>
                <w:color w:val="000000"/>
                <w:sz w:val="32"/>
                <w:szCs w:val="32"/>
              </w:rPr>
            </w:pPr>
          </w:p>
        </w:tc>
        <w:tc>
          <w:tcPr>
            <w:tcW w:w="1200" w:type="dxa"/>
            <w:noWrap w:val="0"/>
            <w:vAlign w:val="top"/>
          </w:tcPr>
          <w:p w14:paraId="0B88AC7A">
            <w:pPr>
              <w:tabs>
                <w:tab w:val="left" w:pos="6300"/>
              </w:tabs>
              <w:snapToGrid w:val="0"/>
              <w:spacing w:line="560" w:lineRule="exact"/>
              <w:jc w:val="center"/>
              <w:outlineLvl w:val="0"/>
              <w:rPr>
                <w:rFonts w:hint="eastAsia" w:ascii="仿宋" w:hAnsi="仿宋" w:eastAsia="仿宋"/>
                <w:b/>
                <w:color w:val="000000"/>
                <w:sz w:val="32"/>
                <w:szCs w:val="32"/>
              </w:rPr>
            </w:pPr>
          </w:p>
        </w:tc>
      </w:tr>
      <w:tr w14:paraId="012CF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759" w:type="dxa"/>
            <w:noWrap w:val="0"/>
            <w:vAlign w:val="top"/>
          </w:tcPr>
          <w:p w14:paraId="37F25697">
            <w:pPr>
              <w:tabs>
                <w:tab w:val="left" w:pos="6300"/>
              </w:tabs>
              <w:snapToGrid w:val="0"/>
              <w:spacing w:line="560" w:lineRule="exact"/>
              <w:jc w:val="center"/>
              <w:outlineLvl w:val="0"/>
              <w:rPr>
                <w:rFonts w:hint="eastAsia" w:ascii="仿宋" w:hAnsi="仿宋" w:eastAsia="仿宋"/>
                <w:b/>
                <w:color w:val="000000"/>
                <w:sz w:val="32"/>
                <w:szCs w:val="32"/>
              </w:rPr>
            </w:pPr>
          </w:p>
        </w:tc>
        <w:tc>
          <w:tcPr>
            <w:tcW w:w="870" w:type="dxa"/>
            <w:noWrap w:val="0"/>
            <w:vAlign w:val="top"/>
          </w:tcPr>
          <w:p w14:paraId="4FE77AB8">
            <w:pPr>
              <w:tabs>
                <w:tab w:val="left" w:pos="6300"/>
              </w:tabs>
              <w:snapToGrid w:val="0"/>
              <w:spacing w:line="560" w:lineRule="exact"/>
              <w:jc w:val="center"/>
              <w:outlineLvl w:val="0"/>
              <w:rPr>
                <w:rFonts w:hint="eastAsia" w:ascii="仿宋" w:hAnsi="仿宋" w:eastAsia="仿宋"/>
                <w:b/>
                <w:color w:val="000000"/>
                <w:sz w:val="32"/>
                <w:szCs w:val="32"/>
              </w:rPr>
            </w:pPr>
          </w:p>
        </w:tc>
        <w:tc>
          <w:tcPr>
            <w:tcW w:w="1760" w:type="dxa"/>
            <w:noWrap w:val="0"/>
            <w:vAlign w:val="top"/>
          </w:tcPr>
          <w:p w14:paraId="7407A4EA">
            <w:pPr>
              <w:tabs>
                <w:tab w:val="left" w:pos="6300"/>
              </w:tabs>
              <w:snapToGrid w:val="0"/>
              <w:spacing w:line="560" w:lineRule="exact"/>
              <w:jc w:val="center"/>
              <w:outlineLvl w:val="0"/>
              <w:rPr>
                <w:rFonts w:hint="eastAsia" w:ascii="仿宋" w:hAnsi="仿宋" w:eastAsia="仿宋"/>
                <w:b/>
                <w:color w:val="000000"/>
                <w:sz w:val="32"/>
                <w:szCs w:val="32"/>
              </w:rPr>
            </w:pPr>
          </w:p>
        </w:tc>
        <w:tc>
          <w:tcPr>
            <w:tcW w:w="1520" w:type="dxa"/>
            <w:noWrap w:val="0"/>
            <w:vAlign w:val="top"/>
          </w:tcPr>
          <w:p w14:paraId="17248FA9">
            <w:pPr>
              <w:tabs>
                <w:tab w:val="left" w:pos="6300"/>
              </w:tabs>
              <w:snapToGrid w:val="0"/>
              <w:spacing w:line="560" w:lineRule="exact"/>
              <w:jc w:val="center"/>
              <w:outlineLvl w:val="0"/>
              <w:rPr>
                <w:rFonts w:hint="eastAsia" w:ascii="仿宋" w:hAnsi="仿宋" w:eastAsia="仿宋"/>
                <w:b/>
                <w:color w:val="000000"/>
                <w:sz w:val="32"/>
                <w:szCs w:val="32"/>
              </w:rPr>
            </w:pPr>
          </w:p>
        </w:tc>
        <w:tc>
          <w:tcPr>
            <w:tcW w:w="1420" w:type="dxa"/>
            <w:noWrap w:val="0"/>
            <w:vAlign w:val="top"/>
          </w:tcPr>
          <w:p w14:paraId="28573FF3">
            <w:pPr>
              <w:tabs>
                <w:tab w:val="left" w:pos="6300"/>
              </w:tabs>
              <w:snapToGrid w:val="0"/>
              <w:spacing w:line="560" w:lineRule="exact"/>
              <w:jc w:val="center"/>
              <w:outlineLvl w:val="0"/>
              <w:rPr>
                <w:rFonts w:hint="eastAsia" w:ascii="仿宋" w:hAnsi="仿宋" w:eastAsia="仿宋"/>
                <w:b/>
                <w:color w:val="000000"/>
                <w:sz w:val="32"/>
                <w:szCs w:val="32"/>
              </w:rPr>
            </w:pPr>
          </w:p>
        </w:tc>
        <w:tc>
          <w:tcPr>
            <w:tcW w:w="1200" w:type="dxa"/>
            <w:noWrap w:val="0"/>
            <w:vAlign w:val="top"/>
          </w:tcPr>
          <w:p w14:paraId="662E011B">
            <w:pPr>
              <w:tabs>
                <w:tab w:val="left" w:pos="6300"/>
              </w:tabs>
              <w:snapToGrid w:val="0"/>
              <w:spacing w:line="560" w:lineRule="exact"/>
              <w:jc w:val="center"/>
              <w:outlineLvl w:val="0"/>
              <w:rPr>
                <w:rFonts w:hint="eastAsia" w:ascii="仿宋" w:hAnsi="仿宋" w:eastAsia="仿宋"/>
                <w:b/>
                <w:color w:val="000000"/>
                <w:sz w:val="32"/>
                <w:szCs w:val="32"/>
              </w:rPr>
            </w:pPr>
          </w:p>
        </w:tc>
        <w:tc>
          <w:tcPr>
            <w:tcW w:w="1200" w:type="dxa"/>
            <w:noWrap w:val="0"/>
            <w:vAlign w:val="top"/>
          </w:tcPr>
          <w:p w14:paraId="6C92C7E4">
            <w:pPr>
              <w:tabs>
                <w:tab w:val="left" w:pos="6300"/>
              </w:tabs>
              <w:snapToGrid w:val="0"/>
              <w:spacing w:line="560" w:lineRule="exact"/>
              <w:jc w:val="center"/>
              <w:outlineLvl w:val="0"/>
              <w:rPr>
                <w:rFonts w:hint="eastAsia" w:ascii="仿宋" w:hAnsi="仿宋" w:eastAsia="仿宋"/>
                <w:b/>
                <w:color w:val="000000"/>
                <w:sz w:val="32"/>
                <w:szCs w:val="32"/>
              </w:rPr>
            </w:pPr>
          </w:p>
        </w:tc>
      </w:tr>
      <w:tr w14:paraId="532F7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759" w:type="dxa"/>
            <w:noWrap w:val="0"/>
            <w:vAlign w:val="top"/>
          </w:tcPr>
          <w:p w14:paraId="2D8C5902">
            <w:pPr>
              <w:tabs>
                <w:tab w:val="left" w:pos="6300"/>
              </w:tabs>
              <w:snapToGrid w:val="0"/>
              <w:spacing w:line="560" w:lineRule="exact"/>
              <w:jc w:val="center"/>
              <w:outlineLvl w:val="0"/>
              <w:rPr>
                <w:rFonts w:hint="eastAsia" w:ascii="仿宋" w:hAnsi="仿宋" w:eastAsia="仿宋"/>
                <w:b/>
                <w:color w:val="000000"/>
                <w:sz w:val="32"/>
                <w:szCs w:val="32"/>
              </w:rPr>
            </w:pPr>
          </w:p>
        </w:tc>
        <w:tc>
          <w:tcPr>
            <w:tcW w:w="870" w:type="dxa"/>
            <w:noWrap w:val="0"/>
            <w:vAlign w:val="top"/>
          </w:tcPr>
          <w:p w14:paraId="1571AF63">
            <w:pPr>
              <w:tabs>
                <w:tab w:val="left" w:pos="6300"/>
              </w:tabs>
              <w:snapToGrid w:val="0"/>
              <w:spacing w:line="560" w:lineRule="exact"/>
              <w:jc w:val="center"/>
              <w:outlineLvl w:val="0"/>
              <w:rPr>
                <w:rFonts w:hint="eastAsia" w:ascii="仿宋" w:hAnsi="仿宋" w:eastAsia="仿宋"/>
                <w:b/>
                <w:color w:val="000000"/>
                <w:sz w:val="32"/>
                <w:szCs w:val="32"/>
              </w:rPr>
            </w:pPr>
          </w:p>
        </w:tc>
        <w:tc>
          <w:tcPr>
            <w:tcW w:w="1760" w:type="dxa"/>
            <w:noWrap w:val="0"/>
            <w:vAlign w:val="top"/>
          </w:tcPr>
          <w:p w14:paraId="43AEBA3E">
            <w:pPr>
              <w:tabs>
                <w:tab w:val="left" w:pos="6300"/>
              </w:tabs>
              <w:snapToGrid w:val="0"/>
              <w:spacing w:line="560" w:lineRule="exact"/>
              <w:jc w:val="center"/>
              <w:outlineLvl w:val="0"/>
              <w:rPr>
                <w:rFonts w:hint="eastAsia" w:ascii="仿宋" w:hAnsi="仿宋" w:eastAsia="仿宋"/>
                <w:b/>
                <w:color w:val="000000"/>
                <w:sz w:val="32"/>
                <w:szCs w:val="32"/>
              </w:rPr>
            </w:pPr>
          </w:p>
        </w:tc>
        <w:tc>
          <w:tcPr>
            <w:tcW w:w="1520" w:type="dxa"/>
            <w:noWrap w:val="0"/>
            <w:vAlign w:val="top"/>
          </w:tcPr>
          <w:p w14:paraId="1A2B74FB">
            <w:pPr>
              <w:tabs>
                <w:tab w:val="left" w:pos="6300"/>
              </w:tabs>
              <w:snapToGrid w:val="0"/>
              <w:spacing w:line="560" w:lineRule="exact"/>
              <w:jc w:val="center"/>
              <w:outlineLvl w:val="0"/>
              <w:rPr>
                <w:rFonts w:hint="eastAsia" w:ascii="仿宋" w:hAnsi="仿宋" w:eastAsia="仿宋"/>
                <w:b/>
                <w:color w:val="000000"/>
                <w:sz w:val="32"/>
                <w:szCs w:val="32"/>
              </w:rPr>
            </w:pPr>
          </w:p>
        </w:tc>
        <w:tc>
          <w:tcPr>
            <w:tcW w:w="1420" w:type="dxa"/>
            <w:noWrap w:val="0"/>
            <w:vAlign w:val="top"/>
          </w:tcPr>
          <w:p w14:paraId="3D6E49B5">
            <w:pPr>
              <w:tabs>
                <w:tab w:val="left" w:pos="6300"/>
              </w:tabs>
              <w:snapToGrid w:val="0"/>
              <w:spacing w:line="560" w:lineRule="exact"/>
              <w:jc w:val="center"/>
              <w:outlineLvl w:val="0"/>
              <w:rPr>
                <w:rFonts w:hint="eastAsia" w:ascii="仿宋" w:hAnsi="仿宋" w:eastAsia="仿宋"/>
                <w:b/>
                <w:color w:val="000000"/>
                <w:sz w:val="32"/>
                <w:szCs w:val="32"/>
              </w:rPr>
            </w:pPr>
          </w:p>
        </w:tc>
        <w:tc>
          <w:tcPr>
            <w:tcW w:w="1200" w:type="dxa"/>
            <w:noWrap w:val="0"/>
            <w:vAlign w:val="top"/>
          </w:tcPr>
          <w:p w14:paraId="61381D5E">
            <w:pPr>
              <w:tabs>
                <w:tab w:val="left" w:pos="6300"/>
              </w:tabs>
              <w:snapToGrid w:val="0"/>
              <w:spacing w:line="560" w:lineRule="exact"/>
              <w:jc w:val="center"/>
              <w:outlineLvl w:val="0"/>
              <w:rPr>
                <w:rFonts w:hint="eastAsia" w:ascii="仿宋" w:hAnsi="仿宋" w:eastAsia="仿宋"/>
                <w:b/>
                <w:color w:val="000000"/>
                <w:sz w:val="32"/>
                <w:szCs w:val="32"/>
              </w:rPr>
            </w:pPr>
          </w:p>
        </w:tc>
        <w:tc>
          <w:tcPr>
            <w:tcW w:w="1200" w:type="dxa"/>
            <w:noWrap w:val="0"/>
            <w:vAlign w:val="top"/>
          </w:tcPr>
          <w:p w14:paraId="7BE74579">
            <w:pPr>
              <w:tabs>
                <w:tab w:val="left" w:pos="6300"/>
              </w:tabs>
              <w:snapToGrid w:val="0"/>
              <w:spacing w:line="560" w:lineRule="exact"/>
              <w:jc w:val="center"/>
              <w:outlineLvl w:val="0"/>
              <w:rPr>
                <w:rFonts w:hint="eastAsia" w:ascii="仿宋" w:hAnsi="仿宋" w:eastAsia="仿宋"/>
                <w:b/>
                <w:color w:val="000000"/>
                <w:sz w:val="32"/>
                <w:szCs w:val="32"/>
              </w:rPr>
            </w:pPr>
          </w:p>
        </w:tc>
      </w:tr>
    </w:tbl>
    <w:p w14:paraId="4C40B0A0">
      <w:pPr>
        <w:pStyle w:val="2"/>
        <w:rPr>
          <w:rFonts w:hint="eastAsia" w:ascii="仿宋" w:hAnsi="仿宋" w:eastAsia="仿宋"/>
          <w:b/>
          <w:bCs w:val="0"/>
          <w:color w:val="auto"/>
          <w:sz w:val="24"/>
          <w:szCs w:val="24"/>
          <w:lang w:val="en-US" w:eastAsia="zh-CN"/>
        </w:rPr>
      </w:pPr>
      <w:r>
        <w:rPr>
          <w:rFonts w:hint="eastAsia" w:ascii="仿宋" w:hAnsi="仿宋" w:eastAsia="仿宋"/>
          <w:b/>
          <w:bCs w:val="0"/>
          <w:color w:val="auto"/>
          <w:sz w:val="24"/>
          <w:szCs w:val="24"/>
          <w:lang w:eastAsia="zh-CN"/>
        </w:rPr>
        <w:t>注</w:t>
      </w:r>
      <w:r>
        <w:rPr>
          <w:rFonts w:hint="eastAsia" w:ascii="仿宋" w:hAnsi="仿宋" w:eastAsia="仿宋"/>
          <w:b/>
          <w:bCs w:val="0"/>
          <w:color w:val="auto"/>
          <w:sz w:val="24"/>
          <w:szCs w:val="24"/>
          <w:lang w:val="en-US" w:eastAsia="zh-CN"/>
        </w:rPr>
        <w:t>:本表后附人员身份证复印件、三个月的社保缴纳证明、保安员资格证、劳务合同等材料。</w:t>
      </w:r>
    </w:p>
    <w:p w14:paraId="67FD1C2D">
      <w:pPr>
        <w:rPr>
          <w:rFonts w:hint="default"/>
          <w:lang w:val="en-US" w:eastAsia="zh-CN"/>
        </w:rPr>
      </w:pPr>
    </w:p>
    <w:p w14:paraId="08671902">
      <w:pPr>
        <w:tabs>
          <w:tab w:val="left" w:pos="6300"/>
        </w:tabs>
        <w:snapToGrid w:val="0"/>
        <w:spacing w:line="560" w:lineRule="exact"/>
        <w:textAlignment w:val="baseline"/>
        <w:rPr>
          <w:rFonts w:ascii="仿宋" w:hAnsi="仿宋" w:eastAsia="仿宋"/>
          <w:bCs/>
          <w:color w:val="000000"/>
          <w:sz w:val="32"/>
          <w:szCs w:val="32"/>
        </w:rPr>
      </w:pPr>
      <w:r>
        <w:rPr>
          <w:rFonts w:hint="eastAsia" w:ascii="仿宋" w:hAnsi="仿宋" w:eastAsia="仿宋"/>
          <w:bCs/>
          <w:color w:val="000000"/>
          <w:sz w:val="32"/>
          <w:szCs w:val="32"/>
        </w:rPr>
        <w:t>供应商（盖章）：          法定代表人（签字或加盖印鉴）：</w:t>
      </w:r>
    </w:p>
    <w:p w14:paraId="39D5DF88">
      <w:pPr>
        <w:pStyle w:val="178"/>
        <w:pageBreakBefore w:val="0"/>
        <w:kinsoku/>
        <w:wordWrap/>
        <w:overflowPunct/>
        <w:topLinePunct w:val="0"/>
        <w:bidi w:val="0"/>
        <w:snapToGrid/>
        <w:spacing w:before="0" w:beforeAutospacing="0" w:after="0" w:afterAutospacing="0" w:line="240" w:lineRule="auto"/>
        <w:jc w:val="both"/>
        <w:textAlignment w:val="baseline"/>
        <w:rPr>
          <w:rStyle w:val="32"/>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22574CD2">
      <w:pPr>
        <w:pStyle w:val="157"/>
        <w:pageBreakBefore w:val="0"/>
        <w:widowControl/>
        <w:kinsoku/>
        <w:wordWrap/>
        <w:overflowPunct/>
        <w:topLinePunct w:val="0"/>
        <w:bidi w:val="0"/>
        <w:snapToGrid/>
        <w:spacing w:before="0" w:beforeAutospacing="0" w:after="0" w:afterAutospacing="0" w:line="240" w:lineRule="auto"/>
        <w:jc w:val="center"/>
        <w:textAlignment w:val="baseline"/>
        <w:rPr>
          <w:rStyle w:val="32"/>
          <w:rFonts w:hint="eastAsia" w:asciiTheme="minorEastAsia" w:hAnsiTheme="minorEastAsia" w:eastAsiaTheme="minorEastAsia" w:cstheme="minorEastAsia"/>
          <w:b/>
          <w:i w:val="0"/>
          <w:caps w:val="0"/>
          <w:color w:val="auto"/>
          <w:spacing w:val="0"/>
          <w:w w:val="100"/>
          <w:position w:val="0"/>
          <w:sz w:val="24"/>
          <w:szCs w:val="24"/>
          <w:highlight w:val="none"/>
          <w:lang w:val="en-US" w:eastAsia="zh-CN" w:bidi="ar-SA"/>
        </w:rPr>
      </w:pPr>
      <w:r>
        <w:rPr>
          <w:rStyle w:val="32"/>
          <w:rFonts w:hint="eastAsia" w:asciiTheme="minorEastAsia" w:hAnsiTheme="minorEastAsia" w:eastAsiaTheme="minorEastAsia" w:cstheme="minorEastAsia"/>
          <w:b/>
          <w:i w:val="0"/>
          <w:caps w:val="0"/>
          <w:color w:val="auto"/>
          <w:spacing w:val="0"/>
          <w:w w:val="100"/>
          <w:position w:val="0"/>
          <w:sz w:val="24"/>
          <w:szCs w:val="24"/>
          <w:highlight w:val="none"/>
          <w:lang w:val="en-US" w:eastAsia="zh-CN" w:bidi="ar-SA"/>
        </w:rPr>
        <w:t>2.7供应商认为有必要提供的声明及文件资料</w:t>
      </w:r>
    </w:p>
    <w:p w14:paraId="692D34B7">
      <w:pPr>
        <w:pStyle w:val="178"/>
        <w:pageBreakBefore w:val="0"/>
        <w:kinsoku/>
        <w:wordWrap/>
        <w:overflowPunct/>
        <w:topLinePunct w:val="0"/>
        <w:bidi w:val="0"/>
        <w:snapToGrid/>
        <w:spacing w:before="0" w:beforeAutospacing="0" w:after="0" w:afterAutospacing="0" w:line="240" w:lineRule="auto"/>
        <w:jc w:val="both"/>
        <w:textAlignment w:val="baseline"/>
        <w:rPr>
          <w:rStyle w:val="32"/>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2083FC84">
      <w:pPr>
        <w:pStyle w:val="178"/>
        <w:pageBreakBefore w:val="0"/>
        <w:kinsoku/>
        <w:wordWrap/>
        <w:overflowPunct/>
        <w:topLinePunct w:val="0"/>
        <w:bidi w:val="0"/>
        <w:snapToGrid/>
        <w:spacing w:before="0" w:beforeAutospacing="0" w:after="0" w:afterAutospacing="0" w:line="240" w:lineRule="auto"/>
        <w:jc w:val="both"/>
        <w:textAlignment w:val="baseline"/>
        <w:rPr>
          <w:rStyle w:val="32"/>
          <w:rFonts w:hint="eastAsia" w:asciiTheme="minorEastAsia" w:hAnsiTheme="minorEastAsia" w:eastAsiaTheme="minorEastAsia" w:cstheme="minorEastAsia"/>
          <w:b/>
          <w:i w:val="0"/>
          <w:caps w:val="0"/>
          <w:color w:val="auto"/>
          <w:spacing w:val="0"/>
          <w:w w:val="100"/>
          <w:position w:val="0"/>
          <w:sz w:val="32"/>
          <w:szCs w:val="24"/>
          <w:highlight w:val="none"/>
          <w:lang w:bidi="ar-SA"/>
        </w:rPr>
      </w:pPr>
      <w:r>
        <w:rPr>
          <w:rStyle w:val="32"/>
          <w:rFonts w:hint="eastAsia" w:asciiTheme="minorEastAsia" w:hAnsiTheme="minorEastAsia" w:eastAsiaTheme="minorEastAsia" w:cstheme="minorEastAsia"/>
          <w:b/>
          <w:i w:val="0"/>
          <w:caps w:val="0"/>
          <w:color w:val="auto"/>
          <w:spacing w:val="0"/>
          <w:w w:val="100"/>
          <w:position w:val="0"/>
          <w:sz w:val="32"/>
          <w:szCs w:val="24"/>
          <w:highlight w:val="none"/>
          <w:lang w:bidi="ar-SA"/>
        </w:rPr>
        <w:br w:type="page"/>
      </w:r>
      <w:bookmarkStart w:id="14" w:name="_Toc1983"/>
      <w:r>
        <w:rPr>
          <w:rStyle w:val="32"/>
          <w:rFonts w:hint="eastAsia" w:asciiTheme="minorEastAsia" w:hAnsiTheme="minorEastAsia" w:eastAsiaTheme="minorEastAsia" w:cstheme="minorEastAsia"/>
          <w:b/>
          <w:i w:val="0"/>
          <w:caps w:val="0"/>
          <w:color w:val="auto"/>
          <w:spacing w:val="0"/>
          <w:w w:val="100"/>
          <w:position w:val="0"/>
          <w:sz w:val="28"/>
          <w:szCs w:val="28"/>
          <w:highlight w:val="none"/>
          <w:lang w:eastAsia="zh-CN" w:bidi="ar-SA"/>
        </w:rPr>
        <w:t>三、</w:t>
      </w:r>
      <w:bookmarkEnd w:id="14"/>
      <w:bookmarkStart w:id="15" w:name="_Toc19312"/>
      <w:r>
        <w:rPr>
          <w:rStyle w:val="32"/>
          <w:rFonts w:hint="eastAsia" w:asciiTheme="minorEastAsia" w:hAnsiTheme="minorEastAsia" w:eastAsiaTheme="minorEastAsia" w:cstheme="minorEastAsia"/>
          <w:b/>
          <w:i w:val="0"/>
          <w:caps w:val="0"/>
          <w:color w:val="auto"/>
          <w:spacing w:val="0"/>
          <w:w w:val="100"/>
          <w:kern w:val="0"/>
          <w:position w:val="0"/>
          <w:sz w:val="28"/>
          <w:szCs w:val="28"/>
          <w:highlight w:val="none"/>
          <w:lang w:val="en-US" w:eastAsia="zh-CN" w:bidi="ar-SA"/>
        </w:rPr>
        <w:t>服务文件</w:t>
      </w:r>
      <w:bookmarkEnd w:id="15"/>
    </w:p>
    <w:p w14:paraId="18D5D30C">
      <w:pPr>
        <w:spacing w:line="360" w:lineRule="auto"/>
        <w:ind w:firstLine="405" w:firstLineChars="16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供应商应按《</w:t>
      </w:r>
      <w:r>
        <w:rPr>
          <w:rFonts w:hint="eastAsia" w:asciiTheme="minorEastAsia" w:hAnsiTheme="minorEastAsia" w:eastAsiaTheme="minorEastAsia" w:cstheme="minorEastAsia"/>
          <w:color w:val="auto"/>
          <w:sz w:val="24"/>
          <w:szCs w:val="24"/>
          <w:highlight w:val="none"/>
          <w:lang w:eastAsia="zh-CN"/>
        </w:rPr>
        <w:t>招标</w:t>
      </w:r>
      <w:r>
        <w:rPr>
          <w:rFonts w:hint="eastAsia" w:asciiTheme="minorEastAsia" w:hAnsiTheme="minorEastAsia" w:eastAsiaTheme="minorEastAsia" w:cstheme="minorEastAsia"/>
          <w:color w:val="auto"/>
          <w:sz w:val="24"/>
          <w:szCs w:val="24"/>
          <w:highlight w:val="none"/>
        </w:rPr>
        <w:t>文件》要求的内容，对完成整个项目提出相应的项目实施方案工作的大纲内容（纲要内容），描述自身对本项目的理解等。方案编写可用文字结合图文进行编制（供应商应尽可能用表格或框图的方式编写，以便</w:t>
      </w:r>
      <w:r>
        <w:rPr>
          <w:rFonts w:hint="eastAsia" w:asciiTheme="minorEastAsia" w:hAnsiTheme="minorEastAsia" w:eastAsiaTheme="minorEastAsia" w:cstheme="minorEastAsia"/>
          <w:color w:val="auto"/>
          <w:sz w:val="24"/>
          <w:szCs w:val="24"/>
          <w:highlight w:val="none"/>
          <w:lang w:eastAsia="zh-CN"/>
        </w:rPr>
        <w:t>评标委员会</w:t>
      </w:r>
      <w:r>
        <w:rPr>
          <w:rFonts w:hint="eastAsia" w:asciiTheme="minorEastAsia" w:hAnsiTheme="minorEastAsia" w:eastAsiaTheme="minorEastAsia" w:cstheme="minorEastAsia"/>
          <w:color w:val="auto"/>
          <w:sz w:val="24"/>
          <w:szCs w:val="24"/>
          <w:highlight w:val="none"/>
        </w:rPr>
        <w:t>评审），必须条理清晰、突出重点、科学合理、细致周全。</w:t>
      </w:r>
    </w:p>
    <w:p w14:paraId="78C09F04">
      <w:pPr>
        <w:pStyle w:val="13"/>
        <w:rPr>
          <w:rFonts w:hint="eastAsia" w:asciiTheme="minorEastAsia" w:hAnsiTheme="minorEastAsia" w:eastAsiaTheme="minorEastAsia" w:cstheme="minorEastAsia"/>
          <w:color w:val="auto"/>
          <w:sz w:val="24"/>
          <w:szCs w:val="24"/>
          <w:highlight w:val="none"/>
        </w:rPr>
      </w:pPr>
    </w:p>
    <w:p w14:paraId="2F16F2FC">
      <w:pPr>
        <w:rPr>
          <w:rFonts w:hint="eastAsia" w:asciiTheme="minorEastAsia" w:hAnsiTheme="minorEastAsia" w:eastAsiaTheme="minorEastAsia" w:cstheme="minorEastAsia"/>
          <w:color w:val="auto"/>
          <w:sz w:val="24"/>
          <w:szCs w:val="24"/>
          <w:highlight w:val="none"/>
        </w:rPr>
      </w:pPr>
    </w:p>
    <w:p w14:paraId="6CFF875F">
      <w:pPr>
        <w:pStyle w:val="13"/>
        <w:rPr>
          <w:rFonts w:hint="eastAsia" w:asciiTheme="minorEastAsia" w:hAnsiTheme="minorEastAsia" w:eastAsiaTheme="minorEastAsia" w:cstheme="minorEastAsia"/>
          <w:color w:val="auto"/>
          <w:sz w:val="24"/>
          <w:szCs w:val="24"/>
          <w:highlight w:val="none"/>
        </w:rPr>
      </w:pPr>
    </w:p>
    <w:p w14:paraId="611C894D">
      <w:pPr>
        <w:rPr>
          <w:rFonts w:hint="eastAsia" w:asciiTheme="minorEastAsia" w:hAnsiTheme="minorEastAsia" w:eastAsiaTheme="minorEastAsia" w:cstheme="minorEastAsia"/>
          <w:color w:val="auto"/>
          <w:sz w:val="24"/>
          <w:szCs w:val="24"/>
          <w:highlight w:val="none"/>
        </w:rPr>
      </w:pPr>
    </w:p>
    <w:p w14:paraId="37A7FC96">
      <w:pPr>
        <w:pStyle w:val="13"/>
        <w:rPr>
          <w:rFonts w:hint="eastAsia" w:asciiTheme="minorEastAsia" w:hAnsiTheme="minorEastAsia" w:eastAsiaTheme="minorEastAsia" w:cstheme="minorEastAsia"/>
          <w:color w:val="auto"/>
          <w:sz w:val="24"/>
          <w:szCs w:val="24"/>
          <w:highlight w:val="none"/>
        </w:rPr>
      </w:pPr>
    </w:p>
    <w:p w14:paraId="4710869F">
      <w:pPr>
        <w:rPr>
          <w:rFonts w:hint="eastAsia" w:asciiTheme="minorEastAsia" w:hAnsiTheme="minorEastAsia" w:eastAsiaTheme="minorEastAsia" w:cstheme="minorEastAsia"/>
          <w:color w:val="auto"/>
          <w:sz w:val="24"/>
          <w:szCs w:val="24"/>
          <w:highlight w:val="none"/>
        </w:rPr>
      </w:pPr>
    </w:p>
    <w:p w14:paraId="0C80BBE6">
      <w:pPr>
        <w:pStyle w:val="13"/>
        <w:rPr>
          <w:rFonts w:hint="eastAsia" w:asciiTheme="minorEastAsia" w:hAnsiTheme="minorEastAsia" w:eastAsiaTheme="minorEastAsia" w:cstheme="minorEastAsia"/>
          <w:color w:val="auto"/>
          <w:sz w:val="24"/>
          <w:szCs w:val="24"/>
          <w:highlight w:val="none"/>
        </w:rPr>
      </w:pPr>
    </w:p>
    <w:p w14:paraId="6A76EDDF">
      <w:pPr>
        <w:rPr>
          <w:rFonts w:hint="eastAsia" w:asciiTheme="minorEastAsia" w:hAnsiTheme="minorEastAsia" w:eastAsiaTheme="minorEastAsia" w:cstheme="minorEastAsia"/>
          <w:color w:val="auto"/>
          <w:sz w:val="24"/>
          <w:szCs w:val="24"/>
          <w:highlight w:val="none"/>
        </w:rPr>
      </w:pPr>
    </w:p>
    <w:p w14:paraId="793ED344">
      <w:pPr>
        <w:pStyle w:val="13"/>
        <w:rPr>
          <w:rFonts w:hint="eastAsia" w:asciiTheme="minorEastAsia" w:hAnsiTheme="minorEastAsia" w:eastAsiaTheme="minorEastAsia" w:cstheme="minorEastAsia"/>
          <w:color w:val="auto"/>
          <w:sz w:val="24"/>
          <w:szCs w:val="24"/>
          <w:highlight w:val="none"/>
        </w:rPr>
      </w:pPr>
    </w:p>
    <w:p w14:paraId="1B4D43FF">
      <w:pPr>
        <w:rPr>
          <w:rFonts w:hint="eastAsia" w:asciiTheme="minorEastAsia" w:hAnsiTheme="minorEastAsia" w:eastAsiaTheme="minorEastAsia" w:cstheme="minorEastAsia"/>
          <w:color w:val="auto"/>
          <w:sz w:val="24"/>
          <w:szCs w:val="24"/>
          <w:highlight w:val="none"/>
        </w:rPr>
      </w:pPr>
    </w:p>
    <w:p w14:paraId="6A9DECA5">
      <w:pPr>
        <w:pStyle w:val="13"/>
        <w:rPr>
          <w:rFonts w:hint="eastAsia" w:asciiTheme="minorEastAsia" w:hAnsiTheme="minorEastAsia" w:eastAsiaTheme="minorEastAsia" w:cstheme="minorEastAsia"/>
          <w:color w:val="auto"/>
          <w:sz w:val="24"/>
          <w:szCs w:val="24"/>
          <w:highlight w:val="none"/>
        </w:rPr>
      </w:pPr>
    </w:p>
    <w:p w14:paraId="3FDEF936">
      <w:pPr>
        <w:rPr>
          <w:rFonts w:hint="eastAsia" w:asciiTheme="minorEastAsia" w:hAnsiTheme="minorEastAsia" w:eastAsiaTheme="minorEastAsia" w:cstheme="minorEastAsia"/>
          <w:color w:val="auto"/>
          <w:sz w:val="24"/>
          <w:szCs w:val="24"/>
          <w:highlight w:val="none"/>
        </w:rPr>
      </w:pPr>
    </w:p>
    <w:p w14:paraId="76D8A0EF">
      <w:pPr>
        <w:pStyle w:val="13"/>
        <w:rPr>
          <w:rFonts w:hint="eastAsia" w:asciiTheme="minorEastAsia" w:hAnsiTheme="minorEastAsia" w:eastAsiaTheme="minorEastAsia" w:cstheme="minorEastAsia"/>
          <w:color w:val="auto"/>
          <w:sz w:val="24"/>
          <w:szCs w:val="24"/>
          <w:highlight w:val="none"/>
        </w:rPr>
      </w:pPr>
    </w:p>
    <w:p w14:paraId="60193244">
      <w:pPr>
        <w:rPr>
          <w:rFonts w:hint="eastAsia" w:asciiTheme="minorEastAsia" w:hAnsiTheme="minorEastAsia" w:eastAsiaTheme="minorEastAsia" w:cstheme="minorEastAsia"/>
          <w:color w:val="auto"/>
          <w:sz w:val="24"/>
          <w:szCs w:val="24"/>
          <w:highlight w:val="none"/>
        </w:rPr>
      </w:pPr>
    </w:p>
    <w:p w14:paraId="0BA05B0B">
      <w:pPr>
        <w:pStyle w:val="13"/>
        <w:rPr>
          <w:rFonts w:hint="eastAsia" w:asciiTheme="minorEastAsia" w:hAnsiTheme="minorEastAsia" w:eastAsiaTheme="minorEastAsia" w:cstheme="minorEastAsia"/>
          <w:color w:val="auto"/>
          <w:sz w:val="24"/>
          <w:szCs w:val="24"/>
          <w:highlight w:val="none"/>
        </w:rPr>
      </w:pPr>
    </w:p>
    <w:p w14:paraId="2D8991ED">
      <w:pPr>
        <w:rPr>
          <w:rFonts w:hint="eastAsia" w:asciiTheme="minorEastAsia" w:hAnsiTheme="minorEastAsia" w:eastAsiaTheme="minorEastAsia" w:cstheme="minorEastAsia"/>
          <w:color w:val="auto"/>
          <w:sz w:val="24"/>
          <w:szCs w:val="24"/>
          <w:highlight w:val="none"/>
        </w:rPr>
      </w:pPr>
    </w:p>
    <w:p w14:paraId="77F4FB06">
      <w:pPr>
        <w:pStyle w:val="13"/>
        <w:rPr>
          <w:rFonts w:hint="eastAsia" w:asciiTheme="minorEastAsia" w:hAnsiTheme="minorEastAsia" w:eastAsiaTheme="minorEastAsia" w:cstheme="minorEastAsia"/>
          <w:color w:val="auto"/>
          <w:sz w:val="24"/>
          <w:szCs w:val="24"/>
          <w:highlight w:val="none"/>
        </w:rPr>
      </w:pPr>
    </w:p>
    <w:p w14:paraId="54AFC85F">
      <w:pPr>
        <w:rPr>
          <w:rFonts w:hint="eastAsia" w:asciiTheme="minorEastAsia" w:hAnsiTheme="minorEastAsia" w:eastAsiaTheme="minorEastAsia" w:cstheme="minorEastAsia"/>
          <w:color w:val="auto"/>
          <w:sz w:val="24"/>
          <w:szCs w:val="24"/>
          <w:highlight w:val="none"/>
        </w:rPr>
      </w:pPr>
    </w:p>
    <w:p w14:paraId="3DB2C5C1">
      <w:pPr>
        <w:pStyle w:val="13"/>
        <w:rPr>
          <w:rFonts w:hint="eastAsia" w:asciiTheme="minorEastAsia" w:hAnsiTheme="minorEastAsia" w:eastAsiaTheme="minorEastAsia" w:cstheme="minorEastAsia"/>
          <w:color w:val="auto"/>
          <w:sz w:val="24"/>
          <w:szCs w:val="24"/>
          <w:highlight w:val="none"/>
        </w:rPr>
      </w:pPr>
    </w:p>
    <w:p w14:paraId="1A7AE497">
      <w:pPr>
        <w:rPr>
          <w:rFonts w:hint="eastAsia" w:asciiTheme="minorEastAsia" w:hAnsiTheme="minorEastAsia" w:eastAsiaTheme="minorEastAsia" w:cstheme="minorEastAsia"/>
          <w:color w:val="auto"/>
          <w:sz w:val="24"/>
          <w:szCs w:val="24"/>
          <w:highlight w:val="none"/>
        </w:rPr>
      </w:pPr>
    </w:p>
    <w:p w14:paraId="3FC2397E">
      <w:pPr>
        <w:pStyle w:val="13"/>
        <w:rPr>
          <w:rFonts w:hint="eastAsia" w:asciiTheme="minorEastAsia" w:hAnsiTheme="minorEastAsia" w:eastAsiaTheme="minorEastAsia" w:cstheme="minorEastAsia"/>
          <w:color w:val="auto"/>
          <w:sz w:val="24"/>
          <w:szCs w:val="24"/>
          <w:highlight w:val="none"/>
        </w:rPr>
      </w:pPr>
    </w:p>
    <w:p w14:paraId="74508F9E">
      <w:pPr>
        <w:rPr>
          <w:rFonts w:hint="eastAsia" w:asciiTheme="minorEastAsia" w:hAnsiTheme="minorEastAsia" w:eastAsiaTheme="minorEastAsia" w:cstheme="minorEastAsia"/>
          <w:color w:val="auto"/>
          <w:sz w:val="24"/>
          <w:szCs w:val="24"/>
          <w:highlight w:val="none"/>
        </w:rPr>
      </w:pPr>
    </w:p>
    <w:p w14:paraId="1533155A">
      <w:pPr>
        <w:pStyle w:val="13"/>
        <w:rPr>
          <w:rFonts w:hint="eastAsia" w:asciiTheme="minorEastAsia" w:hAnsiTheme="minorEastAsia" w:eastAsiaTheme="minorEastAsia" w:cstheme="minorEastAsia"/>
          <w:color w:val="auto"/>
          <w:sz w:val="24"/>
          <w:szCs w:val="24"/>
          <w:highlight w:val="none"/>
        </w:rPr>
      </w:pPr>
    </w:p>
    <w:p w14:paraId="26B99194">
      <w:pPr>
        <w:rPr>
          <w:rFonts w:hint="eastAsia" w:asciiTheme="minorEastAsia" w:hAnsiTheme="minorEastAsia" w:eastAsiaTheme="minorEastAsia" w:cstheme="minorEastAsia"/>
          <w:color w:val="auto"/>
          <w:sz w:val="24"/>
          <w:szCs w:val="24"/>
          <w:highlight w:val="none"/>
        </w:rPr>
      </w:pPr>
    </w:p>
    <w:p w14:paraId="2F6E5A59">
      <w:pPr>
        <w:pStyle w:val="13"/>
        <w:rPr>
          <w:rFonts w:hint="eastAsia" w:asciiTheme="minorEastAsia" w:hAnsiTheme="minorEastAsia" w:eastAsiaTheme="minorEastAsia" w:cstheme="minorEastAsia"/>
          <w:color w:val="auto"/>
          <w:sz w:val="24"/>
          <w:szCs w:val="24"/>
          <w:highlight w:val="none"/>
        </w:rPr>
      </w:pPr>
    </w:p>
    <w:p w14:paraId="0599F9C1">
      <w:pPr>
        <w:rPr>
          <w:rFonts w:hint="eastAsia" w:asciiTheme="minorEastAsia" w:hAnsiTheme="minorEastAsia" w:eastAsiaTheme="minorEastAsia" w:cstheme="minorEastAsia"/>
          <w:color w:val="auto"/>
          <w:sz w:val="24"/>
          <w:szCs w:val="24"/>
          <w:highlight w:val="none"/>
        </w:rPr>
      </w:pPr>
    </w:p>
    <w:p w14:paraId="5E12241C">
      <w:pPr>
        <w:pStyle w:val="13"/>
        <w:rPr>
          <w:rFonts w:hint="eastAsia" w:asciiTheme="minorEastAsia" w:hAnsiTheme="minorEastAsia" w:eastAsiaTheme="minorEastAsia" w:cstheme="minorEastAsia"/>
          <w:color w:val="auto"/>
          <w:sz w:val="24"/>
          <w:szCs w:val="24"/>
          <w:highlight w:val="none"/>
        </w:rPr>
      </w:pPr>
    </w:p>
    <w:p w14:paraId="1FF39216">
      <w:pPr>
        <w:rPr>
          <w:rFonts w:hint="eastAsia" w:asciiTheme="minorEastAsia" w:hAnsiTheme="minorEastAsia" w:eastAsiaTheme="minorEastAsia" w:cstheme="minorEastAsia"/>
          <w:color w:val="auto"/>
          <w:sz w:val="24"/>
          <w:szCs w:val="24"/>
          <w:highlight w:val="none"/>
        </w:rPr>
      </w:pPr>
    </w:p>
    <w:p w14:paraId="40DAC29E">
      <w:pPr>
        <w:pStyle w:val="13"/>
        <w:rPr>
          <w:rFonts w:hint="eastAsia" w:asciiTheme="minorEastAsia" w:hAnsiTheme="minorEastAsia" w:eastAsiaTheme="minorEastAsia" w:cstheme="minorEastAsia"/>
          <w:color w:val="auto"/>
          <w:sz w:val="24"/>
          <w:szCs w:val="24"/>
          <w:highlight w:val="none"/>
        </w:rPr>
      </w:pPr>
    </w:p>
    <w:p w14:paraId="3C557797">
      <w:pPr>
        <w:rPr>
          <w:rFonts w:hint="eastAsia" w:asciiTheme="minorEastAsia" w:hAnsiTheme="minorEastAsia" w:eastAsiaTheme="minorEastAsia" w:cstheme="minorEastAsia"/>
          <w:color w:val="auto"/>
          <w:sz w:val="24"/>
          <w:szCs w:val="24"/>
          <w:highlight w:val="none"/>
        </w:rPr>
      </w:pPr>
    </w:p>
    <w:p w14:paraId="4B3292F0">
      <w:pPr>
        <w:jc w:val="center"/>
        <w:rPr>
          <w:rStyle w:val="32"/>
          <w:rFonts w:hint="eastAsia" w:ascii="宋体" w:hAnsi="宋体" w:cs="宋体"/>
          <w:b/>
          <w:bCs/>
          <w:i w:val="0"/>
          <w:caps w:val="0"/>
          <w:color w:val="auto"/>
          <w:spacing w:val="0"/>
          <w:w w:val="100"/>
          <w:kern w:val="2"/>
          <w:position w:val="0"/>
          <w:sz w:val="28"/>
          <w:szCs w:val="28"/>
          <w:highlight w:val="none"/>
          <w:lang w:val="en-US" w:eastAsia="zh-CN" w:bidi="ar-SA"/>
        </w:rPr>
      </w:pPr>
      <w:r>
        <w:rPr>
          <w:rStyle w:val="32"/>
          <w:rFonts w:hint="eastAsia" w:ascii="宋体" w:hAnsi="宋体" w:cs="宋体"/>
          <w:b/>
          <w:bCs/>
          <w:i w:val="0"/>
          <w:caps w:val="0"/>
          <w:color w:val="auto"/>
          <w:spacing w:val="0"/>
          <w:w w:val="100"/>
          <w:kern w:val="2"/>
          <w:position w:val="0"/>
          <w:sz w:val="28"/>
          <w:szCs w:val="28"/>
          <w:highlight w:val="none"/>
          <w:lang w:val="en-US" w:eastAsia="zh-CN" w:bidi="ar-SA"/>
        </w:rPr>
        <w:t>招标文件补充材料</w:t>
      </w:r>
    </w:p>
    <w:p w14:paraId="6F8C90D2">
      <w:pPr>
        <w:keepNext w:val="0"/>
        <w:keepLines w:val="0"/>
        <w:widowControl/>
        <w:suppressLineNumbers w:val="0"/>
        <w:jc w:val="left"/>
        <w:rPr>
          <w:color w:val="auto"/>
          <w:highlight w:val="none"/>
        </w:rPr>
      </w:pPr>
      <w:r>
        <w:rPr>
          <w:rFonts w:hint="eastAsia" w:ascii="宋体" w:hAnsi="宋体" w:eastAsia="宋体" w:cs="宋体"/>
          <w:b/>
          <w:bCs/>
          <w:color w:val="auto"/>
          <w:kern w:val="0"/>
          <w:sz w:val="24"/>
          <w:szCs w:val="24"/>
          <w:highlight w:val="none"/>
          <w:lang w:val="en-US" w:eastAsia="zh-CN" w:bidi="ar"/>
        </w:rPr>
        <w:t>1、关于印发中小企业划型标准规定的通知（不属于投标文件格式，仅作为判断中小企业的依据）</w:t>
      </w:r>
    </w:p>
    <w:p w14:paraId="35383FDB">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i w:val="0"/>
          <w:iCs w:val="0"/>
          <w:caps w:val="0"/>
          <w:color w:val="auto"/>
          <w:spacing w:val="0"/>
          <w:sz w:val="21"/>
          <w:szCs w:val="21"/>
          <w:highlight w:val="none"/>
        </w:rPr>
      </w:pPr>
      <w:r>
        <w:rPr>
          <w:rStyle w:val="27"/>
          <w:rFonts w:hint="eastAsia" w:ascii="微软雅黑" w:hAnsi="微软雅黑" w:eastAsia="微软雅黑" w:cs="微软雅黑"/>
          <w:i w:val="0"/>
          <w:iCs w:val="0"/>
          <w:caps w:val="0"/>
          <w:color w:val="auto"/>
          <w:spacing w:val="0"/>
          <w:sz w:val="36"/>
          <w:szCs w:val="36"/>
          <w:highlight w:val="none"/>
        </w:rPr>
        <w:t>关于印发中小企业划型标准规定的通知</w:t>
      </w:r>
      <w:r>
        <w:rPr>
          <w:rFonts w:hint="eastAsia" w:ascii="微软雅黑" w:hAnsi="微软雅黑" w:eastAsia="微软雅黑" w:cs="微软雅黑"/>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工信部联企业〔2011〕300号</w:t>
      </w:r>
    </w:p>
    <w:p w14:paraId="6754F7B9">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各省、自治区、直辖市人民政府，国务院各部委、各直属机构及有关单位：</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　　　　　　　　　　　　　　　　　　　　　 工业和信息化部　国家统计局</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　　　　　　　　　　　　　　　　　　　　国家发展和改革委员会　财政部</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　　　　　　　　　　　　　　　　　　　　　　　　二○一一年六月十八日</w:t>
      </w:r>
    </w:p>
    <w:p w14:paraId="43255238">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center"/>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sz w:val="21"/>
          <w:szCs w:val="21"/>
          <w:highlight w:val="none"/>
        </w:rPr>
        <w:t> </w:t>
      </w:r>
    </w:p>
    <w:p w14:paraId="14EC2A9E">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auto"/>
          <w:spacing w:val="0"/>
          <w:sz w:val="21"/>
          <w:szCs w:val="21"/>
          <w:highlight w:val="none"/>
        </w:rPr>
      </w:pPr>
      <w:r>
        <w:rPr>
          <w:rStyle w:val="27"/>
          <w:rFonts w:hint="eastAsia" w:ascii="微软雅黑" w:hAnsi="微软雅黑" w:eastAsia="微软雅黑" w:cs="微软雅黑"/>
          <w:i w:val="0"/>
          <w:iCs w:val="0"/>
          <w:caps w:val="0"/>
          <w:color w:val="auto"/>
          <w:spacing w:val="0"/>
          <w:sz w:val="36"/>
          <w:szCs w:val="36"/>
          <w:highlight w:val="none"/>
        </w:rPr>
        <w:t>中小企业划型标准规定</w:t>
      </w:r>
    </w:p>
    <w:p w14:paraId="25BB8643">
      <w:pPr>
        <w:pStyle w:val="23"/>
        <w:spacing w:line="240" w:lineRule="auto"/>
        <w:ind w:left="0" w:leftChars="0" w:firstLine="0" w:firstLineChars="0"/>
        <w:rPr>
          <w:rFonts w:hint="default"/>
          <w:color w:val="auto"/>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rPr>
        <w:t>　　</w:t>
      </w:r>
      <w:r>
        <w:rPr>
          <w:rFonts w:hint="eastAsia" w:ascii="宋体" w:hAnsi="宋体" w:eastAsia="宋体" w:cs="宋体"/>
          <w:color w:val="auto"/>
          <w:kern w:val="2"/>
          <w:sz w:val="24"/>
          <w:szCs w:val="24"/>
          <w:highlight w:val="none"/>
          <w:lang w:val="en-US" w:eastAsia="zh-CN" w:bidi="ar-SA"/>
        </w:rPr>
        <w:t>一、根据《中华人民共和国中小企业促进法》和《国务院关于进一步促进中小企业发展的若干意见》(国发〔2009〕36号)，制定本规定。</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　　二、中小企业划分为中型、小型、微型三种类型，具体标准根据企业从业人员、营业收入、资产总额等指标，结合行业特点制定。</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　　四、各行业划型标准为：</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　　（十六）其他未列明行业。从业人员300人以下的为中小微型企业。其中，从业人员100人及以上的为中型企业；从业人员10人及以上的为小型企业；从业人员10人以下的为微型企业。</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　　五、企业类型的划分以统计部门的统计数据为依据。</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　　六、本规定适用于在中华人民共和国境内依法设立的各类所有制和各种组织形式的企业。个体工商户和本规定以外的行业，参照本规定进行划型。</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　　八、本规定由工业和信息化部、国家统计局会同有关部门根据《国民经济行业分类》修订情况和企业发展变化情况适时修订。</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　　九、本规定由工业和信息化部、国家统计局会同有关部门负责解释。</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　　十、本规定自发布之日起执行，原国家经贸委、原国家计委、财政部和国家统计局2003年颁布的《中小企业标准暂行规定》同时废止。</w:t>
      </w:r>
    </w:p>
    <w:p w14:paraId="7DA3DACD">
      <w:pPr>
        <w:pStyle w:val="13"/>
        <w:rPr>
          <w:rFonts w:hint="eastAsia"/>
          <w:color w:val="auto"/>
          <w:highlight w:val="none"/>
        </w:rPr>
      </w:pPr>
    </w:p>
    <w:p w14:paraId="689CC4FD">
      <w:pPr>
        <w:pStyle w:val="165"/>
        <w:pageBreakBefore w:val="0"/>
        <w:widowControl/>
        <w:kinsoku/>
        <w:wordWrap/>
        <w:overflowPunct/>
        <w:topLinePunct w:val="0"/>
        <w:bidi w:val="0"/>
        <w:snapToGrid/>
        <w:spacing w:before="0" w:beforeAutospacing="0" w:after="0" w:afterAutospacing="0" w:line="240" w:lineRule="auto"/>
        <w:jc w:val="both"/>
        <w:textAlignment w:val="baseline"/>
        <w:rPr>
          <w:rFonts w:hint="eastAsia" w:asciiTheme="minorEastAsia" w:hAnsiTheme="minorEastAsia" w:eastAsiaTheme="minorEastAsia" w:cstheme="minorEastAsia"/>
          <w:color w:val="auto"/>
          <w:sz w:val="24"/>
          <w:szCs w:val="24"/>
          <w:highlight w:val="none"/>
        </w:rPr>
      </w:pPr>
    </w:p>
    <w:p w14:paraId="0384AC56">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3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sectPr>
      <w:footerReference r:id="rId8" w:type="first"/>
      <w:headerReference r:id="rId6" w:type="default"/>
      <w:footerReference r:id="rId7" w:type="default"/>
      <w:pgSz w:w="11906" w:h="16838"/>
      <w:pgMar w:top="1440" w:right="1800" w:bottom="1440" w:left="1800" w:header="851" w:footer="992" w:gutter="0"/>
      <w:lnNumType w:countBy="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MingLiU">
    <w:panose1 w:val="02020509000000000000"/>
    <w:charset w:val="88"/>
    <w:family w:val="auto"/>
    <w:pitch w:val="default"/>
    <w:sig w:usb0="A00002FF" w:usb1="28CFFCFA" w:usb2="00000016" w:usb3="00000000" w:csb0="00100001" w:csb1="00000000"/>
  </w:font>
  <w:font w:name="Batang">
    <w:panose1 w:val="02030600000101010101"/>
    <w:charset w:val="81"/>
    <w:family w:val="roman"/>
    <w:pitch w:val="default"/>
    <w:sig w:usb0="B00002AF" w:usb1="69D77CFB" w:usb2="00000030" w:usb3="00000000" w:csb0="4008009F" w:csb1="DFD7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B24D1">
    <w:pPr>
      <w:pStyle w:val="17"/>
      <w:widowControl/>
      <w:snapToGrid w:val="0"/>
      <w:jc w:val="center"/>
      <w:textAlignment w:val="baseline"/>
      <w:rPr>
        <w:rStyle w:val="32"/>
        <w:rFonts w:ascii="宋体" w:hAnsi="宋体"/>
        <w:kern w:val="2"/>
        <w:sz w:val="18"/>
        <w:szCs w:val="18"/>
        <w:lang w:val="en-US" w:eastAsia="zh-CN" w:bidi="ar-SA"/>
      </w:rPr>
    </w:pPr>
  </w:p>
  <w:p w14:paraId="53683B83">
    <w:pPr>
      <w:pStyle w:val="17"/>
      <w:widowControl/>
      <w:snapToGrid w:val="0"/>
      <w:jc w:val="left"/>
      <w:textAlignment w:val="baseline"/>
      <w:rPr>
        <w:rStyle w:val="32"/>
        <w:rFonts w:ascii="宋体" w:hAnsi="宋体"/>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70F19">
    <w:pPr>
      <w:pStyle w:val="17"/>
      <w:widowControl/>
      <w:snapToGrid w:val="0"/>
      <w:jc w:val="center"/>
      <w:textAlignment w:val="baseline"/>
      <w:rPr>
        <w:rStyle w:val="32"/>
        <w:rFonts w:ascii="宋体" w:hAnsi="宋体"/>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2C125F5">
                          <w:pPr>
                            <w:pStyle w:val="1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62C125F5">
                    <w:pPr>
                      <w:pStyle w:val="17"/>
                    </w:pPr>
                    <w:r>
                      <w:fldChar w:fldCharType="begin"/>
                    </w:r>
                    <w:r>
                      <w:instrText xml:space="preserve"> PAGE  \* MERGEFORMAT </w:instrText>
                    </w:r>
                    <w:r>
                      <w:fldChar w:fldCharType="separate"/>
                    </w:r>
                    <w:r>
                      <w:t>4</w:t>
                    </w:r>
                    <w:r>
                      <w:fldChar w:fldCharType="end"/>
                    </w:r>
                  </w:p>
                </w:txbxContent>
              </v:textbox>
            </v:shape>
          </w:pict>
        </mc:Fallback>
      </mc:AlternateContent>
    </w:r>
  </w:p>
  <w:p w14:paraId="2EAAADC4">
    <w:pPr>
      <w:pStyle w:val="17"/>
      <w:widowControl/>
      <w:snapToGrid w:val="0"/>
      <w:jc w:val="left"/>
      <w:textAlignment w:val="baseline"/>
      <w:rPr>
        <w:rStyle w:val="32"/>
        <w:rFonts w:ascii="宋体" w:hAnsi="宋体"/>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CF992">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F4717A2">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5F4717A2">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8A084">
    <w:pPr>
      <w:pStyle w:val="19"/>
      <w:widowControl/>
      <w:pBdr>
        <w:bottom w:val="none" w:color="auto" w:sz="0" w:space="0"/>
      </w:pBdr>
      <w:snapToGrid w:val="0"/>
      <w:jc w:val="center"/>
      <w:textAlignment w:val="baseline"/>
      <w:rPr>
        <w:rStyle w:val="32"/>
        <w:rFonts w:ascii="宋体" w:hAnsi="宋体"/>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48779">
    <w:pPr>
      <w:pStyle w:val="19"/>
      <w:widowControl/>
      <w:pBdr>
        <w:bottom w:val="single" w:color="000000" w:sz="6" w:space="1"/>
      </w:pBdr>
      <w:snapToGrid w:val="0"/>
      <w:jc w:val="center"/>
      <w:textAlignment w:val="baseline"/>
      <w:rPr>
        <w:rStyle w:val="32"/>
        <w:rFonts w:ascii="宋体" w:hAnsi="宋体"/>
        <w:kern w:val="2"/>
        <w:sz w:val="18"/>
        <w:szCs w:val="18"/>
        <w:lang w:val="en-US" w:eastAsia="zh-CN" w:bidi="ar-SA"/>
      </w:rPr>
    </w:pPr>
    <w:r>
      <w:rPr>
        <w:rStyle w:val="32"/>
        <w:rFonts w:ascii="Calibri" w:hAnsi="Calibri"/>
        <w:kern w:val="2"/>
        <w:sz w:val="18"/>
        <w:szCs w:val="18"/>
        <w:lang w:bidi="ar-SA"/>
      </w:rPr>
      <w:pict>
        <v:shape id="_x0000_s4097" o:spid="_x0000_s4097" o:spt="136" type="#_x0000_t136" style="position:absolute;left:0pt;height:34.45pt;width:551.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新疆生产建设兵团公共资源交易中心" style="font-family:宋体;font-size:8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566D3">
    <w:pPr>
      <w:pStyle w:val="19"/>
      <w:pBdr>
        <w:bottom w:val="none" w:color="auto" w:sz="0" w:space="1"/>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777306"/>
    <w:multiLevelType w:val="multilevel"/>
    <w:tmpl w:val="08777306"/>
    <w:lvl w:ilvl="0" w:tentative="0">
      <w:start w:val="1"/>
      <w:numFmt w:val="decimal"/>
      <w:pStyle w:val="218"/>
      <w:lvlText w:val="%1."/>
      <w:lvlJc w:val="left"/>
      <w:pPr>
        <w:ind w:left="720" w:hanging="360"/>
      </w:pPr>
      <w:rPr>
        <w:rFonts w:hint="default" w:hAnsi="宋体"/>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67060B0"/>
    <w:multiLevelType w:val="singleLevel"/>
    <w:tmpl w:val="167060B0"/>
    <w:lvl w:ilvl="0" w:tentative="0">
      <w:start w:val="2"/>
      <w:numFmt w:val="decimal"/>
      <w:suff w:val="nothing"/>
      <w:lvlText w:val="%1、"/>
      <w:lvlJc w:val="left"/>
    </w:lvl>
  </w:abstractNum>
  <w:abstractNum w:abstractNumId="2">
    <w:nsid w:val="656D6133"/>
    <w:multiLevelType w:val="multilevel"/>
    <w:tmpl w:val="656D6133"/>
    <w:lvl w:ilvl="0" w:tentative="0">
      <w:start w:val="1"/>
      <w:numFmt w:val="chineseCountingThousand"/>
      <w:pStyle w:val="72"/>
      <w:suff w:val="nothing"/>
      <w:lvlText w:val="第%1部分"/>
      <w:lvlJc w:val="center"/>
      <w:pPr>
        <w:widowControl/>
        <w:ind w:left="0" w:firstLine="288"/>
        <w:textAlignment w:val="baseline"/>
      </w:pPr>
      <w:rPr>
        <w:sz w:val="28"/>
        <w:szCs w:val="28"/>
      </w:rPr>
    </w:lvl>
    <w:lvl w:ilvl="1" w:tentative="0">
      <w:start w:val="1"/>
      <w:numFmt w:val="chineseCountingThousand"/>
      <w:pStyle w:val="69"/>
      <w:suff w:val="nothing"/>
      <w:lvlText w:val="%1、"/>
      <w:lvlJc w:val="left"/>
      <w:pPr>
        <w:widowControl/>
        <w:ind w:left="240" w:firstLine="0"/>
        <w:textAlignment w:val="baseline"/>
      </w:pPr>
      <w:rPr>
        <w:rFonts w:ascii="宋体" w:hAnsi="宋体" w:eastAsia="宋体"/>
        <w:sz w:val="24"/>
        <w:szCs w:val="24"/>
        <w:lang w:val="en-US"/>
      </w:rPr>
    </w:lvl>
    <w:lvl w:ilvl="2" w:tentative="0">
      <w:start w:val="1"/>
      <w:numFmt w:val="chineseCountingThousand"/>
      <w:pStyle w:val="36"/>
      <w:suff w:val="nothing"/>
      <w:lvlText w:val="(%1)"/>
      <w:lvlJc w:val="left"/>
      <w:pPr>
        <w:widowControl/>
        <w:ind w:left="0" w:firstLine="0"/>
        <w:textAlignment w:val="baseline"/>
      </w:pPr>
      <w:rPr>
        <w:rFonts w:ascii="Times New Roman" w:hAnsi="Times New Roman" w:eastAsia="宋体"/>
        <w:b/>
        <w:i w:val="0"/>
        <w:position w:val="0"/>
        <w:sz w:val="21"/>
        <w:szCs w:val="21"/>
      </w:rPr>
    </w:lvl>
    <w:lvl w:ilvl="3" w:tentative="0">
      <w:start w:val="1"/>
      <w:numFmt w:val="decimal"/>
      <w:pStyle w:val="70"/>
      <w:suff w:val="nothing"/>
      <w:lvlText w:val="%1、"/>
      <w:lvlJc w:val="left"/>
      <w:pPr>
        <w:widowControl/>
        <w:ind w:left="0" w:firstLine="0"/>
        <w:textAlignment w:val="baseline"/>
      </w:pPr>
    </w:lvl>
    <w:lvl w:ilvl="4" w:tentative="0">
      <w:start w:val="1"/>
      <w:numFmt w:val="upperLetter"/>
      <w:pStyle w:val="38"/>
      <w:suff w:val="nothing"/>
      <w:lvlText w:val="%1、"/>
      <w:lvlJc w:val="left"/>
      <w:pPr>
        <w:widowControl/>
        <w:ind w:left="0" w:firstLine="0"/>
        <w:textAlignment w:val="baseline"/>
      </w:pPr>
    </w:lvl>
    <w:lvl w:ilvl="5" w:tentative="0">
      <w:start w:val="1"/>
      <w:numFmt w:val="decimal"/>
      <w:pStyle w:val="39"/>
      <w:suff w:val="nothing"/>
      <w:lvlText w:val=""/>
      <w:lvlJc w:val="left"/>
      <w:pPr>
        <w:widowControl/>
        <w:ind w:left="0" w:firstLine="0"/>
        <w:textAlignment w:val="baseline"/>
      </w:pPr>
    </w:lvl>
    <w:lvl w:ilvl="6" w:tentative="0">
      <w:start w:val="1"/>
      <w:numFmt w:val="decimal"/>
      <w:pStyle w:val="40"/>
      <w:suff w:val="nothing"/>
      <w:lvlText w:val=""/>
      <w:lvlJc w:val="left"/>
      <w:pPr>
        <w:widowControl/>
        <w:ind w:left="0" w:firstLine="0"/>
        <w:textAlignment w:val="baseline"/>
      </w:pPr>
    </w:lvl>
    <w:lvl w:ilvl="7" w:tentative="0">
      <w:start w:val="1"/>
      <w:numFmt w:val="decimal"/>
      <w:pStyle w:val="41"/>
      <w:suff w:val="nothing"/>
      <w:lvlText w:val=""/>
      <w:lvlJc w:val="left"/>
      <w:pPr>
        <w:widowControl/>
        <w:ind w:left="0" w:firstLine="0"/>
        <w:textAlignment w:val="baseline"/>
      </w:pPr>
    </w:lvl>
    <w:lvl w:ilvl="8" w:tentative="0">
      <w:start w:val="1"/>
      <w:numFmt w:val="decimal"/>
      <w:pStyle w:val="42"/>
      <w:suff w:val="nothing"/>
      <w:lvlText w:val=""/>
      <w:lvlJc w:val="left"/>
      <w:pPr>
        <w:widowControl/>
        <w:ind w:left="0" w:firstLine="0"/>
        <w:textAlignment w:val="baseline"/>
      </w:pPr>
    </w:lvl>
  </w:abstractNum>
  <w:abstractNum w:abstractNumId="3">
    <w:nsid w:val="770676FE"/>
    <w:multiLevelType w:val="singleLevel"/>
    <w:tmpl w:val="770676FE"/>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isplayHorizontalDrawingGridEvery w:val="1"/>
  <w:displayVerticalDrawingGridEvery w:val="1"/>
  <w:doNotUseMarginsForDrawingGridOrigin w:val="1"/>
  <w:drawingGridHorizontalOrigin w:val="1800"/>
  <w:drawingGridVerticalOrigin w:val="1440"/>
  <w:noPunctuationKerning w:val="1"/>
  <w:characterSpacingControl w:val="doNotCompress"/>
  <w:hdrShapeDefaults>
    <o:shapelayout v:ext="edit">
      <o:idmap v:ext="edit" data="3,4"/>
    </o:shapelayout>
  </w:hdrShapeDefault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5MDk3OWM4MGNlMTdkNTQzNDQ2YzdmZDVlNzdhOWEifQ=="/>
  </w:docVars>
  <w:rsids>
    <w:rsidRoot w:val="00000000"/>
    <w:rsid w:val="01B10028"/>
    <w:rsid w:val="01E92F42"/>
    <w:rsid w:val="022B52F2"/>
    <w:rsid w:val="02994F73"/>
    <w:rsid w:val="042B082A"/>
    <w:rsid w:val="046D7E63"/>
    <w:rsid w:val="0634631D"/>
    <w:rsid w:val="067D0251"/>
    <w:rsid w:val="06D83EB7"/>
    <w:rsid w:val="07577FFE"/>
    <w:rsid w:val="08100C6F"/>
    <w:rsid w:val="09CD0A4B"/>
    <w:rsid w:val="0A051F93"/>
    <w:rsid w:val="0AB81E4C"/>
    <w:rsid w:val="0AB8347C"/>
    <w:rsid w:val="0CFB6F52"/>
    <w:rsid w:val="0D4152E3"/>
    <w:rsid w:val="0DEA7976"/>
    <w:rsid w:val="0E5874C5"/>
    <w:rsid w:val="0EB41B02"/>
    <w:rsid w:val="0F492C9A"/>
    <w:rsid w:val="0FC27AD7"/>
    <w:rsid w:val="0FF31631"/>
    <w:rsid w:val="102374EE"/>
    <w:rsid w:val="10BE7A65"/>
    <w:rsid w:val="138324FF"/>
    <w:rsid w:val="13E33564"/>
    <w:rsid w:val="13FB2452"/>
    <w:rsid w:val="144B2C98"/>
    <w:rsid w:val="14624330"/>
    <w:rsid w:val="14EA2FFE"/>
    <w:rsid w:val="158549F1"/>
    <w:rsid w:val="169656CC"/>
    <w:rsid w:val="16B931E0"/>
    <w:rsid w:val="16E25C53"/>
    <w:rsid w:val="18820C52"/>
    <w:rsid w:val="19416973"/>
    <w:rsid w:val="1A045DC3"/>
    <w:rsid w:val="1AA103E6"/>
    <w:rsid w:val="1ADC1988"/>
    <w:rsid w:val="1BA01D89"/>
    <w:rsid w:val="1C0914E4"/>
    <w:rsid w:val="1D7F1C04"/>
    <w:rsid w:val="1E0F7ECB"/>
    <w:rsid w:val="1E2D0BD9"/>
    <w:rsid w:val="1ECC4774"/>
    <w:rsid w:val="1EF108E0"/>
    <w:rsid w:val="1F7D3B24"/>
    <w:rsid w:val="20841298"/>
    <w:rsid w:val="21392208"/>
    <w:rsid w:val="217638E2"/>
    <w:rsid w:val="21A754A2"/>
    <w:rsid w:val="22460844"/>
    <w:rsid w:val="227C4964"/>
    <w:rsid w:val="22857B96"/>
    <w:rsid w:val="239D2DE4"/>
    <w:rsid w:val="25D7738C"/>
    <w:rsid w:val="26845FB2"/>
    <w:rsid w:val="28C174AB"/>
    <w:rsid w:val="2A6A08F5"/>
    <w:rsid w:val="2A794AB1"/>
    <w:rsid w:val="2B6540FE"/>
    <w:rsid w:val="2CD6360C"/>
    <w:rsid w:val="2E822C35"/>
    <w:rsid w:val="2F7062A3"/>
    <w:rsid w:val="306534E3"/>
    <w:rsid w:val="30EF04BC"/>
    <w:rsid w:val="31330766"/>
    <w:rsid w:val="31F24A72"/>
    <w:rsid w:val="336F1825"/>
    <w:rsid w:val="339A5868"/>
    <w:rsid w:val="34C74CBD"/>
    <w:rsid w:val="35D241AC"/>
    <w:rsid w:val="36565ED1"/>
    <w:rsid w:val="37E242E4"/>
    <w:rsid w:val="3865250A"/>
    <w:rsid w:val="38B10970"/>
    <w:rsid w:val="38B16CBE"/>
    <w:rsid w:val="39631185"/>
    <w:rsid w:val="3AD0603B"/>
    <w:rsid w:val="3BED2D2C"/>
    <w:rsid w:val="3C776471"/>
    <w:rsid w:val="3D760533"/>
    <w:rsid w:val="3E055C8F"/>
    <w:rsid w:val="3FD87226"/>
    <w:rsid w:val="400E60B9"/>
    <w:rsid w:val="410C67A1"/>
    <w:rsid w:val="415B5D61"/>
    <w:rsid w:val="41676665"/>
    <w:rsid w:val="41C42191"/>
    <w:rsid w:val="432F420E"/>
    <w:rsid w:val="43B31994"/>
    <w:rsid w:val="440466AE"/>
    <w:rsid w:val="440815B6"/>
    <w:rsid w:val="443B37AF"/>
    <w:rsid w:val="476D794F"/>
    <w:rsid w:val="483416BA"/>
    <w:rsid w:val="4871351D"/>
    <w:rsid w:val="488C4C83"/>
    <w:rsid w:val="48B26641"/>
    <w:rsid w:val="49945356"/>
    <w:rsid w:val="49C820BA"/>
    <w:rsid w:val="4A10118C"/>
    <w:rsid w:val="4A3239D7"/>
    <w:rsid w:val="4A361719"/>
    <w:rsid w:val="4AFD3FE5"/>
    <w:rsid w:val="4DCD318F"/>
    <w:rsid w:val="4EC4186B"/>
    <w:rsid w:val="511D3238"/>
    <w:rsid w:val="51412A41"/>
    <w:rsid w:val="51AE0546"/>
    <w:rsid w:val="53A74338"/>
    <w:rsid w:val="53CE2D27"/>
    <w:rsid w:val="540C7047"/>
    <w:rsid w:val="54AF15B9"/>
    <w:rsid w:val="5634653A"/>
    <w:rsid w:val="563B2C66"/>
    <w:rsid w:val="565A4E33"/>
    <w:rsid w:val="56EF32E4"/>
    <w:rsid w:val="576F0018"/>
    <w:rsid w:val="5A062F3F"/>
    <w:rsid w:val="5B5836DB"/>
    <w:rsid w:val="5B9C2113"/>
    <w:rsid w:val="5D55380D"/>
    <w:rsid w:val="5D82268C"/>
    <w:rsid w:val="5E1E00A2"/>
    <w:rsid w:val="5FF612D7"/>
    <w:rsid w:val="60DE2163"/>
    <w:rsid w:val="61D672CA"/>
    <w:rsid w:val="620D2908"/>
    <w:rsid w:val="639805BD"/>
    <w:rsid w:val="64E2026A"/>
    <w:rsid w:val="656960A7"/>
    <w:rsid w:val="66664CDC"/>
    <w:rsid w:val="67FF096D"/>
    <w:rsid w:val="68585AF2"/>
    <w:rsid w:val="6A662DD9"/>
    <w:rsid w:val="6A72642D"/>
    <w:rsid w:val="6AD46898"/>
    <w:rsid w:val="6C617DB1"/>
    <w:rsid w:val="6CAE379F"/>
    <w:rsid w:val="6EF4323B"/>
    <w:rsid w:val="70DA42FD"/>
    <w:rsid w:val="714C0BE4"/>
    <w:rsid w:val="72161D38"/>
    <w:rsid w:val="721D26F3"/>
    <w:rsid w:val="72824E4A"/>
    <w:rsid w:val="72A66A7E"/>
    <w:rsid w:val="7333237F"/>
    <w:rsid w:val="73D2527F"/>
    <w:rsid w:val="74CC2420"/>
    <w:rsid w:val="7538248B"/>
    <w:rsid w:val="760802A3"/>
    <w:rsid w:val="762E4AEE"/>
    <w:rsid w:val="76880918"/>
    <w:rsid w:val="779428A8"/>
    <w:rsid w:val="77974CF6"/>
    <w:rsid w:val="7822784C"/>
    <w:rsid w:val="78EC72C3"/>
    <w:rsid w:val="791F31F5"/>
    <w:rsid w:val="79421F32"/>
    <w:rsid w:val="7A006100"/>
    <w:rsid w:val="7ACE2B9F"/>
    <w:rsid w:val="7B14277F"/>
    <w:rsid w:val="7B9D555E"/>
    <w:rsid w:val="7BDC00FC"/>
    <w:rsid w:val="7BEF700D"/>
    <w:rsid w:val="7C0A61C0"/>
    <w:rsid w:val="7CF618E8"/>
    <w:rsid w:val="7DA75D8E"/>
    <w:rsid w:val="7E4232D0"/>
    <w:rsid w:val="7FFA65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Times New Roman"/>
      <w:kern w:val="2"/>
      <w:sz w:val="21"/>
      <w:szCs w:val="22"/>
      <w:lang w:val="en-US" w:eastAsia="zh-CN" w:bidi="ar-SA"/>
    </w:rPr>
  </w:style>
  <w:style w:type="paragraph" w:styleId="7">
    <w:name w:val="heading 1"/>
    <w:basedOn w:val="1"/>
    <w:next w:val="1"/>
    <w:qFormat/>
    <w:uiPriority w:val="9"/>
    <w:pPr>
      <w:keepNext/>
      <w:keepLines/>
      <w:spacing w:before="340" w:after="330" w:line="578" w:lineRule="auto"/>
      <w:jc w:val="center"/>
      <w:outlineLvl w:val="0"/>
    </w:pPr>
    <w:rPr>
      <w:bCs/>
      <w:kern w:val="44"/>
      <w:sz w:val="44"/>
      <w:szCs w:val="44"/>
    </w:rPr>
  </w:style>
  <w:style w:type="paragraph" w:styleId="8">
    <w:name w:val="heading 2"/>
    <w:basedOn w:val="1"/>
    <w:next w:val="1"/>
    <w:autoRedefine/>
    <w:qFormat/>
    <w:uiPriority w:val="0"/>
    <w:pPr>
      <w:keepNext/>
      <w:keepLines/>
      <w:spacing w:before="260" w:after="260" w:line="500" w:lineRule="exact"/>
      <w:contextualSpacing/>
      <w:jc w:val="center"/>
      <w:outlineLvl w:val="1"/>
    </w:pPr>
    <w:rPr>
      <w:rFonts w:ascii="宋体" w:hAnsi="宋体" w:eastAsia="宋体"/>
      <w:sz w:val="32"/>
      <w:szCs w:val="28"/>
    </w:rPr>
  </w:style>
  <w:style w:type="paragraph" w:styleId="9">
    <w:name w:val="heading 3"/>
    <w:basedOn w:val="1"/>
    <w:next w:val="1"/>
    <w:qFormat/>
    <w:uiPriority w:val="0"/>
    <w:pPr>
      <w:adjustRightInd w:val="0"/>
      <w:snapToGrid w:val="0"/>
      <w:spacing w:line="500" w:lineRule="exact"/>
      <w:ind w:left="-88" w:leftChars="-42"/>
      <w:jc w:val="center"/>
      <w:outlineLvl w:val="2"/>
    </w:pPr>
    <w:rPr>
      <w:rFonts w:ascii="仿宋_GB2312" w:hAnsi="宋体" w:eastAsia="宋体"/>
      <w:b/>
      <w:sz w:val="32"/>
      <w:szCs w:val="32"/>
    </w:rPr>
  </w:style>
  <w:style w:type="paragraph" w:styleId="10">
    <w:name w:val="heading 4"/>
    <w:basedOn w:val="1"/>
    <w:next w:val="1"/>
    <w:autoRedefine/>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6">
    <w:name w:val="Default Paragraph Font"/>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autoSpaceDE w:val="0"/>
      <w:autoSpaceDN w:val="0"/>
      <w:adjustRightInd w:val="0"/>
      <w:spacing w:line="360" w:lineRule="auto"/>
      <w:jc w:val="left"/>
    </w:pPr>
    <w:rPr>
      <w:rFonts w:ascii="宋体" w:hAnsi="Calibri"/>
      <w:color w:val="000000"/>
      <w:sz w:val="28"/>
      <w:szCs w:val="32"/>
    </w:rPr>
  </w:style>
  <w:style w:type="paragraph" w:customStyle="1" w:styleId="3">
    <w:name w:val="Default"/>
    <w:next w:val="4"/>
    <w:autoRedefine/>
    <w:qFormat/>
    <w:uiPriority w:val="0"/>
    <w:pPr>
      <w:widowControl w:val="0"/>
      <w:tabs>
        <w:tab w:val="left" w:pos="924"/>
      </w:tabs>
      <w:autoSpaceDE w:val="0"/>
      <w:autoSpaceDN w:val="0"/>
      <w:adjustRightInd w:val="0"/>
    </w:pPr>
    <w:rPr>
      <w:rFonts w:ascii="Arial" w:hAnsi="Arial" w:eastAsia="宋体" w:cs="Arial"/>
      <w:color w:val="000000"/>
      <w:sz w:val="24"/>
      <w:szCs w:val="24"/>
      <w:lang w:val="en-US" w:eastAsia="zh-CN" w:bidi="ar-SA"/>
    </w:rPr>
  </w:style>
  <w:style w:type="paragraph" w:customStyle="1" w:styleId="4">
    <w:name w:val="大标题"/>
    <w:basedOn w:val="1"/>
    <w:next w:val="5"/>
    <w:qFormat/>
    <w:uiPriority w:val="0"/>
    <w:pPr>
      <w:jc w:val="center"/>
    </w:pPr>
    <w:rPr>
      <w:rFonts w:ascii="Arial" w:hAnsi="Arial" w:eastAsia="宋体" w:cs="Times New Roman"/>
      <w:b/>
      <w:sz w:val="28"/>
      <w:szCs w:val="24"/>
    </w:rPr>
  </w:style>
  <w:style w:type="paragraph" w:styleId="5">
    <w:name w:val="Body Text First Indent 2"/>
    <w:basedOn w:val="6"/>
    <w:next w:val="1"/>
    <w:autoRedefine/>
    <w:qFormat/>
    <w:uiPriority w:val="0"/>
    <w:pPr>
      <w:ind w:firstLine="420" w:firstLineChars="200"/>
    </w:pPr>
  </w:style>
  <w:style w:type="paragraph" w:styleId="6">
    <w:name w:val="Body Text Indent"/>
    <w:basedOn w:val="1"/>
    <w:next w:val="3"/>
    <w:autoRedefine/>
    <w:qFormat/>
    <w:uiPriority w:val="0"/>
    <w:pPr>
      <w:ind w:firstLine="830" w:firstLineChars="352"/>
    </w:pPr>
    <w:rPr>
      <w:rFonts w:ascii="仿宋_GB2312" w:eastAsia="仿宋_GB2312"/>
      <w:sz w:val="32"/>
      <w:szCs w:val="20"/>
    </w:rPr>
  </w:style>
  <w:style w:type="paragraph" w:styleId="11">
    <w:name w:val="Normal Indent"/>
    <w:basedOn w:val="1"/>
    <w:next w:val="1"/>
    <w:autoRedefine/>
    <w:qFormat/>
    <w:uiPriority w:val="0"/>
    <w:pPr>
      <w:ind w:firstLine="420" w:firstLineChars="200"/>
    </w:pPr>
  </w:style>
  <w:style w:type="paragraph" w:styleId="12">
    <w:name w:val="caption"/>
    <w:basedOn w:val="1"/>
    <w:next w:val="1"/>
    <w:autoRedefine/>
    <w:qFormat/>
    <w:uiPriority w:val="0"/>
    <w:pPr>
      <w:spacing w:before="152" w:after="160"/>
      <w:jc w:val="both"/>
      <w:textAlignment w:val="baseline"/>
    </w:pPr>
    <w:rPr>
      <w:rFonts w:ascii="Arial" w:hAnsi="Arial" w:eastAsia="黑体"/>
      <w:kern w:val="2"/>
      <w:sz w:val="20"/>
      <w:szCs w:val="20"/>
      <w:lang w:val="en-US" w:eastAsia="zh-CN" w:bidi="ar-SA"/>
    </w:rPr>
  </w:style>
  <w:style w:type="paragraph" w:styleId="13">
    <w:name w:val="toa heading"/>
    <w:basedOn w:val="1"/>
    <w:next w:val="1"/>
    <w:autoRedefine/>
    <w:qFormat/>
    <w:uiPriority w:val="0"/>
    <w:pPr>
      <w:spacing w:before="120"/>
    </w:pPr>
    <w:rPr>
      <w:rFonts w:ascii="Cambria" w:hAnsi="Cambria"/>
      <w:sz w:val="24"/>
      <w:szCs w:val="24"/>
    </w:rPr>
  </w:style>
  <w:style w:type="paragraph" w:styleId="14">
    <w:name w:val="annotation text"/>
    <w:basedOn w:val="1"/>
    <w:autoRedefine/>
    <w:unhideWhenUsed/>
    <w:qFormat/>
    <w:uiPriority w:val="99"/>
    <w:pPr>
      <w:jc w:val="left"/>
    </w:pPr>
  </w:style>
  <w:style w:type="paragraph" w:styleId="15">
    <w:name w:val="index 4"/>
    <w:basedOn w:val="1"/>
    <w:next w:val="1"/>
    <w:autoRedefine/>
    <w:unhideWhenUsed/>
    <w:qFormat/>
    <w:uiPriority w:val="99"/>
    <w:pPr>
      <w:autoSpaceDE w:val="0"/>
      <w:autoSpaceDN w:val="0"/>
      <w:ind w:left="600" w:leftChars="600"/>
      <w:jc w:val="left"/>
    </w:pPr>
    <w:rPr>
      <w:rFonts w:ascii="宋体" w:hAnsi="宋体" w:eastAsia="宋体" w:cs="宋体"/>
      <w:kern w:val="0"/>
      <w:sz w:val="22"/>
      <w:lang w:val="zh-CN" w:bidi="zh-CN"/>
    </w:rPr>
  </w:style>
  <w:style w:type="paragraph" w:styleId="16">
    <w:name w:val="Date"/>
    <w:basedOn w:val="1"/>
    <w:next w:val="1"/>
    <w:autoRedefine/>
    <w:qFormat/>
    <w:uiPriority w:val="0"/>
    <w:pPr>
      <w:ind w:left="100" w:leftChars="2500"/>
      <w:jc w:val="both"/>
      <w:textAlignment w:val="baseline"/>
    </w:pPr>
  </w:style>
  <w:style w:type="paragraph" w:styleId="17">
    <w:name w:val="footer"/>
    <w:basedOn w:val="1"/>
    <w:link w:val="30"/>
    <w:autoRedefine/>
    <w:qFormat/>
    <w:uiPriority w:val="0"/>
    <w:pPr>
      <w:tabs>
        <w:tab w:val="center" w:pos="4153"/>
        <w:tab w:val="right" w:pos="8306"/>
      </w:tabs>
      <w:snapToGrid w:val="0"/>
      <w:jc w:val="left"/>
      <w:textAlignment w:val="baseline"/>
    </w:pPr>
    <w:rPr>
      <w:rFonts w:ascii="Times New Roman" w:hAnsi="Times New Roman"/>
      <w:kern w:val="2"/>
      <w:sz w:val="18"/>
      <w:szCs w:val="18"/>
      <w:lang w:val="en-US" w:eastAsia="zh-CN" w:bidi="ar-SA"/>
    </w:rPr>
  </w:style>
  <w:style w:type="paragraph" w:styleId="18">
    <w:name w:val="envelope return"/>
    <w:basedOn w:val="1"/>
    <w:autoRedefine/>
    <w:qFormat/>
    <w:uiPriority w:val="0"/>
    <w:pPr>
      <w:snapToGrid w:val="0"/>
    </w:pPr>
    <w:rPr>
      <w:rFonts w:ascii="Arial" w:hAnsi="Arial"/>
    </w:rPr>
  </w:style>
  <w:style w:type="paragraph" w:styleId="19">
    <w:name w:val="header"/>
    <w:basedOn w:val="1"/>
    <w:autoRedefine/>
    <w:qFormat/>
    <w:uiPriority w:val="0"/>
    <w:pPr>
      <w:pBdr>
        <w:bottom w:val="single" w:color="000000" w:sz="6" w:space="1"/>
      </w:pBdr>
      <w:tabs>
        <w:tab w:val="center" w:pos="4153"/>
        <w:tab w:val="right" w:pos="8306"/>
      </w:tabs>
      <w:snapToGrid w:val="0"/>
      <w:jc w:val="center"/>
      <w:textAlignment w:val="baseline"/>
    </w:pPr>
    <w:rPr>
      <w:rFonts w:ascii="Calibri" w:hAnsi="Calibri"/>
      <w:kern w:val="2"/>
      <w:sz w:val="18"/>
      <w:szCs w:val="18"/>
      <w:lang w:val="en-US" w:eastAsia="zh-CN" w:bidi="ar-SA"/>
    </w:rPr>
  </w:style>
  <w:style w:type="paragraph" w:styleId="20">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1">
    <w:name w:val="Normal (Web)"/>
    <w:basedOn w:val="1"/>
    <w:next w:val="22"/>
    <w:autoRedefine/>
    <w:qFormat/>
    <w:uiPriority w:val="0"/>
    <w:pPr>
      <w:widowControl/>
      <w:spacing w:before="100" w:beforeAutospacing="1" w:after="100" w:afterAutospacing="1"/>
      <w:jc w:val="left"/>
    </w:pPr>
    <w:rPr>
      <w:rFonts w:ascii="宋体" w:hAnsi="宋体"/>
      <w:kern w:val="0"/>
      <w:sz w:val="24"/>
    </w:rPr>
  </w:style>
  <w:style w:type="paragraph" w:customStyle="1" w:styleId="22">
    <w:name w:val="目录 4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styleId="23">
    <w:name w:val="Body Text First Indent"/>
    <w:basedOn w:val="2"/>
    <w:next w:val="1"/>
    <w:autoRedefine/>
    <w:unhideWhenUsed/>
    <w:qFormat/>
    <w:uiPriority w:val="99"/>
    <w:pPr>
      <w:spacing w:before="0" w:beforeAutospacing="0" w:after="120" w:afterAutospacing="0" w:line="360" w:lineRule="auto"/>
      <w:ind w:firstLine="420" w:firstLineChars="100"/>
    </w:pPr>
    <w:rPr>
      <w:rFonts w:ascii="Calibri" w:hAnsi="Calibri" w:eastAsia="仿宋"/>
      <w:sz w:val="28"/>
    </w:rPr>
  </w:style>
  <w:style w:type="table" w:styleId="25">
    <w:name w:val="Table Grid"/>
    <w:basedOn w:val="2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autoRedefine/>
    <w:qFormat/>
    <w:uiPriority w:val="0"/>
    <w:rPr>
      <w:rFonts w:cs="Times New Roman"/>
      <w:b/>
      <w:bCs/>
    </w:rPr>
  </w:style>
  <w:style w:type="character" w:styleId="28">
    <w:name w:val="Hyperlink"/>
    <w:autoRedefine/>
    <w:qFormat/>
    <w:uiPriority w:val="0"/>
    <w:rPr>
      <w:color w:val="0000FF"/>
      <w:u w:val="single"/>
    </w:rPr>
  </w:style>
  <w:style w:type="paragraph" w:customStyle="1" w:styleId="29">
    <w:name w:val="_Style 2"/>
    <w:basedOn w:val="1"/>
    <w:autoRedefine/>
    <w:qFormat/>
    <w:uiPriority w:val="99"/>
    <w:pPr>
      <w:ind w:firstLine="420" w:firstLineChars="200"/>
    </w:pPr>
    <w:rPr>
      <w:rFonts w:ascii="Calibri" w:hAnsi="Calibri" w:eastAsia="宋体" w:cs="Times New Roman"/>
    </w:rPr>
  </w:style>
  <w:style w:type="character" w:customStyle="1" w:styleId="30">
    <w:name w:val="UserStyle_4"/>
    <w:link w:val="17"/>
    <w:autoRedefine/>
    <w:qFormat/>
    <w:uiPriority w:val="0"/>
    <w:rPr>
      <w:kern w:val="2"/>
      <w:sz w:val="18"/>
      <w:szCs w:val="18"/>
    </w:rPr>
  </w:style>
  <w:style w:type="paragraph" w:customStyle="1" w:styleId="31">
    <w:name w:val="表格文字"/>
    <w:basedOn w:val="1"/>
    <w:next w:val="2"/>
    <w:autoRedefine/>
    <w:qFormat/>
    <w:uiPriority w:val="0"/>
    <w:pPr>
      <w:adjustRightInd w:val="0"/>
      <w:spacing w:line="420" w:lineRule="atLeast"/>
      <w:jc w:val="left"/>
      <w:textAlignment w:val="baseline"/>
    </w:pPr>
    <w:rPr>
      <w:kern w:val="0"/>
      <w:szCs w:val="20"/>
    </w:rPr>
  </w:style>
  <w:style w:type="character" w:customStyle="1" w:styleId="32">
    <w:name w:val="NormalCharacter"/>
    <w:link w:val="33"/>
    <w:autoRedefine/>
    <w:qFormat/>
    <w:uiPriority w:val="0"/>
  </w:style>
  <w:style w:type="paragraph" w:customStyle="1" w:styleId="33">
    <w:name w:val="UserStyle_5"/>
    <w:basedOn w:val="1"/>
    <w:link w:val="32"/>
    <w:autoRedefine/>
    <w:qFormat/>
    <w:uiPriority w:val="0"/>
    <w:pPr>
      <w:widowControl/>
      <w:spacing w:after="160" w:line="240" w:lineRule="exact"/>
      <w:jc w:val="left"/>
      <w:textAlignment w:val="baseline"/>
    </w:pPr>
  </w:style>
  <w:style w:type="paragraph" w:customStyle="1" w:styleId="34">
    <w:name w:val="Heading1"/>
    <w:basedOn w:val="1"/>
    <w:next w:val="1"/>
    <w:autoRedefine/>
    <w:qFormat/>
    <w:uiPriority w:val="0"/>
    <w:pPr>
      <w:keepNext/>
      <w:keepLines/>
      <w:spacing w:before="340" w:after="330" w:line="578" w:lineRule="atLeast"/>
      <w:ind w:firstLine="288"/>
      <w:jc w:val="left"/>
      <w:textAlignment w:val="baseline"/>
    </w:pPr>
    <w:rPr>
      <w:rFonts w:ascii="Calibri" w:hAnsi="Calibri" w:cs="Times New Roman"/>
      <w:b/>
      <w:bCs/>
      <w:kern w:val="44"/>
      <w:sz w:val="44"/>
      <w:szCs w:val="44"/>
      <w:lang w:val="en-US" w:eastAsia="zh-CN" w:bidi="ar-SA"/>
    </w:rPr>
  </w:style>
  <w:style w:type="paragraph" w:customStyle="1" w:styleId="35">
    <w:name w:val="Heading2"/>
    <w:basedOn w:val="1"/>
    <w:next w:val="1"/>
    <w:autoRedefine/>
    <w:qFormat/>
    <w:uiPriority w:val="0"/>
    <w:pPr>
      <w:keepNext/>
      <w:keepLines/>
      <w:numPr>
        <w:ilvl w:val="1"/>
        <w:numId w:val="1"/>
      </w:numPr>
      <w:spacing w:before="260" w:after="260" w:line="416" w:lineRule="atLeast"/>
      <w:jc w:val="left"/>
      <w:textAlignment w:val="baseline"/>
    </w:pPr>
    <w:rPr>
      <w:rFonts w:ascii="Arial" w:hAnsi="Arial" w:eastAsia="黑体" w:cs="Times New Roman"/>
      <w:b/>
      <w:bCs/>
      <w:kern w:val="0"/>
      <w:sz w:val="32"/>
      <w:szCs w:val="32"/>
      <w:lang w:val="en-US" w:eastAsia="zh-CN" w:bidi="ar-SA"/>
    </w:rPr>
  </w:style>
  <w:style w:type="paragraph" w:customStyle="1" w:styleId="36">
    <w:name w:val="Heading3"/>
    <w:basedOn w:val="1"/>
    <w:next w:val="1"/>
    <w:autoRedefine/>
    <w:qFormat/>
    <w:uiPriority w:val="0"/>
    <w:pPr>
      <w:keepNext/>
      <w:keepLines/>
      <w:numPr>
        <w:ilvl w:val="2"/>
        <w:numId w:val="1"/>
      </w:numPr>
      <w:spacing w:before="260" w:after="260" w:line="416" w:lineRule="atLeast"/>
      <w:jc w:val="left"/>
      <w:textAlignment w:val="baseline"/>
    </w:pPr>
    <w:rPr>
      <w:rFonts w:ascii="Calibri" w:hAnsi="Calibri" w:cs="Times New Roman"/>
      <w:b/>
      <w:bCs/>
      <w:kern w:val="0"/>
      <w:sz w:val="32"/>
      <w:szCs w:val="32"/>
      <w:lang w:val="en-US" w:eastAsia="zh-CN" w:bidi="ar-SA"/>
    </w:rPr>
  </w:style>
  <w:style w:type="paragraph" w:customStyle="1" w:styleId="37">
    <w:name w:val="Heading4"/>
    <w:basedOn w:val="1"/>
    <w:next w:val="1"/>
    <w:autoRedefine/>
    <w:qFormat/>
    <w:uiPriority w:val="0"/>
    <w:pPr>
      <w:keepNext/>
      <w:keepLines/>
      <w:numPr>
        <w:ilvl w:val="3"/>
        <w:numId w:val="1"/>
      </w:numPr>
      <w:spacing w:before="280" w:after="290" w:line="376" w:lineRule="atLeast"/>
      <w:jc w:val="left"/>
      <w:textAlignment w:val="baseline"/>
    </w:pPr>
    <w:rPr>
      <w:rFonts w:ascii="Arial" w:hAnsi="Arial" w:eastAsia="黑体" w:cs="Times New Roman"/>
      <w:b/>
      <w:bCs/>
      <w:kern w:val="0"/>
      <w:sz w:val="28"/>
      <w:szCs w:val="28"/>
      <w:lang w:val="en-US" w:eastAsia="zh-CN" w:bidi="ar-SA"/>
    </w:rPr>
  </w:style>
  <w:style w:type="paragraph" w:customStyle="1" w:styleId="38">
    <w:name w:val="Heading5"/>
    <w:basedOn w:val="1"/>
    <w:next w:val="1"/>
    <w:autoRedefine/>
    <w:qFormat/>
    <w:uiPriority w:val="0"/>
    <w:pPr>
      <w:keepNext/>
      <w:keepLines/>
      <w:numPr>
        <w:ilvl w:val="4"/>
        <w:numId w:val="1"/>
      </w:numPr>
      <w:spacing w:before="280" w:after="290" w:line="376" w:lineRule="atLeast"/>
      <w:jc w:val="left"/>
      <w:textAlignment w:val="baseline"/>
    </w:pPr>
    <w:rPr>
      <w:rFonts w:ascii="Calibri" w:hAnsi="Calibri" w:cs="Times New Roman"/>
      <w:b/>
      <w:bCs/>
      <w:kern w:val="0"/>
      <w:sz w:val="28"/>
      <w:szCs w:val="28"/>
      <w:lang w:val="en-US" w:eastAsia="zh-CN" w:bidi="ar-SA"/>
    </w:rPr>
  </w:style>
  <w:style w:type="paragraph" w:customStyle="1" w:styleId="39">
    <w:name w:val="Heading6"/>
    <w:basedOn w:val="1"/>
    <w:next w:val="1"/>
    <w:autoRedefine/>
    <w:qFormat/>
    <w:uiPriority w:val="0"/>
    <w:pPr>
      <w:keepNext/>
      <w:keepLines/>
      <w:numPr>
        <w:ilvl w:val="5"/>
        <w:numId w:val="1"/>
      </w:numPr>
      <w:spacing w:before="240" w:after="64" w:line="320" w:lineRule="atLeast"/>
      <w:jc w:val="left"/>
      <w:textAlignment w:val="baseline"/>
    </w:pPr>
    <w:rPr>
      <w:rFonts w:ascii="Arial" w:hAnsi="Arial" w:eastAsia="黑体" w:cs="Times New Roman"/>
      <w:b/>
      <w:bCs/>
      <w:kern w:val="0"/>
      <w:sz w:val="24"/>
      <w:szCs w:val="22"/>
      <w:lang w:val="en-US" w:eastAsia="zh-CN" w:bidi="ar-SA"/>
    </w:rPr>
  </w:style>
  <w:style w:type="paragraph" w:customStyle="1" w:styleId="40">
    <w:name w:val="Heading7"/>
    <w:basedOn w:val="1"/>
    <w:next w:val="1"/>
    <w:autoRedefine/>
    <w:qFormat/>
    <w:uiPriority w:val="0"/>
    <w:pPr>
      <w:keepNext/>
      <w:keepLines/>
      <w:numPr>
        <w:ilvl w:val="6"/>
        <w:numId w:val="1"/>
      </w:numPr>
      <w:spacing w:before="240" w:after="64" w:line="320" w:lineRule="atLeast"/>
      <w:jc w:val="left"/>
      <w:textAlignment w:val="baseline"/>
    </w:pPr>
    <w:rPr>
      <w:rFonts w:ascii="Calibri" w:hAnsi="Calibri" w:cs="Times New Roman"/>
      <w:b/>
      <w:bCs/>
      <w:kern w:val="0"/>
      <w:sz w:val="24"/>
      <w:szCs w:val="22"/>
      <w:lang w:val="en-US" w:eastAsia="zh-CN" w:bidi="ar-SA"/>
    </w:rPr>
  </w:style>
  <w:style w:type="paragraph" w:customStyle="1" w:styleId="41">
    <w:name w:val="Heading8"/>
    <w:basedOn w:val="1"/>
    <w:next w:val="1"/>
    <w:autoRedefine/>
    <w:qFormat/>
    <w:uiPriority w:val="0"/>
    <w:pPr>
      <w:keepNext/>
      <w:keepLines/>
      <w:numPr>
        <w:ilvl w:val="7"/>
        <w:numId w:val="1"/>
      </w:numPr>
      <w:spacing w:before="240" w:after="64" w:line="320" w:lineRule="atLeast"/>
      <w:jc w:val="left"/>
      <w:textAlignment w:val="baseline"/>
    </w:pPr>
    <w:rPr>
      <w:rFonts w:ascii="Arial" w:hAnsi="Arial" w:eastAsia="黑体"/>
      <w:kern w:val="0"/>
      <w:sz w:val="24"/>
      <w:szCs w:val="22"/>
      <w:lang w:val="en-US" w:eastAsia="zh-CN" w:bidi="ar-SA"/>
    </w:rPr>
  </w:style>
  <w:style w:type="paragraph" w:customStyle="1" w:styleId="42">
    <w:name w:val="Heading9"/>
    <w:basedOn w:val="1"/>
    <w:next w:val="1"/>
    <w:autoRedefine/>
    <w:qFormat/>
    <w:uiPriority w:val="0"/>
    <w:pPr>
      <w:keepNext/>
      <w:keepLines/>
      <w:numPr>
        <w:ilvl w:val="8"/>
        <w:numId w:val="1"/>
      </w:numPr>
      <w:spacing w:before="240" w:after="64" w:line="320" w:lineRule="atLeast"/>
      <w:jc w:val="left"/>
      <w:textAlignment w:val="baseline"/>
    </w:pPr>
    <w:rPr>
      <w:rFonts w:ascii="Arial" w:hAnsi="Arial" w:eastAsia="黑体"/>
      <w:kern w:val="0"/>
      <w:sz w:val="21"/>
      <w:szCs w:val="21"/>
      <w:lang w:val="en-US" w:eastAsia="zh-CN" w:bidi="ar-SA"/>
    </w:rPr>
  </w:style>
  <w:style w:type="table" w:customStyle="1" w:styleId="43">
    <w:name w:val="TableNormal"/>
    <w:autoRedefine/>
    <w:semiHidden/>
    <w:qFormat/>
    <w:uiPriority w:val="0"/>
  </w:style>
  <w:style w:type="paragraph" w:customStyle="1" w:styleId="44">
    <w:name w:val="List3"/>
    <w:basedOn w:val="1"/>
    <w:autoRedefine/>
    <w:qFormat/>
    <w:uiPriority w:val="0"/>
    <w:pPr>
      <w:ind w:left="100" w:leftChars="400" w:hanging="200" w:hangingChars="200"/>
      <w:jc w:val="both"/>
      <w:textAlignment w:val="baseline"/>
    </w:pPr>
  </w:style>
  <w:style w:type="paragraph" w:customStyle="1" w:styleId="45">
    <w:name w:val="NormalIndent"/>
    <w:basedOn w:val="1"/>
    <w:autoRedefine/>
    <w:qFormat/>
    <w:uiPriority w:val="0"/>
    <w:pPr>
      <w:ind w:firstLine="420" w:firstLineChars="200"/>
      <w:jc w:val="both"/>
      <w:textAlignment w:val="baseline"/>
    </w:pPr>
    <w:rPr>
      <w:rFonts w:ascii="Calibri" w:hAnsi="Calibri"/>
      <w:kern w:val="2"/>
      <w:sz w:val="21"/>
      <w:szCs w:val="22"/>
      <w:lang w:val="en-US" w:eastAsia="zh-CN" w:bidi="ar-SA"/>
    </w:rPr>
  </w:style>
  <w:style w:type="paragraph" w:customStyle="1" w:styleId="46">
    <w:name w:val="NavPane"/>
    <w:basedOn w:val="1"/>
    <w:autoRedefine/>
    <w:semiHidden/>
    <w:qFormat/>
    <w:uiPriority w:val="0"/>
    <w:pPr>
      <w:shd w:val="clear" w:color="auto" w:fill="000080"/>
      <w:jc w:val="both"/>
      <w:textAlignment w:val="baseline"/>
    </w:pPr>
  </w:style>
  <w:style w:type="paragraph" w:customStyle="1" w:styleId="47">
    <w:name w:val="AnnotationText"/>
    <w:basedOn w:val="1"/>
    <w:link w:val="48"/>
    <w:autoRedefine/>
    <w:semiHidden/>
    <w:qFormat/>
    <w:uiPriority w:val="0"/>
    <w:pPr>
      <w:jc w:val="left"/>
      <w:textAlignment w:val="baseline"/>
    </w:pPr>
    <w:rPr>
      <w:rFonts w:ascii="Times New Roman" w:hAnsi="Times New Roman"/>
      <w:kern w:val="2"/>
      <w:sz w:val="21"/>
      <w:szCs w:val="24"/>
      <w:lang w:val="en-US" w:eastAsia="zh-CN" w:bidi="ar-SA"/>
    </w:rPr>
  </w:style>
  <w:style w:type="character" w:customStyle="1" w:styleId="48">
    <w:name w:val="UserStyle_0"/>
    <w:link w:val="47"/>
    <w:autoRedefine/>
    <w:qFormat/>
    <w:uiPriority w:val="0"/>
    <w:rPr>
      <w:rFonts w:eastAsia="宋体"/>
      <w:kern w:val="2"/>
      <w:sz w:val="21"/>
      <w:szCs w:val="24"/>
      <w:lang w:val="en-US" w:eastAsia="zh-CN" w:bidi="ar-SA"/>
    </w:rPr>
  </w:style>
  <w:style w:type="paragraph" w:customStyle="1" w:styleId="49">
    <w:name w:val="BodyText3"/>
    <w:basedOn w:val="1"/>
    <w:autoRedefine/>
    <w:qFormat/>
    <w:uiPriority w:val="0"/>
    <w:pPr>
      <w:spacing w:after="120"/>
      <w:jc w:val="both"/>
      <w:textAlignment w:val="baseline"/>
    </w:pPr>
    <w:rPr>
      <w:rFonts w:ascii="Calibri" w:hAnsi="Calibri"/>
      <w:kern w:val="2"/>
      <w:sz w:val="16"/>
      <w:szCs w:val="16"/>
      <w:lang w:val="en-US" w:eastAsia="zh-CN" w:bidi="ar-SA"/>
    </w:rPr>
  </w:style>
  <w:style w:type="paragraph" w:customStyle="1" w:styleId="50">
    <w:name w:val="BodyText"/>
    <w:basedOn w:val="1"/>
    <w:link w:val="51"/>
    <w:autoRedefine/>
    <w:qFormat/>
    <w:uiPriority w:val="0"/>
    <w:pPr>
      <w:spacing w:after="120"/>
      <w:jc w:val="both"/>
      <w:textAlignment w:val="baseline"/>
    </w:pPr>
    <w:rPr>
      <w:rFonts w:ascii="Times New Roman" w:hAnsi="Times New Roman"/>
      <w:kern w:val="2"/>
      <w:sz w:val="21"/>
      <w:szCs w:val="24"/>
      <w:lang w:val="en-US" w:eastAsia="zh-CN" w:bidi="ar-SA"/>
    </w:rPr>
  </w:style>
  <w:style w:type="character" w:customStyle="1" w:styleId="51">
    <w:name w:val="UserStyle_1"/>
    <w:link w:val="50"/>
    <w:autoRedefine/>
    <w:qFormat/>
    <w:uiPriority w:val="0"/>
    <w:rPr>
      <w:rFonts w:eastAsia="宋体"/>
      <w:kern w:val="2"/>
      <w:sz w:val="21"/>
      <w:szCs w:val="24"/>
      <w:lang w:val="en-US" w:eastAsia="zh-CN" w:bidi="ar-SA"/>
    </w:rPr>
  </w:style>
  <w:style w:type="paragraph" w:customStyle="1" w:styleId="52">
    <w:name w:val="BodyTextIndent"/>
    <w:basedOn w:val="1"/>
    <w:link w:val="53"/>
    <w:autoRedefine/>
    <w:qFormat/>
    <w:uiPriority w:val="0"/>
    <w:pPr>
      <w:spacing w:line="500" w:lineRule="exact"/>
      <w:ind w:left="1588" w:leftChars="832" w:firstLine="433" w:firstLineChars="196"/>
      <w:jc w:val="both"/>
      <w:textAlignment w:val="baseline"/>
    </w:pPr>
    <w:rPr>
      <w:rFonts w:ascii="Times New Roman" w:hAnsi="Times New Roman"/>
      <w:kern w:val="2"/>
      <w:sz w:val="24"/>
      <w:szCs w:val="24"/>
      <w:lang w:val="en-US" w:eastAsia="zh-CN" w:bidi="ar-SA"/>
    </w:rPr>
  </w:style>
  <w:style w:type="character" w:customStyle="1" w:styleId="53">
    <w:name w:val="UserStyle_2"/>
    <w:link w:val="52"/>
    <w:autoRedefine/>
    <w:qFormat/>
    <w:uiPriority w:val="0"/>
    <w:rPr>
      <w:rFonts w:eastAsia="宋体"/>
      <w:kern w:val="2"/>
      <w:sz w:val="24"/>
      <w:szCs w:val="24"/>
      <w:lang w:val="en-US" w:eastAsia="zh-CN" w:bidi="ar-SA"/>
    </w:rPr>
  </w:style>
  <w:style w:type="paragraph" w:customStyle="1" w:styleId="54">
    <w:name w:val="List2"/>
    <w:basedOn w:val="1"/>
    <w:autoRedefine/>
    <w:qFormat/>
    <w:uiPriority w:val="0"/>
    <w:pPr>
      <w:ind w:left="100" w:leftChars="200" w:hanging="200" w:hangingChars="200"/>
      <w:jc w:val="both"/>
      <w:textAlignment w:val="baseline"/>
    </w:pPr>
  </w:style>
  <w:style w:type="paragraph" w:customStyle="1" w:styleId="55">
    <w:name w:val="TOC3"/>
    <w:basedOn w:val="1"/>
    <w:next w:val="1"/>
    <w:autoRedefine/>
    <w:qFormat/>
    <w:uiPriority w:val="0"/>
    <w:pPr>
      <w:ind w:left="840" w:leftChars="400"/>
      <w:jc w:val="both"/>
      <w:textAlignment w:val="baseline"/>
    </w:pPr>
  </w:style>
  <w:style w:type="paragraph" w:customStyle="1" w:styleId="56">
    <w:name w:val="PlainText"/>
    <w:basedOn w:val="1"/>
    <w:link w:val="57"/>
    <w:autoRedefine/>
    <w:qFormat/>
    <w:uiPriority w:val="0"/>
    <w:pPr>
      <w:jc w:val="both"/>
      <w:textAlignment w:val="baseline"/>
    </w:pPr>
    <w:rPr>
      <w:rFonts w:ascii="宋体" w:hAnsi="Courier New"/>
      <w:kern w:val="2"/>
      <w:sz w:val="21"/>
      <w:szCs w:val="21"/>
      <w:lang w:val="en-US" w:eastAsia="zh-CN" w:bidi="ar-SA"/>
    </w:rPr>
  </w:style>
  <w:style w:type="character" w:customStyle="1" w:styleId="57">
    <w:name w:val="UserStyle_3"/>
    <w:link w:val="56"/>
    <w:autoRedefine/>
    <w:qFormat/>
    <w:uiPriority w:val="0"/>
    <w:rPr>
      <w:rFonts w:ascii="宋体" w:hAnsi="Courier New" w:eastAsia="宋体"/>
      <w:kern w:val="2"/>
      <w:sz w:val="21"/>
      <w:szCs w:val="21"/>
      <w:lang w:val="en-US" w:eastAsia="zh-CN" w:bidi="ar-SA"/>
    </w:rPr>
  </w:style>
  <w:style w:type="paragraph" w:customStyle="1" w:styleId="58">
    <w:name w:val="BodyTextIndent2"/>
    <w:basedOn w:val="1"/>
    <w:autoRedefine/>
    <w:qFormat/>
    <w:uiPriority w:val="0"/>
    <w:pPr>
      <w:spacing w:after="120" w:line="480" w:lineRule="auto"/>
      <w:ind w:left="420" w:leftChars="200"/>
      <w:jc w:val="both"/>
      <w:textAlignment w:val="baseline"/>
    </w:pPr>
  </w:style>
  <w:style w:type="paragraph" w:customStyle="1" w:styleId="59">
    <w:name w:val="Acetate"/>
    <w:basedOn w:val="1"/>
    <w:autoRedefine/>
    <w:semiHidden/>
    <w:qFormat/>
    <w:uiPriority w:val="0"/>
    <w:pPr>
      <w:jc w:val="both"/>
      <w:textAlignment w:val="baseline"/>
    </w:pPr>
    <w:rPr>
      <w:rFonts w:ascii="Calibri" w:hAnsi="Calibri"/>
      <w:kern w:val="2"/>
      <w:sz w:val="18"/>
      <w:szCs w:val="18"/>
      <w:lang w:val="en-US" w:eastAsia="zh-CN" w:bidi="ar-SA"/>
    </w:rPr>
  </w:style>
  <w:style w:type="paragraph" w:customStyle="1" w:styleId="60">
    <w:name w:val="TOC1"/>
    <w:basedOn w:val="1"/>
    <w:next w:val="1"/>
    <w:autoRedefine/>
    <w:qFormat/>
    <w:uiPriority w:val="0"/>
    <w:pPr>
      <w:tabs>
        <w:tab w:val="right" w:leader="dot" w:pos="8302"/>
      </w:tabs>
      <w:jc w:val="both"/>
      <w:textAlignment w:val="baseline"/>
    </w:pPr>
  </w:style>
  <w:style w:type="paragraph" w:customStyle="1" w:styleId="61">
    <w:name w:val="BodyTextIndent3"/>
    <w:basedOn w:val="1"/>
    <w:autoRedefine/>
    <w:qFormat/>
    <w:uiPriority w:val="0"/>
    <w:pPr>
      <w:tabs>
        <w:tab w:val="left" w:pos="1134"/>
        <w:tab w:val="left" w:pos="5481"/>
        <w:tab w:val="left" w:pos="5859"/>
      </w:tabs>
      <w:spacing w:line="500" w:lineRule="exact"/>
      <w:ind w:firstLine="8275" w:firstLineChars="1200"/>
      <w:jc w:val="both"/>
      <w:textAlignment w:val="baseline"/>
    </w:pPr>
    <w:rPr>
      <w:rFonts w:ascii="Calibri" w:hAnsi="Calibri" w:eastAsia="黑体" w:cs="Times New Roman"/>
      <w:b/>
      <w:bCs/>
      <w:kern w:val="2"/>
      <w:sz w:val="72"/>
      <w:szCs w:val="22"/>
      <w:lang w:val="en-US" w:eastAsia="zh-CN" w:bidi="ar-SA"/>
    </w:rPr>
  </w:style>
  <w:style w:type="paragraph" w:customStyle="1" w:styleId="62">
    <w:name w:val="TOC2"/>
    <w:basedOn w:val="1"/>
    <w:next w:val="1"/>
    <w:autoRedefine/>
    <w:qFormat/>
    <w:uiPriority w:val="0"/>
    <w:pPr>
      <w:ind w:left="420" w:leftChars="200"/>
      <w:jc w:val="both"/>
      <w:textAlignment w:val="baseline"/>
    </w:pPr>
  </w:style>
  <w:style w:type="paragraph" w:customStyle="1" w:styleId="63">
    <w:name w:val="HtmlNormal"/>
    <w:basedOn w:val="1"/>
    <w:autoRedefine/>
    <w:qFormat/>
    <w:uiPriority w:val="0"/>
    <w:pPr>
      <w:jc w:val="both"/>
      <w:textAlignment w:val="baseline"/>
    </w:pPr>
    <w:rPr>
      <w:rFonts w:ascii="Calibri" w:hAnsi="Calibri"/>
      <w:kern w:val="2"/>
      <w:sz w:val="24"/>
      <w:szCs w:val="22"/>
      <w:lang w:val="en-US" w:eastAsia="zh-CN" w:bidi="ar-SA"/>
    </w:rPr>
  </w:style>
  <w:style w:type="paragraph" w:customStyle="1" w:styleId="64">
    <w:name w:val="AnnotationSubject"/>
    <w:basedOn w:val="47"/>
    <w:next w:val="47"/>
    <w:autoRedefine/>
    <w:semiHidden/>
    <w:qFormat/>
    <w:uiPriority w:val="0"/>
    <w:pPr>
      <w:jc w:val="left"/>
      <w:textAlignment w:val="baseline"/>
    </w:pPr>
    <w:rPr>
      <w:rFonts w:ascii="Times New Roman" w:hAnsi="Times New Roman" w:cs="Times New Roman"/>
      <w:b/>
      <w:bCs/>
      <w:kern w:val="2"/>
      <w:sz w:val="21"/>
      <w:szCs w:val="24"/>
      <w:lang w:val="en-US" w:eastAsia="zh-CN" w:bidi="ar-SA"/>
    </w:rPr>
  </w:style>
  <w:style w:type="table" w:customStyle="1" w:styleId="65">
    <w:name w:val="TableGrid"/>
    <w:basedOn w:val="43"/>
    <w:autoRedefine/>
    <w:qFormat/>
    <w:uiPriority w:val="0"/>
  </w:style>
  <w:style w:type="character" w:customStyle="1" w:styleId="66">
    <w:name w:val="PageNumber"/>
    <w:basedOn w:val="32"/>
    <w:autoRedefine/>
    <w:qFormat/>
    <w:uiPriority w:val="0"/>
  </w:style>
  <w:style w:type="character" w:customStyle="1" w:styleId="67">
    <w:name w:val="AnnotationReference"/>
    <w:autoRedefine/>
    <w:semiHidden/>
    <w:qFormat/>
    <w:uiPriority w:val="0"/>
    <w:rPr>
      <w:sz w:val="21"/>
      <w:szCs w:val="21"/>
    </w:rPr>
  </w:style>
  <w:style w:type="paragraph" w:customStyle="1" w:styleId="68">
    <w:name w:val="UserStyle_6"/>
    <w:basedOn w:val="1"/>
    <w:autoRedefine/>
    <w:qFormat/>
    <w:uiPriority w:val="0"/>
    <w:pPr>
      <w:jc w:val="both"/>
      <w:textAlignment w:val="baseline"/>
    </w:pPr>
    <w:rPr>
      <w:rFonts w:ascii="Tahoma" w:hAnsi="Tahoma"/>
      <w:kern w:val="2"/>
      <w:sz w:val="24"/>
      <w:szCs w:val="20"/>
      <w:lang w:val="en-US" w:eastAsia="zh-CN" w:bidi="ar-SA"/>
    </w:rPr>
  </w:style>
  <w:style w:type="paragraph" w:customStyle="1" w:styleId="69">
    <w:name w:val="UserStyle_7"/>
    <w:basedOn w:val="35"/>
    <w:autoRedefine/>
    <w:qFormat/>
    <w:uiPriority w:val="0"/>
    <w:pPr>
      <w:keepNext/>
      <w:keepLines/>
      <w:numPr>
        <w:ilvl w:val="1"/>
        <w:numId w:val="1"/>
      </w:numPr>
      <w:spacing w:before="260" w:after="260" w:line="416" w:lineRule="atLeast"/>
      <w:jc w:val="left"/>
      <w:textAlignment w:val="baseline"/>
    </w:pPr>
    <w:rPr>
      <w:rFonts w:ascii="宋体" w:hAnsi="宋体" w:eastAsia="宋体"/>
      <w:b w:val="0"/>
      <w:bCs w:val="0"/>
      <w:color w:val="000000"/>
      <w:kern w:val="0"/>
      <w:sz w:val="21"/>
      <w:szCs w:val="32"/>
      <w:lang w:val="en-US" w:eastAsia="zh-CN" w:bidi="ar-SA"/>
    </w:rPr>
  </w:style>
  <w:style w:type="paragraph" w:customStyle="1" w:styleId="70">
    <w:name w:val="UserStyle_8"/>
    <w:basedOn w:val="37"/>
    <w:autoRedefine/>
    <w:qFormat/>
    <w:uiPriority w:val="0"/>
    <w:pPr>
      <w:keepNext/>
      <w:keepLines/>
      <w:numPr>
        <w:ilvl w:val="3"/>
        <w:numId w:val="1"/>
      </w:numPr>
      <w:spacing w:before="100" w:after="100" w:line="240" w:lineRule="auto"/>
      <w:jc w:val="left"/>
      <w:textAlignment w:val="baseline"/>
    </w:pPr>
    <w:rPr>
      <w:rFonts w:ascii="Arial" w:hAnsi="Arial" w:eastAsia="黑体" w:cs="宋体"/>
      <w:kern w:val="0"/>
      <w:sz w:val="28"/>
      <w:szCs w:val="20"/>
      <w:lang w:val="en-US" w:eastAsia="zh-CN" w:bidi="ar-SA"/>
    </w:rPr>
  </w:style>
  <w:style w:type="paragraph" w:customStyle="1" w:styleId="71">
    <w:name w:val="179"/>
    <w:basedOn w:val="1"/>
    <w:autoRedefine/>
    <w:qFormat/>
    <w:uiPriority w:val="0"/>
    <w:pPr>
      <w:ind w:firstLine="420" w:firstLineChars="200"/>
      <w:jc w:val="both"/>
      <w:textAlignment w:val="baseline"/>
    </w:pPr>
    <w:rPr>
      <w:rFonts w:ascii="Calibri" w:hAnsi="Calibri"/>
      <w:kern w:val="2"/>
      <w:sz w:val="21"/>
      <w:szCs w:val="22"/>
      <w:lang w:val="en-US" w:eastAsia="zh-CN" w:bidi="ar-SA"/>
    </w:rPr>
  </w:style>
  <w:style w:type="paragraph" w:customStyle="1" w:styleId="72">
    <w:name w:val="UserStyle_9"/>
    <w:basedOn w:val="1"/>
    <w:autoRedefine/>
    <w:qFormat/>
    <w:uiPriority w:val="0"/>
    <w:pPr>
      <w:numPr>
        <w:ilvl w:val="0"/>
        <w:numId w:val="1"/>
      </w:numPr>
      <w:tabs>
        <w:tab w:val="left" w:pos="1110"/>
      </w:tabs>
      <w:jc w:val="both"/>
      <w:textAlignment w:val="baseline"/>
    </w:pPr>
    <w:rPr>
      <w:rFonts w:ascii="宋体" w:hAnsi="宋体"/>
      <w:kern w:val="0"/>
      <w:sz w:val="21"/>
      <w:szCs w:val="21"/>
      <w:lang w:val="en-US" w:eastAsia="zh-CN" w:bidi="ar-SA"/>
    </w:rPr>
  </w:style>
  <w:style w:type="paragraph" w:customStyle="1" w:styleId="73">
    <w:name w:val="UserStyle_10"/>
    <w:basedOn w:val="1"/>
    <w:autoRedefine/>
    <w:qFormat/>
    <w:uiPriority w:val="0"/>
    <w:pPr>
      <w:snapToGrid w:val="0"/>
      <w:spacing w:line="500" w:lineRule="exact"/>
      <w:ind w:firstLine="540" w:firstLineChars="225"/>
      <w:jc w:val="both"/>
      <w:textAlignment w:val="baseline"/>
    </w:pPr>
    <w:rPr>
      <w:rFonts w:ascii="Calibri" w:hAnsi="Calibri"/>
      <w:kern w:val="0"/>
      <w:sz w:val="24"/>
      <w:szCs w:val="22"/>
      <w:lang w:val="en-US" w:eastAsia="zh-CN" w:bidi="ar-SA"/>
    </w:rPr>
  </w:style>
  <w:style w:type="paragraph" w:customStyle="1" w:styleId="74">
    <w:name w:val="UserStyle_11"/>
    <w:basedOn w:val="46"/>
    <w:autoRedefine/>
    <w:qFormat/>
    <w:uiPriority w:val="0"/>
    <w:pPr>
      <w:shd w:val="clear" w:color="auto" w:fill="000080"/>
      <w:jc w:val="both"/>
      <w:textAlignment w:val="baseline"/>
    </w:pPr>
    <w:rPr>
      <w:rFonts w:ascii="Tahoma" w:hAnsi="Tahoma"/>
      <w:sz w:val="24"/>
    </w:rPr>
  </w:style>
  <w:style w:type="character" w:customStyle="1" w:styleId="75">
    <w:name w:val="UserStyle_12"/>
    <w:autoRedefine/>
    <w:qFormat/>
    <w:uiPriority w:val="0"/>
    <w:rPr>
      <w:rFonts w:eastAsia="宋体"/>
      <w:kern w:val="2"/>
      <w:sz w:val="21"/>
      <w:szCs w:val="24"/>
      <w:lang w:val="en-US" w:eastAsia="zh-CN" w:bidi="ar-SA"/>
    </w:rPr>
  </w:style>
  <w:style w:type="paragraph" w:customStyle="1" w:styleId="76">
    <w:name w:val="UserStyle_13"/>
    <w:basedOn w:val="1"/>
    <w:autoRedefine/>
    <w:semiHidden/>
    <w:qFormat/>
    <w:uiPriority w:val="0"/>
    <w:pPr>
      <w:spacing w:line="360" w:lineRule="auto"/>
      <w:ind w:firstLine="200" w:firstLineChars="200"/>
      <w:jc w:val="both"/>
      <w:textAlignment w:val="baseline"/>
    </w:pPr>
    <w:rPr>
      <w:rFonts w:ascii="宋体" w:hAnsi="宋体"/>
      <w:kern w:val="2"/>
      <w:sz w:val="24"/>
      <w:szCs w:val="22"/>
      <w:lang w:val="en-US" w:eastAsia="zh-CN" w:bidi="ar-SA"/>
    </w:rPr>
  </w:style>
  <w:style w:type="character" w:customStyle="1" w:styleId="77">
    <w:name w:val="UserStyle_14"/>
    <w:autoRedefine/>
    <w:qFormat/>
    <w:uiPriority w:val="0"/>
    <w:rPr>
      <w:rFonts w:eastAsia="宋体"/>
      <w:kern w:val="2"/>
      <w:sz w:val="21"/>
      <w:szCs w:val="24"/>
      <w:lang w:val="en-US" w:eastAsia="zh-CN" w:bidi="ar-SA"/>
    </w:rPr>
  </w:style>
  <w:style w:type="paragraph" w:customStyle="1" w:styleId="78">
    <w:name w:val="UserStyle_15"/>
    <w:basedOn w:val="1"/>
    <w:autoRedefine/>
    <w:qFormat/>
    <w:uiPriority w:val="0"/>
    <w:pPr>
      <w:tabs>
        <w:tab w:val="left" w:pos="360"/>
      </w:tabs>
      <w:spacing w:line="360" w:lineRule="auto"/>
      <w:ind w:firstLine="480" w:firstLineChars="200"/>
      <w:jc w:val="both"/>
      <w:textAlignment w:val="baseline"/>
    </w:pPr>
    <w:rPr>
      <w:rFonts w:ascii="楷体_GB2312" w:hAnsi="Calibri" w:eastAsia="楷体_GB2312"/>
      <w:kern w:val="2"/>
      <w:sz w:val="24"/>
      <w:szCs w:val="22"/>
      <w:lang w:val="en-US" w:eastAsia="zh-CN" w:bidi="ar-SA"/>
    </w:rPr>
  </w:style>
  <w:style w:type="paragraph" w:customStyle="1" w:styleId="79">
    <w:name w:val="UserStyle_16"/>
    <w:basedOn w:val="1"/>
    <w:autoRedefine/>
    <w:qFormat/>
    <w:uiPriority w:val="0"/>
    <w:pPr>
      <w:widowControl/>
      <w:spacing w:after="160" w:line="240" w:lineRule="exact"/>
      <w:jc w:val="left"/>
      <w:textAlignment w:val="baseline"/>
    </w:pPr>
    <w:rPr>
      <w:rFonts w:ascii="Verdana" w:hAnsi="Verdana"/>
      <w:kern w:val="0"/>
      <w:sz w:val="20"/>
      <w:szCs w:val="20"/>
      <w:lang w:val="en-US" w:eastAsia="en-US" w:bidi="ar-SA"/>
    </w:rPr>
  </w:style>
  <w:style w:type="paragraph" w:customStyle="1" w:styleId="80">
    <w:name w:val="UserStyle_17"/>
    <w:basedOn w:val="1"/>
    <w:autoRedefine/>
    <w:qFormat/>
    <w:uiPriority w:val="0"/>
    <w:pPr>
      <w:tabs>
        <w:tab w:val="left" w:pos="432"/>
      </w:tabs>
      <w:spacing w:before="156" w:after="156"/>
      <w:ind w:left="432" w:hanging="432"/>
      <w:jc w:val="both"/>
      <w:textAlignment w:val="baseline"/>
    </w:pPr>
  </w:style>
  <w:style w:type="paragraph" w:customStyle="1" w:styleId="81">
    <w:name w:val="UserStyle_18"/>
    <w:basedOn w:val="82"/>
    <w:next w:val="82"/>
    <w:link w:val="83"/>
    <w:autoRedefine/>
    <w:qFormat/>
    <w:uiPriority w:val="0"/>
    <w:pPr>
      <w:spacing w:line="500" w:lineRule="exact"/>
      <w:jc w:val="center"/>
      <w:textAlignment w:val="baseline"/>
    </w:pPr>
    <w:rPr>
      <w:rFonts w:ascii="宋体" w:hAnsi="宋体"/>
      <w:b/>
      <w:kern w:val="2"/>
      <w:sz w:val="28"/>
      <w:szCs w:val="28"/>
      <w:lang w:bidi="ar-SA"/>
    </w:rPr>
  </w:style>
  <w:style w:type="paragraph" w:customStyle="1" w:styleId="82">
    <w:name w:val="UserStyle_19"/>
    <w:autoRedefine/>
    <w:qFormat/>
    <w:uiPriority w:val="0"/>
    <w:pPr>
      <w:jc w:val="both"/>
      <w:textAlignment w:val="baseline"/>
    </w:pPr>
    <w:rPr>
      <w:rFonts w:ascii="Calibri" w:hAnsi="Calibri" w:eastAsia="宋体" w:cs="Times New Roman"/>
      <w:kern w:val="2"/>
      <w:sz w:val="28"/>
      <w:szCs w:val="22"/>
      <w:lang w:val="en-US" w:eastAsia="zh-CN" w:bidi="ar-SA"/>
    </w:rPr>
  </w:style>
  <w:style w:type="character" w:customStyle="1" w:styleId="83">
    <w:name w:val="UserStyle_20"/>
    <w:link w:val="81"/>
    <w:autoRedefine/>
    <w:qFormat/>
    <w:uiPriority w:val="0"/>
    <w:rPr>
      <w:rFonts w:ascii="宋体" w:hAnsi="宋体"/>
      <w:b/>
      <w:kern w:val="2"/>
      <w:sz w:val="28"/>
      <w:szCs w:val="28"/>
    </w:rPr>
  </w:style>
  <w:style w:type="paragraph" w:customStyle="1" w:styleId="84">
    <w:name w:val="266"/>
    <w:basedOn w:val="34"/>
    <w:next w:val="1"/>
    <w:autoRedefine/>
    <w:qFormat/>
    <w:uiPriority w:val="0"/>
    <w:pPr>
      <w:keepNext/>
      <w:keepLines/>
      <w:widowControl/>
      <w:spacing w:before="480" w:after="0" w:line="276" w:lineRule="auto"/>
      <w:ind w:firstLine="0"/>
      <w:jc w:val="left"/>
      <w:textAlignment w:val="auto"/>
    </w:pPr>
    <w:rPr>
      <w:rFonts w:ascii="Cambria" w:hAnsi="Cambria" w:eastAsia="宋体" w:cs="Times New Roman"/>
      <w:color w:val="365F91"/>
      <w:kern w:val="0"/>
      <w:sz w:val="28"/>
      <w:szCs w:val="28"/>
      <w:lang w:val="en-US" w:eastAsia="zh-CN" w:bidi="ar-SA"/>
    </w:rPr>
  </w:style>
  <w:style w:type="paragraph" w:customStyle="1" w:styleId="85">
    <w:name w:val="UserStyle_21"/>
    <w:autoRedefine/>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86">
    <w:name w:val="UserStyle_22"/>
    <w:basedOn w:val="87"/>
    <w:autoRedefine/>
    <w:qFormat/>
    <w:uiPriority w:val="0"/>
    <w:pPr>
      <w:jc w:val="both"/>
      <w:textAlignment w:val="baseline"/>
    </w:pPr>
    <w:rPr>
      <w:kern w:val="2"/>
      <w:sz w:val="21"/>
      <w:szCs w:val="24"/>
      <w:lang w:val="en-US" w:eastAsia="zh-CN" w:bidi="ar-SA"/>
    </w:rPr>
  </w:style>
  <w:style w:type="paragraph" w:customStyle="1" w:styleId="87">
    <w:name w:val="UserStyle_23"/>
    <w:autoRedefine/>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88">
    <w:name w:val="UserStyle_24"/>
    <w:basedOn w:val="86"/>
    <w:link w:val="89"/>
    <w:autoRedefine/>
    <w:qFormat/>
    <w:uiPriority w:val="0"/>
    <w:pPr>
      <w:spacing w:after="120"/>
      <w:jc w:val="both"/>
      <w:textAlignment w:val="baseline"/>
    </w:pPr>
    <w:rPr>
      <w:kern w:val="0"/>
      <w:sz w:val="20"/>
      <w:szCs w:val="24"/>
      <w:lang w:val="en-US" w:eastAsia="zh-CN" w:bidi="ar-SA"/>
    </w:rPr>
  </w:style>
  <w:style w:type="character" w:customStyle="1" w:styleId="89">
    <w:name w:val="UserStyle_25"/>
    <w:link w:val="88"/>
    <w:autoRedefine/>
    <w:qFormat/>
    <w:locked/>
    <w:uiPriority w:val="0"/>
    <w:rPr>
      <w:szCs w:val="24"/>
    </w:rPr>
  </w:style>
  <w:style w:type="paragraph" w:customStyle="1" w:styleId="90">
    <w:name w:val="UserStyle_26"/>
    <w:basedOn w:val="91"/>
    <w:next w:val="92"/>
    <w:autoRedefine/>
    <w:qFormat/>
    <w:uiPriority w:val="0"/>
    <w:pPr>
      <w:snapToGrid w:val="0"/>
      <w:spacing w:line="360" w:lineRule="auto"/>
      <w:jc w:val="both"/>
      <w:textAlignment w:val="baseline"/>
    </w:pPr>
    <w:rPr>
      <w:rFonts w:ascii="Calibri" w:hAnsi="Calibri"/>
      <w:kern w:val="2"/>
      <w:sz w:val="21"/>
      <w:szCs w:val="24"/>
      <w:lang w:val="en-US" w:eastAsia="zh-CN" w:bidi="ar-SA"/>
    </w:rPr>
  </w:style>
  <w:style w:type="paragraph" w:customStyle="1" w:styleId="91">
    <w:name w:val="UserStyle_27"/>
    <w:basedOn w:val="86"/>
    <w:next w:val="86"/>
    <w:autoRedefine/>
    <w:qFormat/>
    <w:uiPriority w:val="0"/>
    <w:pPr>
      <w:snapToGrid w:val="0"/>
      <w:spacing w:line="360" w:lineRule="auto"/>
      <w:jc w:val="both"/>
      <w:textAlignment w:val="baseline"/>
    </w:pPr>
    <w:rPr>
      <w:rFonts w:ascii="Calibri" w:hAnsi="Calibri"/>
      <w:kern w:val="0"/>
      <w:sz w:val="24"/>
      <w:szCs w:val="24"/>
      <w:lang w:val="en-US" w:eastAsia="zh-CN" w:bidi="ar-SA"/>
    </w:rPr>
  </w:style>
  <w:style w:type="paragraph" w:customStyle="1" w:styleId="92">
    <w:name w:val="UserStyle_28"/>
    <w:basedOn w:val="93"/>
    <w:autoRedefine/>
    <w:semiHidden/>
    <w:qFormat/>
    <w:uiPriority w:val="0"/>
    <w:pPr>
      <w:widowControl/>
      <w:snapToGrid w:val="0"/>
      <w:jc w:val="left"/>
      <w:textAlignment w:val="baseline"/>
    </w:pPr>
    <w:rPr>
      <w:rFonts w:ascii="Calibri" w:hAnsi="Calibri" w:eastAsia="Times New Roman"/>
      <w:sz w:val="18"/>
      <w:szCs w:val="18"/>
      <w:lang w:bidi="ar-SA"/>
    </w:rPr>
  </w:style>
  <w:style w:type="paragraph" w:customStyle="1" w:styleId="93">
    <w:name w:val="UserStyle_29"/>
    <w:basedOn w:val="94"/>
    <w:next w:val="92"/>
    <w:autoRedefine/>
    <w:qFormat/>
    <w:uiPriority w:val="0"/>
    <w:pPr>
      <w:widowControl/>
      <w:textAlignment w:val="baseline"/>
    </w:pPr>
    <w:rPr>
      <w:rFonts w:ascii="Times New Roman" w:hAnsi="Times New Roman" w:eastAsia="Times New Roman"/>
      <w:sz w:val="24"/>
      <w:szCs w:val="21"/>
      <w:lang w:bidi="ar-SA"/>
    </w:rPr>
  </w:style>
  <w:style w:type="paragraph" w:customStyle="1" w:styleId="94">
    <w:name w:val="UserStyle_30"/>
    <w:basedOn w:val="95"/>
    <w:autoRedefine/>
    <w:qFormat/>
    <w:uiPriority w:val="0"/>
    <w:pPr>
      <w:widowControl/>
      <w:textAlignment w:val="baseline"/>
    </w:pPr>
    <w:rPr>
      <w:rFonts w:ascii="Calibri" w:hAnsi="Calibri" w:eastAsia="Times New Roman"/>
      <w:sz w:val="24"/>
      <w:szCs w:val="21"/>
      <w:lang w:bidi="ar-SA"/>
    </w:rPr>
  </w:style>
  <w:style w:type="paragraph" w:customStyle="1" w:styleId="95">
    <w:name w:val="UserStyle_31"/>
    <w:autoRedefine/>
    <w:qFormat/>
    <w:uiPriority w:val="0"/>
    <w:pPr>
      <w:widowControl/>
      <w:textAlignment w:val="baseline"/>
    </w:pPr>
    <w:rPr>
      <w:rFonts w:ascii="Times New Roman" w:hAnsi="Times New Roman" w:eastAsia="Times New Roman" w:cs="Times New Roman"/>
      <w:sz w:val="24"/>
      <w:szCs w:val="24"/>
      <w:lang w:val="en-US" w:bidi="ar-SA"/>
    </w:rPr>
  </w:style>
  <w:style w:type="paragraph" w:customStyle="1" w:styleId="96">
    <w:name w:val="UserStyle_32"/>
    <w:autoRedefine/>
    <w:qFormat/>
    <w:uiPriority w:val="0"/>
    <w:pPr>
      <w:widowControl/>
      <w:textAlignment w:val="baseline"/>
    </w:pPr>
    <w:rPr>
      <w:rFonts w:ascii="黑体" w:hAnsi="黑体" w:eastAsia="黑体" w:cs="Times New Roman"/>
      <w:b/>
      <w:sz w:val="32"/>
      <w:szCs w:val="24"/>
      <w:lang w:val="en-US" w:bidi="ar-SA"/>
    </w:rPr>
  </w:style>
  <w:style w:type="paragraph" w:customStyle="1" w:styleId="97">
    <w:name w:val="UserStyle_33"/>
    <w:autoRedefine/>
    <w:qFormat/>
    <w:uiPriority w:val="0"/>
    <w:pPr>
      <w:widowControl/>
      <w:textAlignment w:val="baseline"/>
    </w:pPr>
    <w:rPr>
      <w:rFonts w:ascii="黑体" w:hAnsi="黑体" w:eastAsia="黑体" w:cs="Times New Roman"/>
      <w:b/>
      <w:sz w:val="32"/>
      <w:szCs w:val="24"/>
      <w:lang w:val="en-US" w:bidi="ar-SA"/>
    </w:rPr>
  </w:style>
  <w:style w:type="paragraph" w:customStyle="1" w:styleId="98">
    <w:name w:val="UserStyle_34"/>
    <w:autoRedefine/>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99">
    <w:name w:val="UserStyle_35"/>
    <w:basedOn w:val="98"/>
    <w:link w:val="100"/>
    <w:autoRedefine/>
    <w:qFormat/>
    <w:uiPriority w:val="0"/>
    <w:pPr>
      <w:spacing w:line="500" w:lineRule="exact"/>
      <w:ind w:left="1588" w:leftChars="832" w:firstLine="433" w:firstLineChars="196"/>
      <w:jc w:val="both"/>
      <w:textAlignment w:val="baseline"/>
    </w:pPr>
    <w:rPr>
      <w:kern w:val="0"/>
      <w:sz w:val="24"/>
      <w:szCs w:val="24"/>
      <w:lang w:val="en-US" w:eastAsia="zh-CN" w:bidi="ar-SA"/>
    </w:rPr>
  </w:style>
  <w:style w:type="character" w:customStyle="1" w:styleId="100">
    <w:name w:val="UserStyle_36"/>
    <w:link w:val="99"/>
    <w:autoRedefine/>
    <w:qFormat/>
    <w:uiPriority w:val="0"/>
    <w:rPr>
      <w:rFonts w:ascii="Times New Roman" w:hAnsi="Times New Roman" w:eastAsia="宋体"/>
      <w:sz w:val="24"/>
      <w:szCs w:val="24"/>
    </w:rPr>
  </w:style>
  <w:style w:type="paragraph" w:customStyle="1" w:styleId="101">
    <w:name w:val="UserStyle_37"/>
    <w:autoRedefine/>
    <w:qFormat/>
    <w:uiPriority w:val="0"/>
    <w:pPr>
      <w:widowControl/>
      <w:textAlignment w:val="baseline"/>
    </w:pPr>
    <w:rPr>
      <w:rFonts w:ascii="黑体" w:hAnsi="黑体" w:eastAsia="黑体" w:cs="Times New Roman"/>
      <w:b/>
      <w:sz w:val="32"/>
      <w:szCs w:val="24"/>
      <w:lang w:val="en-US" w:bidi="ar-SA"/>
    </w:rPr>
  </w:style>
  <w:style w:type="paragraph" w:customStyle="1" w:styleId="102">
    <w:name w:val="UserStyle_38"/>
    <w:autoRedefine/>
    <w:qFormat/>
    <w:uiPriority w:val="0"/>
    <w:pPr>
      <w:widowControl/>
      <w:textAlignment w:val="baseline"/>
    </w:pPr>
    <w:rPr>
      <w:rFonts w:ascii="黑体" w:hAnsi="黑体" w:eastAsia="黑体" w:cs="Times New Roman"/>
      <w:b/>
      <w:sz w:val="32"/>
      <w:szCs w:val="24"/>
      <w:lang w:val="en-US" w:bidi="ar-SA"/>
    </w:rPr>
  </w:style>
  <w:style w:type="paragraph" w:customStyle="1" w:styleId="103">
    <w:name w:val="UserStyle_39"/>
    <w:autoRedefine/>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104">
    <w:name w:val="UserStyle_40"/>
    <w:autoRedefine/>
    <w:qFormat/>
    <w:uiPriority w:val="0"/>
    <w:pPr>
      <w:widowControl/>
      <w:textAlignment w:val="baseline"/>
    </w:pPr>
    <w:rPr>
      <w:rFonts w:ascii="黑体" w:hAnsi="黑体" w:eastAsia="黑体" w:cs="Times New Roman"/>
      <w:b/>
      <w:sz w:val="32"/>
      <w:szCs w:val="24"/>
      <w:lang w:val="en-US" w:bidi="ar-SA"/>
    </w:rPr>
  </w:style>
  <w:style w:type="paragraph" w:customStyle="1" w:styleId="105">
    <w:name w:val="UserStyle_41"/>
    <w:autoRedefine/>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106">
    <w:name w:val="UserStyle_42"/>
    <w:basedOn w:val="107"/>
    <w:next w:val="107"/>
    <w:link w:val="108"/>
    <w:autoRedefine/>
    <w:qFormat/>
    <w:uiPriority w:val="0"/>
    <w:pPr>
      <w:spacing w:line="500" w:lineRule="exact"/>
      <w:jc w:val="center"/>
      <w:textAlignment w:val="baseline"/>
    </w:pPr>
    <w:rPr>
      <w:rFonts w:ascii="宋体" w:hAnsi="宋体"/>
      <w:b/>
      <w:kern w:val="0"/>
      <w:sz w:val="28"/>
      <w:szCs w:val="28"/>
      <w:lang w:bidi="ar-SA"/>
    </w:rPr>
  </w:style>
  <w:style w:type="paragraph" w:customStyle="1" w:styleId="107">
    <w:name w:val="UserStyle_43"/>
    <w:autoRedefine/>
    <w:qFormat/>
    <w:uiPriority w:val="0"/>
    <w:pPr>
      <w:jc w:val="both"/>
      <w:textAlignment w:val="baseline"/>
    </w:pPr>
    <w:rPr>
      <w:rFonts w:ascii="Calibri" w:hAnsi="Calibri" w:eastAsia="宋体" w:cs="Times New Roman"/>
      <w:kern w:val="2"/>
      <w:sz w:val="28"/>
      <w:szCs w:val="22"/>
      <w:lang w:val="en-US" w:eastAsia="zh-CN" w:bidi="ar-SA"/>
    </w:rPr>
  </w:style>
  <w:style w:type="character" w:customStyle="1" w:styleId="108">
    <w:name w:val="UserStyle_44"/>
    <w:link w:val="106"/>
    <w:autoRedefine/>
    <w:qFormat/>
    <w:uiPriority w:val="0"/>
    <w:rPr>
      <w:rFonts w:ascii="宋体" w:hAnsi="宋体" w:eastAsia="宋体"/>
      <w:b/>
      <w:sz w:val="28"/>
      <w:szCs w:val="28"/>
    </w:rPr>
  </w:style>
  <w:style w:type="paragraph" w:customStyle="1" w:styleId="109">
    <w:name w:val="UserStyle_45"/>
    <w:basedOn w:val="105"/>
    <w:link w:val="110"/>
    <w:autoRedefine/>
    <w:qFormat/>
    <w:uiPriority w:val="0"/>
    <w:pPr>
      <w:spacing w:after="120"/>
      <w:jc w:val="both"/>
      <w:textAlignment w:val="baseline"/>
    </w:pPr>
    <w:rPr>
      <w:kern w:val="0"/>
      <w:sz w:val="20"/>
      <w:szCs w:val="24"/>
      <w:lang w:val="en-US" w:eastAsia="zh-CN" w:bidi="ar-SA"/>
    </w:rPr>
  </w:style>
  <w:style w:type="character" w:customStyle="1" w:styleId="110">
    <w:name w:val="UserStyle_46"/>
    <w:link w:val="109"/>
    <w:autoRedefine/>
    <w:qFormat/>
    <w:uiPriority w:val="0"/>
    <w:rPr>
      <w:rFonts w:ascii="Times New Roman" w:hAnsi="Times New Roman" w:eastAsia="宋体"/>
      <w:szCs w:val="24"/>
    </w:rPr>
  </w:style>
  <w:style w:type="paragraph" w:customStyle="1" w:styleId="111">
    <w:name w:val="UserStyle_47"/>
    <w:autoRedefine/>
    <w:qFormat/>
    <w:uiPriority w:val="0"/>
    <w:pPr>
      <w:widowControl/>
      <w:textAlignment w:val="baseline"/>
    </w:pPr>
    <w:rPr>
      <w:rFonts w:ascii="黑体" w:hAnsi="黑体" w:eastAsia="黑体" w:cs="Times New Roman"/>
      <w:b/>
      <w:sz w:val="32"/>
      <w:szCs w:val="24"/>
      <w:lang w:val="en-US" w:bidi="ar-SA"/>
    </w:rPr>
  </w:style>
  <w:style w:type="paragraph" w:customStyle="1" w:styleId="112">
    <w:name w:val="UserStyle_48"/>
    <w:autoRedefine/>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113">
    <w:name w:val="UserStyle_49"/>
    <w:autoRedefine/>
    <w:qFormat/>
    <w:uiPriority w:val="0"/>
    <w:pPr>
      <w:widowControl/>
      <w:textAlignment w:val="baseline"/>
    </w:pPr>
    <w:rPr>
      <w:rFonts w:ascii="黑体" w:hAnsi="黑体" w:eastAsia="黑体" w:cs="Times New Roman"/>
      <w:b/>
      <w:sz w:val="32"/>
      <w:szCs w:val="24"/>
      <w:lang w:val="en-US" w:bidi="ar-SA"/>
    </w:rPr>
  </w:style>
  <w:style w:type="paragraph" w:customStyle="1" w:styleId="114">
    <w:name w:val="UserStyle_50"/>
    <w:autoRedefine/>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115">
    <w:name w:val="UserStyle_51"/>
    <w:autoRedefine/>
    <w:qFormat/>
    <w:uiPriority w:val="0"/>
    <w:pPr>
      <w:jc w:val="both"/>
      <w:textAlignment w:val="baseline"/>
    </w:pPr>
    <w:rPr>
      <w:rFonts w:ascii="Calibri" w:hAnsi="Calibri" w:eastAsia="宋体" w:cs="Times New Roman"/>
      <w:kern w:val="2"/>
      <w:sz w:val="28"/>
      <w:szCs w:val="22"/>
      <w:lang w:val="en-US" w:eastAsia="zh-CN" w:bidi="ar-SA"/>
    </w:rPr>
  </w:style>
  <w:style w:type="paragraph" w:customStyle="1" w:styleId="116">
    <w:name w:val="UserStyle_52"/>
    <w:autoRedefine/>
    <w:qFormat/>
    <w:uiPriority w:val="0"/>
    <w:pPr>
      <w:widowControl/>
      <w:textAlignment w:val="baseline"/>
    </w:pPr>
    <w:rPr>
      <w:rFonts w:ascii="黑体" w:hAnsi="黑体" w:eastAsia="黑体" w:cs="Times New Roman"/>
      <w:b/>
      <w:sz w:val="32"/>
      <w:szCs w:val="24"/>
      <w:lang w:val="en-US" w:bidi="ar-SA"/>
    </w:rPr>
  </w:style>
  <w:style w:type="paragraph" w:customStyle="1" w:styleId="117">
    <w:name w:val="UserStyle_53"/>
    <w:autoRedefine/>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118">
    <w:name w:val="UserStyle_54"/>
    <w:basedOn w:val="117"/>
    <w:link w:val="119"/>
    <w:autoRedefine/>
    <w:qFormat/>
    <w:uiPriority w:val="0"/>
    <w:pPr>
      <w:spacing w:line="500" w:lineRule="exact"/>
      <w:ind w:left="1588" w:leftChars="832" w:firstLine="433" w:firstLineChars="196"/>
      <w:jc w:val="both"/>
      <w:textAlignment w:val="baseline"/>
    </w:pPr>
    <w:rPr>
      <w:kern w:val="0"/>
      <w:sz w:val="24"/>
      <w:szCs w:val="24"/>
      <w:lang w:val="en-US" w:eastAsia="zh-CN" w:bidi="ar-SA"/>
    </w:rPr>
  </w:style>
  <w:style w:type="character" w:customStyle="1" w:styleId="119">
    <w:name w:val="UserStyle_55"/>
    <w:link w:val="118"/>
    <w:autoRedefine/>
    <w:qFormat/>
    <w:uiPriority w:val="0"/>
    <w:rPr>
      <w:rFonts w:ascii="Times New Roman" w:hAnsi="Times New Roman" w:eastAsia="宋体"/>
      <w:sz w:val="24"/>
      <w:szCs w:val="24"/>
    </w:rPr>
  </w:style>
  <w:style w:type="paragraph" w:customStyle="1" w:styleId="120">
    <w:name w:val="UserStyle_56"/>
    <w:basedOn w:val="117"/>
    <w:link w:val="121"/>
    <w:autoRedefine/>
    <w:qFormat/>
    <w:uiPriority w:val="0"/>
    <w:pPr>
      <w:spacing w:after="120"/>
      <w:jc w:val="both"/>
      <w:textAlignment w:val="baseline"/>
    </w:pPr>
    <w:rPr>
      <w:kern w:val="0"/>
      <w:sz w:val="20"/>
      <w:szCs w:val="24"/>
      <w:lang w:val="en-US" w:eastAsia="zh-CN" w:bidi="ar-SA"/>
    </w:rPr>
  </w:style>
  <w:style w:type="character" w:customStyle="1" w:styleId="121">
    <w:name w:val="UserStyle_57"/>
    <w:link w:val="120"/>
    <w:autoRedefine/>
    <w:qFormat/>
    <w:uiPriority w:val="0"/>
    <w:rPr>
      <w:rFonts w:ascii="Times New Roman" w:hAnsi="Times New Roman" w:eastAsia="宋体"/>
      <w:szCs w:val="24"/>
    </w:rPr>
  </w:style>
  <w:style w:type="paragraph" w:customStyle="1" w:styleId="122">
    <w:name w:val="UserStyle_58"/>
    <w:autoRedefine/>
    <w:qFormat/>
    <w:uiPriority w:val="0"/>
    <w:pPr>
      <w:widowControl/>
      <w:textAlignment w:val="baseline"/>
    </w:pPr>
    <w:rPr>
      <w:rFonts w:ascii="黑体" w:hAnsi="黑体" w:eastAsia="黑体" w:cs="Times New Roman"/>
      <w:b/>
      <w:sz w:val="32"/>
      <w:szCs w:val="24"/>
      <w:lang w:val="en-US" w:bidi="ar-SA"/>
    </w:rPr>
  </w:style>
  <w:style w:type="paragraph" w:customStyle="1" w:styleId="123">
    <w:name w:val="UserStyle_59"/>
    <w:autoRedefine/>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124">
    <w:name w:val="UserStyle_60"/>
    <w:basedOn w:val="125"/>
    <w:next w:val="125"/>
    <w:link w:val="126"/>
    <w:autoRedefine/>
    <w:qFormat/>
    <w:uiPriority w:val="0"/>
    <w:pPr>
      <w:spacing w:line="500" w:lineRule="exact"/>
      <w:jc w:val="center"/>
      <w:textAlignment w:val="baseline"/>
    </w:pPr>
    <w:rPr>
      <w:rFonts w:ascii="宋体" w:hAnsi="宋体"/>
      <w:b/>
      <w:kern w:val="0"/>
      <w:sz w:val="28"/>
      <w:szCs w:val="28"/>
      <w:lang w:bidi="ar-SA"/>
    </w:rPr>
  </w:style>
  <w:style w:type="paragraph" w:customStyle="1" w:styleId="125">
    <w:name w:val="UserStyle_61"/>
    <w:autoRedefine/>
    <w:qFormat/>
    <w:uiPriority w:val="0"/>
    <w:pPr>
      <w:jc w:val="both"/>
      <w:textAlignment w:val="baseline"/>
    </w:pPr>
    <w:rPr>
      <w:rFonts w:ascii="Calibri" w:hAnsi="Calibri" w:eastAsia="宋体" w:cs="Times New Roman"/>
      <w:kern w:val="2"/>
      <w:sz w:val="28"/>
      <w:szCs w:val="22"/>
      <w:lang w:val="en-US" w:eastAsia="zh-CN" w:bidi="ar-SA"/>
    </w:rPr>
  </w:style>
  <w:style w:type="character" w:customStyle="1" w:styleId="126">
    <w:name w:val="UserStyle_62"/>
    <w:link w:val="124"/>
    <w:autoRedefine/>
    <w:qFormat/>
    <w:uiPriority w:val="0"/>
    <w:rPr>
      <w:rFonts w:ascii="宋体" w:hAnsi="宋体" w:eastAsia="宋体"/>
      <w:b/>
      <w:sz w:val="28"/>
      <w:szCs w:val="28"/>
    </w:rPr>
  </w:style>
  <w:style w:type="paragraph" w:customStyle="1" w:styleId="127">
    <w:name w:val="UserStyle_63"/>
    <w:autoRedefine/>
    <w:qFormat/>
    <w:uiPriority w:val="0"/>
    <w:pPr>
      <w:widowControl/>
      <w:textAlignment w:val="baseline"/>
    </w:pPr>
    <w:rPr>
      <w:rFonts w:ascii="黑体" w:hAnsi="黑体" w:eastAsia="黑体" w:cs="Times New Roman"/>
      <w:b/>
      <w:sz w:val="32"/>
      <w:szCs w:val="24"/>
      <w:lang w:val="en-US" w:bidi="ar-SA"/>
    </w:rPr>
  </w:style>
  <w:style w:type="paragraph" w:customStyle="1" w:styleId="128">
    <w:name w:val="UserStyle_64"/>
    <w:autoRedefine/>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129">
    <w:name w:val="UserStyle_65"/>
    <w:autoRedefine/>
    <w:qFormat/>
    <w:uiPriority w:val="0"/>
    <w:pPr>
      <w:widowControl/>
      <w:textAlignment w:val="baseline"/>
    </w:pPr>
    <w:rPr>
      <w:rFonts w:ascii="黑体" w:hAnsi="黑体" w:eastAsia="黑体" w:cs="Times New Roman"/>
      <w:b/>
      <w:sz w:val="32"/>
      <w:szCs w:val="24"/>
      <w:lang w:val="en-US" w:bidi="ar-SA"/>
    </w:rPr>
  </w:style>
  <w:style w:type="paragraph" w:customStyle="1" w:styleId="130">
    <w:name w:val="UserStyle_66"/>
    <w:basedOn w:val="131"/>
    <w:autoRedefine/>
    <w:qFormat/>
    <w:uiPriority w:val="0"/>
    <w:pPr>
      <w:jc w:val="both"/>
      <w:textAlignment w:val="baseline"/>
    </w:pPr>
    <w:rPr>
      <w:rFonts w:ascii="Calibri" w:hAnsi="Calibri" w:eastAsia="宋体"/>
      <w:kern w:val="2"/>
      <w:sz w:val="21"/>
      <w:szCs w:val="22"/>
      <w:lang w:val="en-US" w:eastAsia="zh-CN" w:bidi="ar-SA"/>
    </w:rPr>
  </w:style>
  <w:style w:type="paragraph" w:customStyle="1" w:styleId="131">
    <w:name w:val="UserStyle_67"/>
    <w:autoRedefine/>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132">
    <w:name w:val="UserStyle_68"/>
    <w:basedOn w:val="130"/>
    <w:next w:val="130"/>
    <w:link w:val="133"/>
    <w:autoRedefine/>
    <w:qFormat/>
    <w:uiPriority w:val="0"/>
    <w:pPr>
      <w:keepNext/>
      <w:keepLines/>
      <w:spacing w:before="340" w:after="330" w:line="578" w:lineRule="atLeast"/>
      <w:ind w:firstLine="288"/>
      <w:jc w:val="left"/>
      <w:textAlignment w:val="baseline"/>
    </w:pPr>
    <w:rPr>
      <w:rFonts w:ascii="Times New Roman" w:hAnsi="Times New Roman" w:eastAsia="宋体" w:cs="Times New Roman"/>
      <w:b/>
      <w:bCs/>
      <w:kern w:val="44"/>
      <w:sz w:val="44"/>
      <w:szCs w:val="44"/>
      <w:lang w:val="en-US" w:eastAsia="zh-CN" w:bidi="ar-SA"/>
    </w:rPr>
  </w:style>
  <w:style w:type="character" w:customStyle="1" w:styleId="133">
    <w:name w:val="UserStyle_69"/>
    <w:link w:val="132"/>
    <w:autoRedefine/>
    <w:qFormat/>
    <w:uiPriority w:val="0"/>
    <w:rPr>
      <w:rFonts w:ascii="Times New Roman" w:hAnsi="Times New Roman" w:cs="Times New Roman"/>
      <w:b/>
      <w:bCs/>
      <w:kern w:val="44"/>
      <w:sz w:val="44"/>
      <w:szCs w:val="44"/>
    </w:rPr>
  </w:style>
  <w:style w:type="paragraph" w:customStyle="1" w:styleId="134">
    <w:name w:val="UserStyle_70"/>
    <w:basedOn w:val="130"/>
    <w:link w:val="135"/>
    <w:autoRedefine/>
    <w:qFormat/>
    <w:uiPriority w:val="0"/>
    <w:pPr>
      <w:jc w:val="both"/>
      <w:textAlignment w:val="baseline"/>
    </w:pPr>
    <w:rPr>
      <w:rFonts w:ascii="宋体" w:hAnsi="Courier New" w:eastAsia="宋体"/>
      <w:kern w:val="2"/>
      <w:sz w:val="21"/>
      <w:szCs w:val="21"/>
      <w:lang w:val="en-US" w:eastAsia="zh-CN" w:bidi="ar-SA"/>
    </w:rPr>
  </w:style>
  <w:style w:type="character" w:customStyle="1" w:styleId="135">
    <w:name w:val="UserStyle_71"/>
    <w:link w:val="134"/>
    <w:autoRedefine/>
    <w:qFormat/>
    <w:uiPriority w:val="0"/>
    <w:rPr>
      <w:rFonts w:ascii="宋体" w:hAnsi="Courier New"/>
      <w:kern w:val="2"/>
      <w:sz w:val="21"/>
      <w:szCs w:val="21"/>
    </w:rPr>
  </w:style>
  <w:style w:type="paragraph" w:customStyle="1" w:styleId="136">
    <w:name w:val="UserStyle_72"/>
    <w:autoRedefine/>
    <w:qFormat/>
    <w:uiPriority w:val="0"/>
    <w:pPr>
      <w:widowControl/>
      <w:textAlignment w:val="baseline"/>
    </w:pPr>
    <w:rPr>
      <w:rFonts w:ascii="黑体" w:hAnsi="黑体" w:eastAsia="黑体" w:cs="Times New Roman"/>
      <w:b/>
      <w:sz w:val="32"/>
      <w:szCs w:val="24"/>
      <w:lang w:val="en-US" w:bidi="ar-SA"/>
    </w:rPr>
  </w:style>
  <w:style w:type="paragraph" w:customStyle="1" w:styleId="137">
    <w:name w:val="UserStyle_73"/>
    <w:autoRedefine/>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138">
    <w:name w:val="UserStyle_74"/>
    <w:autoRedefine/>
    <w:qFormat/>
    <w:uiPriority w:val="0"/>
    <w:pPr>
      <w:widowControl/>
      <w:textAlignment w:val="baseline"/>
    </w:pPr>
    <w:rPr>
      <w:rFonts w:ascii="黑体" w:hAnsi="黑体" w:eastAsia="黑体" w:cs="Times New Roman"/>
      <w:b/>
      <w:sz w:val="32"/>
      <w:szCs w:val="24"/>
      <w:lang w:val="en-US" w:bidi="ar-SA"/>
    </w:rPr>
  </w:style>
  <w:style w:type="paragraph" w:customStyle="1" w:styleId="139">
    <w:name w:val="UserStyle_75"/>
    <w:autoRedefine/>
    <w:qFormat/>
    <w:uiPriority w:val="0"/>
    <w:pPr>
      <w:widowControl/>
      <w:textAlignment w:val="baseline"/>
    </w:pPr>
    <w:rPr>
      <w:rFonts w:ascii="黑体" w:hAnsi="黑体" w:eastAsia="黑体" w:cs="Times New Roman"/>
      <w:b/>
      <w:sz w:val="32"/>
      <w:szCs w:val="24"/>
      <w:lang w:val="en-US" w:bidi="ar-SA"/>
    </w:rPr>
  </w:style>
  <w:style w:type="paragraph" w:customStyle="1" w:styleId="140">
    <w:name w:val="UserStyle_76"/>
    <w:basedOn w:val="141"/>
    <w:next w:val="141"/>
    <w:link w:val="142"/>
    <w:autoRedefine/>
    <w:qFormat/>
    <w:uiPriority w:val="0"/>
    <w:pPr>
      <w:ind w:left="100" w:leftChars="2500"/>
      <w:jc w:val="both"/>
      <w:textAlignment w:val="baseline"/>
    </w:pPr>
    <w:rPr>
      <w:kern w:val="0"/>
      <w:sz w:val="20"/>
      <w:szCs w:val="24"/>
      <w:lang w:val="en-US" w:eastAsia="zh-CN" w:bidi="ar-SA"/>
    </w:rPr>
  </w:style>
  <w:style w:type="paragraph" w:customStyle="1" w:styleId="141">
    <w:name w:val="UserStyle_77"/>
    <w:autoRedefine/>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customStyle="1" w:styleId="142">
    <w:name w:val="UserStyle_78"/>
    <w:link w:val="140"/>
    <w:autoRedefine/>
    <w:qFormat/>
    <w:uiPriority w:val="0"/>
    <w:rPr>
      <w:rFonts w:ascii="Times New Roman" w:hAnsi="Times New Roman" w:eastAsia="宋体"/>
      <w:szCs w:val="24"/>
    </w:rPr>
  </w:style>
  <w:style w:type="paragraph" w:customStyle="1" w:styleId="143">
    <w:name w:val="UserStyle_79"/>
    <w:basedOn w:val="141"/>
    <w:link w:val="144"/>
    <w:autoRedefine/>
    <w:qFormat/>
    <w:uiPriority w:val="0"/>
    <w:pPr>
      <w:spacing w:after="120"/>
      <w:jc w:val="both"/>
      <w:textAlignment w:val="baseline"/>
    </w:pPr>
    <w:rPr>
      <w:kern w:val="0"/>
      <w:sz w:val="20"/>
      <w:szCs w:val="24"/>
      <w:lang w:val="en-US" w:eastAsia="zh-CN" w:bidi="ar-SA"/>
    </w:rPr>
  </w:style>
  <w:style w:type="character" w:customStyle="1" w:styleId="144">
    <w:name w:val="UserStyle_80"/>
    <w:link w:val="143"/>
    <w:autoRedefine/>
    <w:qFormat/>
    <w:uiPriority w:val="0"/>
    <w:rPr>
      <w:rFonts w:ascii="Times New Roman" w:hAnsi="Times New Roman" w:eastAsia="宋体"/>
      <w:szCs w:val="24"/>
    </w:rPr>
  </w:style>
  <w:style w:type="paragraph" w:customStyle="1" w:styleId="145">
    <w:name w:val="UserStyle_81"/>
    <w:autoRedefine/>
    <w:qFormat/>
    <w:uiPriority w:val="0"/>
    <w:pPr>
      <w:widowControl/>
      <w:textAlignment w:val="baseline"/>
    </w:pPr>
    <w:rPr>
      <w:rFonts w:ascii="黑体" w:hAnsi="黑体" w:eastAsia="黑体" w:cs="Times New Roman"/>
      <w:b/>
      <w:sz w:val="32"/>
      <w:szCs w:val="24"/>
      <w:lang w:val="en-US" w:bidi="ar-SA"/>
    </w:rPr>
  </w:style>
  <w:style w:type="paragraph" w:customStyle="1" w:styleId="146">
    <w:name w:val="UserStyle_82"/>
    <w:autoRedefine/>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147">
    <w:name w:val="UserStyle_83"/>
    <w:basedOn w:val="146"/>
    <w:link w:val="148"/>
    <w:autoRedefine/>
    <w:qFormat/>
    <w:uiPriority w:val="0"/>
    <w:pPr>
      <w:spacing w:after="120"/>
      <w:jc w:val="both"/>
      <w:textAlignment w:val="baseline"/>
    </w:pPr>
    <w:rPr>
      <w:kern w:val="0"/>
      <w:sz w:val="20"/>
      <w:szCs w:val="24"/>
      <w:lang w:val="en-US" w:eastAsia="zh-CN" w:bidi="ar-SA"/>
    </w:rPr>
  </w:style>
  <w:style w:type="character" w:customStyle="1" w:styleId="148">
    <w:name w:val="UserStyle_84"/>
    <w:link w:val="147"/>
    <w:autoRedefine/>
    <w:qFormat/>
    <w:uiPriority w:val="0"/>
    <w:rPr>
      <w:rFonts w:ascii="Times New Roman" w:hAnsi="Times New Roman" w:eastAsia="宋体"/>
      <w:szCs w:val="24"/>
    </w:rPr>
  </w:style>
  <w:style w:type="paragraph" w:customStyle="1" w:styleId="149">
    <w:name w:val="UserStyle_85"/>
    <w:basedOn w:val="146"/>
    <w:link w:val="150"/>
    <w:autoRedefine/>
    <w:qFormat/>
    <w:uiPriority w:val="0"/>
    <w:pPr>
      <w:spacing w:line="500" w:lineRule="exact"/>
      <w:ind w:left="1588" w:leftChars="832" w:firstLine="433" w:firstLineChars="196"/>
      <w:jc w:val="both"/>
      <w:textAlignment w:val="baseline"/>
    </w:pPr>
    <w:rPr>
      <w:kern w:val="0"/>
      <w:sz w:val="24"/>
      <w:szCs w:val="24"/>
      <w:lang w:val="en-US" w:eastAsia="zh-CN" w:bidi="ar-SA"/>
    </w:rPr>
  </w:style>
  <w:style w:type="character" w:customStyle="1" w:styleId="150">
    <w:name w:val="UserStyle_86"/>
    <w:link w:val="149"/>
    <w:autoRedefine/>
    <w:qFormat/>
    <w:uiPriority w:val="0"/>
    <w:rPr>
      <w:rFonts w:ascii="Times New Roman" w:hAnsi="Times New Roman" w:eastAsia="宋体"/>
      <w:sz w:val="24"/>
      <w:szCs w:val="24"/>
    </w:rPr>
  </w:style>
  <w:style w:type="paragraph" w:customStyle="1" w:styleId="151">
    <w:name w:val="UserStyle_87"/>
    <w:autoRedefine/>
    <w:qFormat/>
    <w:uiPriority w:val="0"/>
    <w:pPr>
      <w:widowControl/>
      <w:textAlignment w:val="baseline"/>
    </w:pPr>
    <w:rPr>
      <w:rFonts w:ascii="黑体" w:hAnsi="黑体" w:eastAsia="黑体" w:cs="Times New Roman"/>
      <w:b/>
      <w:sz w:val="32"/>
      <w:szCs w:val="24"/>
      <w:lang w:val="en-US" w:bidi="ar-SA"/>
    </w:rPr>
  </w:style>
  <w:style w:type="paragraph" w:customStyle="1" w:styleId="152">
    <w:name w:val="UserStyle_88"/>
    <w:basedOn w:val="153"/>
    <w:link w:val="154"/>
    <w:autoRedefine/>
    <w:qFormat/>
    <w:uiPriority w:val="0"/>
    <w:pPr>
      <w:spacing w:line="500" w:lineRule="exact"/>
      <w:ind w:left="1588" w:leftChars="832" w:firstLine="433" w:firstLineChars="196"/>
      <w:jc w:val="both"/>
      <w:textAlignment w:val="baseline"/>
    </w:pPr>
    <w:rPr>
      <w:kern w:val="0"/>
      <w:sz w:val="24"/>
      <w:szCs w:val="24"/>
      <w:lang w:val="en-US" w:eastAsia="zh-CN" w:bidi="ar-SA"/>
    </w:rPr>
  </w:style>
  <w:style w:type="paragraph" w:customStyle="1" w:styleId="153">
    <w:name w:val="UserStyle_89"/>
    <w:autoRedefine/>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customStyle="1" w:styleId="154">
    <w:name w:val="UserStyle_90"/>
    <w:link w:val="152"/>
    <w:autoRedefine/>
    <w:qFormat/>
    <w:uiPriority w:val="0"/>
    <w:rPr>
      <w:rFonts w:ascii="Times New Roman" w:hAnsi="Times New Roman" w:eastAsia="宋体"/>
      <w:sz w:val="24"/>
      <w:szCs w:val="24"/>
    </w:rPr>
  </w:style>
  <w:style w:type="paragraph" w:customStyle="1" w:styleId="155">
    <w:name w:val="UserStyle_91"/>
    <w:autoRedefine/>
    <w:qFormat/>
    <w:uiPriority w:val="0"/>
    <w:pPr>
      <w:widowControl/>
      <w:textAlignment w:val="baseline"/>
    </w:pPr>
    <w:rPr>
      <w:rFonts w:ascii="黑体" w:hAnsi="黑体" w:eastAsia="黑体" w:cs="Times New Roman"/>
      <w:b/>
      <w:sz w:val="32"/>
      <w:szCs w:val="24"/>
      <w:lang w:val="en-US" w:bidi="ar-SA"/>
    </w:rPr>
  </w:style>
  <w:style w:type="paragraph" w:customStyle="1" w:styleId="156">
    <w:name w:val="UserStyle_92"/>
    <w:autoRedefine/>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157">
    <w:name w:val="UserStyle_93"/>
    <w:autoRedefine/>
    <w:qFormat/>
    <w:uiPriority w:val="0"/>
    <w:pPr>
      <w:widowControl/>
      <w:textAlignment w:val="baseline"/>
    </w:pPr>
    <w:rPr>
      <w:rFonts w:ascii="黑体" w:hAnsi="黑体" w:eastAsia="黑体" w:cs="Times New Roman"/>
      <w:b/>
      <w:sz w:val="32"/>
      <w:szCs w:val="24"/>
      <w:lang w:val="en-US" w:bidi="ar-SA"/>
    </w:rPr>
  </w:style>
  <w:style w:type="paragraph" w:customStyle="1" w:styleId="158">
    <w:name w:val="UserStyle_94"/>
    <w:autoRedefine/>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159">
    <w:name w:val="UserStyle_95"/>
    <w:autoRedefine/>
    <w:qFormat/>
    <w:uiPriority w:val="0"/>
    <w:pPr>
      <w:widowControl/>
      <w:textAlignment w:val="baseline"/>
    </w:pPr>
    <w:rPr>
      <w:rFonts w:ascii="黑体" w:hAnsi="黑体" w:eastAsia="黑体" w:cs="Times New Roman"/>
      <w:b/>
      <w:sz w:val="32"/>
      <w:szCs w:val="24"/>
      <w:lang w:val="en-US" w:bidi="ar-SA"/>
    </w:rPr>
  </w:style>
  <w:style w:type="paragraph" w:customStyle="1" w:styleId="160">
    <w:name w:val="UserStyle_96"/>
    <w:autoRedefine/>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161">
    <w:name w:val="UserStyle_97"/>
    <w:basedOn w:val="160"/>
    <w:link w:val="162"/>
    <w:autoRedefine/>
    <w:qFormat/>
    <w:uiPriority w:val="0"/>
    <w:pPr>
      <w:spacing w:line="500" w:lineRule="exact"/>
      <w:ind w:left="1588" w:leftChars="832" w:firstLine="433" w:firstLineChars="196"/>
      <w:jc w:val="both"/>
      <w:textAlignment w:val="baseline"/>
    </w:pPr>
    <w:rPr>
      <w:kern w:val="0"/>
      <w:sz w:val="24"/>
      <w:szCs w:val="24"/>
      <w:lang w:val="en-US" w:eastAsia="zh-CN" w:bidi="ar-SA"/>
    </w:rPr>
  </w:style>
  <w:style w:type="character" w:customStyle="1" w:styleId="162">
    <w:name w:val="UserStyle_98"/>
    <w:link w:val="161"/>
    <w:autoRedefine/>
    <w:qFormat/>
    <w:uiPriority w:val="0"/>
    <w:rPr>
      <w:rFonts w:ascii="Times New Roman" w:hAnsi="Times New Roman" w:eastAsia="宋体"/>
      <w:sz w:val="24"/>
      <w:szCs w:val="24"/>
    </w:rPr>
  </w:style>
  <w:style w:type="paragraph" w:customStyle="1" w:styleId="163">
    <w:name w:val="UserStyle_99"/>
    <w:autoRedefine/>
    <w:qFormat/>
    <w:uiPriority w:val="0"/>
    <w:pPr>
      <w:widowControl/>
      <w:textAlignment w:val="baseline"/>
    </w:pPr>
    <w:rPr>
      <w:rFonts w:ascii="黑体" w:hAnsi="黑体" w:eastAsia="黑体" w:cs="Times New Roman"/>
      <w:b/>
      <w:sz w:val="32"/>
      <w:szCs w:val="24"/>
      <w:lang w:val="en-US" w:bidi="ar-SA"/>
    </w:rPr>
  </w:style>
  <w:style w:type="paragraph" w:customStyle="1" w:styleId="164">
    <w:name w:val="UserStyle_100"/>
    <w:autoRedefine/>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165">
    <w:name w:val="UserStyle_101"/>
    <w:autoRedefine/>
    <w:qFormat/>
    <w:uiPriority w:val="0"/>
    <w:pPr>
      <w:widowControl/>
      <w:textAlignment w:val="baseline"/>
    </w:pPr>
    <w:rPr>
      <w:rFonts w:ascii="黑体" w:hAnsi="黑体" w:eastAsia="黑体" w:cs="Times New Roman"/>
      <w:b/>
      <w:sz w:val="32"/>
      <w:szCs w:val="24"/>
      <w:lang w:val="en-US" w:bidi="ar-SA"/>
    </w:rPr>
  </w:style>
  <w:style w:type="paragraph" w:customStyle="1" w:styleId="166">
    <w:name w:val="UserStyle_102"/>
    <w:autoRedefine/>
    <w:qFormat/>
    <w:uiPriority w:val="0"/>
    <w:pPr>
      <w:widowControl/>
      <w:textAlignment w:val="baseline"/>
    </w:pPr>
    <w:rPr>
      <w:rFonts w:ascii="黑体" w:hAnsi="黑体" w:eastAsia="黑体" w:cs="Times New Roman"/>
      <w:b/>
      <w:sz w:val="32"/>
      <w:szCs w:val="24"/>
      <w:lang w:val="en-US" w:bidi="ar-SA"/>
    </w:rPr>
  </w:style>
  <w:style w:type="paragraph" w:customStyle="1" w:styleId="167">
    <w:name w:val="UserStyle_103"/>
    <w:autoRedefine/>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168">
    <w:name w:val="UserStyle_104"/>
    <w:basedOn w:val="167"/>
    <w:link w:val="169"/>
    <w:autoRedefine/>
    <w:qFormat/>
    <w:uiPriority w:val="0"/>
    <w:pPr>
      <w:spacing w:line="500" w:lineRule="exact"/>
      <w:ind w:left="1588" w:leftChars="832" w:firstLine="433" w:firstLineChars="196"/>
      <w:jc w:val="both"/>
      <w:textAlignment w:val="baseline"/>
    </w:pPr>
    <w:rPr>
      <w:kern w:val="0"/>
      <w:sz w:val="24"/>
      <w:szCs w:val="24"/>
      <w:lang w:val="en-US" w:eastAsia="zh-CN" w:bidi="ar-SA"/>
    </w:rPr>
  </w:style>
  <w:style w:type="character" w:customStyle="1" w:styleId="169">
    <w:name w:val="UserStyle_105"/>
    <w:link w:val="168"/>
    <w:autoRedefine/>
    <w:qFormat/>
    <w:uiPriority w:val="0"/>
    <w:rPr>
      <w:rFonts w:ascii="Times New Roman" w:hAnsi="Times New Roman" w:eastAsia="宋体"/>
      <w:sz w:val="24"/>
      <w:szCs w:val="24"/>
    </w:rPr>
  </w:style>
  <w:style w:type="paragraph" w:customStyle="1" w:styleId="170">
    <w:name w:val="UserStyle_106"/>
    <w:basedOn w:val="167"/>
    <w:next w:val="167"/>
    <w:autoRedefine/>
    <w:qFormat/>
    <w:uiPriority w:val="0"/>
    <w:pPr>
      <w:spacing w:before="152" w:after="160"/>
      <w:jc w:val="both"/>
      <w:textAlignment w:val="baseline"/>
    </w:pPr>
    <w:rPr>
      <w:rFonts w:ascii="Arial" w:hAnsi="Arial" w:eastAsia="黑体"/>
      <w:kern w:val="2"/>
      <w:sz w:val="20"/>
      <w:szCs w:val="20"/>
    </w:rPr>
  </w:style>
  <w:style w:type="paragraph" w:customStyle="1" w:styleId="171">
    <w:name w:val="UserStyle_107"/>
    <w:autoRedefine/>
    <w:qFormat/>
    <w:uiPriority w:val="0"/>
    <w:pPr>
      <w:widowControl/>
      <w:textAlignment w:val="baseline"/>
    </w:pPr>
    <w:rPr>
      <w:rFonts w:ascii="黑体" w:hAnsi="黑体" w:eastAsia="黑体" w:cs="Times New Roman"/>
      <w:b/>
      <w:sz w:val="32"/>
      <w:szCs w:val="24"/>
      <w:lang w:val="en-US" w:bidi="ar-SA"/>
    </w:rPr>
  </w:style>
  <w:style w:type="paragraph" w:customStyle="1" w:styleId="172">
    <w:name w:val="UserStyle_108"/>
    <w:autoRedefine/>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173">
    <w:name w:val="UserStyle_109"/>
    <w:autoRedefine/>
    <w:qFormat/>
    <w:uiPriority w:val="0"/>
    <w:pPr>
      <w:widowControl/>
      <w:textAlignment w:val="baseline"/>
    </w:pPr>
    <w:rPr>
      <w:rFonts w:ascii="黑体" w:hAnsi="黑体" w:eastAsia="黑体" w:cs="Times New Roman"/>
      <w:b/>
      <w:sz w:val="32"/>
      <w:szCs w:val="24"/>
      <w:lang w:val="en-US" w:bidi="ar-SA"/>
    </w:rPr>
  </w:style>
  <w:style w:type="paragraph" w:customStyle="1" w:styleId="174">
    <w:name w:val="UserStyle_110"/>
    <w:autoRedefine/>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175">
    <w:name w:val="UserStyle_111"/>
    <w:autoRedefine/>
    <w:qFormat/>
    <w:uiPriority w:val="0"/>
    <w:pPr>
      <w:widowControl/>
      <w:textAlignment w:val="baseline"/>
    </w:pPr>
    <w:rPr>
      <w:rFonts w:ascii="黑体" w:hAnsi="黑体" w:eastAsia="黑体" w:cs="Times New Roman"/>
      <w:b/>
      <w:sz w:val="32"/>
      <w:szCs w:val="24"/>
      <w:lang w:val="en-US" w:bidi="ar-SA"/>
    </w:rPr>
  </w:style>
  <w:style w:type="paragraph" w:customStyle="1" w:styleId="176">
    <w:name w:val="UserStyle_112"/>
    <w:autoRedefine/>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177">
    <w:name w:val="UserStyle_113"/>
    <w:autoRedefine/>
    <w:qFormat/>
    <w:uiPriority w:val="0"/>
    <w:pPr>
      <w:widowControl/>
      <w:textAlignment w:val="baseline"/>
    </w:pPr>
    <w:rPr>
      <w:rFonts w:ascii="黑体" w:hAnsi="黑体" w:eastAsia="黑体" w:cs="Times New Roman"/>
      <w:b/>
      <w:sz w:val="32"/>
      <w:szCs w:val="24"/>
      <w:lang w:val="en-US" w:bidi="ar-SA"/>
    </w:rPr>
  </w:style>
  <w:style w:type="paragraph" w:customStyle="1" w:styleId="178">
    <w:name w:val="UserStyle_114"/>
    <w:autoRedefine/>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179">
    <w:name w:val="UserStyle_115"/>
    <w:autoRedefine/>
    <w:qFormat/>
    <w:uiPriority w:val="0"/>
    <w:pPr>
      <w:widowControl/>
      <w:textAlignment w:val="baseline"/>
    </w:pPr>
    <w:rPr>
      <w:rFonts w:ascii="黑体" w:hAnsi="黑体" w:eastAsia="黑体" w:cs="Times New Roman"/>
      <w:b/>
      <w:sz w:val="32"/>
      <w:szCs w:val="24"/>
      <w:lang w:val="en-US" w:bidi="ar-SA"/>
    </w:rPr>
  </w:style>
  <w:style w:type="paragraph" w:customStyle="1" w:styleId="180">
    <w:name w:val="UserStyle_116"/>
    <w:autoRedefine/>
    <w:qFormat/>
    <w:uiPriority w:val="0"/>
    <w:pPr>
      <w:widowControl/>
      <w:textAlignment w:val="baseline"/>
    </w:pPr>
    <w:rPr>
      <w:rFonts w:ascii="黑体" w:hAnsi="黑体" w:eastAsia="黑体" w:cs="Times New Roman"/>
      <w:b/>
      <w:sz w:val="32"/>
      <w:szCs w:val="24"/>
      <w:lang w:val="en-US" w:bidi="ar-SA"/>
    </w:rPr>
  </w:style>
  <w:style w:type="paragraph" w:customStyle="1" w:styleId="181">
    <w:name w:val="UserStyle_117"/>
    <w:autoRedefine/>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182">
    <w:name w:val="UserStyle_118"/>
    <w:basedOn w:val="181"/>
    <w:link w:val="183"/>
    <w:autoRedefine/>
    <w:qFormat/>
    <w:uiPriority w:val="0"/>
    <w:pPr>
      <w:spacing w:line="500" w:lineRule="exact"/>
      <w:ind w:left="1588" w:leftChars="832" w:firstLine="433" w:firstLineChars="196"/>
      <w:jc w:val="both"/>
      <w:textAlignment w:val="baseline"/>
    </w:pPr>
    <w:rPr>
      <w:kern w:val="0"/>
      <w:sz w:val="24"/>
      <w:szCs w:val="24"/>
      <w:lang w:val="en-US" w:eastAsia="zh-CN" w:bidi="ar-SA"/>
    </w:rPr>
  </w:style>
  <w:style w:type="character" w:customStyle="1" w:styleId="183">
    <w:name w:val="UserStyle_119"/>
    <w:link w:val="182"/>
    <w:autoRedefine/>
    <w:qFormat/>
    <w:uiPriority w:val="0"/>
    <w:rPr>
      <w:rFonts w:ascii="Times New Roman" w:hAnsi="Times New Roman" w:eastAsia="宋体"/>
      <w:sz w:val="24"/>
      <w:szCs w:val="24"/>
    </w:rPr>
  </w:style>
  <w:style w:type="paragraph" w:customStyle="1" w:styleId="184">
    <w:name w:val="UserStyle_120"/>
    <w:basedOn w:val="181"/>
    <w:next w:val="181"/>
    <w:autoRedefine/>
    <w:qFormat/>
    <w:uiPriority w:val="0"/>
    <w:pPr>
      <w:spacing w:before="152" w:after="160"/>
      <w:jc w:val="both"/>
      <w:textAlignment w:val="baseline"/>
    </w:pPr>
    <w:rPr>
      <w:rFonts w:ascii="Arial" w:hAnsi="Arial" w:eastAsia="黑体"/>
      <w:kern w:val="2"/>
      <w:sz w:val="20"/>
      <w:szCs w:val="20"/>
    </w:rPr>
  </w:style>
  <w:style w:type="paragraph" w:customStyle="1" w:styleId="185">
    <w:name w:val="UserStyle_121"/>
    <w:autoRedefine/>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186">
    <w:name w:val="UserStyle_122"/>
    <w:basedOn w:val="131"/>
    <w:autoRedefine/>
    <w:qFormat/>
    <w:uiPriority w:val="0"/>
    <w:pPr>
      <w:widowControl/>
      <w:jc w:val="left"/>
      <w:textAlignment w:val="baseline"/>
    </w:pPr>
    <w:rPr>
      <w:rFonts w:ascii="黑体" w:hAnsi="黑体" w:eastAsia="黑体" w:cs="宋体"/>
      <w:b/>
      <w:bCs/>
      <w:kern w:val="0"/>
      <w:sz w:val="32"/>
      <w:szCs w:val="32"/>
      <w:lang w:val="en-US" w:eastAsia="zh-CN" w:bidi="ar-SA"/>
    </w:rPr>
  </w:style>
  <w:style w:type="paragraph" w:customStyle="1" w:styleId="187">
    <w:name w:val="UserStyle_123"/>
    <w:basedOn w:val="131"/>
    <w:next w:val="188"/>
    <w:autoRedefine/>
    <w:qFormat/>
    <w:uiPriority w:val="0"/>
    <w:pPr>
      <w:jc w:val="both"/>
      <w:textAlignment w:val="baseline"/>
    </w:pPr>
    <w:rPr>
      <w:rFonts w:ascii="Times New Roman" w:hAnsi="Times New Roman" w:eastAsia="宋体"/>
      <w:kern w:val="2"/>
      <w:sz w:val="21"/>
      <w:szCs w:val="21"/>
      <w:lang w:val="en-US" w:eastAsia="zh-CN" w:bidi="ar-SA"/>
    </w:rPr>
  </w:style>
  <w:style w:type="paragraph" w:customStyle="1" w:styleId="188">
    <w:name w:val="UserStyle_124"/>
    <w:basedOn w:val="187"/>
    <w:autoRedefine/>
    <w:semiHidden/>
    <w:qFormat/>
    <w:uiPriority w:val="0"/>
    <w:pPr>
      <w:snapToGrid w:val="0"/>
      <w:jc w:val="left"/>
      <w:textAlignment w:val="baseline"/>
    </w:pPr>
    <w:rPr>
      <w:rFonts w:ascii="Calibri" w:hAnsi="Calibri" w:eastAsia="宋体"/>
      <w:kern w:val="2"/>
      <w:sz w:val="18"/>
      <w:szCs w:val="18"/>
      <w:lang w:val="en-US" w:eastAsia="zh-CN" w:bidi="ar-SA"/>
    </w:rPr>
  </w:style>
  <w:style w:type="paragraph" w:customStyle="1" w:styleId="189">
    <w:name w:val="UserStyle_125"/>
    <w:basedOn w:val="131"/>
    <w:autoRedefine/>
    <w:qFormat/>
    <w:uiPriority w:val="0"/>
    <w:pPr>
      <w:jc w:val="both"/>
      <w:textAlignment w:val="baseline"/>
    </w:pPr>
    <w:rPr>
      <w:rFonts w:ascii="Times New Roman" w:hAnsi="Times New Roman" w:eastAsia="宋体"/>
      <w:kern w:val="2"/>
      <w:sz w:val="21"/>
      <w:szCs w:val="21"/>
      <w:lang w:val="en-US" w:eastAsia="zh-CN" w:bidi="ar-SA"/>
    </w:rPr>
  </w:style>
  <w:style w:type="paragraph" w:customStyle="1" w:styleId="190">
    <w:name w:val="WPSOffice手动目录 1"/>
    <w:autoRedefine/>
    <w:qFormat/>
    <w:uiPriority w:val="0"/>
    <w:pPr>
      <w:ind w:leftChars="0"/>
    </w:pPr>
    <w:rPr>
      <w:rFonts w:ascii="Times New Roman" w:hAnsi="Times New Roman" w:eastAsia="宋体" w:cs="Times New Roman"/>
      <w:sz w:val="20"/>
      <w:szCs w:val="20"/>
    </w:rPr>
  </w:style>
  <w:style w:type="paragraph" w:customStyle="1" w:styleId="191">
    <w:name w:val="缺省文本"/>
    <w:autoRedefine/>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92">
    <w:name w:val="样式 样式 样式 样式 标题 2 + 宋体 五号 非加粗 黑色 + 段前: 6 磅 段后: 0 磅 行距: 单倍行距 + 段前:..."/>
    <w:basedOn w:val="1"/>
    <w:autoRedefine/>
    <w:qFormat/>
    <w:uiPriority w:val="0"/>
    <w:pPr>
      <w:keepNext/>
      <w:keepLines/>
      <w:adjustRightInd w:val="0"/>
      <w:spacing w:before="240"/>
      <w:textAlignment w:val="baseline"/>
      <w:outlineLvl w:val="1"/>
    </w:pPr>
    <w:rPr>
      <w:rFonts w:ascii="宋体" w:hAnsi="宋体"/>
      <w:b/>
      <w:bCs/>
      <w:kern w:val="0"/>
      <w:szCs w:val="20"/>
    </w:rPr>
  </w:style>
  <w:style w:type="paragraph" w:customStyle="1" w:styleId="193">
    <w:name w:val="正文_1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正文_1_0_0"/>
    <w:basedOn w:val="195"/>
    <w:next w:val="196"/>
    <w:autoRedefine/>
    <w:qFormat/>
    <w:uiPriority w:val="0"/>
    <w:rPr>
      <w:rFonts w:ascii="Times New Roman" w:hAnsi="Times New Roman"/>
      <w:szCs w:val="21"/>
    </w:rPr>
  </w:style>
  <w:style w:type="paragraph" w:customStyle="1" w:styleId="195">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6">
    <w:name w:val="页脚_1"/>
    <w:basedOn w:val="194"/>
    <w:autoRedefine/>
    <w:semiHidden/>
    <w:qFormat/>
    <w:uiPriority w:val="0"/>
    <w:pPr>
      <w:snapToGrid w:val="0"/>
      <w:jc w:val="left"/>
    </w:pPr>
    <w:rPr>
      <w:rFonts w:ascii="Calibri" w:hAnsi="Calibri"/>
      <w:sz w:val="18"/>
      <w:szCs w:val="18"/>
    </w:rPr>
  </w:style>
  <w:style w:type="paragraph" w:customStyle="1" w:styleId="197">
    <w:name w:val="正文_1_0"/>
    <w:basedOn w:val="198"/>
    <w:next w:val="202"/>
    <w:autoRedefine/>
    <w:qFormat/>
    <w:uiPriority w:val="0"/>
    <w:rPr>
      <w:rFonts w:ascii="Calibri" w:hAnsi="Calibri"/>
    </w:rPr>
  </w:style>
  <w:style w:type="paragraph" w:customStyle="1" w:styleId="198">
    <w:name w:val="正文_1"/>
    <w:basedOn w:val="199"/>
    <w:next w:val="201"/>
    <w:autoRedefine/>
    <w:qFormat/>
    <w:uiPriority w:val="0"/>
    <w:rPr>
      <w:rFonts w:ascii="Calibri" w:hAnsi="Calibri" w:cs="Calibri"/>
      <w:szCs w:val="21"/>
    </w:rPr>
  </w:style>
  <w:style w:type="paragraph" w:customStyle="1" w:styleId="199">
    <w:name w:val="正文_2"/>
    <w:basedOn w:val="200"/>
    <w:autoRedefine/>
    <w:qFormat/>
    <w:uiPriority w:val="0"/>
    <w:pPr>
      <w:widowControl w:val="0"/>
      <w:jc w:val="both"/>
    </w:pPr>
    <w:rPr>
      <w:kern w:val="2"/>
      <w:sz w:val="21"/>
      <w:szCs w:val="22"/>
      <w:lang w:val="en-US" w:eastAsia="zh-CN" w:bidi="ar-SA"/>
    </w:rPr>
  </w:style>
  <w:style w:type="paragraph" w:customStyle="1" w:styleId="200">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1">
    <w:name w:val="正"/>
    <w:basedOn w:val="198"/>
    <w:autoRedefine/>
    <w:qFormat/>
    <w:uiPriority w:val="0"/>
    <w:pPr>
      <w:ind w:firstLine="525"/>
    </w:pPr>
    <w:rPr>
      <w:spacing w:val="20"/>
      <w:szCs w:val="20"/>
    </w:rPr>
  </w:style>
  <w:style w:type="paragraph" w:customStyle="1" w:styleId="202">
    <w:name w:val="正文首行缩进1"/>
    <w:basedOn w:val="203"/>
    <w:autoRedefine/>
    <w:unhideWhenUsed/>
    <w:qFormat/>
    <w:uiPriority w:val="99"/>
    <w:pPr>
      <w:ind w:firstLine="420" w:firstLineChars="100"/>
    </w:pPr>
    <w:rPr>
      <w:szCs w:val="22"/>
    </w:rPr>
  </w:style>
  <w:style w:type="paragraph" w:customStyle="1" w:styleId="203">
    <w:name w:val="正文文本_0_0"/>
    <w:basedOn w:val="204"/>
    <w:autoRedefine/>
    <w:qFormat/>
    <w:uiPriority w:val="0"/>
    <w:pPr>
      <w:spacing w:after="120"/>
    </w:pPr>
    <w:rPr>
      <w:kern w:val="0"/>
      <w:sz w:val="20"/>
    </w:rPr>
  </w:style>
  <w:style w:type="paragraph" w:customStyle="1" w:styleId="204">
    <w:name w:val="正文_1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05">
    <w:name w:val="List Paragraph"/>
    <w:basedOn w:val="1"/>
    <w:autoRedefine/>
    <w:qFormat/>
    <w:uiPriority w:val="99"/>
    <w:pPr>
      <w:ind w:firstLine="420" w:firstLineChars="200"/>
    </w:pPr>
  </w:style>
  <w:style w:type="paragraph" w:customStyle="1" w:styleId="206">
    <w:name w:val="Normal_0"/>
    <w:autoRedefine/>
    <w:qFormat/>
    <w:uiPriority w:val="0"/>
    <w:rPr>
      <w:rFonts w:ascii="Times New Roman" w:hAnsi="Times New Roman" w:eastAsia="Times New Roman" w:cs="Times New Roman"/>
      <w:sz w:val="24"/>
      <w:szCs w:val="24"/>
      <w:lang w:bidi="ar-SA"/>
    </w:rPr>
  </w:style>
  <w:style w:type="paragraph" w:customStyle="1" w:styleId="207">
    <w:name w:val="正文_1_0_1"/>
    <w:basedOn w:val="208"/>
    <w:autoRedefine/>
    <w:qFormat/>
    <w:uiPriority w:val="0"/>
    <w:rPr>
      <w:rFonts w:ascii="Calibri" w:hAnsi="Calibri" w:cs="Calibri"/>
      <w:szCs w:val="21"/>
    </w:rPr>
  </w:style>
  <w:style w:type="paragraph" w:customStyle="1" w:styleId="208">
    <w:name w:val="正文_4"/>
    <w:basedOn w:val="209"/>
    <w:autoRedefine/>
    <w:qFormat/>
    <w:uiPriority w:val="0"/>
    <w:rPr>
      <w:rFonts w:ascii="Calibri" w:hAnsi="Calibri"/>
    </w:rPr>
  </w:style>
  <w:style w:type="paragraph" w:customStyle="1" w:styleId="209">
    <w:name w:val="正文_3_0"/>
    <w:basedOn w:val="200"/>
    <w:autoRedefine/>
    <w:qFormat/>
    <w:uiPriority w:val="0"/>
    <w:rPr>
      <w:rFonts w:cs="Calibri"/>
      <w:szCs w:val="21"/>
    </w:rPr>
  </w:style>
  <w:style w:type="paragraph" w:customStyle="1" w:styleId="210">
    <w:name w:val="No Spacing"/>
    <w:basedOn w:val="1"/>
    <w:autoRedefine/>
    <w:qFormat/>
    <w:uiPriority w:val="0"/>
    <w:pPr>
      <w:widowControl/>
      <w:spacing w:before="50" w:after="50"/>
      <w:jc w:val="left"/>
    </w:pPr>
    <w:rPr>
      <w:szCs w:val="32"/>
    </w:rPr>
  </w:style>
  <w:style w:type="paragraph" w:customStyle="1" w:styleId="211">
    <w:name w:val="正文_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2">
    <w:name w:val="正文_8"/>
    <w:basedOn w:val="213"/>
    <w:autoRedefine/>
    <w:qFormat/>
    <w:uiPriority w:val="0"/>
    <w:rPr>
      <w:rFonts w:ascii="Times New Roman" w:hAnsi="Times New Roman" w:eastAsia="宋体"/>
      <w:szCs w:val="21"/>
    </w:rPr>
  </w:style>
  <w:style w:type="paragraph" w:customStyle="1" w:styleId="213">
    <w:name w:val="正文_4_0"/>
    <w:basedOn w:val="214"/>
    <w:autoRedefine/>
    <w:qFormat/>
    <w:uiPriority w:val="0"/>
    <w:pPr>
      <w:widowControl w:val="0"/>
      <w:jc w:val="both"/>
    </w:pPr>
    <w:rPr>
      <w:rFonts w:ascii="Calibri" w:hAnsi="Calibri"/>
      <w:kern w:val="2"/>
      <w:sz w:val="21"/>
      <w:szCs w:val="22"/>
      <w:lang w:val="en-US" w:eastAsia="zh-CN" w:bidi="ar-SA"/>
    </w:rPr>
  </w:style>
  <w:style w:type="paragraph" w:customStyle="1" w:styleId="214">
    <w:name w:val="正文_3_0_0"/>
    <w:basedOn w:val="209"/>
    <w:autoRedefine/>
    <w:qFormat/>
    <w:uiPriority w:val="0"/>
    <w:rPr>
      <w:rFonts w:cs="Calibri"/>
      <w:szCs w:val="21"/>
    </w:rPr>
  </w:style>
  <w:style w:type="paragraph" w:customStyle="1" w:styleId="215">
    <w:name w:val="正文_13_0"/>
    <w:next w:val="216"/>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6">
    <w:name w:val="正文文本_2_0"/>
    <w:basedOn w:val="215"/>
    <w:autoRedefine/>
    <w:qFormat/>
    <w:uiPriority w:val="0"/>
    <w:pPr>
      <w:spacing w:after="120"/>
    </w:pPr>
  </w:style>
  <w:style w:type="paragraph" w:customStyle="1" w:styleId="217">
    <w:name w:val="浅色网格 - 强调文字颜色 31"/>
    <w:basedOn w:val="1"/>
    <w:autoRedefine/>
    <w:qFormat/>
    <w:uiPriority w:val="34"/>
    <w:pPr>
      <w:ind w:firstLine="420" w:firstLineChars="200"/>
    </w:pPr>
    <w:rPr>
      <w:rFonts w:ascii="Calibri" w:hAnsi="Calibri"/>
    </w:rPr>
  </w:style>
  <w:style w:type="paragraph" w:customStyle="1" w:styleId="218">
    <w:name w:val="2 heading"/>
    <w:basedOn w:val="1"/>
    <w:autoRedefine/>
    <w:qFormat/>
    <w:uiPriority w:val="0"/>
    <w:pPr>
      <w:numPr>
        <w:ilvl w:val="0"/>
        <w:numId w:val="2"/>
      </w:numPr>
      <w:ind w:left="360"/>
    </w:pPr>
    <w:rPr>
      <w:rFonts w:cs="Tahoma"/>
      <w:b/>
      <w:szCs w:val="21"/>
    </w:rPr>
  </w:style>
  <w:style w:type="paragraph" w:customStyle="1" w:styleId="219">
    <w:name w:val="段"/>
    <w:autoRedefine/>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220">
    <w:name w:val="Body text|2"/>
    <w:basedOn w:val="1"/>
    <w:autoRedefine/>
    <w:qFormat/>
    <w:uiPriority w:val="0"/>
    <w:pPr>
      <w:widowControl w:val="0"/>
      <w:shd w:val="clear" w:color="auto" w:fill="auto"/>
      <w:spacing w:after="520"/>
    </w:pPr>
    <w:rPr>
      <w:rFonts w:ascii="MingLiU" w:hAnsi="MingLiU" w:eastAsia="MingLiU" w:cs="MingLiU"/>
      <w:color w:val="00005D"/>
      <w:sz w:val="28"/>
      <w:szCs w:val="28"/>
      <w:u w:val="none"/>
      <w:shd w:val="clear" w:color="auto" w:fill="auto"/>
      <w:lang w:val="zh-TW" w:eastAsia="zh-TW" w:bidi="zh-TW"/>
    </w:rPr>
  </w:style>
  <w:style w:type="paragraph" w:customStyle="1" w:styleId="221">
    <w:name w:val="列出段落1"/>
    <w:basedOn w:val="1"/>
    <w:autoRedefine/>
    <w:qFormat/>
    <w:uiPriority w:val="34"/>
    <w:pPr>
      <w:ind w:firstLine="420" w:firstLineChars="200"/>
    </w:pPr>
    <w:rPr>
      <w:rFonts w:ascii="Calibri" w:hAnsi="Calibri" w:cs="Calibri"/>
      <w:szCs w:val="21"/>
    </w:rPr>
  </w:style>
  <w:style w:type="paragraph" w:customStyle="1" w:styleId="222">
    <w:name w:val="列表段落1"/>
    <w:basedOn w:val="1"/>
    <w:autoRedefine/>
    <w:qFormat/>
    <w:uiPriority w:val="0"/>
    <w:pPr>
      <w:spacing w:line="360" w:lineRule="auto"/>
      <w:ind w:firstLine="420"/>
    </w:pPr>
    <w:rPr>
      <w:color w:val="000000"/>
      <w:sz w:val="24"/>
      <w:szCs w:val="21"/>
    </w:rPr>
  </w:style>
  <w:style w:type="paragraph" w:customStyle="1" w:styleId="223">
    <w:name w:val="ParaAttribute13"/>
    <w:autoRedefine/>
    <w:qFormat/>
    <w:uiPriority w:val="0"/>
    <w:pPr>
      <w:widowControl w:val="0"/>
      <w:wordWrap w:val="0"/>
      <w:ind w:left="-106"/>
    </w:pPr>
    <w:rPr>
      <w:rFonts w:ascii="Times New Roman" w:hAnsi="Times New Roman" w:eastAsia="Batang" w:cs="Times New Roman"/>
      <w:sz w:val="21"/>
      <w:szCs w:val="22"/>
      <w:lang w:val="en-US" w:eastAsia="zh-CN" w:bidi="ar-SA"/>
    </w:rPr>
  </w:style>
  <w:style w:type="character" w:customStyle="1" w:styleId="224">
    <w:name w:val="CharAttribute0"/>
    <w:autoRedefine/>
    <w:qFormat/>
    <w:uiPriority w:val="0"/>
    <w:rPr>
      <w:rFonts w:ascii="Times New Roman" w:eastAsia="宋体"/>
      <w:sz w:val="21"/>
    </w:rPr>
  </w:style>
  <w:style w:type="character" w:customStyle="1" w:styleId="225">
    <w:name w:val="font51"/>
    <w:basedOn w:val="26"/>
    <w:autoRedefine/>
    <w:qFormat/>
    <w:uiPriority w:val="0"/>
    <w:rPr>
      <w:rFonts w:hint="eastAsia" w:ascii="宋体" w:hAnsi="宋体" w:eastAsia="宋体" w:cs="宋体"/>
      <w:color w:val="000000"/>
      <w:sz w:val="24"/>
      <w:szCs w:val="24"/>
      <w:u w:val="none"/>
    </w:rPr>
  </w:style>
  <w:style w:type="character" w:customStyle="1" w:styleId="226">
    <w:name w:val="font41"/>
    <w:basedOn w:val="26"/>
    <w:autoRedefine/>
    <w:qFormat/>
    <w:uiPriority w:val="0"/>
    <w:rPr>
      <w:rFonts w:hint="default" w:ascii="Times New Roman" w:hAnsi="Times New Roman" w:cs="Times New Roman"/>
      <w:color w:val="000000"/>
      <w:sz w:val="24"/>
      <w:szCs w:val="24"/>
      <w:u w:val="none"/>
    </w:rPr>
  </w:style>
  <w:style w:type="character" w:customStyle="1" w:styleId="227">
    <w:name w:val="font31"/>
    <w:basedOn w:val="26"/>
    <w:autoRedefine/>
    <w:qFormat/>
    <w:uiPriority w:val="0"/>
    <w:rPr>
      <w:rFonts w:hint="eastAsia" w:ascii="宋体" w:hAnsi="宋体" w:eastAsia="宋体" w:cs="宋体"/>
      <w:b/>
      <w:bCs/>
      <w:color w:val="000000"/>
      <w:sz w:val="22"/>
      <w:szCs w:val="22"/>
      <w:u w:val="none"/>
    </w:rPr>
  </w:style>
  <w:style w:type="character" w:customStyle="1" w:styleId="228">
    <w:name w:val="font91"/>
    <w:basedOn w:val="26"/>
    <w:autoRedefine/>
    <w:qFormat/>
    <w:uiPriority w:val="0"/>
    <w:rPr>
      <w:rFonts w:hint="eastAsia" w:ascii="宋体" w:hAnsi="宋体" w:eastAsia="宋体" w:cs="宋体"/>
      <w:b/>
      <w:bCs/>
      <w:color w:val="000000"/>
      <w:sz w:val="22"/>
      <w:szCs w:val="22"/>
      <w:u w:val="none"/>
    </w:rPr>
  </w:style>
  <w:style w:type="character" w:customStyle="1" w:styleId="229">
    <w:name w:val="font81"/>
    <w:basedOn w:val="26"/>
    <w:autoRedefine/>
    <w:qFormat/>
    <w:uiPriority w:val="0"/>
    <w:rPr>
      <w:rFonts w:hint="default" w:ascii="Times New Roman" w:hAnsi="Times New Roman" w:cs="Times New Roman"/>
      <w:color w:val="000000"/>
      <w:sz w:val="22"/>
      <w:szCs w:val="22"/>
      <w:u w:val="none"/>
    </w:rPr>
  </w:style>
  <w:style w:type="character" w:customStyle="1" w:styleId="230">
    <w:name w:val="font101"/>
    <w:basedOn w:val="26"/>
    <w:autoRedefine/>
    <w:qFormat/>
    <w:uiPriority w:val="0"/>
    <w:rPr>
      <w:rFonts w:hint="eastAsia" w:ascii="宋体" w:hAnsi="宋体" w:eastAsia="宋体" w:cs="宋体"/>
      <w:color w:val="000000"/>
      <w:sz w:val="22"/>
      <w:szCs w:val="22"/>
      <w:u w:val="none"/>
    </w:rPr>
  </w:style>
  <w:style w:type="character" w:customStyle="1" w:styleId="231">
    <w:name w:val="font21"/>
    <w:basedOn w:val="26"/>
    <w:autoRedefine/>
    <w:qFormat/>
    <w:uiPriority w:val="0"/>
    <w:rPr>
      <w:rFonts w:hint="default" w:ascii="Times New Roman" w:hAnsi="Times New Roman" w:cs="Times New Roman"/>
      <w:color w:val="000000"/>
      <w:sz w:val="22"/>
      <w:szCs w:val="22"/>
      <w:u w:val="none"/>
    </w:rPr>
  </w:style>
  <w:style w:type="paragraph" w:customStyle="1" w:styleId="232">
    <w:name w:val="Table Paragraph"/>
    <w:basedOn w:val="1"/>
    <w:autoRedefine/>
    <w:qFormat/>
    <w:uiPriority w:val="1"/>
    <w:pPr>
      <w:spacing w:before="135"/>
      <w:ind w:left="112"/>
    </w:pPr>
  </w:style>
  <w:style w:type="paragraph" w:customStyle="1" w:styleId="233">
    <w:name w:val="TOAHeading"/>
    <w:basedOn w:val="1"/>
    <w:next w:val="1"/>
    <w:autoRedefine/>
    <w:qFormat/>
    <w:uiPriority w:val="0"/>
    <w:pPr>
      <w:spacing w:before="120"/>
      <w:jc w:val="both"/>
      <w:textAlignment w:val="baseline"/>
    </w:pPr>
    <w:rPr>
      <w:rFonts w:ascii="Arial" w:hAnsi="Arial" w:eastAsia="仿宋"/>
      <w:kern w:val="2"/>
      <w:sz w:val="24"/>
      <w:szCs w:val="20"/>
      <w:lang w:val="en-US" w:eastAsia="zh-CN" w:bidi="ar-SA"/>
    </w:rPr>
  </w:style>
  <w:style w:type="paragraph" w:customStyle="1" w:styleId="234">
    <w:name w:val="Default Text"/>
    <w:autoRedefine/>
    <w:qFormat/>
    <w:uiPriority w:val="0"/>
    <w:pPr>
      <w:widowControl w:val="0"/>
      <w:autoSpaceDE w:val="0"/>
      <w:autoSpaceDN w:val="0"/>
      <w:adjustRightInd w:val="0"/>
    </w:pPr>
    <w:rPr>
      <w:rFonts w:ascii="Calibri" w:hAnsi="Calibri" w:eastAsia="宋体" w:cs="Times New Roman"/>
      <w:color w:val="000000"/>
      <w:sz w:val="24"/>
      <w:lang w:val="en-US" w:eastAsia="zh-CN" w:bidi="ar-SA"/>
    </w:rPr>
  </w:style>
  <w:style w:type="paragraph" w:customStyle="1" w:styleId="235">
    <w:name w:val="_Style 1"/>
    <w:basedOn w:val="1"/>
    <w:autoRedefine/>
    <w:qFormat/>
    <w:uiPriority w:val="34"/>
    <w:pPr>
      <w:ind w:firstLine="420" w:firstLineChars="200"/>
    </w:pPr>
  </w:style>
  <w:style w:type="character" w:customStyle="1" w:styleId="236">
    <w:name w:val="font11"/>
    <w:basedOn w:val="26"/>
    <w:autoRedefine/>
    <w:qFormat/>
    <w:uiPriority w:val="0"/>
    <w:rPr>
      <w:rFonts w:hint="eastAsia" w:ascii="宋体" w:hAnsi="宋体" w:eastAsia="宋体" w:cs="宋体"/>
      <w:color w:val="000000"/>
      <w:sz w:val="22"/>
      <w:szCs w:val="22"/>
      <w:u w:val="none"/>
    </w:rPr>
  </w:style>
  <w:style w:type="character" w:customStyle="1" w:styleId="237">
    <w:name w:val="font01"/>
    <w:basedOn w:val="26"/>
    <w:autoRedefine/>
    <w:qFormat/>
    <w:uiPriority w:val="0"/>
    <w:rPr>
      <w:rFonts w:hint="eastAsia" w:ascii="宋体" w:hAnsi="宋体" w:eastAsia="宋体" w:cs="宋体"/>
      <w:color w:val="000000"/>
      <w:sz w:val="22"/>
      <w:szCs w:val="22"/>
      <w:u w:val="none"/>
    </w:rPr>
  </w:style>
  <w:style w:type="paragraph" w:customStyle="1" w:styleId="238">
    <w:name w:val="正文缩进1"/>
    <w:basedOn w:val="1"/>
    <w:autoRedefine/>
    <w:qFormat/>
    <w:uiPriority w:val="0"/>
    <w:pPr>
      <w:autoSpaceDE w:val="0"/>
      <w:autoSpaceDN w:val="0"/>
      <w:adjustRightInd w:val="0"/>
      <w:ind w:firstLine="420"/>
      <w:jc w:val="left"/>
    </w:pPr>
    <w:rPr>
      <w:rFonts w:ascii="宋体"/>
      <w:kern w:val="0"/>
      <w:sz w:val="24"/>
      <w:szCs w:val="20"/>
    </w:rPr>
  </w:style>
  <w:style w:type="paragraph" w:customStyle="1" w:styleId="239">
    <w:name w:val="索引 11"/>
    <w:basedOn w:val="1"/>
    <w:next w:val="1"/>
    <w:autoRedefine/>
    <w:qFormat/>
    <w:uiPriority w:val="0"/>
    <w:pPr>
      <w:spacing w:line="360" w:lineRule="auto"/>
    </w:pPr>
    <w:rPr>
      <w:rFonts w:ascii="仿宋_GB2312" w:eastAsia="仿宋_GB2312"/>
      <w:sz w:val="24"/>
      <w:szCs w:val="20"/>
    </w:rPr>
  </w:style>
  <w:style w:type="paragraph" w:customStyle="1" w:styleId="240">
    <w:name w:val="纯文本1"/>
    <w:basedOn w:val="1"/>
    <w:autoRedefine/>
    <w:qFormat/>
    <w:uiPriority w:val="0"/>
    <w:rPr>
      <w:rFonts w:ascii="宋体" w:hAnsi="Courier New"/>
      <w:kern w:val="0"/>
      <w:sz w:val="20"/>
      <w:szCs w:val="20"/>
    </w:rPr>
  </w:style>
  <w:style w:type="paragraph" w:customStyle="1" w:styleId="241">
    <w:name w:val="Body text|1"/>
    <w:basedOn w:val="1"/>
    <w:autoRedefine/>
    <w:qFormat/>
    <w:uiPriority w:val="0"/>
    <w:pPr>
      <w:spacing w:line="413" w:lineRule="auto"/>
      <w:ind w:firstLine="310"/>
    </w:pPr>
    <w:rPr>
      <w:rFonts w:ascii="宋体" w:hAnsi="宋体" w:eastAsia="宋体" w:cs="宋体"/>
      <w:lang w:val="zh-TW" w:eastAsia="zh-TW" w:bidi="zh-TW"/>
    </w:rPr>
  </w:style>
  <w:style w:type="character" w:customStyle="1" w:styleId="242">
    <w:name w:val="纯文本 Char1"/>
    <w:autoRedefine/>
    <w:qFormat/>
    <w:locked/>
    <w:uiPriority w:val="0"/>
    <w:rPr>
      <w:rFonts w:ascii="宋体" w:hAnsi="Courier New" w:eastAsia="宋体"/>
      <w:kern w:val="2"/>
      <w:sz w:val="21"/>
      <w:lang w:val="en-US" w:eastAsia="zh-CN"/>
    </w:rPr>
  </w:style>
  <w:style w:type="paragraph" w:customStyle="1" w:styleId="243">
    <w:name w:val="正文2"/>
    <w:basedOn w:val="1"/>
    <w:autoRedefine/>
    <w:qFormat/>
    <w:uiPriority w:val="0"/>
    <w:pPr>
      <w:spacing w:before="156" w:line="360" w:lineRule="auto"/>
      <w:ind w:firstLine="510" w:firstLineChars="200"/>
    </w:pPr>
    <w:rPr>
      <w:rFonts w:ascii="Times New Roman" w:hAnsi="Times New Roman"/>
      <w:sz w:val="24"/>
      <w:szCs w:val="20"/>
    </w:rPr>
  </w:style>
  <w:style w:type="paragraph" w:customStyle="1" w:styleId="244">
    <w:name w:val="Heading #1|1"/>
    <w:basedOn w:val="1"/>
    <w:autoRedefine/>
    <w:qFormat/>
    <w:uiPriority w:val="0"/>
    <w:pPr>
      <w:outlineLvl w:val="0"/>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58</Pages>
  <Words>9847</Words>
  <Characters>10912</Characters>
  <TotalTime>11</TotalTime>
  <ScaleCrop>false</ScaleCrop>
  <LinksUpToDate>false</LinksUpToDate>
  <CharactersWithSpaces>11062</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2021-08-04T04:05:00Z</dcterms:created>
  <dc:creator>Administrator</dc:creator>
  <cp:lastModifiedBy>姚</cp:lastModifiedBy>
  <cp:lastPrinted>2021-12-13T05:02:00Z</cp:lastPrinted>
  <dcterms:modified xsi:type="dcterms:W3CDTF">2025-02-08T09:08:09Z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4AEE45CEC6764E4D847C4961A3C59716_13</vt:lpwstr>
  </property>
  <property fmtid="{D5CDD505-2E9C-101B-9397-08002B2CF9AE}" pid="4" name="KSOTemplateDocerSaveRecord">
    <vt:lpwstr>eyJoZGlkIjoiMDU1ZThhNTE2MzNkY2Q5ZjZhMGEwMjMxZGIzMDAxMDAiLCJ1c2VySWQiOiIzMzcyNzEyMzUifQ==</vt:lpwstr>
  </property>
</Properties>
</file>